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BCB" w:rsidRDefault="005D1BCB" w:rsidP="005D1BCB">
      <w:pPr>
        <w:spacing w:after="0"/>
        <w:jc w:val="center"/>
        <w:rPr>
          <w:rFonts w:ascii="Century Gothic" w:hAnsi="Century Gothic" w:cstheme="minorHAnsi"/>
          <w:b/>
          <w:color w:val="07601F"/>
          <w:sz w:val="36"/>
          <w:szCs w:val="36"/>
        </w:rPr>
      </w:pPr>
      <w:bookmarkStart w:id="0" w:name="_Toc319068435"/>
      <w:bookmarkStart w:id="1" w:name="_Toc319068756"/>
    </w:p>
    <w:p w:rsidR="005D1BCB" w:rsidRDefault="005D1BCB" w:rsidP="005D1BCB">
      <w:pPr>
        <w:spacing w:after="0"/>
        <w:jc w:val="center"/>
        <w:rPr>
          <w:rFonts w:ascii="Century Gothic" w:hAnsi="Century Gothic" w:cstheme="minorHAnsi"/>
          <w:b/>
          <w:color w:val="07601F"/>
          <w:sz w:val="36"/>
          <w:szCs w:val="36"/>
        </w:rPr>
      </w:pPr>
    </w:p>
    <w:p w:rsidR="005D1BCB" w:rsidRDefault="005D1BCB" w:rsidP="005D1BCB">
      <w:pPr>
        <w:spacing w:after="0"/>
        <w:jc w:val="center"/>
        <w:rPr>
          <w:rFonts w:ascii="Century Gothic" w:hAnsi="Century Gothic" w:cstheme="minorHAnsi"/>
          <w:b/>
          <w:color w:val="07601F"/>
          <w:sz w:val="36"/>
          <w:szCs w:val="36"/>
        </w:rPr>
      </w:pPr>
    </w:p>
    <w:p w:rsidR="00E85936" w:rsidRDefault="00E85936" w:rsidP="005D1BCB">
      <w:pPr>
        <w:spacing w:after="0"/>
        <w:jc w:val="center"/>
        <w:rPr>
          <w:rFonts w:ascii="Century Gothic" w:hAnsi="Century Gothic" w:cstheme="minorHAnsi"/>
          <w:b/>
          <w:color w:val="07601F"/>
          <w:sz w:val="36"/>
          <w:szCs w:val="36"/>
        </w:rPr>
      </w:pPr>
      <w:r>
        <w:rPr>
          <w:rFonts w:ascii="Century Gothic" w:hAnsi="Century Gothic" w:cstheme="minorHAnsi"/>
          <w:b/>
          <w:color w:val="07601F"/>
          <w:sz w:val="36"/>
          <w:szCs w:val="36"/>
        </w:rPr>
        <w:t>Integrated planning for the use, carryover and trade of Commonwealth environmental water</w:t>
      </w:r>
    </w:p>
    <w:p w:rsidR="005D1BCB" w:rsidRDefault="005D1BCB" w:rsidP="005D1BCB">
      <w:pPr>
        <w:spacing w:after="0"/>
        <w:jc w:val="center"/>
        <w:rPr>
          <w:rFonts w:ascii="Century Gothic" w:hAnsi="Century Gothic" w:cstheme="minorHAnsi"/>
          <w:b/>
          <w:color w:val="07601F"/>
          <w:sz w:val="36"/>
          <w:szCs w:val="36"/>
        </w:rPr>
      </w:pPr>
    </w:p>
    <w:p w:rsidR="005D1BCB" w:rsidRDefault="005D1BCB" w:rsidP="005D1BCB">
      <w:pPr>
        <w:spacing w:after="0"/>
        <w:jc w:val="center"/>
        <w:rPr>
          <w:rFonts w:ascii="Century Gothic" w:hAnsi="Century Gothic" w:cstheme="minorHAnsi"/>
          <w:b/>
          <w:color w:val="07601F"/>
          <w:sz w:val="36"/>
          <w:szCs w:val="36"/>
        </w:rPr>
      </w:pPr>
      <w:r>
        <w:rPr>
          <w:rFonts w:ascii="Century Gothic" w:hAnsi="Century Gothic" w:cstheme="minorHAnsi"/>
          <w:b/>
          <w:color w:val="07601F"/>
          <w:sz w:val="36"/>
          <w:szCs w:val="36"/>
        </w:rPr>
        <w:t>Border Rivers</w:t>
      </w:r>
    </w:p>
    <w:p w:rsidR="00E85936" w:rsidRDefault="00E85936" w:rsidP="005D1BCB">
      <w:pPr>
        <w:spacing w:after="0"/>
        <w:jc w:val="center"/>
        <w:rPr>
          <w:rFonts w:ascii="Century Gothic" w:hAnsi="Century Gothic" w:cstheme="minorHAnsi"/>
          <w:b/>
          <w:color w:val="07601F"/>
          <w:sz w:val="36"/>
          <w:szCs w:val="36"/>
        </w:rPr>
      </w:pPr>
    </w:p>
    <w:p w:rsidR="00E85936" w:rsidRPr="005D1BCB" w:rsidRDefault="00E85936" w:rsidP="005D1BCB">
      <w:pPr>
        <w:spacing w:after="0"/>
        <w:jc w:val="center"/>
        <w:rPr>
          <w:rFonts w:ascii="Century Gothic" w:hAnsi="Century Gothic" w:cstheme="minorHAnsi"/>
          <w:b/>
          <w:color w:val="07601F"/>
          <w:sz w:val="36"/>
          <w:szCs w:val="36"/>
        </w:rPr>
        <w:sectPr w:rsidR="00E85936" w:rsidRPr="005D1BCB" w:rsidSect="005D1BCB">
          <w:headerReference w:type="even" r:id="rId12"/>
          <w:footerReference w:type="default" r:id="rId13"/>
          <w:pgSz w:w="11906" w:h="16838"/>
          <w:pgMar w:top="1276" w:right="707" w:bottom="709" w:left="851" w:header="708" w:footer="0" w:gutter="0"/>
          <w:cols w:space="708"/>
          <w:titlePg/>
          <w:docGrid w:linePitch="360"/>
        </w:sectPr>
      </w:pPr>
      <w:r>
        <w:rPr>
          <w:rFonts w:ascii="Century Gothic" w:hAnsi="Century Gothic" w:cstheme="minorHAnsi"/>
          <w:b/>
          <w:color w:val="07601F"/>
          <w:sz w:val="36"/>
          <w:szCs w:val="36"/>
        </w:rPr>
        <w:t>2015-16</w:t>
      </w:r>
    </w:p>
    <w:p w:rsidR="007B5328" w:rsidRDefault="007B5328" w:rsidP="007B5328">
      <w:pPr>
        <w:spacing w:after="0"/>
        <w:jc w:val="center"/>
        <w:rPr>
          <w:rFonts w:ascii="Century Gothic" w:hAnsi="Century Gothic" w:cstheme="minorHAnsi"/>
          <w:b/>
          <w:color w:val="07601F"/>
          <w:sz w:val="36"/>
          <w:szCs w:val="36"/>
        </w:rPr>
      </w:pPr>
    </w:p>
    <w:p w:rsidR="00A971E9" w:rsidRPr="00A971E9" w:rsidRDefault="00A971E9" w:rsidP="00A971E9">
      <w:pPr>
        <w:spacing w:before="40" w:after="40"/>
        <w:rPr>
          <w:rFonts w:ascii="Century Gothic" w:hAnsi="Century Gothic"/>
          <w:color w:val="5F497A" w:themeColor="accent4" w:themeShade="BF"/>
        </w:rPr>
      </w:pPr>
      <w:r w:rsidRPr="00B878DA">
        <w:rPr>
          <w:rFonts w:ascii="Century Gothic" w:hAnsi="Century Gothic"/>
          <w:color w:val="5F497A" w:themeColor="accent4" w:themeShade="BF"/>
        </w:rPr>
        <w:t>Front c</w:t>
      </w:r>
      <w:r w:rsidRPr="00E25185">
        <w:rPr>
          <w:rFonts w:ascii="Century Gothic" w:hAnsi="Century Gothic"/>
          <w:color w:val="5F497A" w:themeColor="accent4" w:themeShade="BF"/>
        </w:rPr>
        <w:t>over image credit:</w:t>
      </w:r>
      <w:r w:rsidRPr="00E25185">
        <w:rPr>
          <w:rFonts w:ascii="Century Gothic" w:hAnsi="Century Gothic"/>
          <w:color w:val="5F497A" w:themeColor="accent4" w:themeShade="BF"/>
        </w:rPr>
        <w:tab/>
      </w:r>
      <w:r>
        <w:rPr>
          <w:rFonts w:ascii="Century Gothic" w:hAnsi="Century Gothic"/>
          <w:color w:val="5F497A" w:themeColor="accent4" w:themeShade="BF"/>
        </w:rPr>
        <w:t xml:space="preserve"> </w:t>
      </w:r>
      <w:proofErr w:type="spellStart"/>
      <w:r w:rsidRPr="00A971E9">
        <w:rPr>
          <w:rFonts w:ascii="Century Gothic" w:hAnsi="Century Gothic"/>
          <w:color w:val="5F497A" w:themeColor="accent4" w:themeShade="BF"/>
        </w:rPr>
        <w:t>Kwiambal</w:t>
      </w:r>
      <w:proofErr w:type="spellEnd"/>
      <w:r w:rsidRPr="00A971E9">
        <w:rPr>
          <w:rFonts w:ascii="Century Gothic" w:hAnsi="Century Gothic"/>
          <w:color w:val="5F497A" w:themeColor="accent4" w:themeShade="BF"/>
        </w:rPr>
        <w:t xml:space="preserve"> National Park - the junction of the New South Wales Severn River and Macintyre River </w:t>
      </w:r>
    </w:p>
    <w:p w:rsidR="00A971E9" w:rsidRPr="00733AAE" w:rsidRDefault="00A971E9" w:rsidP="00A971E9">
      <w:pPr>
        <w:spacing w:before="40" w:after="40"/>
        <w:rPr>
          <w:rFonts w:ascii="Century Gothic" w:hAnsi="Century Gothic"/>
          <w:color w:val="5F497A" w:themeColor="accent4" w:themeShade="BF"/>
        </w:rPr>
      </w:pPr>
      <w:r w:rsidRPr="00B878DA">
        <w:rPr>
          <w:rFonts w:ascii="Century Gothic" w:hAnsi="Century Gothic"/>
          <w:color w:val="5F497A" w:themeColor="accent4" w:themeShade="BF"/>
        </w:rPr>
        <w:t xml:space="preserve">© </w:t>
      </w:r>
      <w:r w:rsidRPr="00733AAE">
        <w:rPr>
          <w:rFonts w:ascii="Century Gothic" w:hAnsi="Century Gothic"/>
          <w:color w:val="5F497A" w:themeColor="accent4" w:themeShade="BF"/>
        </w:rPr>
        <w:t>Commonwealth Environmental Water Office</w:t>
      </w:r>
    </w:p>
    <w:p w:rsidR="00A971E9" w:rsidRDefault="00A971E9" w:rsidP="00A971E9">
      <w:pPr>
        <w:spacing w:before="40" w:after="40"/>
        <w:rPr>
          <w:rFonts w:ascii="Century Gothic" w:hAnsi="Century Gothic"/>
          <w:color w:val="5F497A" w:themeColor="accent4" w:themeShade="BF"/>
        </w:rPr>
      </w:pPr>
    </w:p>
    <w:p w:rsidR="00A971E9" w:rsidRPr="00A971E9" w:rsidRDefault="00A971E9" w:rsidP="00A971E9">
      <w:pPr>
        <w:spacing w:before="40" w:after="40"/>
        <w:rPr>
          <w:rFonts w:ascii="Century Gothic" w:hAnsi="Century Gothic"/>
          <w:color w:val="5F497A" w:themeColor="accent4" w:themeShade="BF"/>
        </w:rPr>
      </w:pPr>
      <w:r>
        <w:rPr>
          <w:rFonts w:ascii="Century Gothic" w:hAnsi="Century Gothic"/>
          <w:color w:val="5F497A" w:themeColor="accent4" w:themeShade="BF"/>
        </w:rPr>
        <w:t xml:space="preserve">Back cover image credit: </w:t>
      </w:r>
      <w:proofErr w:type="spellStart"/>
      <w:r w:rsidRPr="00A971E9">
        <w:rPr>
          <w:rFonts w:ascii="Century Gothic" w:hAnsi="Century Gothic"/>
          <w:color w:val="5F497A" w:themeColor="accent4" w:themeShade="BF"/>
        </w:rPr>
        <w:t>Booberanna</w:t>
      </w:r>
      <w:proofErr w:type="spellEnd"/>
      <w:r w:rsidRPr="00A971E9">
        <w:rPr>
          <w:rFonts w:ascii="Century Gothic" w:hAnsi="Century Gothic"/>
          <w:color w:val="5F497A" w:themeColor="accent4" w:themeShade="BF"/>
        </w:rPr>
        <w:t xml:space="preserve"> Creek </w:t>
      </w:r>
    </w:p>
    <w:p w:rsidR="00A971E9" w:rsidRPr="00B878DA" w:rsidRDefault="00A971E9" w:rsidP="00A971E9">
      <w:pPr>
        <w:rPr>
          <w:rFonts w:ascii="Century Gothic" w:hAnsi="Century Gothic"/>
          <w:color w:val="5F497A" w:themeColor="accent4" w:themeShade="BF"/>
        </w:rPr>
      </w:pPr>
      <w:r w:rsidRPr="00B878DA">
        <w:rPr>
          <w:rFonts w:ascii="Century Gothic" w:hAnsi="Century Gothic"/>
          <w:color w:val="5F497A" w:themeColor="accent4" w:themeShade="BF"/>
        </w:rPr>
        <w:t xml:space="preserve">© </w:t>
      </w:r>
      <w:r w:rsidRPr="00733AAE">
        <w:rPr>
          <w:rFonts w:ascii="Century Gothic" w:hAnsi="Century Gothic"/>
          <w:color w:val="5F497A" w:themeColor="accent4" w:themeShade="BF"/>
        </w:rPr>
        <w:t>Commonwealth Environmental Water Office</w:t>
      </w:r>
    </w:p>
    <w:p w:rsidR="00A971E9" w:rsidRPr="00FC6370" w:rsidRDefault="00A971E9" w:rsidP="00A971E9">
      <w:pPr>
        <w:rPr>
          <w:rFonts w:ascii="Century Gothic" w:hAnsi="Century Gothic"/>
        </w:rPr>
      </w:pPr>
    </w:p>
    <w:p w:rsidR="00A971E9" w:rsidRPr="00FC6370" w:rsidRDefault="00A971E9" w:rsidP="00A971E9">
      <w:pPr>
        <w:rPr>
          <w:rFonts w:ascii="Century Gothic" w:hAnsi="Century Gothic"/>
        </w:rPr>
      </w:pPr>
    </w:p>
    <w:p w:rsidR="00A971E9" w:rsidRPr="00FC6370" w:rsidRDefault="00A971E9" w:rsidP="00A971E9">
      <w:pPr>
        <w:rPr>
          <w:rFonts w:ascii="Century Gothic" w:hAnsi="Century Gothic"/>
        </w:rPr>
      </w:pPr>
    </w:p>
    <w:p w:rsidR="00A971E9" w:rsidRPr="00FC6370" w:rsidRDefault="00A971E9" w:rsidP="00A971E9">
      <w:pPr>
        <w:rPr>
          <w:rFonts w:ascii="Century Gothic" w:hAnsi="Century Gothic"/>
        </w:rPr>
      </w:pPr>
    </w:p>
    <w:p w:rsidR="00A971E9" w:rsidRPr="00FC6370" w:rsidRDefault="00A971E9" w:rsidP="00A971E9">
      <w:pPr>
        <w:rPr>
          <w:rFonts w:ascii="Century Gothic" w:hAnsi="Century Gothic"/>
        </w:rPr>
      </w:pPr>
    </w:p>
    <w:p w:rsidR="00A971E9" w:rsidRPr="00FC6370" w:rsidRDefault="00A971E9" w:rsidP="00A971E9">
      <w:pPr>
        <w:rPr>
          <w:rFonts w:ascii="Century Gothic" w:hAnsi="Century Gothic"/>
        </w:rPr>
      </w:pPr>
    </w:p>
    <w:p w:rsidR="00A971E9" w:rsidRPr="00FC6370" w:rsidRDefault="00A971E9" w:rsidP="00A971E9">
      <w:pPr>
        <w:rPr>
          <w:rFonts w:ascii="Century Gothic" w:hAnsi="Century Gothic"/>
          <w:b/>
          <w:color w:val="5F497A" w:themeColor="accent4" w:themeShade="BF"/>
          <w:sz w:val="24"/>
          <w:szCs w:val="24"/>
        </w:rPr>
      </w:pPr>
      <w:r w:rsidRPr="00FC6370">
        <w:rPr>
          <w:rFonts w:ascii="Century Gothic" w:hAnsi="Century Gothic"/>
          <w:b/>
          <w:color w:val="5F497A" w:themeColor="accent4" w:themeShade="BF"/>
          <w:sz w:val="24"/>
          <w:szCs w:val="24"/>
        </w:rPr>
        <w:t xml:space="preserve">Acknowledgement of the </w:t>
      </w:r>
      <w:r>
        <w:rPr>
          <w:rFonts w:ascii="Century Gothic" w:hAnsi="Century Gothic"/>
          <w:b/>
          <w:color w:val="5F497A" w:themeColor="accent4" w:themeShade="BF"/>
          <w:sz w:val="24"/>
          <w:szCs w:val="24"/>
        </w:rPr>
        <w:t>t</w:t>
      </w:r>
      <w:r w:rsidRPr="00FC6370">
        <w:rPr>
          <w:rFonts w:ascii="Century Gothic" w:hAnsi="Century Gothic"/>
          <w:b/>
          <w:color w:val="5F497A" w:themeColor="accent4" w:themeShade="BF"/>
          <w:sz w:val="24"/>
          <w:szCs w:val="24"/>
        </w:rPr>
        <w:t xml:space="preserve">raditional </w:t>
      </w:r>
      <w:r>
        <w:rPr>
          <w:rFonts w:ascii="Century Gothic" w:hAnsi="Century Gothic"/>
          <w:b/>
          <w:color w:val="5F497A" w:themeColor="accent4" w:themeShade="BF"/>
          <w:sz w:val="24"/>
          <w:szCs w:val="24"/>
        </w:rPr>
        <w:t>o</w:t>
      </w:r>
      <w:r w:rsidRPr="00FC6370">
        <w:rPr>
          <w:rFonts w:ascii="Century Gothic" w:hAnsi="Century Gothic"/>
          <w:b/>
          <w:color w:val="5F497A" w:themeColor="accent4" w:themeShade="BF"/>
          <w:sz w:val="24"/>
          <w:szCs w:val="24"/>
        </w:rPr>
        <w:t>wners of the Murray</w:t>
      </w:r>
      <w:r>
        <w:rPr>
          <w:rFonts w:ascii="Century Gothic" w:hAnsi="Century Gothic"/>
          <w:b/>
          <w:color w:val="5F497A" w:themeColor="accent4" w:themeShade="BF"/>
          <w:sz w:val="24"/>
          <w:szCs w:val="24"/>
        </w:rPr>
        <w:t>-</w:t>
      </w:r>
      <w:r w:rsidRPr="00FC6370">
        <w:rPr>
          <w:rFonts w:ascii="Century Gothic" w:hAnsi="Century Gothic"/>
          <w:b/>
          <w:color w:val="5F497A" w:themeColor="accent4" w:themeShade="BF"/>
          <w:sz w:val="24"/>
          <w:szCs w:val="24"/>
        </w:rPr>
        <w:t>Darling Basin</w:t>
      </w:r>
    </w:p>
    <w:p w:rsidR="00A971E9" w:rsidRPr="00FC6370" w:rsidRDefault="00A971E9" w:rsidP="00A971E9">
      <w:pPr>
        <w:jc w:val="left"/>
        <w:rPr>
          <w:rFonts w:ascii="Century Gothic" w:hAnsi="Century Gothic"/>
        </w:rPr>
      </w:pPr>
      <w:r w:rsidRPr="00FC6370">
        <w:rPr>
          <w:rFonts w:ascii="Century Gothic" w:hAnsi="Century Gothic" w:cs="Century Gothic"/>
          <w:color w:val="000000"/>
        </w:rPr>
        <w:t>The Commonwealth Environmental Water Office respectfully acknowledge</w:t>
      </w:r>
      <w:r>
        <w:rPr>
          <w:rFonts w:ascii="Century Gothic" w:hAnsi="Century Gothic" w:cs="Century Gothic"/>
          <w:color w:val="000000"/>
        </w:rPr>
        <w:t>s</w:t>
      </w:r>
      <w:r w:rsidRPr="00FC6370">
        <w:rPr>
          <w:rFonts w:ascii="Century Gothic" w:hAnsi="Century Gothic" w:cs="Century Gothic"/>
          <w:color w:val="000000"/>
        </w:rPr>
        <w:t xml:space="preserve"> the </w:t>
      </w:r>
      <w:r>
        <w:rPr>
          <w:rFonts w:ascii="Century Gothic" w:hAnsi="Century Gothic" w:cs="Century Gothic"/>
          <w:color w:val="000000"/>
        </w:rPr>
        <w:t>t</w:t>
      </w:r>
      <w:r w:rsidRPr="00FC6370">
        <w:rPr>
          <w:rFonts w:ascii="Century Gothic" w:hAnsi="Century Gothic" w:cs="Century Gothic"/>
          <w:color w:val="000000"/>
        </w:rPr>
        <w:t xml:space="preserve">raditional </w:t>
      </w:r>
      <w:r>
        <w:rPr>
          <w:rFonts w:ascii="Century Gothic" w:hAnsi="Century Gothic" w:cs="Century Gothic"/>
          <w:color w:val="000000"/>
        </w:rPr>
        <w:t>o</w:t>
      </w:r>
      <w:r w:rsidRPr="00FC6370">
        <w:rPr>
          <w:rFonts w:ascii="Century Gothic" w:hAnsi="Century Gothic" w:cs="Century Gothic"/>
          <w:color w:val="000000"/>
        </w:rPr>
        <w:t>wners, their Elders past and present, their Nations of the Murray</w:t>
      </w:r>
      <w:r>
        <w:rPr>
          <w:rFonts w:ascii="Century Gothic" w:hAnsi="Century Gothic" w:cs="Century Gothic"/>
          <w:color w:val="000000"/>
        </w:rPr>
        <w:t>-</w:t>
      </w:r>
      <w:r w:rsidRPr="00FC6370">
        <w:rPr>
          <w:rFonts w:ascii="Century Gothic" w:hAnsi="Century Gothic" w:cs="Century Gothic"/>
          <w:color w:val="000000"/>
        </w:rPr>
        <w:t>Darling Basin, and their cultural, social, environmental, spiritual and economic connection to their lands and waters.</w:t>
      </w:r>
    </w:p>
    <w:p w:rsidR="00A971E9" w:rsidRPr="00FC6370" w:rsidRDefault="00A971E9" w:rsidP="00A971E9">
      <w:pPr>
        <w:rPr>
          <w:rFonts w:ascii="Century Gothic" w:hAnsi="Century Gothic"/>
        </w:rPr>
      </w:pPr>
    </w:p>
    <w:p w:rsidR="00A971E9" w:rsidRPr="00FC6370" w:rsidRDefault="00A971E9" w:rsidP="00A971E9">
      <w:pPr>
        <w:rPr>
          <w:rFonts w:ascii="Century Gothic" w:hAnsi="Century Gothic"/>
        </w:rPr>
      </w:pPr>
    </w:p>
    <w:p w:rsidR="00A971E9" w:rsidRPr="00FC6370" w:rsidRDefault="00A971E9" w:rsidP="00A971E9">
      <w:pPr>
        <w:rPr>
          <w:rFonts w:ascii="Century Gothic" w:hAnsi="Century Gothic"/>
        </w:rPr>
      </w:pPr>
    </w:p>
    <w:p w:rsidR="00A971E9" w:rsidRPr="00FC6370" w:rsidRDefault="00A971E9" w:rsidP="00A971E9">
      <w:pPr>
        <w:rPr>
          <w:rFonts w:ascii="Century Gothic" w:hAnsi="Century Gothic"/>
        </w:rPr>
      </w:pPr>
    </w:p>
    <w:p w:rsidR="00A971E9" w:rsidRPr="00FC6370" w:rsidRDefault="00A971E9" w:rsidP="00A971E9">
      <w:pPr>
        <w:rPr>
          <w:rFonts w:ascii="Century Gothic" w:hAnsi="Century Gothic"/>
        </w:rPr>
      </w:pPr>
    </w:p>
    <w:p w:rsidR="00A971E9" w:rsidRPr="00FC6370" w:rsidRDefault="00A971E9" w:rsidP="00A971E9">
      <w:pPr>
        <w:rPr>
          <w:rFonts w:ascii="Century Gothic" w:hAnsi="Century Gothic"/>
        </w:rPr>
      </w:pPr>
    </w:p>
    <w:p w:rsidR="00A971E9" w:rsidRPr="00FC6370" w:rsidRDefault="00A971E9" w:rsidP="00A971E9">
      <w:pPr>
        <w:rPr>
          <w:rFonts w:ascii="Century Gothic" w:hAnsi="Century Gothic"/>
        </w:rPr>
      </w:pPr>
    </w:p>
    <w:p w:rsidR="00A971E9" w:rsidRPr="00E424D8" w:rsidRDefault="00A971E9" w:rsidP="00A971E9">
      <w:pPr>
        <w:spacing w:after="0"/>
        <w:jc w:val="left"/>
        <w:rPr>
          <w:rFonts w:ascii="Century Gothic" w:hAnsi="Century Gothic"/>
          <w:color w:val="414142"/>
          <w:sz w:val="16"/>
          <w:szCs w:val="16"/>
        </w:rPr>
      </w:pPr>
      <w:r w:rsidRPr="00E424D8">
        <w:rPr>
          <w:rFonts w:ascii="Century Gothic" w:hAnsi="Century Gothic"/>
          <w:color w:val="414142"/>
          <w:sz w:val="16"/>
          <w:szCs w:val="16"/>
        </w:rPr>
        <w:t>© Copyright Commonwealth of Australia, 201</w:t>
      </w:r>
      <w:r>
        <w:rPr>
          <w:rFonts w:ascii="Century Gothic" w:hAnsi="Century Gothic"/>
          <w:color w:val="414142"/>
          <w:sz w:val="16"/>
          <w:szCs w:val="16"/>
        </w:rPr>
        <w:t>5</w:t>
      </w:r>
      <w:r w:rsidRPr="00E424D8">
        <w:rPr>
          <w:rFonts w:ascii="Century Gothic" w:hAnsi="Century Gothic"/>
          <w:color w:val="414142"/>
          <w:sz w:val="16"/>
          <w:szCs w:val="16"/>
        </w:rPr>
        <w:t>.</w:t>
      </w:r>
    </w:p>
    <w:p w:rsidR="00A971E9" w:rsidRPr="00E424D8" w:rsidRDefault="00A971E9" w:rsidP="00A971E9">
      <w:pPr>
        <w:spacing w:after="0"/>
        <w:jc w:val="left"/>
        <w:rPr>
          <w:rFonts w:ascii="Century Gothic" w:hAnsi="Century Gothic"/>
          <w:color w:val="414142"/>
          <w:sz w:val="16"/>
          <w:szCs w:val="16"/>
        </w:rPr>
      </w:pPr>
    </w:p>
    <w:p w:rsidR="00A971E9" w:rsidRDefault="00A971E9" w:rsidP="00A971E9">
      <w:pPr>
        <w:spacing w:after="0"/>
        <w:jc w:val="left"/>
        <w:rPr>
          <w:rFonts w:ascii="Century Gothic" w:hAnsi="Century Gothic"/>
          <w:color w:val="414142"/>
          <w:sz w:val="16"/>
          <w:szCs w:val="16"/>
        </w:rPr>
      </w:pPr>
      <w:r>
        <w:rPr>
          <w:rFonts w:ascii="Century Gothic" w:hAnsi="Century Gothic"/>
          <w:noProof/>
          <w:color w:val="414142"/>
          <w:sz w:val="16"/>
          <w:szCs w:val="16"/>
        </w:rPr>
        <w:drawing>
          <wp:inline distT="0" distB="0" distL="0" distR="0">
            <wp:extent cx="1809750" cy="523875"/>
            <wp:effectExtent l="19050" t="0" r="0" b="0"/>
            <wp:docPr id="7" name="Picture 1" descr="creative_commons_lic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_commons_licence.jpg"/>
                    <pic:cNvPicPr>
                      <a:picLocks noChangeAspect="1" noChangeArrowheads="1"/>
                    </pic:cNvPicPr>
                  </pic:nvPicPr>
                  <pic:blipFill>
                    <a:blip r:embed="rId14" cstate="screen"/>
                    <a:srcRect/>
                    <a:stretch>
                      <a:fillRect/>
                    </a:stretch>
                  </pic:blipFill>
                  <pic:spPr bwMode="auto">
                    <a:xfrm>
                      <a:off x="0" y="0"/>
                      <a:ext cx="1809750" cy="523875"/>
                    </a:xfrm>
                    <a:prstGeom prst="rect">
                      <a:avLst/>
                    </a:prstGeom>
                    <a:noFill/>
                    <a:ln w="9525">
                      <a:noFill/>
                      <a:miter lim="800000"/>
                      <a:headEnd/>
                      <a:tailEnd/>
                    </a:ln>
                  </pic:spPr>
                </pic:pic>
              </a:graphicData>
            </a:graphic>
          </wp:inline>
        </w:drawing>
      </w:r>
    </w:p>
    <w:p w:rsidR="00A971E9" w:rsidRPr="00E424D8" w:rsidRDefault="00A971E9" w:rsidP="00A971E9">
      <w:pPr>
        <w:spacing w:after="0"/>
        <w:jc w:val="left"/>
        <w:rPr>
          <w:rFonts w:ascii="Century Gothic" w:hAnsi="Century Gothic"/>
          <w:color w:val="414142"/>
          <w:sz w:val="16"/>
          <w:szCs w:val="16"/>
        </w:rPr>
      </w:pPr>
    </w:p>
    <w:p w:rsidR="00A971E9" w:rsidRPr="00F7641F" w:rsidRDefault="00A971E9" w:rsidP="00A971E9">
      <w:pPr>
        <w:spacing w:after="0"/>
        <w:jc w:val="left"/>
        <w:rPr>
          <w:rFonts w:ascii="Century Gothic" w:hAnsi="Century Gothic"/>
          <w:color w:val="414142"/>
          <w:sz w:val="16"/>
          <w:szCs w:val="16"/>
        </w:rPr>
      </w:pPr>
      <w:bookmarkStart w:id="2" w:name="OLE_LINK1"/>
      <w:bookmarkStart w:id="3" w:name="OLE_LINK2"/>
      <w:r w:rsidRPr="00F7641F">
        <w:rPr>
          <w:rFonts w:ascii="Century Gothic" w:hAnsi="Century Gothic"/>
          <w:color w:val="414142"/>
          <w:sz w:val="16"/>
          <w:szCs w:val="16"/>
        </w:rPr>
        <w:t xml:space="preserve">Integrated planning for the use, carryover and trade of Commonwealth environmental water: </w:t>
      </w:r>
      <w:r>
        <w:rPr>
          <w:rFonts w:ascii="Century Gothic" w:hAnsi="Century Gothic"/>
          <w:color w:val="414142"/>
          <w:sz w:val="16"/>
          <w:szCs w:val="16"/>
        </w:rPr>
        <w:t xml:space="preserve">Border Rivers </w:t>
      </w:r>
      <w:r w:rsidRPr="00F7641F">
        <w:rPr>
          <w:rFonts w:ascii="Century Gothic" w:hAnsi="Century Gothic"/>
          <w:color w:val="414142"/>
          <w:sz w:val="16"/>
          <w:szCs w:val="16"/>
        </w:rPr>
        <w:t>2015–16</w:t>
      </w:r>
      <w:bookmarkEnd w:id="2"/>
      <w:bookmarkEnd w:id="3"/>
      <w:r w:rsidRPr="00F7641F">
        <w:rPr>
          <w:rFonts w:ascii="Century Gothic" w:hAnsi="Century Gothic"/>
          <w:color w:val="414142"/>
          <w:sz w:val="16"/>
          <w:szCs w:val="16"/>
        </w:rPr>
        <w:t xml:space="preserve"> is licensed by the Commonwealth of Australia for use under a Creative Commons By Attribution 3.0 Australia licence with the exception of the Coat of Arms of the Commonwealth of Australia, the logo of the agency responsible for publishing the report, content supplied by third parties, and any images depicting people. For licence conditions see: </w:t>
      </w:r>
      <w:hyperlink r:id="rId15" w:history="1">
        <w:r w:rsidRPr="00F7641F">
          <w:rPr>
            <w:rFonts w:ascii="Century Gothic" w:hAnsi="Century Gothic"/>
            <w:color w:val="414142"/>
            <w:sz w:val="16"/>
            <w:szCs w:val="16"/>
          </w:rPr>
          <w:t>http://creativecommons.org/licenses/by/3.0/au/</w:t>
        </w:r>
      </w:hyperlink>
      <w:r w:rsidRPr="00F7641F">
        <w:rPr>
          <w:rFonts w:ascii="Century Gothic" w:hAnsi="Century Gothic"/>
          <w:color w:val="414142"/>
          <w:sz w:val="16"/>
          <w:szCs w:val="16"/>
        </w:rPr>
        <w:t xml:space="preserve"> </w:t>
      </w:r>
    </w:p>
    <w:p w:rsidR="00A971E9" w:rsidRPr="00F7641F" w:rsidRDefault="00A971E9" w:rsidP="00A971E9">
      <w:pPr>
        <w:spacing w:after="0"/>
        <w:jc w:val="left"/>
        <w:rPr>
          <w:rFonts w:ascii="Century Gothic" w:hAnsi="Century Gothic"/>
          <w:color w:val="414142"/>
          <w:sz w:val="16"/>
          <w:szCs w:val="16"/>
        </w:rPr>
      </w:pPr>
    </w:p>
    <w:p w:rsidR="00A971E9" w:rsidRDefault="00A971E9" w:rsidP="00A971E9">
      <w:pPr>
        <w:spacing w:after="0"/>
        <w:jc w:val="left"/>
        <w:rPr>
          <w:rFonts w:ascii="Century Gothic" w:hAnsi="Century Gothic"/>
          <w:color w:val="414142"/>
          <w:sz w:val="16"/>
          <w:szCs w:val="16"/>
        </w:rPr>
      </w:pPr>
      <w:r w:rsidRPr="00F7641F">
        <w:rPr>
          <w:rFonts w:ascii="Century Gothic" w:hAnsi="Century Gothic"/>
          <w:color w:val="414142"/>
          <w:sz w:val="16"/>
          <w:szCs w:val="16"/>
        </w:rPr>
        <w:t>This report should be attributed as ‘</w:t>
      </w:r>
      <w:proofErr w:type="gramStart"/>
      <w:r w:rsidRPr="00F7641F">
        <w:rPr>
          <w:rFonts w:ascii="Century Gothic" w:hAnsi="Century Gothic"/>
          <w:color w:val="414142"/>
          <w:sz w:val="16"/>
          <w:szCs w:val="16"/>
        </w:rPr>
        <w:t>Integrated</w:t>
      </w:r>
      <w:proofErr w:type="gramEnd"/>
      <w:r w:rsidRPr="00F7641F">
        <w:rPr>
          <w:rFonts w:ascii="Century Gothic" w:hAnsi="Century Gothic"/>
          <w:color w:val="414142"/>
          <w:sz w:val="16"/>
          <w:szCs w:val="16"/>
        </w:rPr>
        <w:t xml:space="preserve"> planning for the use, carryover and trade of Commonwealth environmental water: </w:t>
      </w:r>
      <w:r>
        <w:rPr>
          <w:rFonts w:ascii="Century Gothic" w:hAnsi="Century Gothic"/>
          <w:color w:val="414142"/>
          <w:sz w:val="16"/>
          <w:szCs w:val="16"/>
        </w:rPr>
        <w:t xml:space="preserve">Border Rivers </w:t>
      </w:r>
      <w:r w:rsidRPr="00F7641F">
        <w:rPr>
          <w:rFonts w:ascii="Century Gothic" w:hAnsi="Century Gothic"/>
          <w:color w:val="414142"/>
          <w:sz w:val="16"/>
          <w:szCs w:val="16"/>
        </w:rPr>
        <w:t>2015–16, Commonwealth of Australia 2015’.</w:t>
      </w:r>
    </w:p>
    <w:p w:rsidR="00A971E9" w:rsidRPr="00E424D8" w:rsidRDefault="00A971E9" w:rsidP="00A971E9">
      <w:pPr>
        <w:spacing w:after="0"/>
        <w:jc w:val="left"/>
        <w:rPr>
          <w:rFonts w:ascii="Century Gothic" w:hAnsi="Century Gothic"/>
          <w:color w:val="414142"/>
          <w:sz w:val="16"/>
          <w:szCs w:val="16"/>
        </w:rPr>
      </w:pPr>
    </w:p>
    <w:p w:rsidR="00A971E9" w:rsidRPr="00EF3350" w:rsidRDefault="00A971E9" w:rsidP="00A971E9">
      <w:pPr>
        <w:spacing w:after="0"/>
        <w:jc w:val="left"/>
        <w:rPr>
          <w:rFonts w:ascii="Century Gothic" w:hAnsi="Century Gothic"/>
          <w:color w:val="414142"/>
          <w:sz w:val="16"/>
          <w:szCs w:val="16"/>
        </w:rPr>
      </w:pPr>
      <w:r w:rsidRPr="00EF7FD6">
        <w:rPr>
          <w:rFonts w:ascii="Century Gothic" w:hAnsi="Century Gothic"/>
          <w:color w:val="414142"/>
          <w:sz w:val="16"/>
          <w:szCs w:val="16"/>
        </w:rPr>
        <w:t xml:space="preserve">The views and opinions expressed in this publication are those of the authors and do not necessarily reflect those of the Australian Government or the Minister for </w:t>
      </w:r>
      <w:r>
        <w:rPr>
          <w:rFonts w:ascii="Century Gothic" w:hAnsi="Century Gothic"/>
          <w:color w:val="414142"/>
          <w:sz w:val="16"/>
          <w:szCs w:val="16"/>
        </w:rPr>
        <w:t>the</w:t>
      </w:r>
      <w:r w:rsidRPr="00EF7FD6">
        <w:rPr>
          <w:rFonts w:ascii="Century Gothic" w:hAnsi="Century Gothic"/>
          <w:color w:val="414142"/>
          <w:sz w:val="16"/>
          <w:szCs w:val="16"/>
        </w:rPr>
        <w:t xml:space="preserve"> Environment. 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rsidR="00A971E9" w:rsidRPr="00FC6370" w:rsidRDefault="00A971E9" w:rsidP="00A971E9">
      <w:pPr>
        <w:rPr>
          <w:rFonts w:ascii="Century Gothic" w:hAnsi="Century Gothic"/>
        </w:rPr>
      </w:pPr>
    </w:p>
    <w:p w:rsidR="00130DD1" w:rsidRPr="005D1BCB" w:rsidRDefault="00A971E9" w:rsidP="005D1BCB">
      <w:pPr>
        <w:pStyle w:val="TOC1"/>
      </w:pPr>
      <w:r>
        <w:br w:type="column"/>
      </w:r>
      <w:r w:rsidR="00130DD1" w:rsidRPr="005D1BCB">
        <w:rPr>
          <w:rFonts w:ascii="Calibri" w:hAnsi="Calibri"/>
          <w:noProof w:val="0"/>
          <w:color w:val="5F497A" w:themeColor="accent4" w:themeShade="BF"/>
          <w:sz w:val="42"/>
          <w:szCs w:val="20"/>
        </w:rPr>
        <w:lastRenderedPageBreak/>
        <w:t>Table of contents</w:t>
      </w:r>
    </w:p>
    <w:p w:rsidR="00546F3A" w:rsidRDefault="006A245C">
      <w:pPr>
        <w:pStyle w:val="TOC1"/>
        <w:rPr>
          <w:rFonts w:asciiTheme="minorHAnsi" w:eastAsiaTheme="minorEastAsia" w:hAnsiTheme="minorHAnsi" w:cstheme="minorBidi"/>
          <w:b w:val="0"/>
          <w:sz w:val="22"/>
          <w:szCs w:val="22"/>
          <w:lang w:val="en-AU" w:eastAsia="en-AU"/>
        </w:rPr>
      </w:pPr>
      <w:r w:rsidRPr="006A245C">
        <w:rPr>
          <w:sz w:val="24"/>
          <w:szCs w:val="24"/>
          <w:lang w:val="en-AU" w:eastAsia="en-AU"/>
        </w:rPr>
        <w:fldChar w:fldCharType="begin"/>
      </w:r>
      <w:r w:rsidR="00130DD1" w:rsidRPr="00EF7FD6">
        <w:instrText xml:space="preserve"> TOC \o "1-1" \h \z \t "Heading 2,2,Heading 3,3,Appendix 2,1" </w:instrText>
      </w:r>
      <w:r w:rsidRPr="006A245C">
        <w:rPr>
          <w:sz w:val="24"/>
          <w:szCs w:val="24"/>
          <w:lang w:val="en-AU" w:eastAsia="en-AU"/>
        </w:rPr>
        <w:fldChar w:fldCharType="separate"/>
      </w:r>
      <w:hyperlink w:anchor="_Toc423503955" w:history="1">
        <w:r w:rsidR="00546F3A" w:rsidRPr="002A7BC2">
          <w:rPr>
            <w:rStyle w:val="Hyperlink"/>
          </w:rPr>
          <w:t>Commonwealth environmental water portfolio management planning</w:t>
        </w:r>
        <w:r w:rsidR="00546F3A">
          <w:rPr>
            <w:webHidden/>
          </w:rPr>
          <w:tab/>
        </w:r>
        <w:r>
          <w:rPr>
            <w:webHidden/>
          </w:rPr>
          <w:fldChar w:fldCharType="begin"/>
        </w:r>
        <w:r w:rsidR="00546F3A">
          <w:rPr>
            <w:webHidden/>
          </w:rPr>
          <w:instrText xml:space="preserve"> PAGEREF _Toc423503955 \h </w:instrText>
        </w:r>
        <w:r>
          <w:rPr>
            <w:webHidden/>
          </w:rPr>
        </w:r>
        <w:r>
          <w:rPr>
            <w:webHidden/>
          </w:rPr>
          <w:fldChar w:fldCharType="separate"/>
        </w:r>
        <w:r w:rsidR="00546F3A">
          <w:rPr>
            <w:webHidden/>
          </w:rPr>
          <w:t>4</w:t>
        </w:r>
        <w:r>
          <w:rPr>
            <w:webHidden/>
          </w:rPr>
          <w:fldChar w:fldCharType="end"/>
        </w:r>
      </w:hyperlink>
    </w:p>
    <w:p w:rsidR="00546F3A" w:rsidRDefault="006A245C">
      <w:pPr>
        <w:pStyle w:val="TOC2"/>
        <w:rPr>
          <w:rFonts w:asciiTheme="minorHAnsi" w:eastAsiaTheme="minorEastAsia" w:hAnsiTheme="minorHAnsi" w:cstheme="minorBidi"/>
          <w:sz w:val="22"/>
          <w:szCs w:val="22"/>
        </w:rPr>
      </w:pPr>
      <w:hyperlink w:anchor="_Toc423503956" w:history="1">
        <w:r w:rsidR="00546F3A" w:rsidRPr="002A7BC2">
          <w:rPr>
            <w:rStyle w:val="Hyperlink"/>
          </w:rPr>
          <w:t>Purpose of the document</w:t>
        </w:r>
        <w:r w:rsidR="00546F3A">
          <w:rPr>
            <w:webHidden/>
          </w:rPr>
          <w:tab/>
        </w:r>
        <w:r>
          <w:rPr>
            <w:webHidden/>
          </w:rPr>
          <w:fldChar w:fldCharType="begin"/>
        </w:r>
        <w:r w:rsidR="00546F3A">
          <w:rPr>
            <w:webHidden/>
          </w:rPr>
          <w:instrText xml:space="preserve"> PAGEREF _Toc423503956 \h </w:instrText>
        </w:r>
        <w:r>
          <w:rPr>
            <w:webHidden/>
          </w:rPr>
        </w:r>
        <w:r>
          <w:rPr>
            <w:webHidden/>
          </w:rPr>
          <w:fldChar w:fldCharType="separate"/>
        </w:r>
        <w:r w:rsidR="00546F3A">
          <w:rPr>
            <w:webHidden/>
          </w:rPr>
          <w:t>4</w:t>
        </w:r>
        <w:r>
          <w:rPr>
            <w:webHidden/>
          </w:rPr>
          <w:fldChar w:fldCharType="end"/>
        </w:r>
      </w:hyperlink>
    </w:p>
    <w:p w:rsidR="00546F3A" w:rsidRDefault="006A245C">
      <w:pPr>
        <w:pStyle w:val="TOC2"/>
        <w:rPr>
          <w:rFonts w:asciiTheme="minorHAnsi" w:eastAsiaTheme="minorEastAsia" w:hAnsiTheme="minorHAnsi" w:cstheme="minorBidi"/>
          <w:sz w:val="22"/>
          <w:szCs w:val="22"/>
        </w:rPr>
      </w:pPr>
      <w:hyperlink w:anchor="_Toc423503957" w:history="1">
        <w:r w:rsidR="00546F3A" w:rsidRPr="002A7BC2">
          <w:rPr>
            <w:rStyle w:val="Hyperlink"/>
          </w:rPr>
          <w:t>Purpose of portfolio management planning</w:t>
        </w:r>
        <w:r w:rsidR="00546F3A">
          <w:rPr>
            <w:webHidden/>
          </w:rPr>
          <w:tab/>
        </w:r>
        <w:r>
          <w:rPr>
            <w:webHidden/>
          </w:rPr>
          <w:fldChar w:fldCharType="begin"/>
        </w:r>
        <w:r w:rsidR="00546F3A">
          <w:rPr>
            <w:webHidden/>
          </w:rPr>
          <w:instrText xml:space="preserve"> PAGEREF _Toc423503957 \h </w:instrText>
        </w:r>
        <w:r>
          <w:rPr>
            <w:webHidden/>
          </w:rPr>
        </w:r>
        <w:r>
          <w:rPr>
            <w:webHidden/>
          </w:rPr>
          <w:fldChar w:fldCharType="separate"/>
        </w:r>
        <w:r w:rsidR="00546F3A">
          <w:rPr>
            <w:webHidden/>
          </w:rPr>
          <w:t>4</w:t>
        </w:r>
        <w:r>
          <w:rPr>
            <w:webHidden/>
          </w:rPr>
          <w:fldChar w:fldCharType="end"/>
        </w:r>
      </w:hyperlink>
    </w:p>
    <w:p w:rsidR="00546F3A" w:rsidRDefault="006A245C">
      <w:pPr>
        <w:pStyle w:val="TOC2"/>
        <w:rPr>
          <w:rFonts w:asciiTheme="minorHAnsi" w:eastAsiaTheme="minorEastAsia" w:hAnsiTheme="minorHAnsi" w:cstheme="minorBidi"/>
          <w:sz w:val="22"/>
          <w:szCs w:val="22"/>
        </w:rPr>
      </w:pPr>
      <w:hyperlink w:anchor="_Toc423503958" w:history="1">
        <w:r w:rsidR="00546F3A" w:rsidRPr="002A7BC2">
          <w:rPr>
            <w:rStyle w:val="Hyperlink"/>
          </w:rPr>
          <w:t>Scope of integrated portfolio management planning</w:t>
        </w:r>
        <w:r w:rsidR="00546F3A">
          <w:rPr>
            <w:webHidden/>
          </w:rPr>
          <w:tab/>
        </w:r>
        <w:r>
          <w:rPr>
            <w:webHidden/>
          </w:rPr>
          <w:fldChar w:fldCharType="begin"/>
        </w:r>
        <w:r w:rsidR="00546F3A">
          <w:rPr>
            <w:webHidden/>
          </w:rPr>
          <w:instrText xml:space="preserve"> PAGEREF _Toc423503958 \h </w:instrText>
        </w:r>
        <w:r>
          <w:rPr>
            <w:webHidden/>
          </w:rPr>
        </w:r>
        <w:r>
          <w:rPr>
            <w:webHidden/>
          </w:rPr>
          <w:fldChar w:fldCharType="separate"/>
        </w:r>
        <w:r w:rsidR="00546F3A">
          <w:rPr>
            <w:webHidden/>
          </w:rPr>
          <w:t>4</w:t>
        </w:r>
        <w:r>
          <w:rPr>
            <w:webHidden/>
          </w:rPr>
          <w:fldChar w:fldCharType="end"/>
        </w:r>
      </w:hyperlink>
    </w:p>
    <w:p w:rsidR="00546F3A" w:rsidRDefault="006A245C">
      <w:pPr>
        <w:pStyle w:val="TOC1"/>
        <w:rPr>
          <w:rFonts w:asciiTheme="minorHAnsi" w:eastAsiaTheme="minorEastAsia" w:hAnsiTheme="minorHAnsi" w:cstheme="minorBidi"/>
          <w:b w:val="0"/>
          <w:sz w:val="22"/>
          <w:szCs w:val="22"/>
          <w:lang w:val="en-AU" w:eastAsia="en-AU"/>
        </w:rPr>
      </w:pPr>
      <w:hyperlink w:anchor="_Toc423503959" w:history="1">
        <w:r w:rsidR="00546F3A" w:rsidRPr="002A7BC2">
          <w:rPr>
            <w:rStyle w:val="Hyperlink"/>
          </w:rPr>
          <w:t>Part 1: Portfolio management planning in the Border Rivers</w:t>
        </w:r>
        <w:r w:rsidR="00546F3A">
          <w:rPr>
            <w:webHidden/>
          </w:rPr>
          <w:tab/>
        </w:r>
        <w:r>
          <w:rPr>
            <w:webHidden/>
          </w:rPr>
          <w:fldChar w:fldCharType="begin"/>
        </w:r>
        <w:r w:rsidR="00546F3A">
          <w:rPr>
            <w:webHidden/>
          </w:rPr>
          <w:instrText xml:space="preserve"> PAGEREF _Toc423503959 \h </w:instrText>
        </w:r>
        <w:r>
          <w:rPr>
            <w:webHidden/>
          </w:rPr>
        </w:r>
        <w:r>
          <w:rPr>
            <w:webHidden/>
          </w:rPr>
          <w:fldChar w:fldCharType="separate"/>
        </w:r>
        <w:r w:rsidR="00546F3A">
          <w:rPr>
            <w:webHidden/>
          </w:rPr>
          <w:t>5</w:t>
        </w:r>
        <w:r>
          <w:rPr>
            <w:webHidden/>
          </w:rPr>
          <w:fldChar w:fldCharType="end"/>
        </w:r>
      </w:hyperlink>
    </w:p>
    <w:p w:rsidR="00546F3A" w:rsidRDefault="006A245C">
      <w:pPr>
        <w:pStyle w:val="TOC1"/>
        <w:rPr>
          <w:rFonts w:asciiTheme="minorHAnsi" w:eastAsiaTheme="minorEastAsia" w:hAnsiTheme="minorHAnsi" w:cstheme="minorBidi"/>
          <w:b w:val="0"/>
          <w:sz w:val="22"/>
          <w:szCs w:val="22"/>
          <w:lang w:val="en-AU" w:eastAsia="en-AU"/>
        </w:rPr>
      </w:pPr>
      <w:hyperlink w:anchor="_Toc423503960" w:history="1">
        <w:r w:rsidR="00546F3A" w:rsidRPr="002A7BC2">
          <w:rPr>
            <w:rStyle w:val="Hyperlink"/>
          </w:rPr>
          <w:t>1.</w:t>
        </w:r>
        <w:r w:rsidR="00546F3A">
          <w:rPr>
            <w:rFonts w:asciiTheme="minorHAnsi" w:eastAsiaTheme="minorEastAsia" w:hAnsiTheme="minorHAnsi" w:cstheme="minorBidi"/>
            <w:b w:val="0"/>
            <w:sz w:val="22"/>
            <w:szCs w:val="22"/>
            <w:lang w:val="en-AU" w:eastAsia="en-AU"/>
          </w:rPr>
          <w:tab/>
        </w:r>
        <w:r w:rsidR="00546F3A" w:rsidRPr="002A7BC2">
          <w:rPr>
            <w:rStyle w:val="Hyperlink"/>
          </w:rPr>
          <w:t>Purpose and portfolio management for 2015–16</w:t>
        </w:r>
        <w:r w:rsidR="00546F3A">
          <w:rPr>
            <w:webHidden/>
          </w:rPr>
          <w:tab/>
        </w:r>
        <w:r>
          <w:rPr>
            <w:webHidden/>
          </w:rPr>
          <w:fldChar w:fldCharType="begin"/>
        </w:r>
        <w:r w:rsidR="00546F3A">
          <w:rPr>
            <w:webHidden/>
          </w:rPr>
          <w:instrText xml:space="preserve"> PAGEREF _Toc423503960 \h </w:instrText>
        </w:r>
        <w:r>
          <w:rPr>
            <w:webHidden/>
          </w:rPr>
        </w:r>
        <w:r>
          <w:rPr>
            <w:webHidden/>
          </w:rPr>
          <w:fldChar w:fldCharType="separate"/>
        </w:r>
        <w:r w:rsidR="00546F3A">
          <w:rPr>
            <w:webHidden/>
          </w:rPr>
          <w:t>5</w:t>
        </w:r>
        <w:r>
          <w:rPr>
            <w:webHidden/>
          </w:rPr>
          <w:fldChar w:fldCharType="end"/>
        </w:r>
      </w:hyperlink>
    </w:p>
    <w:p w:rsidR="00546F3A" w:rsidRDefault="006A245C">
      <w:pPr>
        <w:pStyle w:val="TOC2"/>
        <w:rPr>
          <w:rFonts w:asciiTheme="minorHAnsi" w:eastAsiaTheme="minorEastAsia" w:hAnsiTheme="minorHAnsi" w:cstheme="minorBidi"/>
          <w:sz w:val="22"/>
          <w:szCs w:val="22"/>
        </w:rPr>
      </w:pPr>
      <w:hyperlink w:anchor="_Toc423503961" w:history="1">
        <w:r w:rsidR="00546F3A" w:rsidRPr="002A7BC2">
          <w:rPr>
            <w:rStyle w:val="Hyperlink"/>
          </w:rPr>
          <w:t>1.1.</w:t>
        </w:r>
        <w:r w:rsidR="00546F3A">
          <w:rPr>
            <w:rFonts w:asciiTheme="minorHAnsi" w:eastAsiaTheme="minorEastAsia" w:hAnsiTheme="minorHAnsi" w:cstheme="minorBidi"/>
            <w:sz w:val="22"/>
            <w:szCs w:val="22"/>
          </w:rPr>
          <w:tab/>
        </w:r>
        <w:r w:rsidR="00546F3A" w:rsidRPr="002A7BC2">
          <w:rPr>
            <w:rStyle w:val="Hyperlink"/>
          </w:rPr>
          <w:t>Overall purpose</w:t>
        </w:r>
        <w:r w:rsidR="00546F3A">
          <w:rPr>
            <w:webHidden/>
          </w:rPr>
          <w:tab/>
        </w:r>
        <w:r>
          <w:rPr>
            <w:webHidden/>
          </w:rPr>
          <w:fldChar w:fldCharType="begin"/>
        </w:r>
        <w:r w:rsidR="00546F3A">
          <w:rPr>
            <w:webHidden/>
          </w:rPr>
          <w:instrText xml:space="preserve"> PAGEREF _Toc423503961 \h </w:instrText>
        </w:r>
        <w:r>
          <w:rPr>
            <w:webHidden/>
          </w:rPr>
        </w:r>
        <w:r>
          <w:rPr>
            <w:webHidden/>
          </w:rPr>
          <w:fldChar w:fldCharType="separate"/>
        </w:r>
        <w:r w:rsidR="00546F3A">
          <w:rPr>
            <w:webHidden/>
          </w:rPr>
          <w:t>5</w:t>
        </w:r>
        <w:r>
          <w:rPr>
            <w:webHidden/>
          </w:rPr>
          <w:fldChar w:fldCharType="end"/>
        </w:r>
      </w:hyperlink>
    </w:p>
    <w:p w:rsidR="00546F3A" w:rsidRDefault="006A245C">
      <w:pPr>
        <w:pStyle w:val="TOC2"/>
        <w:rPr>
          <w:rFonts w:asciiTheme="minorHAnsi" w:eastAsiaTheme="minorEastAsia" w:hAnsiTheme="minorHAnsi" w:cstheme="minorBidi"/>
          <w:sz w:val="22"/>
          <w:szCs w:val="22"/>
        </w:rPr>
      </w:pPr>
      <w:hyperlink w:anchor="_Toc423503962" w:history="1">
        <w:r w:rsidR="00546F3A" w:rsidRPr="002A7BC2">
          <w:rPr>
            <w:rStyle w:val="Hyperlink"/>
          </w:rPr>
          <w:t>1.2.</w:t>
        </w:r>
        <w:r w:rsidR="00546F3A">
          <w:rPr>
            <w:rFonts w:asciiTheme="minorHAnsi" w:eastAsiaTheme="minorEastAsia" w:hAnsiTheme="minorHAnsi" w:cstheme="minorBidi"/>
            <w:sz w:val="22"/>
            <w:szCs w:val="22"/>
          </w:rPr>
          <w:tab/>
        </w:r>
        <w:r w:rsidR="00546F3A" w:rsidRPr="002A7BC2">
          <w:rPr>
            <w:rStyle w:val="Hyperlink"/>
          </w:rPr>
          <w:t>Water Use</w:t>
        </w:r>
        <w:r w:rsidR="00546F3A">
          <w:rPr>
            <w:webHidden/>
          </w:rPr>
          <w:tab/>
        </w:r>
        <w:r>
          <w:rPr>
            <w:webHidden/>
          </w:rPr>
          <w:fldChar w:fldCharType="begin"/>
        </w:r>
        <w:r w:rsidR="00546F3A">
          <w:rPr>
            <w:webHidden/>
          </w:rPr>
          <w:instrText xml:space="preserve"> PAGEREF _Toc423503962 \h </w:instrText>
        </w:r>
        <w:r>
          <w:rPr>
            <w:webHidden/>
          </w:rPr>
        </w:r>
        <w:r>
          <w:rPr>
            <w:webHidden/>
          </w:rPr>
          <w:fldChar w:fldCharType="separate"/>
        </w:r>
        <w:r w:rsidR="00546F3A">
          <w:rPr>
            <w:webHidden/>
          </w:rPr>
          <w:t>7</w:t>
        </w:r>
        <w:r>
          <w:rPr>
            <w:webHidden/>
          </w:rPr>
          <w:fldChar w:fldCharType="end"/>
        </w:r>
      </w:hyperlink>
    </w:p>
    <w:p w:rsidR="00546F3A" w:rsidRDefault="006A245C">
      <w:pPr>
        <w:pStyle w:val="TOC2"/>
        <w:rPr>
          <w:rFonts w:asciiTheme="minorHAnsi" w:eastAsiaTheme="minorEastAsia" w:hAnsiTheme="minorHAnsi" w:cstheme="minorBidi"/>
          <w:sz w:val="22"/>
          <w:szCs w:val="22"/>
        </w:rPr>
      </w:pPr>
      <w:hyperlink w:anchor="_Toc423503963" w:history="1">
        <w:r w:rsidR="00546F3A" w:rsidRPr="002A7BC2">
          <w:rPr>
            <w:rStyle w:val="Hyperlink"/>
          </w:rPr>
          <w:t>1.3.</w:t>
        </w:r>
        <w:r w:rsidR="00546F3A">
          <w:rPr>
            <w:rFonts w:asciiTheme="minorHAnsi" w:eastAsiaTheme="minorEastAsia" w:hAnsiTheme="minorHAnsi" w:cstheme="minorBidi"/>
            <w:sz w:val="22"/>
            <w:szCs w:val="22"/>
          </w:rPr>
          <w:tab/>
        </w:r>
        <w:r w:rsidR="00546F3A" w:rsidRPr="002A7BC2">
          <w:rPr>
            <w:rStyle w:val="Hyperlink"/>
          </w:rPr>
          <w:t>Carryover</w:t>
        </w:r>
        <w:r w:rsidR="00546F3A">
          <w:rPr>
            <w:webHidden/>
          </w:rPr>
          <w:tab/>
        </w:r>
        <w:r>
          <w:rPr>
            <w:webHidden/>
          </w:rPr>
          <w:fldChar w:fldCharType="begin"/>
        </w:r>
        <w:r w:rsidR="00546F3A">
          <w:rPr>
            <w:webHidden/>
          </w:rPr>
          <w:instrText xml:space="preserve"> PAGEREF _Toc423503963 \h </w:instrText>
        </w:r>
        <w:r>
          <w:rPr>
            <w:webHidden/>
          </w:rPr>
        </w:r>
        <w:r>
          <w:rPr>
            <w:webHidden/>
          </w:rPr>
          <w:fldChar w:fldCharType="separate"/>
        </w:r>
        <w:r w:rsidR="00546F3A">
          <w:rPr>
            <w:webHidden/>
          </w:rPr>
          <w:t>10</w:t>
        </w:r>
        <w:r>
          <w:rPr>
            <w:webHidden/>
          </w:rPr>
          <w:fldChar w:fldCharType="end"/>
        </w:r>
      </w:hyperlink>
    </w:p>
    <w:p w:rsidR="00546F3A" w:rsidRDefault="006A245C">
      <w:pPr>
        <w:pStyle w:val="TOC2"/>
        <w:rPr>
          <w:rFonts w:asciiTheme="minorHAnsi" w:eastAsiaTheme="minorEastAsia" w:hAnsiTheme="minorHAnsi" w:cstheme="minorBidi"/>
          <w:sz w:val="22"/>
          <w:szCs w:val="22"/>
        </w:rPr>
      </w:pPr>
      <w:hyperlink w:anchor="_Toc423503964" w:history="1">
        <w:r w:rsidR="00546F3A" w:rsidRPr="002A7BC2">
          <w:rPr>
            <w:rStyle w:val="Hyperlink"/>
          </w:rPr>
          <w:t>1.4.</w:t>
        </w:r>
        <w:r w:rsidR="00546F3A">
          <w:rPr>
            <w:rFonts w:asciiTheme="minorHAnsi" w:eastAsiaTheme="minorEastAsia" w:hAnsiTheme="minorHAnsi" w:cstheme="minorBidi"/>
            <w:sz w:val="22"/>
            <w:szCs w:val="22"/>
          </w:rPr>
          <w:tab/>
        </w:r>
        <w:r w:rsidR="00546F3A" w:rsidRPr="002A7BC2">
          <w:rPr>
            <w:rStyle w:val="Hyperlink"/>
          </w:rPr>
          <w:t>Trade</w:t>
        </w:r>
        <w:r w:rsidR="00546F3A">
          <w:rPr>
            <w:webHidden/>
          </w:rPr>
          <w:tab/>
        </w:r>
        <w:r>
          <w:rPr>
            <w:webHidden/>
          </w:rPr>
          <w:fldChar w:fldCharType="begin"/>
        </w:r>
        <w:r w:rsidR="00546F3A">
          <w:rPr>
            <w:webHidden/>
          </w:rPr>
          <w:instrText xml:space="preserve"> PAGEREF _Toc423503964 \h </w:instrText>
        </w:r>
        <w:r>
          <w:rPr>
            <w:webHidden/>
          </w:rPr>
        </w:r>
        <w:r>
          <w:rPr>
            <w:webHidden/>
          </w:rPr>
          <w:fldChar w:fldCharType="separate"/>
        </w:r>
        <w:r w:rsidR="00546F3A">
          <w:rPr>
            <w:webHidden/>
          </w:rPr>
          <w:t>10</w:t>
        </w:r>
        <w:r>
          <w:rPr>
            <w:webHidden/>
          </w:rPr>
          <w:fldChar w:fldCharType="end"/>
        </w:r>
      </w:hyperlink>
    </w:p>
    <w:p w:rsidR="00546F3A" w:rsidRDefault="006A245C">
      <w:pPr>
        <w:pStyle w:val="TOC2"/>
        <w:rPr>
          <w:rFonts w:asciiTheme="minorHAnsi" w:eastAsiaTheme="minorEastAsia" w:hAnsiTheme="minorHAnsi" w:cstheme="minorBidi"/>
          <w:sz w:val="22"/>
          <w:szCs w:val="22"/>
        </w:rPr>
      </w:pPr>
      <w:hyperlink w:anchor="_Toc423503965" w:history="1">
        <w:r w:rsidR="00546F3A" w:rsidRPr="002A7BC2">
          <w:rPr>
            <w:rStyle w:val="Hyperlink"/>
          </w:rPr>
          <w:t>1.5.</w:t>
        </w:r>
        <w:r w:rsidR="00546F3A">
          <w:rPr>
            <w:rFonts w:asciiTheme="minorHAnsi" w:eastAsiaTheme="minorEastAsia" w:hAnsiTheme="minorHAnsi" w:cstheme="minorBidi"/>
            <w:sz w:val="22"/>
            <w:szCs w:val="22"/>
          </w:rPr>
          <w:tab/>
        </w:r>
        <w:r w:rsidR="00546F3A" w:rsidRPr="002A7BC2">
          <w:rPr>
            <w:rStyle w:val="Hyperlink"/>
          </w:rPr>
          <w:t>Your input</w:t>
        </w:r>
        <w:r w:rsidR="00546F3A">
          <w:rPr>
            <w:webHidden/>
          </w:rPr>
          <w:tab/>
        </w:r>
        <w:r>
          <w:rPr>
            <w:webHidden/>
          </w:rPr>
          <w:fldChar w:fldCharType="begin"/>
        </w:r>
        <w:r w:rsidR="00546F3A">
          <w:rPr>
            <w:webHidden/>
          </w:rPr>
          <w:instrText xml:space="preserve"> PAGEREF _Toc423503965 \h </w:instrText>
        </w:r>
        <w:r>
          <w:rPr>
            <w:webHidden/>
          </w:rPr>
        </w:r>
        <w:r>
          <w:rPr>
            <w:webHidden/>
          </w:rPr>
          <w:fldChar w:fldCharType="separate"/>
        </w:r>
        <w:r w:rsidR="00546F3A">
          <w:rPr>
            <w:webHidden/>
          </w:rPr>
          <w:t>11</w:t>
        </w:r>
        <w:r>
          <w:rPr>
            <w:webHidden/>
          </w:rPr>
          <w:fldChar w:fldCharType="end"/>
        </w:r>
      </w:hyperlink>
    </w:p>
    <w:p w:rsidR="00546F3A" w:rsidRDefault="006A245C">
      <w:pPr>
        <w:pStyle w:val="TOC1"/>
        <w:rPr>
          <w:rFonts w:asciiTheme="minorHAnsi" w:eastAsiaTheme="minorEastAsia" w:hAnsiTheme="minorHAnsi" w:cstheme="minorBidi"/>
          <w:b w:val="0"/>
          <w:sz w:val="22"/>
          <w:szCs w:val="22"/>
          <w:lang w:val="en-AU" w:eastAsia="en-AU"/>
        </w:rPr>
      </w:pPr>
      <w:hyperlink w:anchor="_Toc423503966" w:history="1">
        <w:r w:rsidR="00546F3A" w:rsidRPr="002A7BC2">
          <w:rPr>
            <w:rStyle w:val="Hyperlink"/>
          </w:rPr>
          <w:t>Part II: Commonwealth environmental water portfolio management planning</w:t>
        </w:r>
        <w:r w:rsidR="00546F3A">
          <w:rPr>
            <w:webHidden/>
          </w:rPr>
          <w:tab/>
        </w:r>
        <w:r>
          <w:rPr>
            <w:webHidden/>
          </w:rPr>
          <w:fldChar w:fldCharType="begin"/>
        </w:r>
        <w:r w:rsidR="00546F3A">
          <w:rPr>
            <w:webHidden/>
          </w:rPr>
          <w:instrText xml:space="preserve"> PAGEREF _Toc423503966 \h </w:instrText>
        </w:r>
        <w:r>
          <w:rPr>
            <w:webHidden/>
          </w:rPr>
        </w:r>
        <w:r>
          <w:rPr>
            <w:webHidden/>
          </w:rPr>
          <w:fldChar w:fldCharType="separate"/>
        </w:r>
        <w:r w:rsidR="00546F3A">
          <w:rPr>
            <w:webHidden/>
          </w:rPr>
          <w:t>18</w:t>
        </w:r>
        <w:r>
          <w:rPr>
            <w:webHidden/>
          </w:rPr>
          <w:fldChar w:fldCharType="end"/>
        </w:r>
      </w:hyperlink>
    </w:p>
    <w:p w:rsidR="00546F3A" w:rsidRDefault="006A245C">
      <w:pPr>
        <w:pStyle w:val="TOC1"/>
        <w:rPr>
          <w:rFonts w:asciiTheme="minorHAnsi" w:eastAsiaTheme="minorEastAsia" w:hAnsiTheme="minorHAnsi" w:cstheme="minorBidi"/>
          <w:b w:val="0"/>
          <w:sz w:val="22"/>
          <w:szCs w:val="22"/>
          <w:lang w:val="en-AU" w:eastAsia="en-AU"/>
        </w:rPr>
      </w:pPr>
      <w:hyperlink w:anchor="_Toc423503967" w:history="1">
        <w:r w:rsidR="00546F3A" w:rsidRPr="002A7BC2">
          <w:rPr>
            <w:rStyle w:val="Hyperlink"/>
          </w:rPr>
          <w:t>2.</w:t>
        </w:r>
        <w:r w:rsidR="00546F3A">
          <w:rPr>
            <w:rFonts w:asciiTheme="minorHAnsi" w:eastAsiaTheme="minorEastAsia" w:hAnsiTheme="minorHAnsi" w:cstheme="minorBidi"/>
            <w:b w:val="0"/>
            <w:sz w:val="22"/>
            <w:szCs w:val="22"/>
            <w:lang w:val="en-AU" w:eastAsia="en-AU"/>
          </w:rPr>
          <w:tab/>
        </w:r>
        <w:r w:rsidR="00546F3A" w:rsidRPr="002A7BC2">
          <w:rPr>
            <w:rStyle w:val="Hyperlink"/>
          </w:rPr>
          <w:t>Background</w:t>
        </w:r>
        <w:r w:rsidR="00546F3A">
          <w:rPr>
            <w:webHidden/>
          </w:rPr>
          <w:tab/>
        </w:r>
        <w:r>
          <w:rPr>
            <w:webHidden/>
          </w:rPr>
          <w:fldChar w:fldCharType="begin"/>
        </w:r>
        <w:r w:rsidR="00546F3A">
          <w:rPr>
            <w:webHidden/>
          </w:rPr>
          <w:instrText xml:space="preserve"> PAGEREF _Toc423503967 \h </w:instrText>
        </w:r>
        <w:r>
          <w:rPr>
            <w:webHidden/>
          </w:rPr>
        </w:r>
        <w:r>
          <w:rPr>
            <w:webHidden/>
          </w:rPr>
          <w:fldChar w:fldCharType="separate"/>
        </w:r>
        <w:r w:rsidR="00546F3A">
          <w:rPr>
            <w:webHidden/>
          </w:rPr>
          <w:t>18</w:t>
        </w:r>
        <w:r>
          <w:rPr>
            <w:webHidden/>
          </w:rPr>
          <w:fldChar w:fldCharType="end"/>
        </w:r>
      </w:hyperlink>
    </w:p>
    <w:p w:rsidR="00546F3A" w:rsidRDefault="006A245C">
      <w:pPr>
        <w:pStyle w:val="TOC2"/>
        <w:rPr>
          <w:rFonts w:asciiTheme="minorHAnsi" w:eastAsiaTheme="minorEastAsia" w:hAnsiTheme="minorHAnsi" w:cstheme="minorBidi"/>
          <w:sz w:val="22"/>
          <w:szCs w:val="22"/>
        </w:rPr>
      </w:pPr>
      <w:hyperlink w:anchor="_Toc423503968" w:history="1">
        <w:r w:rsidR="00546F3A" w:rsidRPr="002A7BC2">
          <w:rPr>
            <w:rStyle w:val="Hyperlink"/>
          </w:rPr>
          <w:t>2.1.</w:t>
        </w:r>
        <w:r w:rsidR="00546F3A">
          <w:rPr>
            <w:rFonts w:asciiTheme="minorHAnsi" w:eastAsiaTheme="minorEastAsia" w:hAnsiTheme="minorHAnsi" w:cstheme="minorBidi"/>
            <w:sz w:val="22"/>
            <w:szCs w:val="22"/>
          </w:rPr>
          <w:tab/>
        </w:r>
        <w:r w:rsidR="00546F3A" w:rsidRPr="002A7BC2">
          <w:rPr>
            <w:rStyle w:val="Hyperlink"/>
          </w:rPr>
          <w:t>Commonwealth environmental water</w:t>
        </w:r>
        <w:r w:rsidR="00546F3A">
          <w:rPr>
            <w:webHidden/>
          </w:rPr>
          <w:tab/>
        </w:r>
        <w:r>
          <w:rPr>
            <w:webHidden/>
          </w:rPr>
          <w:fldChar w:fldCharType="begin"/>
        </w:r>
        <w:r w:rsidR="00546F3A">
          <w:rPr>
            <w:webHidden/>
          </w:rPr>
          <w:instrText xml:space="preserve"> PAGEREF _Toc423503968 \h </w:instrText>
        </w:r>
        <w:r>
          <w:rPr>
            <w:webHidden/>
          </w:rPr>
        </w:r>
        <w:r>
          <w:rPr>
            <w:webHidden/>
          </w:rPr>
          <w:fldChar w:fldCharType="separate"/>
        </w:r>
        <w:r w:rsidR="00546F3A">
          <w:rPr>
            <w:webHidden/>
          </w:rPr>
          <w:t>18</w:t>
        </w:r>
        <w:r>
          <w:rPr>
            <w:webHidden/>
          </w:rPr>
          <w:fldChar w:fldCharType="end"/>
        </w:r>
      </w:hyperlink>
    </w:p>
    <w:p w:rsidR="00546F3A" w:rsidRDefault="006A245C">
      <w:pPr>
        <w:pStyle w:val="TOC2"/>
        <w:rPr>
          <w:rFonts w:asciiTheme="minorHAnsi" w:eastAsiaTheme="minorEastAsia" w:hAnsiTheme="minorHAnsi" w:cstheme="minorBidi"/>
          <w:sz w:val="22"/>
          <w:szCs w:val="22"/>
        </w:rPr>
      </w:pPr>
      <w:hyperlink w:anchor="_Toc423503969" w:history="1">
        <w:r w:rsidR="00546F3A" w:rsidRPr="002A7BC2">
          <w:rPr>
            <w:rStyle w:val="Hyperlink"/>
          </w:rPr>
          <w:t>2.2.</w:t>
        </w:r>
        <w:r w:rsidR="00546F3A">
          <w:rPr>
            <w:rFonts w:asciiTheme="minorHAnsi" w:eastAsiaTheme="minorEastAsia" w:hAnsiTheme="minorHAnsi" w:cstheme="minorBidi"/>
            <w:sz w:val="22"/>
            <w:szCs w:val="22"/>
          </w:rPr>
          <w:tab/>
        </w:r>
        <w:r w:rsidR="00546F3A" w:rsidRPr="002A7BC2">
          <w:rPr>
            <w:rStyle w:val="Hyperlink"/>
          </w:rPr>
          <w:t>The Border Rivers catchment</w:t>
        </w:r>
        <w:r w:rsidR="00546F3A">
          <w:rPr>
            <w:webHidden/>
          </w:rPr>
          <w:tab/>
        </w:r>
        <w:r>
          <w:rPr>
            <w:webHidden/>
          </w:rPr>
          <w:fldChar w:fldCharType="begin"/>
        </w:r>
        <w:r w:rsidR="00546F3A">
          <w:rPr>
            <w:webHidden/>
          </w:rPr>
          <w:instrText xml:space="preserve"> PAGEREF _Toc423503969 \h </w:instrText>
        </w:r>
        <w:r>
          <w:rPr>
            <w:webHidden/>
          </w:rPr>
        </w:r>
        <w:r>
          <w:rPr>
            <w:webHidden/>
          </w:rPr>
          <w:fldChar w:fldCharType="separate"/>
        </w:r>
        <w:r w:rsidR="00546F3A">
          <w:rPr>
            <w:webHidden/>
          </w:rPr>
          <w:t>18</w:t>
        </w:r>
        <w:r>
          <w:rPr>
            <w:webHidden/>
          </w:rPr>
          <w:fldChar w:fldCharType="end"/>
        </w:r>
      </w:hyperlink>
    </w:p>
    <w:p w:rsidR="00546F3A" w:rsidRDefault="006A245C">
      <w:pPr>
        <w:pStyle w:val="TOC1"/>
        <w:rPr>
          <w:rFonts w:asciiTheme="minorHAnsi" w:eastAsiaTheme="minorEastAsia" w:hAnsiTheme="minorHAnsi" w:cstheme="minorBidi"/>
          <w:b w:val="0"/>
          <w:sz w:val="22"/>
          <w:szCs w:val="22"/>
          <w:lang w:val="en-AU" w:eastAsia="en-AU"/>
        </w:rPr>
      </w:pPr>
      <w:hyperlink w:anchor="_Toc423503970" w:history="1">
        <w:r w:rsidR="00546F3A" w:rsidRPr="002A7BC2">
          <w:rPr>
            <w:rStyle w:val="Hyperlink"/>
          </w:rPr>
          <w:t>3.</w:t>
        </w:r>
        <w:r w:rsidR="00546F3A">
          <w:rPr>
            <w:rFonts w:asciiTheme="minorHAnsi" w:eastAsiaTheme="minorEastAsia" w:hAnsiTheme="minorHAnsi" w:cstheme="minorBidi"/>
            <w:b w:val="0"/>
            <w:sz w:val="22"/>
            <w:szCs w:val="22"/>
            <w:lang w:val="en-AU" w:eastAsia="en-AU"/>
          </w:rPr>
          <w:tab/>
        </w:r>
        <w:r w:rsidR="00546F3A" w:rsidRPr="002A7BC2">
          <w:rPr>
            <w:rStyle w:val="Hyperlink"/>
          </w:rPr>
          <w:t>Long-term environmental water demands in the Border Rivers catchment</w:t>
        </w:r>
        <w:r w:rsidR="00546F3A">
          <w:rPr>
            <w:webHidden/>
          </w:rPr>
          <w:tab/>
        </w:r>
        <w:r>
          <w:rPr>
            <w:webHidden/>
          </w:rPr>
          <w:fldChar w:fldCharType="begin"/>
        </w:r>
        <w:r w:rsidR="00546F3A">
          <w:rPr>
            <w:webHidden/>
          </w:rPr>
          <w:instrText xml:space="preserve"> PAGEREF _Toc423503970 \h </w:instrText>
        </w:r>
        <w:r>
          <w:rPr>
            <w:webHidden/>
          </w:rPr>
        </w:r>
        <w:r>
          <w:rPr>
            <w:webHidden/>
          </w:rPr>
          <w:fldChar w:fldCharType="separate"/>
        </w:r>
        <w:r w:rsidR="00546F3A">
          <w:rPr>
            <w:webHidden/>
          </w:rPr>
          <w:t>21</w:t>
        </w:r>
        <w:r>
          <w:rPr>
            <w:webHidden/>
          </w:rPr>
          <w:fldChar w:fldCharType="end"/>
        </w:r>
      </w:hyperlink>
    </w:p>
    <w:p w:rsidR="00546F3A" w:rsidRDefault="006A245C">
      <w:pPr>
        <w:pStyle w:val="TOC2"/>
        <w:rPr>
          <w:rFonts w:asciiTheme="minorHAnsi" w:eastAsiaTheme="minorEastAsia" w:hAnsiTheme="minorHAnsi" w:cstheme="minorBidi"/>
          <w:sz w:val="22"/>
          <w:szCs w:val="22"/>
        </w:rPr>
      </w:pPr>
      <w:hyperlink w:anchor="_Toc423503971" w:history="1">
        <w:r w:rsidR="00546F3A" w:rsidRPr="002A7BC2">
          <w:rPr>
            <w:rStyle w:val="Hyperlink"/>
          </w:rPr>
          <w:t>3.1.</w:t>
        </w:r>
        <w:r w:rsidR="00546F3A">
          <w:rPr>
            <w:rFonts w:asciiTheme="minorHAnsi" w:eastAsiaTheme="minorEastAsia" w:hAnsiTheme="minorHAnsi" w:cstheme="minorBidi"/>
            <w:sz w:val="22"/>
            <w:szCs w:val="22"/>
          </w:rPr>
          <w:tab/>
        </w:r>
        <w:r w:rsidR="00546F3A" w:rsidRPr="002A7BC2">
          <w:rPr>
            <w:rStyle w:val="Hyperlink"/>
          </w:rPr>
          <w:t>Basin-wide environmental watering strategy</w:t>
        </w:r>
        <w:r w:rsidR="00546F3A">
          <w:rPr>
            <w:webHidden/>
          </w:rPr>
          <w:tab/>
        </w:r>
        <w:r>
          <w:rPr>
            <w:webHidden/>
          </w:rPr>
          <w:fldChar w:fldCharType="begin"/>
        </w:r>
        <w:r w:rsidR="00546F3A">
          <w:rPr>
            <w:webHidden/>
          </w:rPr>
          <w:instrText xml:space="preserve"> PAGEREF _Toc423503971 \h </w:instrText>
        </w:r>
        <w:r>
          <w:rPr>
            <w:webHidden/>
          </w:rPr>
        </w:r>
        <w:r>
          <w:rPr>
            <w:webHidden/>
          </w:rPr>
          <w:fldChar w:fldCharType="separate"/>
        </w:r>
        <w:r w:rsidR="00546F3A">
          <w:rPr>
            <w:webHidden/>
          </w:rPr>
          <w:t>21</w:t>
        </w:r>
        <w:r>
          <w:rPr>
            <w:webHidden/>
          </w:rPr>
          <w:fldChar w:fldCharType="end"/>
        </w:r>
      </w:hyperlink>
    </w:p>
    <w:p w:rsidR="00546F3A" w:rsidRDefault="006A245C">
      <w:pPr>
        <w:pStyle w:val="TOC2"/>
        <w:rPr>
          <w:rFonts w:asciiTheme="minorHAnsi" w:eastAsiaTheme="minorEastAsia" w:hAnsiTheme="minorHAnsi" w:cstheme="minorBidi"/>
          <w:sz w:val="22"/>
          <w:szCs w:val="22"/>
        </w:rPr>
      </w:pPr>
      <w:hyperlink w:anchor="_Toc423503972" w:history="1">
        <w:r w:rsidR="00546F3A" w:rsidRPr="002A7BC2">
          <w:rPr>
            <w:rStyle w:val="Hyperlink"/>
          </w:rPr>
          <w:t>3.2.</w:t>
        </w:r>
        <w:r w:rsidR="00546F3A">
          <w:rPr>
            <w:rFonts w:asciiTheme="minorHAnsi" w:eastAsiaTheme="minorEastAsia" w:hAnsiTheme="minorHAnsi" w:cstheme="minorBidi"/>
            <w:sz w:val="22"/>
            <w:szCs w:val="22"/>
          </w:rPr>
          <w:tab/>
        </w:r>
        <w:r w:rsidR="00546F3A" w:rsidRPr="002A7BC2">
          <w:rPr>
            <w:rStyle w:val="Hyperlink"/>
          </w:rPr>
          <w:t>Long-term watering plans</w:t>
        </w:r>
        <w:r w:rsidR="00546F3A">
          <w:rPr>
            <w:webHidden/>
          </w:rPr>
          <w:tab/>
        </w:r>
        <w:r>
          <w:rPr>
            <w:webHidden/>
          </w:rPr>
          <w:fldChar w:fldCharType="begin"/>
        </w:r>
        <w:r w:rsidR="00546F3A">
          <w:rPr>
            <w:webHidden/>
          </w:rPr>
          <w:instrText xml:space="preserve"> PAGEREF _Toc423503972 \h </w:instrText>
        </w:r>
        <w:r>
          <w:rPr>
            <w:webHidden/>
          </w:rPr>
        </w:r>
        <w:r>
          <w:rPr>
            <w:webHidden/>
          </w:rPr>
          <w:fldChar w:fldCharType="separate"/>
        </w:r>
        <w:r w:rsidR="00546F3A">
          <w:rPr>
            <w:webHidden/>
          </w:rPr>
          <w:t>21</w:t>
        </w:r>
        <w:r>
          <w:rPr>
            <w:webHidden/>
          </w:rPr>
          <w:fldChar w:fldCharType="end"/>
        </w:r>
      </w:hyperlink>
    </w:p>
    <w:p w:rsidR="00546F3A" w:rsidRDefault="006A245C">
      <w:pPr>
        <w:pStyle w:val="TOC2"/>
        <w:rPr>
          <w:rFonts w:asciiTheme="minorHAnsi" w:eastAsiaTheme="minorEastAsia" w:hAnsiTheme="minorHAnsi" w:cstheme="minorBidi"/>
          <w:sz w:val="22"/>
          <w:szCs w:val="22"/>
        </w:rPr>
      </w:pPr>
      <w:hyperlink w:anchor="_Toc423503973" w:history="1">
        <w:r w:rsidR="00546F3A" w:rsidRPr="002A7BC2">
          <w:rPr>
            <w:rStyle w:val="Hyperlink"/>
          </w:rPr>
          <w:t>3.3.</w:t>
        </w:r>
        <w:r w:rsidR="00546F3A">
          <w:rPr>
            <w:rFonts w:asciiTheme="minorHAnsi" w:eastAsiaTheme="minorEastAsia" w:hAnsiTheme="minorHAnsi" w:cstheme="minorBidi"/>
            <w:sz w:val="22"/>
            <w:szCs w:val="22"/>
          </w:rPr>
          <w:tab/>
        </w:r>
        <w:r w:rsidR="00546F3A" w:rsidRPr="002A7BC2">
          <w:rPr>
            <w:rStyle w:val="Hyperlink"/>
          </w:rPr>
          <w:t>Expected outcomes in the Border Rivers catchment</w:t>
        </w:r>
        <w:r w:rsidR="00546F3A">
          <w:rPr>
            <w:webHidden/>
          </w:rPr>
          <w:tab/>
        </w:r>
        <w:r>
          <w:rPr>
            <w:webHidden/>
          </w:rPr>
          <w:fldChar w:fldCharType="begin"/>
        </w:r>
        <w:r w:rsidR="00546F3A">
          <w:rPr>
            <w:webHidden/>
          </w:rPr>
          <w:instrText xml:space="preserve"> PAGEREF _Toc423503973 \h </w:instrText>
        </w:r>
        <w:r>
          <w:rPr>
            <w:webHidden/>
          </w:rPr>
        </w:r>
        <w:r>
          <w:rPr>
            <w:webHidden/>
          </w:rPr>
          <w:fldChar w:fldCharType="separate"/>
        </w:r>
        <w:r w:rsidR="00546F3A">
          <w:rPr>
            <w:webHidden/>
          </w:rPr>
          <w:t>22</w:t>
        </w:r>
        <w:r>
          <w:rPr>
            <w:webHidden/>
          </w:rPr>
          <w:fldChar w:fldCharType="end"/>
        </w:r>
      </w:hyperlink>
    </w:p>
    <w:p w:rsidR="00546F3A" w:rsidRDefault="006A245C">
      <w:pPr>
        <w:pStyle w:val="TOC2"/>
        <w:rPr>
          <w:rFonts w:asciiTheme="minorHAnsi" w:eastAsiaTheme="minorEastAsia" w:hAnsiTheme="minorHAnsi" w:cstheme="minorBidi"/>
          <w:sz w:val="22"/>
          <w:szCs w:val="22"/>
        </w:rPr>
      </w:pPr>
      <w:hyperlink w:anchor="_Toc423503974" w:history="1">
        <w:r w:rsidR="00546F3A" w:rsidRPr="002A7BC2">
          <w:rPr>
            <w:rStyle w:val="Hyperlink"/>
          </w:rPr>
          <w:t>3.4.</w:t>
        </w:r>
        <w:r w:rsidR="00546F3A">
          <w:rPr>
            <w:rFonts w:asciiTheme="minorHAnsi" w:eastAsiaTheme="minorEastAsia" w:hAnsiTheme="minorHAnsi" w:cstheme="minorBidi"/>
            <w:sz w:val="22"/>
            <w:szCs w:val="22"/>
          </w:rPr>
          <w:tab/>
        </w:r>
        <w:r w:rsidR="00546F3A" w:rsidRPr="002A7BC2">
          <w:rPr>
            <w:rStyle w:val="Hyperlink"/>
          </w:rPr>
          <w:t>Flows in scope for Commonwealth environmental watering</w:t>
        </w:r>
        <w:r w:rsidR="00546F3A">
          <w:rPr>
            <w:webHidden/>
          </w:rPr>
          <w:tab/>
        </w:r>
        <w:r>
          <w:rPr>
            <w:webHidden/>
          </w:rPr>
          <w:fldChar w:fldCharType="begin"/>
        </w:r>
        <w:r w:rsidR="00546F3A">
          <w:rPr>
            <w:webHidden/>
          </w:rPr>
          <w:instrText xml:space="preserve"> PAGEREF _Toc423503974 \h </w:instrText>
        </w:r>
        <w:r>
          <w:rPr>
            <w:webHidden/>
          </w:rPr>
        </w:r>
        <w:r>
          <w:rPr>
            <w:webHidden/>
          </w:rPr>
          <w:fldChar w:fldCharType="separate"/>
        </w:r>
        <w:r w:rsidR="00546F3A">
          <w:rPr>
            <w:webHidden/>
          </w:rPr>
          <w:t>23</w:t>
        </w:r>
        <w:r>
          <w:rPr>
            <w:webHidden/>
          </w:rPr>
          <w:fldChar w:fldCharType="end"/>
        </w:r>
      </w:hyperlink>
    </w:p>
    <w:p w:rsidR="00546F3A" w:rsidRDefault="006A245C">
      <w:pPr>
        <w:pStyle w:val="TOC2"/>
        <w:rPr>
          <w:rFonts w:asciiTheme="minorHAnsi" w:eastAsiaTheme="minorEastAsia" w:hAnsiTheme="minorHAnsi" w:cstheme="minorBidi"/>
          <w:sz w:val="22"/>
          <w:szCs w:val="22"/>
        </w:rPr>
      </w:pPr>
      <w:hyperlink w:anchor="_Toc423503975" w:history="1">
        <w:r w:rsidR="00546F3A" w:rsidRPr="002A7BC2">
          <w:rPr>
            <w:rStyle w:val="Hyperlink"/>
          </w:rPr>
          <w:t>3.5.</w:t>
        </w:r>
        <w:r w:rsidR="00546F3A">
          <w:rPr>
            <w:rFonts w:asciiTheme="minorHAnsi" w:eastAsiaTheme="minorEastAsia" w:hAnsiTheme="minorHAnsi" w:cstheme="minorBidi"/>
            <w:sz w:val="22"/>
            <w:szCs w:val="22"/>
          </w:rPr>
          <w:tab/>
        </w:r>
        <w:r w:rsidR="00546F3A" w:rsidRPr="002A7BC2">
          <w:rPr>
            <w:rStyle w:val="Hyperlink"/>
          </w:rPr>
          <w:t>Potential watering actions under different levels of water resource availability</w:t>
        </w:r>
        <w:r w:rsidR="00546F3A">
          <w:rPr>
            <w:webHidden/>
          </w:rPr>
          <w:tab/>
        </w:r>
        <w:r>
          <w:rPr>
            <w:webHidden/>
          </w:rPr>
          <w:fldChar w:fldCharType="begin"/>
        </w:r>
        <w:r w:rsidR="00546F3A">
          <w:rPr>
            <w:webHidden/>
          </w:rPr>
          <w:instrText xml:space="preserve"> PAGEREF _Toc423503975 \h </w:instrText>
        </w:r>
        <w:r>
          <w:rPr>
            <w:webHidden/>
          </w:rPr>
        </w:r>
        <w:r>
          <w:rPr>
            <w:webHidden/>
          </w:rPr>
          <w:fldChar w:fldCharType="separate"/>
        </w:r>
        <w:r w:rsidR="00546F3A">
          <w:rPr>
            <w:webHidden/>
          </w:rPr>
          <w:t>26</w:t>
        </w:r>
        <w:r>
          <w:rPr>
            <w:webHidden/>
          </w:rPr>
          <w:fldChar w:fldCharType="end"/>
        </w:r>
      </w:hyperlink>
    </w:p>
    <w:p w:rsidR="00546F3A" w:rsidRDefault="006A245C">
      <w:pPr>
        <w:pStyle w:val="TOC2"/>
        <w:rPr>
          <w:rFonts w:asciiTheme="minorHAnsi" w:eastAsiaTheme="minorEastAsia" w:hAnsiTheme="minorHAnsi" w:cstheme="minorBidi"/>
          <w:sz w:val="22"/>
          <w:szCs w:val="22"/>
        </w:rPr>
      </w:pPr>
      <w:hyperlink w:anchor="_Toc423503976" w:history="1">
        <w:r w:rsidR="00546F3A" w:rsidRPr="002A7BC2">
          <w:rPr>
            <w:rStyle w:val="Hyperlink"/>
          </w:rPr>
          <w:t>3.6.</w:t>
        </w:r>
        <w:r w:rsidR="00546F3A">
          <w:rPr>
            <w:rFonts w:asciiTheme="minorHAnsi" w:eastAsiaTheme="minorEastAsia" w:hAnsiTheme="minorHAnsi" w:cstheme="minorBidi"/>
            <w:sz w:val="22"/>
            <w:szCs w:val="22"/>
          </w:rPr>
          <w:tab/>
        </w:r>
        <w:r w:rsidR="00546F3A" w:rsidRPr="002A7BC2">
          <w:rPr>
            <w:rStyle w:val="Hyperlink"/>
          </w:rPr>
          <w:t>Potential watering actions – standard operational considerations</w:t>
        </w:r>
        <w:r w:rsidR="00546F3A">
          <w:rPr>
            <w:webHidden/>
          </w:rPr>
          <w:tab/>
        </w:r>
        <w:r>
          <w:rPr>
            <w:webHidden/>
          </w:rPr>
          <w:fldChar w:fldCharType="begin"/>
        </w:r>
        <w:r w:rsidR="00546F3A">
          <w:rPr>
            <w:webHidden/>
          </w:rPr>
          <w:instrText xml:space="preserve"> PAGEREF _Toc423503976 \h </w:instrText>
        </w:r>
        <w:r>
          <w:rPr>
            <w:webHidden/>
          </w:rPr>
        </w:r>
        <w:r>
          <w:rPr>
            <w:webHidden/>
          </w:rPr>
          <w:fldChar w:fldCharType="separate"/>
        </w:r>
        <w:r w:rsidR="00546F3A">
          <w:rPr>
            <w:webHidden/>
          </w:rPr>
          <w:t>28</w:t>
        </w:r>
        <w:r>
          <w:rPr>
            <w:webHidden/>
          </w:rPr>
          <w:fldChar w:fldCharType="end"/>
        </w:r>
      </w:hyperlink>
    </w:p>
    <w:p w:rsidR="00546F3A" w:rsidRDefault="006A245C">
      <w:pPr>
        <w:pStyle w:val="TOC1"/>
        <w:rPr>
          <w:rFonts w:asciiTheme="minorHAnsi" w:eastAsiaTheme="minorEastAsia" w:hAnsiTheme="minorHAnsi" w:cstheme="minorBidi"/>
          <w:b w:val="0"/>
          <w:sz w:val="22"/>
          <w:szCs w:val="22"/>
          <w:lang w:val="en-AU" w:eastAsia="en-AU"/>
        </w:rPr>
      </w:pPr>
      <w:hyperlink w:anchor="_Toc423503977" w:history="1">
        <w:r w:rsidR="00546F3A" w:rsidRPr="002A7BC2">
          <w:rPr>
            <w:rStyle w:val="Hyperlink"/>
          </w:rPr>
          <w:t>4.</w:t>
        </w:r>
        <w:r w:rsidR="00546F3A">
          <w:rPr>
            <w:rFonts w:asciiTheme="minorHAnsi" w:eastAsiaTheme="minorEastAsia" w:hAnsiTheme="minorHAnsi" w:cstheme="minorBidi"/>
            <w:b w:val="0"/>
            <w:sz w:val="22"/>
            <w:szCs w:val="22"/>
            <w:lang w:val="en-AU" w:eastAsia="en-AU"/>
          </w:rPr>
          <w:tab/>
        </w:r>
        <w:r w:rsidR="00546F3A" w:rsidRPr="002A7BC2">
          <w:rPr>
            <w:rStyle w:val="Hyperlink"/>
          </w:rPr>
          <w:t>Long-term water availability</w:t>
        </w:r>
        <w:r w:rsidR="00546F3A">
          <w:rPr>
            <w:webHidden/>
          </w:rPr>
          <w:tab/>
        </w:r>
        <w:r>
          <w:rPr>
            <w:webHidden/>
          </w:rPr>
          <w:fldChar w:fldCharType="begin"/>
        </w:r>
        <w:r w:rsidR="00546F3A">
          <w:rPr>
            <w:webHidden/>
          </w:rPr>
          <w:instrText xml:space="preserve"> PAGEREF _Toc423503977 \h </w:instrText>
        </w:r>
        <w:r>
          <w:rPr>
            <w:webHidden/>
          </w:rPr>
        </w:r>
        <w:r>
          <w:rPr>
            <w:webHidden/>
          </w:rPr>
          <w:fldChar w:fldCharType="separate"/>
        </w:r>
        <w:r w:rsidR="00546F3A">
          <w:rPr>
            <w:webHidden/>
          </w:rPr>
          <w:t>33</w:t>
        </w:r>
        <w:r>
          <w:rPr>
            <w:webHidden/>
          </w:rPr>
          <w:fldChar w:fldCharType="end"/>
        </w:r>
      </w:hyperlink>
    </w:p>
    <w:p w:rsidR="00546F3A" w:rsidRDefault="006A245C">
      <w:pPr>
        <w:pStyle w:val="TOC2"/>
        <w:rPr>
          <w:rFonts w:asciiTheme="minorHAnsi" w:eastAsiaTheme="minorEastAsia" w:hAnsiTheme="minorHAnsi" w:cstheme="minorBidi"/>
          <w:sz w:val="22"/>
          <w:szCs w:val="22"/>
        </w:rPr>
      </w:pPr>
      <w:hyperlink w:anchor="_Toc423503978" w:history="1">
        <w:r w:rsidR="00546F3A" w:rsidRPr="002A7BC2">
          <w:rPr>
            <w:rStyle w:val="Hyperlink"/>
          </w:rPr>
          <w:t>4.1.</w:t>
        </w:r>
        <w:r w:rsidR="00546F3A">
          <w:rPr>
            <w:rFonts w:asciiTheme="minorHAnsi" w:eastAsiaTheme="minorEastAsia" w:hAnsiTheme="minorHAnsi" w:cstheme="minorBidi"/>
            <w:sz w:val="22"/>
            <w:szCs w:val="22"/>
          </w:rPr>
          <w:tab/>
        </w:r>
        <w:r w:rsidR="00546F3A" w:rsidRPr="002A7BC2">
          <w:rPr>
            <w:rStyle w:val="Hyperlink"/>
          </w:rPr>
          <w:t>Commonwealth environmental water holdings</w:t>
        </w:r>
        <w:r w:rsidR="00546F3A">
          <w:rPr>
            <w:webHidden/>
          </w:rPr>
          <w:tab/>
        </w:r>
        <w:r>
          <w:rPr>
            <w:webHidden/>
          </w:rPr>
          <w:fldChar w:fldCharType="begin"/>
        </w:r>
        <w:r w:rsidR="00546F3A">
          <w:rPr>
            <w:webHidden/>
          </w:rPr>
          <w:instrText xml:space="preserve"> PAGEREF _Toc423503978 \h </w:instrText>
        </w:r>
        <w:r>
          <w:rPr>
            <w:webHidden/>
          </w:rPr>
        </w:r>
        <w:r>
          <w:rPr>
            <w:webHidden/>
          </w:rPr>
          <w:fldChar w:fldCharType="separate"/>
        </w:r>
        <w:r w:rsidR="00546F3A">
          <w:rPr>
            <w:webHidden/>
          </w:rPr>
          <w:t>33</w:t>
        </w:r>
        <w:r>
          <w:rPr>
            <w:webHidden/>
          </w:rPr>
          <w:fldChar w:fldCharType="end"/>
        </w:r>
      </w:hyperlink>
    </w:p>
    <w:p w:rsidR="00546F3A" w:rsidRDefault="006A245C">
      <w:pPr>
        <w:pStyle w:val="TOC2"/>
        <w:rPr>
          <w:rFonts w:asciiTheme="minorHAnsi" w:eastAsiaTheme="minorEastAsia" w:hAnsiTheme="minorHAnsi" w:cstheme="minorBidi"/>
          <w:sz w:val="22"/>
          <w:szCs w:val="22"/>
        </w:rPr>
      </w:pPr>
      <w:hyperlink w:anchor="_Toc423503979" w:history="1">
        <w:r w:rsidR="00546F3A" w:rsidRPr="002A7BC2">
          <w:rPr>
            <w:rStyle w:val="Hyperlink"/>
          </w:rPr>
          <w:t>4.2.</w:t>
        </w:r>
        <w:r w:rsidR="00546F3A">
          <w:rPr>
            <w:rFonts w:asciiTheme="minorHAnsi" w:eastAsiaTheme="minorEastAsia" w:hAnsiTheme="minorHAnsi" w:cstheme="minorBidi"/>
            <w:sz w:val="22"/>
            <w:szCs w:val="22"/>
          </w:rPr>
          <w:tab/>
        </w:r>
        <w:r w:rsidR="00546F3A" w:rsidRPr="002A7BC2">
          <w:rPr>
            <w:rStyle w:val="Hyperlink"/>
          </w:rPr>
          <w:t>Other sources of environmental water</w:t>
        </w:r>
        <w:r w:rsidR="00546F3A">
          <w:rPr>
            <w:webHidden/>
          </w:rPr>
          <w:tab/>
        </w:r>
        <w:r>
          <w:rPr>
            <w:webHidden/>
          </w:rPr>
          <w:fldChar w:fldCharType="begin"/>
        </w:r>
        <w:r w:rsidR="00546F3A">
          <w:rPr>
            <w:webHidden/>
          </w:rPr>
          <w:instrText xml:space="preserve"> PAGEREF _Toc423503979 \h </w:instrText>
        </w:r>
        <w:r>
          <w:rPr>
            <w:webHidden/>
          </w:rPr>
        </w:r>
        <w:r>
          <w:rPr>
            <w:webHidden/>
          </w:rPr>
          <w:fldChar w:fldCharType="separate"/>
        </w:r>
        <w:r w:rsidR="00546F3A">
          <w:rPr>
            <w:webHidden/>
          </w:rPr>
          <w:t>33</w:t>
        </w:r>
        <w:r>
          <w:rPr>
            <w:webHidden/>
          </w:rPr>
          <w:fldChar w:fldCharType="end"/>
        </w:r>
      </w:hyperlink>
    </w:p>
    <w:p w:rsidR="00546F3A" w:rsidRDefault="006A245C">
      <w:pPr>
        <w:pStyle w:val="TOC2"/>
        <w:rPr>
          <w:rFonts w:asciiTheme="minorHAnsi" w:eastAsiaTheme="minorEastAsia" w:hAnsiTheme="minorHAnsi" w:cstheme="minorBidi"/>
          <w:sz w:val="22"/>
          <w:szCs w:val="22"/>
        </w:rPr>
      </w:pPr>
      <w:hyperlink w:anchor="_Toc423503980" w:history="1">
        <w:r w:rsidR="00546F3A" w:rsidRPr="002A7BC2">
          <w:rPr>
            <w:rStyle w:val="Hyperlink"/>
          </w:rPr>
          <w:t>4.3.</w:t>
        </w:r>
        <w:r w:rsidR="00546F3A">
          <w:rPr>
            <w:rFonts w:asciiTheme="minorHAnsi" w:eastAsiaTheme="minorEastAsia" w:hAnsiTheme="minorHAnsi" w:cstheme="minorBidi"/>
            <w:sz w:val="22"/>
            <w:szCs w:val="22"/>
          </w:rPr>
          <w:tab/>
        </w:r>
        <w:r w:rsidR="00546F3A" w:rsidRPr="002A7BC2">
          <w:rPr>
            <w:rStyle w:val="Hyperlink"/>
          </w:rPr>
          <w:t>Planned environmental water</w:t>
        </w:r>
        <w:r w:rsidR="00546F3A">
          <w:rPr>
            <w:webHidden/>
          </w:rPr>
          <w:tab/>
        </w:r>
        <w:r>
          <w:rPr>
            <w:webHidden/>
          </w:rPr>
          <w:fldChar w:fldCharType="begin"/>
        </w:r>
        <w:r w:rsidR="00546F3A">
          <w:rPr>
            <w:webHidden/>
          </w:rPr>
          <w:instrText xml:space="preserve"> PAGEREF _Toc423503980 \h </w:instrText>
        </w:r>
        <w:r>
          <w:rPr>
            <w:webHidden/>
          </w:rPr>
        </w:r>
        <w:r>
          <w:rPr>
            <w:webHidden/>
          </w:rPr>
          <w:fldChar w:fldCharType="separate"/>
        </w:r>
        <w:r w:rsidR="00546F3A">
          <w:rPr>
            <w:webHidden/>
          </w:rPr>
          <w:t>33</w:t>
        </w:r>
        <w:r>
          <w:rPr>
            <w:webHidden/>
          </w:rPr>
          <w:fldChar w:fldCharType="end"/>
        </w:r>
      </w:hyperlink>
    </w:p>
    <w:p w:rsidR="00546F3A" w:rsidRDefault="006A245C">
      <w:pPr>
        <w:pStyle w:val="TOC1"/>
        <w:rPr>
          <w:rFonts w:asciiTheme="minorHAnsi" w:eastAsiaTheme="minorEastAsia" w:hAnsiTheme="minorHAnsi" w:cstheme="minorBidi"/>
          <w:b w:val="0"/>
          <w:sz w:val="22"/>
          <w:szCs w:val="22"/>
          <w:lang w:val="en-AU" w:eastAsia="en-AU"/>
        </w:rPr>
      </w:pPr>
      <w:hyperlink w:anchor="_Toc423503981" w:history="1">
        <w:r w:rsidR="00546F3A" w:rsidRPr="002A7BC2">
          <w:rPr>
            <w:rStyle w:val="Hyperlink"/>
          </w:rPr>
          <w:t>5.</w:t>
        </w:r>
        <w:r w:rsidR="00546F3A">
          <w:rPr>
            <w:rFonts w:asciiTheme="minorHAnsi" w:eastAsiaTheme="minorEastAsia" w:hAnsiTheme="minorHAnsi" w:cstheme="minorBidi"/>
            <w:b w:val="0"/>
            <w:sz w:val="22"/>
            <w:szCs w:val="22"/>
            <w:lang w:val="en-AU" w:eastAsia="en-AU"/>
          </w:rPr>
          <w:tab/>
        </w:r>
        <w:r w:rsidR="00546F3A" w:rsidRPr="002A7BC2">
          <w:rPr>
            <w:rStyle w:val="Hyperlink"/>
          </w:rPr>
          <w:t>Next steps</w:t>
        </w:r>
        <w:r w:rsidR="00546F3A">
          <w:rPr>
            <w:webHidden/>
          </w:rPr>
          <w:tab/>
        </w:r>
        <w:r>
          <w:rPr>
            <w:webHidden/>
          </w:rPr>
          <w:fldChar w:fldCharType="begin"/>
        </w:r>
        <w:r w:rsidR="00546F3A">
          <w:rPr>
            <w:webHidden/>
          </w:rPr>
          <w:instrText xml:space="preserve"> PAGEREF _Toc423503981 \h </w:instrText>
        </w:r>
        <w:r>
          <w:rPr>
            <w:webHidden/>
          </w:rPr>
        </w:r>
        <w:r>
          <w:rPr>
            <w:webHidden/>
          </w:rPr>
          <w:fldChar w:fldCharType="separate"/>
        </w:r>
        <w:r w:rsidR="00546F3A">
          <w:rPr>
            <w:webHidden/>
          </w:rPr>
          <w:t>34</w:t>
        </w:r>
        <w:r>
          <w:rPr>
            <w:webHidden/>
          </w:rPr>
          <w:fldChar w:fldCharType="end"/>
        </w:r>
      </w:hyperlink>
    </w:p>
    <w:p w:rsidR="00546F3A" w:rsidRDefault="006A245C">
      <w:pPr>
        <w:pStyle w:val="TOC2"/>
        <w:rPr>
          <w:rFonts w:asciiTheme="minorHAnsi" w:eastAsiaTheme="minorEastAsia" w:hAnsiTheme="minorHAnsi" w:cstheme="minorBidi"/>
          <w:sz w:val="22"/>
          <w:szCs w:val="22"/>
        </w:rPr>
      </w:pPr>
      <w:hyperlink w:anchor="_Toc423503982" w:history="1">
        <w:r w:rsidR="00546F3A" w:rsidRPr="002A7BC2">
          <w:rPr>
            <w:rStyle w:val="Hyperlink"/>
            <w:bCs/>
          </w:rPr>
          <w:t>5.1.</w:t>
        </w:r>
        <w:r w:rsidR="00546F3A">
          <w:rPr>
            <w:rFonts w:asciiTheme="minorHAnsi" w:eastAsiaTheme="minorEastAsia" w:hAnsiTheme="minorHAnsi" w:cstheme="minorBidi"/>
            <w:sz w:val="22"/>
            <w:szCs w:val="22"/>
          </w:rPr>
          <w:tab/>
        </w:r>
        <w:r w:rsidR="00546F3A" w:rsidRPr="002A7BC2">
          <w:rPr>
            <w:rStyle w:val="Hyperlink"/>
            <w:rFonts w:cs="Arial"/>
            <w:bCs/>
          </w:rPr>
          <w:t>From planning to decision making</w:t>
        </w:r>
        <w:r w:rsidR="00546F3A">
          <w:rPr>
            <w:webHidden/>
          </w:rPr>
          <w:tab/>
        </w:r>
        <w:r>
          <w:rPr>
            <w:webHidden/>
          </w:rPr>
          <w:fldChar w:fldCharType="begin"/>
        </w:r>
        <w:r w:rsidR="00546F3A">
          <w:rPr>
            <w:webHidden/>
          </w:rPr>
          <w:instrText xml:space="preserve"> PAGEREF _Toc423503982 \h </w:instrText>
        </w:r>
        <w:r>
          <w:rPr>
            <w:webHidden/>
          </w:rPr>
        </w:r>
        <w:r>
          <w:rPr>
            <w:webHidden/>
          </w:rPr>
          <w:fldChar w:fldCharType="separate"/>
        </w:r>
        <w:r w:rsidR="00546F3A">
          <w:rPr>
            <w:webHidden/>
          </w:rPr>
          <w:t>34</w:t>
        </w:r>
        <w:r>
          <w:rPr>
            <w:webHidden/>
          </w:rPr>
          <w:fldChar w:fldCharType="end"/>
        </w:r>
      </w:hyperlink>
    </w:p>
    <w:p w:rsidR="00546F3A" w:rsidRDefault="006A245C">
      <w:pPr>
        <w:pStyle w:val="TOC2"/>
        <w:rPr>
          <w:rFonts w:asciiTheme="minorHAnsi" w:eastAsiaTheme="minorEastAsia" w:hAnsiTheme="minorHAnsi" w:cstheme="minorBidi"/>
          <w:sz w:val="22"/>
          <w:szCs w:val="22"/>
        </w:rPr>
      </w:pPr>
      <w:hyperlink w:anchor="_Toc423503983" w:history="1">
        <w:r w:rsidR="00546F3A" w:rsidRPr="002A7BC2">
          <w:rPr>
            <w:rStyle w:val="Hyperlink"/>
            <w:bCs/>
          </w:rPr>
          <w:t>5.2.</w:t>
        </w:r>
        <w:r w:rsidR="00546F3A">
          <w:rPr>
            <w:rFonts w:asciiTheme="minorHAnsi" w:eastAsiaTheme="minorEastAsia" w:hAnsiTheme="minorHAnsi" w:cstheme="minorBidi"/>
            <w:sz w:val="22"/>
            <w:szCs w:val="22"/>
          </w:rPr>
          <w:tab/>
        </w:r>
        <w:r w:rsidR="00546F3A" w:rsidRPr="002A7BC2">
          <w:rPr>
            <w:rStyle w:val="Hyperlink"/>
            <w:rFonts w:cs="Arial"/>
            <w:bCs/>
          </w:rPr>
          <w:t>Further information</w:t>
        </w:r>
        <w:r w:rsidR="00546F3A">
          <w:rPr>
            <w:webHidden/>
          </w:rPr>
          <w:tab/>
        </w:r>
        <w:r>
          <w:rPr>
            <w:webHidden/>
          </w:rPr>
          <w:fldChar w:fldCharType="begin"/>
        </w:r>
        <w:r w:rsidR="00546F3A">
          <w:rPr>
            <w:webHidden/>
          </w:rPr>
          <w:instrText xml:space="preserve"> PAGEREF _Toc423503983 \h </w:instrText>
        </w:r>
        <w:r>
          <w:rPr>
            <w:webHidden/>
          </w:rPr>
        </w:r>
        <w:r>
          <w:rPr>
            <w:webHidden/>
          </w:rPr>
          <w:fldChar w:fldCharType="separate"/>
        </w:r>
        <w:r w:rsidR="00546F3A">
          <w:rPr>
            <w:webHidden/>
          </w:rPr>
          <w:t>35</w:t>
        </w:r>
        <w:r>
          <w:rPr>
            <w:webHidden/>
          </w:rPr>
          <w:fldChar w:fldCharType="end"/>
        </w:r>
      </w:hyperlink>
    </w:p>
    <w:p w:rsidR="00546F3A" w:rsidRDefault="006A245C">
      <w:pPr>
        <w:pStyle w:val="TOC1"/>
        <w:rPr>
          <w:rFonts w:asciiTheme="minorHAnsi" w:eastAsiaTheme="minorEastAsia" w:hAnsiTheme="minorHAnsi" w:cstheme="minorBidi"/>
          <w:b w:val="0"/>
          <w:sz w:val="22"/>
          <w:szCs w:val="22"/>
          <w:lang w:val="en-AU" w:eastAsia="en-AU"/>
        </w:rPr>
      </w:pPr>
      <w:hyperlink w:anchor="_Toc423503984" w:history="1">
        <w:r w:rsidR="00546F3A" w:rsidRPr="002A7BC2">
          <w:rPr>
            <w:rStyle w:val="Hyperlink"/>
          </w:rPr>
          <w:t>Attachment A – Expected outcomes from the Basin-wide environmental watering strategy</w:t>
        </w:r>
        <w:r w:rsidR="00546F3A">
          <w:rPr>
            <w:webHidden/>
          </w:rPr>
          <w:tab/>
        </w:r>
        <w:r>
          <w:rPr>
            <w:webHidden/>
          </w:rPr>
          <w:fldChar w:fldCharType="begin"/>
        </w:r>
        <w:r w:rsidR="00546F3A">
          <w:rPr>
            <w:webHidden/>
          </w:rPr>
          <w:instrText xml:space="preserve"> PAGEREF _Toc423503984 \h </w:instrText>
        </w:r>
        <w:r>
          <w:rPr>
            <w:webHidden/>
          </w:rPr>
        </w:r>
        <w:r>
          <w:rPr>
            <w:webHidden/>
          </w:rPr>
          <w:fldChar w:fldCharType="separate"/>
        </w:r>
        <w:r w:rsidR="00546F3A">
          <w:rPr>
            <w:webHidden/>
          </w:rPr>
          <w:t>36</w:t>
        </w:r>
        <w:r>
          <w:rPr>
            <w:webHidden/>
          </w:rPr>
          <w:fldChar w:fldCharType="end"/>
        </w:r>
      </w:hyperlink>
    </w:p>
    <w:p w:rsidR="00546F3A" w:rsidRDefault="006A245C">
      <w:pPr>
        <w:pStyle w:val="TOC1"/>
        <w:rPr>
          <w:rFonts w:asciiTheme="minorHAnsi" w:eastAsiaTheme="minorEastAsia" w:hAnsiTheme="minorHAnsi" w:cstheme="minorBidi"/>
          <w:b w:val="0"/>
          <w:sz w:val="22"/>
          <w:szCs w:val="22"/>
          <w:lang w:val="en-AU" w:eastAsia="en-AU"/>
        </w:rPr>
      </w:pPr>
      <w:hyperlink w:anchor="_Toc423503985" w:history="1">
        <w:r w:rsidR="00546F3A" w:rsidRPr="002A7BC2">
          <w:rPr>
            <w:rStyle w:val="Hyperlink"/>
            <w:lang w:val="en-AU" w:eastAsia="en-AU"/>
          </w:rPr>
          <w:t>Bibliography</w:t>
        </w:r>
        <w:r w:rsidR="00546F3A">
          <w:rPr>
            <w:webHidden/>
          </w:rPr>
          <w:tab/>
        </w:r>
        <w:r>
          <w:rPr>
            <w:webHidden/>
          </w:rPr>
          <w:fldChar w:fldCharType="begin"/>
        </w:r>
        <w:r w:rsidR="00546F3A">
          <w:rPr>
            <w:webHidden/>
          </w:rPr>
          <w:instrText xml:space="preserve"> PAGEREF _Toc423503985 \h </w:instrText>
        </w:r>
        <w:r>
          <w:rPr>
            <w:webHidden/>
          </w:rPr>
        </w:r>
        <w:r>
          <w:rPr>
            <w:webHidden/>
          </w:rPr>
          <w:fldChar w:fldCharType="separate"/>
        </w:r>
        <w:r w:rsidR="00546F3A">
          <w:rPr>
            <w:webHidden/>
          </w:rPr>
          <w:t>39</w:t>
        </w:r>
        <w:r>
          <w:rPr>
            <w:webHidden/>
          </w:rPr>
          <w:fldChar w:fldCharType="end"/>
        </w:r>
      </w:hyperlink>
    </w:p>
    <w:p w:rsidR="00BF5BD7" w:rsidRDefault="006A245C" w:rsidP="00BF5BD7">
      <w:pPr>
        <w:pStyle w:val="Heading1"/>
        <w:numPr>
          <w:ilvl w:val="0"/>
          <w:numId w:val="0"/>
        </w:numPr>
        <w:jc w:val="left"/>
        <w:rPr>
          <w:b w:val="0"/>
        </w:rPr>
      </w:pPr>
      <w:r w:rsidRPr="00EF7FD6">
        <w:fldChar w:fldCharType="end"/>
      </w:r>
      <w:bookmarkStart w:id="4" w:name="_Toc396916450"/>
      <w:bookmarkStart w:id="5" w:name="_Toc329248318"/>
      <w:bookmarkStart w:id="6" w:name="_Ref396901595"/>
      <w:r w:rsidR="00BF5BD7">
        <w:br w:type="page"/>
      </w:r>
    </w:p>
    <w:p w:rsidR="00A3034C" w:rsidRPr="00792082" w:rsidRDefault="00A3034C" w:rsidP="008746EF">
      <w:pPr>
        <w:pStyle w:val="Heading1"/>
        <w:numPr>
          <w:ilvl w:val="0"/>
          <w:numId w:val="0"/>
        </w:numPr>
        <w:jc w:val="left"/>
        <w:rPr>
          <w:color w:val="5F497A" w:themeColor="accent4" w:themeShade="BF"/>
        </w:rPr>
      </w:pPr>
      <w:bookmarkStart w:id="7" w:name="_Toc423503955"/>
      <w:r>
        <w:rPr>
          <w:color w:val="5F497A" w:themeColor="accent4" w:themeShade="BF"/>
        </w:rPr>
        <w:lastRenderedPageBreak/>
        <w:t>Commonwealth environmental water portfolio management planning</w:t>
      </w:r>
      <w:bookmarkEnd w:id="7"/>
      <w:r>
        <w:rPr>
          <w:color w:val="5F497A" w:themeColor="accent4" w:themeShade="BF"/>
        </w:rPr>
        <w:t xml:space="preserve"> </w:t>
      </w:r>
    </w:p>
    <w:p w:rsidR="00964243" w:rsidRDefault="00964243" w:rsidP="008746EF">
      <w:pPr>
        <w:pStyle w:val="Heading2"/>
        <w:numPr>
          <w:ilvl w:val="0"/>
          <w:numId w:val="0"/>
        </w:numPr>
        <w:spacing w:before="0"/>
        <w:rPr>
          <w:rFonts w:ascii="Century Gothic" w:hAnsi="Century Gothic"/>
          <w:noProof/>
          <w:color w:val="5F497A" w:themeColor="accent4" w:themeShade="BF"/>
        </w:rPr>
      </w:pPr>
      <w:bookmarkStart w:id="8" w:name="_Toc396916452"/>
      <w:bookmarkStart w:id="9" w:name="_Toc423503956"/>
      <w:r>
        <w:rPr>
          <w:rFonts w:ascii="Century Gothic" w:hAnsi="Century Gothic"/>
          <w:noProof/>
          <w:color w:val="5F497A" w:themeColor="accent4" w:themeShade="BF"/>
        </w:rPr>
        <w:t>Purpose of the document</w:t>
      </w:r>
      <w:bookmarkEnd w:id="8"/>
      <w:bookmarkEnd w:id="9"/>
    </w:p>
    <w:p w:rsidR="00964243" w:rsidRPr="00A637D4" w:rsidRDefault="00964243" w:rsidP="00172471">
      <w:pPr>
        <w:spacing w:after="240"/>
        <w:jc w:val="left"/>
        <w:outlineLvl w:val="0"/>
        <w:rPr>
          <w:rFonts w:ascii="Century Gothic" w:hAnsi="Century Gothic"/>
        </w:rPr>
      </w:pPr>
      <w:r w:rsidRPr="00ED5F31">
        <w:rPr>
          <w:rFonts w:ascii="Century Gothic" w:hAnsi="Century Gothic"/>
        </w:rPr>
        <w:t xml:space="preserve">This document </w:t>
      </w:r>
      <w:r w:rsidR="00676DB2">
        <w:rPr>
          <w:rFonts w:ascii="Century Gothic" w:hAnsi="Century Gothic"/>
        </w:rPr>
        <w:t xml:space="preserve">consists of two parts. Part I </w:t>
      </w:r>
      <w:r w:rsidRPr="00ED5F31">
        <w:rPr>
          <w:rFonts w:ascii="Century Gothic" w:hAnsi="Century Gothic"/>
        </w:rPr>
        <w:t>s</w:t>
      </w:r>
      <w:r w:rsidR="00A3034C">
        <w:rPr>
          <w:rFonts w:ascii="Century Gothic" w:hAnsi="Century Gothic"/>
        </w:rPr>
        <w:t xml:space="preserve">ets out the Commonwealth Environmental Water Office’s (the Office) portfolio management planning for </w:t>
      </w:r>
      <w:r w:rsidR="00676DB2">
        <w:rPr>
          <w:rFonts w:ascii="Century Gothic" w:hAnsi="Century Gothic"/>
        </w:rPr>
        <w:t>the 2015</w:t>
      </w:r>
      <w:r w:rsidR="00D72C71">
        <w:rPr>
          <w:rFonts w:ascii="Century Gothic" w:hAnsi="Century Gothic"/>
        </w:rPr>
        <w:t>–</w:t>
      </w:r>
      <w:r w:rsidR="00676DB2">
        <w:rPr>
          <w:rFonts w:ascii="Century Gothic" w:hAnsi="Century Gothic"/>
        </w:rPr>
        <w:t>16 water year</w:t>
      </w:r>
      <w:r w:rsidR="00A3034C">
        <w:rPr>
          <w:rFonts w:ascii="Century Gothic" w:hAnsi="Century Gothic"/>
        </w:rPr>
        <w:t xml:space="preserve"> and </w:t>
      </w:r>
      <w:r w:rsidR="00676DB2">
        <w:rPr>
          <w:rFonts w:ascii="Century Gothic" w:hAnsi="Century Gothic"/>
        </w:rPr>
        <w:t>for the following two years</w:t>
      </w:r>
      <w:r w:rsidR="00A3034C">
        <w:rPr>
          <w:rFonts w:ascii="Century Gothic" w:hAnsi="Century Gothic"/>
        </w:rPr>
        <w:t xml:space="preserve">. </w:t>
      </w:r>
      <w:r w:rsidR="00676DB2">
        <w:rPr>
          <w:rFonts w:ascii="Century Gothic" w:hAnsi="Century Gothic"/>
        </w:rPr>
        <w:t>Part II</w:t>
      </w:r>
      <w:r w:rsidR="00A3034C">
        <w:rPr>
          <w:rFonts w:ascii="Century Gothic" w:hAnsi="Century Gothic"/>
        </w:rPr>
        <w:t xml:space="preserve"> o</w:t>
      </w:r>
      <w:r w:rsidR="00676DB2">
        <w:rPr>
          <w:rFonts w:ascii="Century Gothic" w:hAnsi="Century Gothic"/>
        </w:rPr>
        <w:t>f</w:t>
      </w:r>
      <w:r w:rsidR="00A3034C">
        <w:rPr>
          <w:rFonts w:ascii="Century Gothic" w:hAnsi="Century Gothic"/>
        </w:rPr>
        <w:t xml:space="preserve"> this document </w:t>
      </w:r>
      <w:r w:rsidR="00A637D4">
        <w:rPr>
          <w:rFonts w:ascii="Century Gothic" w:hAnsi="Century Gothic"/>
        </w:rPr>
        <w:t xml:space="preserve">establishes </w:t>
      </w:r>
      <w:r>
        <w:rPr>
          <w:rFonts w:ascii="Century Gothic" w:hAnsi="Century Gothic"/>
        </w:rPr>
        <w:t xml:space="preserve">the context for how the </w:t>
      </w:r>
      <w:r w:rsidRPr="00ED5F31">
        <w:rPr>
          <w:rFonts w:ascii="Century Gothic" w:hAnsi="Century Gothic"/>
        </w:rPr>
        <w:t>Office</w:t>
      </w:r>
      <w:r>
        <w:rPr>
          <w:rFonts w:ascii="Century Gothic" w:hAnsi="Century Gothic"/>
        </w:rPr>
        <w:t xml:space="preserve"> integrates its management of the Commonwealth environmental water</w:t>
      </w:r>
      <w:r w:rsidRPr="00ED5F31">
        <w:rPr>
          <w:rFonts w:ascii="Century Gothic" w:hAnsi="Century Gothic"/>
        </w:rPr>
        <w:t xml:space="preserve"> </w:t>
      </w:r>
      <w:r>
        <w:rPr>
          <w:rFonts w:ascii="Century Gothic" w:hAnsi="Century Gothic"/>
        </w:rPr>
        <w:t xml:space="preserve">portfolio in the </w:t>
      </w:r>
      <w:r w:rsidR="00311853">
        <w:rPr>
          <w:rFonts w:ascii="Century Gothic" w:hAnsi="Century Gothic"/>
        </w:rPr>
        <w:t>Border Rivers</w:t>
      </w:r>
      <w:r>
        <w:rPr>
          <w:rFonts w:ascii="Century Gothic" w:hAnsi="Century Gothic"/>
        </w:rPr>
        <w:t xml:space="preserve"> and across the Murray-Darling Basin more broadly. </w:t>
      </w:r>
      <w:r w:rsidR="00676DB2">
        <w:rPr>
          <w:rFonts w:ascii="Century Gothic" w:hAnsi="Century Gothic"/>
        </w:rPr>
        <w:t>It</w:t>
      </w:r>
      <w:r>
        <w:rPr>
          <w:rFonts w:ascii="Century Gothic" w:hAnsi="Century Gothic"/>
        </w:rPr>
        <w:t xml:space="preserve"> sets out the environmental demands that Commonwealth environmental water may contribute to in the </w:t>
      </w:r>
      <w:r w:rsidR="00311853">
        <w:rPr>
          <w:rFonts w:ascii="Century Gothic" w:hAnsi="Century Gothic"/>
        </w:rPr>
        <w:t>Border Rivers</w:t>
      </w:r>
      <w:r>
        <w:rPr>
          <w:rFonts w:ascii="Century Gothic" w:hAnsi="Century Gothic"/>
        </w:rPr>
        <w:t>, as well as the long-term supply profile for Commonwealth environmental water</w:t>
      </w:r>
      <w:r w:rsidRPr="00C372B4">
        <w:rPr>
          <w:rFonts w:ascii="Century Gothic" w:hAnsi="Century Gothic"/>
        </w:rPr>
        <w:t>.</w:t>
      </w:r>
      <w:r>
        <w:rPr>
          <w:rFonts w:ascii="Century Gothic" w:hAnsi="Century Gothic"/>
        </w:rPr>
        <w:t xml:space="preserve"> </w:t>
      </w:r>
      <w:r w:rsidR="00676DB2">
        <w:rPr>
          <w:rFonts w:ascii="Century Gothic" w:hAnsi="Century Gothic"/>
        </w:rPr>
        <w:t>Part II</w:t>
      </w:r>
      <w:r w:rsidR="00A637D4">
        <w:rPr>
          <w:rFonts w:ascii="Century Gothic" w:hAnsi="Century Gothic"/>
        </w:rPr>
        <w:t xml:space="preserve"> also </w:t>
      </w:r>
      <w:r>
        <w:rPr>
          <w:rFonts w:ascii="Century Gothic" w:hAnsi="Century Gothic"/>
        </w:rPr>
        <w:t xml:space="preserve">explains how these two factors are considered together to inform an overall purpose for portfolio management, as well as the most appropriate mix of </w:t>
      </w:r>
      <w:r w:rsidR="00A637D4">
        <w:rPr>
          <w:rFonts w:ascii="Century Gothic" w:hAnsi="Century Gothic"/>
        </w:rPr>
        <w:t xml:space="preserve">portfolio management options </w:t>
      </w:r>
      <w:r>
        <w:rPr>
          <w:rFonts w:ascii="Century Gothic" w:hAnsi="Century Gothic"/>
        </w:rPr>
        <w:t xml:space="preserve">to maximise the benefits that can be achieved with the water portfolio across multiple years. </w:t>
      </w:r>
    </w:p>
    <w:p w:rsidR="00286471" w:rsidRDefault="00286471" w:rsidP="008746EF">
      <w:pPr>
        <w:pStyle w:val="Heading2"/>
        <w:numPr>
          <w:ilvl w:val="0"/>
          <w:numId w:val="0"/>
        </w:numPr>
        <w:spacing w:before="0"/>
        <w:rPr>
          <w:rFonts w:ascii="Century Gothic" w:hAnsi="Century Gothic"/>
          <w:noProof/>
          <w:color w:val="5F497A" w:themeColor="accent4" w:themeShade="BF"/>
        </w:rPr>
      </w:pPr>
      <w:bookmarkStart w:id="10" w:name="_Toc396916453"/>
      <w:bookmarkStart w:id="11" w:name="_Toc423503957"/>
      <w:bookmarkEnd w:id="4"/>
      <w:r>
        <w:rPr>
          <w:rFonts w:ascii="Century Gothic" w:hAnsi="Century Gothic"/>
          <w:noProof/>
          <w:color w:val="5F497A" w:themeColor="accent4" w:themeShade="BF"/>
        </w:rPr>
        <w:t>Purpose of portfolio management planning</w:t>
      </w:r>
      <w:bookmarkEnd w:id="10"/>
      <w:bookmarkEnd w:id="11"/>
      <w:r>
        <w:rPr>
          <w:rFonts w:ascii="Century Gothic" w:hAnsi="Century Gothic"/>
          <w:noProof/>
          <w:color w:val="5F497A" w:themeColor="accent4" w:themeShade="BF"/>
        </w:rPr>
        <w:t xml:space="preserve"> </w:t>
      </w:r>
    </w:p>
    <w:p w:rsidR="00286471" w:rsidRDefault="00286471" w:rsidP="00172471">
      <w:pPr>
        <w:spacing w:after="240"/>
        <w:ind w:right="-1"/>
        <w:jc w:val="left"/>
        <w:outlineLvl w:val="0"/>
        <w:rPr>
          <w:rFonts w:ascii="Century Gothic" w:hAnsi="Century Gothic"/>
        </w:rPr>
      </w:pPr>
      <w:r>
        <w:rPr>
          <w:rFonts w:ascii="Century Gothic" w:hAnsi="Century Gothic"/>
        </w:rPr>
        <w:t xml:space="preserve">Efficient and effective </w:t>
      </w:r>
      <w:r w:rsidRPr="005B6F75">
        <w:rPr>
          <w:rFonts w:ascii="Century Gothic" w:hAnsi="Century Gothic"/>
        </w:rPr>
        <w:t>management of the Commonwealth environmental water holdings requires the utilisation of all portfolio management options</w:t>
      </w:r>
      <w:r w:rsidR="00676DB2">
        <w:rPr>
          <w:rFonts w:ascii="Century Gothic" w:hAnsi="Century Gothic"/>
        </w:rPr>
        <w:t xml:space="preserve"> (use, carryover and trade)</w:t>
      </w:r>
      <w:r>
        <w:rPr>
          <w:rFonts w:ascii="Century Gothic" w:hAnsi="Century Gothic"/>
        </w:rPr>
        <w:t>.</w:t>
      </w:r>
      <w:r w:rsidRPr="005B6F75">
        <w:rPr>
          <w:rFonts w:ascii="Century Gothic" w:hAnsi="Century Gothic"/>
        </w:rPr>
        <w:t xml:space="preserve"> </w:t>
      </w:r>
      <w:r>
        <w:rPr>
          <w:rFonts w:ascii="Century Gothic" w:hAnsi="Century Gothic"/>
        </w:rPr>
        <w:t>To support improved outcomes from water use over time, c</w:t>
      </w:r>
      <w:r w:rsidRPr="005B6F75">
        <w:rPr>
          <w:rFonts w:ascii="Century Gothic" w:hAnsi="Century Gothic"/>
        </w:rPr>
        <w:t>arryover provides the opportunity to optimise water use across water years</w:t>
      </w:r>
      <w:r w:rsidR="006D2BCC">
        <w:rPr>
          <w:rFonts w:ascii="Century Gothic" w:hAnsi="Century Gothic"/>
        </w:rPr>
        <w:t xml:space="preserve"> and to improve water availability early in a water year</w:t>
      </w:r>
      <w:r w:rsidRPr="005B6F75">
        <w:rPr>
          <w:rFonts w:ascii="Century Gothic" w:hAnsi="Century Gothic"/>
        </w:rPr>
        <w:t xml:space="preserve">, while trade provides </w:t>
      </w:r>
      <w:r w:rsidR="00C846A2">
        <w:rPr>
          <w:rFonts w:ascii="Century Gothic" w:hAnsi="Century Gothic"/>
        </w:rPr>
        <w:t xml:space="preserve">further </w:t>
      </w:r>
      <w:r w:rsidRPr="005B6F75">
        <w:rPr>
          <w:rFonts w:ascii="Century Gothic" w:hAnsi="Century Gothic"/>
        </w:rPr>
        <w:t>capacity to optimise use over the long-term as well as across catchments.</w:t>
      </w:r>
    </w:p>
    <w:p w:rsidR="00286471" w:rsidRDefault="00286471" w:rsidP="00577918">
      <w:pPr>
        <w:spacing w:after="120"/>
        <w:ind w:right="-1"/>
        <w:jc w:val="left"/>
        <w:outlineLvl w:val="0"/>
        <w:rPr>
          <w:rFonts w:ascii="Century Gothic" w:hAnsi="Century Gothic"/>
        </w:rPr>
      </w:pPr>
      <w:r>
        <w:rPr>
          <w:rFonts w:ascii="Century Gothic" w:hAnsi="Century Gothic"/>
        </w:rPr>
        <w:t xml:space="preserve">Through </w:t>
      </w:r>
      <w:r w:rsidR="00676DB2">
        <w:rPr>
          <w:rFonts w:ascii="Century Gothic" w:hAnsi="Century Gothic"/>
        </w:rPr>
        <w:t>multi-year</w:t>
      </w:r>
      <w:r w:rsidRPr="005B6F75">
        <w:rPr>
          <w:rFonts w:ascii="Century Gothic" w:hAnsi="Century Gothic"/>
        </w:rPr>
        <w:t xml:space="preserve"> </w:t>
      </w:r>
      <w:r>
        <w:rPr>
          <w:rFonts w:ascii="Century Gothic" w:hAnsi="Century Gothic"/>
        </w:rPr>
        <w:t xml:space="preserve">integrated </w:t>
      </w:r>
      <w:r w:rsidRPr="005B6F75">
        <w:rPr>
          <w:rFonts w:ascii="Century Gothic" w:hAnsi="Century Gothic"/>
        </w:rPr>
        <w:t>planning</w:t>
      </w:r>
      <w:r>
        <w:rPr>
          <w:rFonts w:ascii="Century Gothic" w:hAnsi="Century Gothic"/>
        </w:rPr>
        <w:t>,</w:t>
      </w:r>
      <w:r w:rsidRPr="005B6F75">
        <w:rPr>
          <w:rFonts w:ascii="Century Gothic" w:hAnsi="Century Gothic"/>
        </w:rPr>
        <w:t xml:space="preserve"> portfolio management </w:t>
      </w:r>
      <w:r>
        <w:rPr>
          <w:rFonts w:ascii="Century Gothic" w:hAnsi="Century Gothic"/>
        </w:rPr>
        <w:t xml:space="preserve">tools such as use, </w:t>
      </w:r>
      <w:r w:rsidRPr="005B6F75">
        <w:rPr>
          <w:rFonts w:ascii="Century Gothic" w:hAnsi="Century Gothic"/>
        </w:rPr>
        <w:t xml:space="preserve">carryover </w:t>
      </w:r>
      <w:r>
        <w:rPr>
          <w:rFonts w:ascii="Century Gothic" w:hAnsi="Century Gothic"/>
        </w:rPr>
        <w:t xml:space="preserve">and trade </w:t>
      </w:r>
      <w:r w:rsidRPr="005B6F75">
        <w:rPr>
          <w:rFonts w:ascii="Century Gothic" w:hAnsi="Century Gothic"/>
        </w:rPr>
        <w:t xml:space="preserve">can be strategically managed for maximising environmental outcomes. </w:t>
      </w:r>
      <w:r>
        <w:rPr>
          <w:rFonts w:ascii="Century Gothic" w:hAnsi="Century Gothic"/>
        </w:rPr>
        <w:t>Integrated</w:t>
      </w:r>
      <w:r w:rsidRPr="00546DE7">
        <w:rPr>
          <w:rFonts w:ascii="Century Gothic" w:hAnsi="Century Gothic"/>
        </w:rPr>
        <w:t xml:space="preserve"> portfolio management planning will also support the </w:t>
      </w:r>
      <w:r>
        <w:rPr>
          <w:rFonts w:ascii="Century Gothic" w:hAnsi="Century Gothic"/>
        </w:rPr>
        <w:t>Office</w:t>
      </w:r>
      <w:r w:rsidRPr="00546DE7">
        <w:rPr>
          <w:rFonts w:ascii="Century Gothic" w:hAnsi="Century Gothic"/>
        </w:rPr>
        <w:t xml:space="preserve"> in:</w:t>
      </w:r>
    </w:p>
    <w:p w:rsidR="006232AA" w:rsidRDefault="00286471" w:rsidP="006232AA">
      <w:pPr>
        <w:numPr>
          <w:ilvl w:val="0"/>
          <w:numId w:val="21"/>
        </w:numPr>
        <w:spacing w:after="120"/>
        <w:rPr>
          <w:rFonts w:ascii="Century Gothic" w:hAnsi="Century Gothic"/>
        </w:rPr>
      </w:pPr>
      <w:r w:rsidRPr="00546DE7">
        <w:rPr>
          <w:rFonts w:ascii="Century Gothic" w:hAnsi="Century Gothic"/>
        </w:rPr>
        <w:t>meeting Basin Plan</w:t>
      </w:r>
      <w:r>
        <w:rPr>
          <w:rFonts w:ascii="Century Gothic" w:hAnsi="Century Gothic"/>
        </w:rPr>
        <w:t xml:space="preserve"> obligations </w:t>
      </w:r>
      <w:r w:rsidR="00462A19">
        <w:rPr>
          <w:rFonts w:ascii="Century Gothic" w:hAnsi="Century Gothic"/>
        </w:rPr>
        <w:t xml:space="preserve">and contributing to </w:t>
      </w:r>
      <w:r w:rsidR="00E66289">
        <w:rPr>
          <w:rFonts w:ascii="Century Gothic" w:hAnsi="Century Gothic"/>
        </w:rPr>
        <w:t>the long-</w:t>
      </w:r>
      <w:r w:rsidRPr="004B627A">
        <w:rPr>
          <w:rFonts w:ascii="Century Gothic" w:hAnsi="Century Gothic"/>
        </w:rPr>
        <w:t>term objectives of the environmental watering plan</w:t>
      </w:r>
      <w:r w:rsidR="00462A19">
        <w:rPr>
          <w:rFonts w:ascii="Century Gothic" w:hAnsi="Century Gothic"/>
        </w:rPr>
        <w:t>,</w:t>
      </w:r>
      <w:r w:rsidRPr="004B627A">
        <w:rPr>
          <w:rFonts w:ascii="Century Gothic" w:hAnsi="Century Gothic"/>
        </w:rPr>
        <w:t xml:space="preserve"> the</w:t>
      </w:r>
      <w:r w:rsidR="00462A19">
        <w:rPr>
          <w:rFonts w:ascii="Century Gothic" w:hAnsi="Century Gothic"/>
        </w:rPr>
        <w:t xml:space="preserve"> expected outcomes in the</w:t>
      </w:r>
      <w:r w:rsidRPr="004B627A">
        <w:rPr>
          <w:rFonts w:ascii="Century Gothic" w:hAnsi="Century Gothic"/>
        </w:rPr>
        <w:t xml:space="preserve"> Basin-wide environmental watering strategy</w:t>
      </w:r>
      <w:r w:rsidR="00462A19">
        <w:rPr>
          <w:rFonts w:ascii="Century Gothic" w:hAnsi="Century Gothic"/>
        </w:rPr>
        <w:t xml:space="preserve"> and Basin annual environmental watering priorities</w:t>
      </w:r>
    </w:p>
    <w:p w:rsidR="006232AA" w:rsidRDefault="0068402E" w:rsidP="006232AA">
      <w:pPr>
        <w:numPr>
          <w:ilvl w:val="0"/>
          <w:numId w:val="21"/>
        </w:numPr>
        <w:spacing w:after="120"/>
        <w:jc w:val="left"/>
        <w:rPr>
          <w:rFonts w:ascii="Century Gothic" w:hAnsi="Century Gothic"/>
        </w:rPr>
      </w:pPr>
      <w:r w:rsidRPr="0068402E">
        <w:rPr>
          <w:rFonts w:ascii="Century Gothic" w:hAnsi="Century Gothic"/>
        </w:rPr>
        <w:t>managing the Commonwealth environmental water portfolio in response to the demands identified by</w:t>
      </w:r>
      <w:r w:rsidR="00286471" w:rsidRPr="0068402E">
        <w:rPr>
          <w:rFonts w:ascii="Century Gothic" w:hAnsi="Century Gothic"/>
        </w:rPr>
        <w:t xml:space="preserve"> Basin States </w:t>
      </w:r>
      <w:r>
        <w:rPr>
          <w:rFonts w:ascii="Century Gothic" w:hAnsi="Century Gothic"/>
        </w:rPr>
        <w:t xml:space="preserve">in </w:t>
      </w:r>
      <w:r w:rsidR="00286471" w:rsidRPr="0068402E">
        <w:rPr>
          <w:rFonts w:ascii="Century Gothic" w:hAnsi="Century Gothic"/>
        </w:rPr>
        <w:t xml:space="preserve">long-term </w:t>
      </w:r>
      <w:r w:rsidR="00DA6946" w:rsidRPr="0068402E">
        <w:rPr>
          <w:rFonts w:ascii="Century Gothic" w:hAnsi="Century Gothic"/>
        </w:rPr>
        <w:t xml:space="preserve">environmental </w:t>
      </w:r>
      <w:r w:rsidR="00286471" w:rsidRPr="0068402E">
        <w:rPr>
          <w:rFonts w:ascii="Century Gothic" w:hAnsi="Century Gothic"/>
        </w:rPr>
        <w:t>watering plans</w:t>
      </w:r>
      <w:r>
        <w:rPr>
          <w:rFonts w:ascii="Century Gothic" w:hAnsi="Century Gothic"/>
        </w:rPr>
        <w:t>, once</w:t>
      </w:r>
      <w:r w:rsidR="002B2B79">
        <w:rPr>
          <w:rFonts w:ascii="Century Gothic" w:hAnsi="Century Gothic"/>
        </w:rPr>
        <w:t xml:space="preserve"> available</w:t>
      </w:r>
    </w:p>
    <w:p w:rsidR="006232AA" w:rsidRDefault="00286471" w:rsidP="006232AA">
      <w:pPr>
        <w:numPr>
          <w:ilvl w:val="0"/>
          <w:numId w:val="21"/>
        </w:numPr>
        <w:spacing w:after="120"/>
        <w:rPr>
          <w:rFonts w:ascii="Century Gothic" w:hAnsi="Century Gothic"/>
        </w:rPr>
      </w:pPr>
      <w:r>
        <w:rPr>
          <w:rFonts w:ascii="Century Gothic" w:hAnsi="Century Gothic"/>
        </w:rPr>
        <w:t>applying adaptive management (including the setting of objectives, evaluating outcomes and informing future decision</w:t>
      </w:r>
      <w:r w:rsidR="00D963BC">
        <w:rPr>
          <w:rFonts w:ascii="Century Gothic" w:hAnsi="Century Gothic"/>
        </w:rPr>
        <w:t xml:space="preserve"> </w:t>
      </w:r>
      <w:r w:rsidR="002B2B79">
        <w:rPr>
          <w:rFonts w:ascii="Century Gothic" w:hAnsi="Century Gothic"/>
        </w:rPr>
        <w:t>making)</w:t>
      </w:r>
    </w:p>
    <w:p w:rsidR="006232AA" w:rsidRDefault="00286471" w:rsidP="006232AA">
      <w:pPr>
        <w:numPr>
          <w:ilvl w:val="0"/>
          <w:numId w:val="21"/>
        </w:numPr>
        <w:spacing w:after="120"/>
        <w:jc w:val="left"/>
        <w:rPr>
          <w:rFonts w:ascii="Century Gothic" w:hAnsi="Century Gothic"/>
        </w:rPr>
      </w:pPr>
      <w:r w:rsidRPr="00546DE7">
        <w:rPr>
          <w:rFonts w:ascii="Century Gothic" w:hAnsi="Century Gothic"/>
        </w:rPr>
        <w:t xml:space="preserve">providing </w:t>
      </w:r>
      <w:r>
        <w:rPr>
          <w:rFonts w:ascii="Century Gothic" w:hAnsi="Century Gothic"/>
        </w:rPr>
        <w:t>increased</w:t>
      </w:r>
      <w:r w:rsidRPr="00546DE7">
        <w:rPr>
          <w:rFonts w:ascii="Century Gothic" w:hAnsi="Century Gothic"/>
        </w:rPr>
        <w:t xml:space="preserve"> </w:t>
      </w:r>
      <w:r>
        <w:rPr>
          <w:rFonts w:ascii="Century Gothic" w:hAnsi="Century Gothic"/>
        </w:rPr>
        <w:t>transparency in relation to the C</w:t>
      </w:r>
      <w:r w:rsidR="00BB6111">
        <w:rPr>
          <w:rFonts w:ascii="Century Gothic" w:hAnsi="Century Gothic"/>
        </w:rPr>
        <w:t>ommonwealth Environmental Water Holder’s</w:t>
      </w:r>
      <w:r>
        <w:rPr>
          <w:rFonts w:ascii="Century Gothic" w:hAnsi="Century Gothic"/>
        </w:rPr>
        <w:t xml:space="preserve"> portfolio management</w:t>
      </w:r>
      <w:r w:rsidRPr="00546DE7">
        <w:rPr>
          <w:rFonts w:ascii="Century Gothic" w:hAnsi="Century Gothic"/>
        </w:rPr>
        <w:t xml:space="preserve"> </w:t>
      </w:r>
      <w:r>
        <w:rPr>
          <w:rFonts w:ascii="Century Gothic" w:hAnsi="Century Gothic"/>
        </w:rPr>
        <w:t>(</w:t>
      </w:r>
      <w:r w:rsidRPr="00546DE7">
        <w:rPr>
          <w:rFonts w:ascii="Century Gothic" w:hAnsi="Century Gothic"/>
        </w:rPr>
        <w:t>use, trade and carryover</w:t>
      </w:r>
      <w:r>
        <w:rPr>
          <w:rFonts w:ascii="Century Gothic" w:hAnsi="Century Gothic"/>
        </w:rPr>
        <w:t>)</w:t>
      </w:r>
      <w:r w:rsidR="002B2B79">
        <w:rPr>
          <w:rFonts w:ascii="Century Gothic" w:hAnsi="Century Gothic"/>
        </w:rPr>
        <w:t xml:space="preserve"> behaviour</w:t>
      </w:r>
    </w:p>
    <w:p w:rsidR="006232AA" w:rsidRDefault="00462A19" w:rsidP="006232AA">
      <w:pPr>
        <w:numPr>
          <w:ilvl w:val="0"/>
          <w:numId w:val="21"/>
        </w:numPr>
        <w:spacing w:after="240"/>
        <w:jc w:val="left"/>
        <w:rPr>
          <w:rFonts w:ascii="Century Gothic" w:hAnsi="Century Gothic"/>
        </w:rPr>
      </w:pPr>
      <w:r>
        <w:rPr>
          <w:rFonts w:ascii="Century Gothic" w:hAnsi="Century Gothic"/>
        </w:rPr>
        <w:t xml:space="preserve">coordinating water use with delivery partners, including </w:t>
      </w:r>
      <w:r w:rsidR="00286471" w:rsidRPr="00546DE7">
        <w:rPr>
          <w:rFonts w:ascii="Century Gothic" w:hAnsi="Century Gothic"/>
        </w:rPr>
        <w:t xml:space="preserve">developing </w:t>
      </w:r>
      <w:r w:rsidR="002B2B79">
        <w:rPr>
          <w:rFonts w:ascii="Century Gothic" w:hAnsi="Century Gothic"/>
        </w:rPr>
        <w:t>long-term delivery arrangements</w:t>
      </w:r>
      <w:r w:rsidR="00286471" w:rsidRPr="00546DE7">
        <w:rPr>
          <w:rFonts w:ascii="Century Gothic" w:hAnsi="Century Gothic"/>
        </w:rPr>
        <w:t xml:space="preserve"> </w:t>
      </w:r>
    </w:p>
    <w:p w:rsidR="00286471" w:rsidRDefault="00286471" w:rsidP="008746EF">
      <w:pPr>
        <w:pStyle w:val="Heading2"/>
        <w:numPr>
          <w:ilvl w:val="0"/>
          <w:numId w:val="0"/>
        </w:numPr>
        <w:spacing w:before="0"/>
        <w:rPr>
          <w:rFonts w:ascii="Century Gothic" w:hAnsi="Century Gothic"/>
          <w:noProof/>
          <w:color w:val="5F497A" w:themeColor="accent4" w:themeShade="BF"/>
        </w:rPr>
      </w:pPr>
      <w:bookmarkStart w:id="12" w:name="_Toc396916454"/>
      <w:bookmarkStart w:id="13" w:name="_Toc423503958"/>
      <w:r>
        <w:rPr>
          <w:rFonts w:ascii="Century Gothic" w:hAnsi="Century Gothic"/>
          <w:noProof/>
          <w:color w:val="5F497A" w:themeColor="accent4" w:themeShade="BF"/>
        </w:rPr>
        <w:t>Scope of integrated portfolio management planning</w:t>
      </w:r>
      <w:bookmarkEnd w:id="12"/>
      <w:bookmarkEnd w:id="13"/>
    </w:p>
    <w:p w:rsidR="00286471" w:rsidRPr="00772EB5" w:rsidRDefault="00286471" w:rsidP="00577918">
      <w:pPr>
        <w:spacing w:after="120"/>
        <w:ind w:right="866"/>
        <w:jc w:val="left"/>
        <w:outlineLvl w:val="0"/>
        <w:rPr>
          <w:rFonts w:ascii="Century Gothic" w:hAnsi="Century Gothic"/>
        </w:rPr>
      </w:pPr>
      <w:r w:rsidRPr="00772EB5">
        <w:rPr>
          <w:rFonts w:ascii="Century Gothic" w:hAnsi="Century Gothic"/>
        </w:rPr>
        <w:t xml:space="preserve">The following portfolio management options have been determined to be in scope for </w:t>
      </w:r>
      <w:r w:rsidR="00A47B8D">
        <w:rPr>
          <w:rFonts w:ascii="Century Gothic" w:hAnsi="Century Gothic"/>
        </w:rPr>
        <w:t>integrated planning by the Office</w:t>
      </w:r>
      <w:r w:rsidRPr="00772EB5">
        <w:rPr>
          <w:rFonts w:ascii="Century Gothic" w:hAnsi="Century Gothic"/>
        </w:rPr>
        <w:t>:</w:t>
      </w:r>
    </w:p>
    <w:p w:rsidR="006232AA" w:rsidRDefault="00286471" w:rsidP="006232AA">
      <w:pPr>
        <w:numPr>
          <w:ilvl w:val="0"/>
          <w:numId w:val="21"/>
        </w:numPr>
        <w:spacing w:after="120"/>
        <w:jc w:val="left"/>
        <w:rPr>
          <w:rFonts w:ascii="Century Gothic" w:hAnsi="Century Gothic"/>
        </w:rPr>
      </w:pPr>
      <w:r w:rsidRPr="00172471">
        <w:rPr>
          <w:rFonts w:ascii="Century Gothic" w:hAnsi="Century Gothic"/>
        </w:rPr>
        <w:t>use</w:t>
      </w:r>
    </w:p>
    <w:p w:rsidR="006232AA" w:rsidRDefault="00286471" w:rsidP="006232AA">
      <w:pPr>
        <w:numPr>
          <w:ilvl w:val="0"/>
          <w:numId w:val="21"/>
        </w:numPr>
        <w:spacing w:after="120"/>
        <w:jc w:val="left"/>
        <w:rPr>
          <w:rFonts w:ascii="Century Gothic" w:hAnsi="Century Gothic"/>
        </w:rPr>
      </w:pPr>
      <w:r w:rsidRPr="00172471">
        <w:rPr>
          <w:rFonts w:ascii="Century Gothic" w:hAnsi="Century Gothic"/>
        </w:rPr>
        <w:t xml:space="preserve">carryover </w:t>
      </w:r>
    </w:p>
    <w:p w:rsidR="006232AA" w:rsidRDefault="00286471" w:rsidP="006232AA">
      <w:pPr>
        <w:numPr>
          <w:ilvl w:val="0"/>
          <w:numId w:val="21"/>
        </w:numPr>
        <w:spacing w:after="120"/>
        <w:jc w:val="left"/>
        <w:rPr>
          <w:rFonts w:ascii="Century Gothic" w:hAnsi="Century Gothic"/>
        </w:rPr>
      </w:pPr>
      <w:r w:rsidRPr="00172471">
        <w:rPr>
          <w:rFonts w:ascii="Century Gothic" w:hAnsi="Century Gothic"/>
        </w:rPr>
        <w:t>trade of allocations including:</w:t>
      </w:r>
    </w:p>
    <w:p w:rsidR="006232AA" w:rsidRDefault="00286471" w:rsidP="006232AA">
      <w:pPr>
        <w:numPr>
          <w:ilvl w:val="1"/>
          <w:numId w:val="22"/>
        </w:numPr>
        <w:spacing w:after="120"/>
        <w:jc w:val="left"/>
        <w:rPr>
          <w:rFonts w:ascii="Century Gothic" w:hAnsi="Century Gothic"/>
        </w:rPr>
      </w:pPr>
      <w:r w:rsidRPr="009C6CC5">
        <w:rPr>
          <w:rFonts w:ascii="Century Gothic" w:hAnsi="Century Gothic"/>
        </w:rPr>
        <w:t xml:space="preserve">transfer of allocations between connected catchments </w:t>
      </w:r>
    </w:p>
    <w:p w:rsidR="006232AA" w:rsidRDefault="00F80527" w:rsidP="006232AA">
      <w:pPr>
        <w:numPr>
          <w:ilvl w:val="1"/>
          <w:numId w:val="22"/>
        </w:numPr>
        <w:spacing w:after="120"/>
        <w:jc w:val="left"/>
        <w:rPr>
          <w:rFonts w:ascii="Century Gothic" w:hAnsi="Century Gothic"/>
        </w:rPr>
      </w:pPr>
      <w:r w:rsidRPr="009C6CC5">
        <w:rPr>
          <w:rFonts w:ascii="Century Gothic" w:hAnsi="Century Gothic"/>
        </w:rPr>
        <w:t>sale of allocations</w:t>
      </w:r>
      <w:r w:rsidR="00286471" w:rsidRPr="009C6CC5">
        <w:rPr>
          <w:rFonts w:ascii="Century Gothic" w:hAnsi="Century Gothic"/>
        </w:rPr>
        <w:t xml:space="preserve">  </w:t>
      </w:r>
    </w:p>
    <w:p w:rsidR="006232AA" w:rsidRDefault="00286471" w:rsidP="006232AA">
      <w:pPr>
        <w:numPr>
          <w:ilvl w:val="1"/>
          <w:numId w:val="22"/>
        </w:numPr>
        <w:spacing w:after="240"/>
        <w:jc w:val="left"/>
        <w:rPr>
          <w:rFonts w:ascii="Century Gothic" w:hAnsi="Century Gothic"/>
        </w:rPr>
      </w:pPr>
      <w:r w:rsidRPr="009C6CC5">
        <w:rPr>
          <w:rFonts w:ascii="Century Gothic" w:hAnsi="Century Gothic"/>
        </w:rPr>
        <w:t>purchase of allocations</w:t>
      </w:r>
    </w:p>
    <w:p w:rsidR="00C846A2" w:rsidRDefault="00C846A2" w:rsidP="00475EAB">
      <w:pPr>
        <w:spacing w:after="240"/>
        <w:ind w:right="866"/>
        <w:jc w:val="left"/>
        <w:outlineLvl w:val="0"/>
        <w:rPr>
          <w:rFonts w:ascii="Century Gothic" w:hAnsi="Century Gothic"/>
        </w:rPr>
      </w:pPr>
      <w:r>
        <w:rPr>
          <w:rFonts w:ascii="Century Gothic" w:hAnsi="Century Gothic"/>
        </w:rPr>
        <w:t>The Office’s p</w:t>
      </w:r>
      <w:r w:rsidRPr="00C846A2">
        <w:rPr>
          <w:rFonts w:ascii="Century Gothic" w:hAnsi="Century Gothic"/>
        </w:rPr>
        <w:t xml:space="preserve">ortfolio management planning </w:t>
      </w:r>
      <w:r>
        <w:rPr>
          <w:rFonts w:ascii="Century Gothic" w:hAnsi="Century Gothic"/>
        </w:rPr>
        <w:t xml:space="preserve">seeks to </w:t>
      </w:r>
      <w:r w:rsidRPr="00C846A2">
        <w:rPr>
          <w:rFonts w:ascii="Century Gothic" w:hAnsi="Century Gothic"/>
        </w:rPr>
        <w:t>consider</w:t>
      </w:r>
      <w:r>
        <w:rPr>
          <w:rFonts w:ascii="Century Gothic" w:hAnsi="Century Gothic"/>
        </w:rPr>
        <w:t xml:space="preserve"> long-term</w:t>
      </w:r>
      <w:r w:rsidRPr="00C846A2">
        <w:rPr>
          <w:rFonts w:ascii="Century Gothic" w:hAnsi="Century Gothic"/>
        </w:rPr>
        <w:t xml:space="preserve"> demands </w:t>
      </w:r>
      <w:r>
        <w:rPr>
          <w:rFonts w:ascii="Century Gothic" w:hAnsi="Century Gothic"/>
        </w:rPr>
        <w:t xml:space="preserve">(i.e. flow regimes) </w:t>
      </w:r>
      <w:r w:rsidRPr="00C846A2">
        <w:rPr>
          <w:rFonts w:ascii="Century Gothic" w:hAnsi="Century Gothic"/>
        </w:rPr>
        <w:t>and supply</w:t>
      </w:r>
      <w:r>
        <w:rPr>
          <w:rFonts w:ascii="Century Gothic" w:hAnsi="Century Gothic"/>
        </w:rPr>
        <w:t>, covering at least the p</w:t>
      </w:r>
      <w:r w:rsidRPr="00C846A2">
        <w:rPr>
          <w:rFonts w:ascii="Century Gothic" w:hAnsi="Century Gothic"/>
        </w:rPr>
        <w:t xml:space="preserve">receding three years and </w:t>
      </w:r>
      <w:r>
        <w:rPr>
          <w:rFonts w:ascii="Century Gothic" w:hAnsi="Century Gothic"/>
        </w:rPr>
        <w:t>out to three years</w:t>
      </w:r>
      <w:r w:rsidRPr="00C846A2">
        <w:rPr>
          <w:rFonts w:ascii="Century Gothic" w:hAnsi="Century Gothic"/>
        </w:rPr>
        <w:t xml:space="preserve">. </w:t>
      </w:r>
    </w:p>
    <w:p w:rsidR="00F52F2D" w:rsidRPr="00577918" w:rsidRDefault="00C560B4" w:rsidP="008746EF">
      <w:pPr>
        <w:pStyle w:val="Heading1"/>
        <w:numPr>
          <w:ilvl w:val="0"/>
          <w:numId w:val="0"/>
        </w:numPr>
        <w:jc w:val="left"/>
        <w:rPr>
          <w:sz w:val="48"/>
          <w:szCs w:val="48"/>
        </w:rPr>
      </w:pPr>
      <w:bookmarkStart w:id="14" w:name="_Toc423503959"/>
      <w:bookmarkEnd w:id="0"/>
      <w:bookmarkEnd w:id="1"/>
      <w:bookmarkEnd w:id="5"/>
      <w:bookmarkEnd w:id="6"/>
      <w:r w:rsidRPr="00577918">
        <w:rPr>
          <w:color w:val="5F497A" w:themeColor="accent4" w:themeShade="BF"/>
          <w:sz w:val="48"/>
          <w:szCs w:val="48"/>
        </w:rPr>
        <w:lastRenderedPageBreak/>
        <w:t>Part 1:</w:t>
      </w:r>
      <w:r w:rsidRPr="00577918">
        <w:rPr>
          <w:sz w:val="48"/>
          <w:szCs w:val="48"/>
        </w:rPr>
        <w:t xml:space="preserve"> </w:t>
      </w:r>
      <w:r w:rsidR="00AC1D37" w:rsidRPr="00577918">
        <w:rPr>
          <w:color w:val="5F497A" w:themeColor="accent4" w:themeShade="BF"/>
          <w:sz w:val="48"/>
          <w:szCs w:val="48"/>
        </w:rPr>
        <w:t xml:space="preserve">Portfolio management planning in the </w:t>
      </w:r>
      <w:r w:rsidR="00311853" w:rsidRPr="00577918">
        <w:rPr>
          <w:color w:val="5F497A" w:themeColor="accent4" w:themeShade="BF"/>
          <w:sz w:val="48"/>
          <w:szCs w:val="48"/>
        </w:rPr>
        <w:t>Border Rivers</w:t>
      </w:r>
      <w:bookmarkEnd w:id="14"/>
    </w:p>
    <w:p w:rsidR="00C560B4" w:rsidRPr="00084ED3" w:rsidRDefault="00C560B4" w:rsidP="00C560B4">
      <w:pPr>
        <w:pStyle w:val="Heading1"/>
        <w:rPr>
          <w:noProof/>
          <w:color w:val="5F497A" w:themeColor="accent4" w:themeShade="BF"/>
        </w:rPr>
      </w:pPr>
      <w:bookmarkStart w:id="15" w:name="_Toc419108916"/>
      <w:bookmarkStart w:id="16" w:name="_Toc423503960"/>
      <w:r w:rsidRPr="00084ED3">
        <w:rPr>
          <w:color w:val="5F497A" w:themeColor="accent4" w:themeShade="BF"/>
        </w:rPr>
        <w:t>Purpose and portfolio management for 2015–16</w:t>
      </w:r>
      <w:bookmarkEnd w:id="15"/>
      <w:bookmarkEnd w:id="16"/>
    </w:p>
    <w:p w:rsidR="00857497" w:rsidRDefault="00DA7C66">
      <w:pPr>
        <w:pStyle w:val="Heading2"/>
        <w:spacing w:before="0"/>
        <w:ind w:left="851" w:hanging="851"/>
        <w:rPr>
          <w:rFonts w:ascii="Century Gothic" w:hAnsi="Century Gothic"/>
          <w:noProof/>
          <w:color w:val="5F497A" w:themeColor="accent4" w:themeShade="BF"/>
        </w:rPr>
      </w:pPr>
      <w:bookmarkStart w:id="17" w:name="_Toc423503961"/>
      <w:r w:rsidRPr="00DA6946">
        <w:rPr>
          <w:rFonts w:ascii="Century Gothic" w:hAnsi="Century Gothic"/>
          <w:noProof/>
          <w:color w:val="5F497A" w:themeColor="accent4" w:themeShade="BF"/>
        </w:rPr>
        <w:t>Overall purpose</w:t>
      </w:r>
      <w:bookmarkEnd w:id="17"/>
    </w:p>
    <w:p w:rsidR="00830E97" w:rsidRPr="002B2B79" w:rsidRDefault="00830E97" w:rsidP="00475EAB">
      <w:pPr>
        <w:pStyle w:val="NormalWeb"/>
        <w:spacing w:before="0" w:beforeAutospacing="0" w:after="240" w:afterAutospacing="0"/>
        <w:jc w:val="left"/>
        <w:rPr>
          <w:rFonts w:ascii="Century Gothic" w:hAnsi="Century Gothic"/>
          <w:u w:val="single"/>
        </w:rPr>
      </w:pPr>
      <w:r w:rsidRPr="002B2B79">
        <w:rPr>
          <w:rFonts w:ascii="Century Gothic" w:hAnsi="Century Gothic"/>
          <w:u w:val="single"/>
        </w:rPr>
        <w:t>Demand for environmental water</w:t>
      </w:r>
    </w:p>
    <w:p w:rsidR="00CF443A" w:rsidRPr="004B4B95" w:rsidRDefault="00800DA4" w:rsidP="006061B0">
      <w:pPr>
        <w:pStyle w:val="NormalWeb"/>
        <w:spacing w:before="0" w:beforeAutospacing="0" w:after="240" w:afterAutospacing="0"/>
        <w:jc w:val="left"/>
        <w:rPr>
          <w:rFonts w:ascii="Century Gothic" w:hAnsi="Century Gothic"/>
        </w:rPr>
      </w:pPr>
      <w:r w:rsidRPr="004B4B95">
        <w:rPr>
          <w:rFonts w:ascii="Century Gothic" w:hAnsi="Century Gothic"/>
        </w:rPr>
        <w:t xml:space="preserve">During the millennium drought, the Border Rivers system experienced many years of restricted flows, providing limited opportunity for many fish species to spawn and recruit. </w:t>
      </w:r>
      <w:r w:rsidR="00D351FC" w:rsidRPr="004B4B95">
        <w:rPr>
          <w:rFonts w:ascii="Century Gothic" w:hAnsi="Century Gothic"/>
        </w:rPr>
        <w:t xml:space="preserve">In </w:t>
      </w:r>
      <w:r w:rsidRPr="004B4B95">
        <w:rPr>
          <w:rFonts w:ascii="Century Gothic" w:hAnsi="Century Gothic"/>
        </w:rPr>
        <w:t>2010</w:t>
      </w:r>
      <w:r w:rsidR="00CF443A" w:rsidRPr="004B4B95">
        <w:rPr>
          <w:rFonts w:ascii="Century Gothic" w:hAnsi="Century Gothic"/>
        </w:rPr>
        <w:t>–</w:t>
      </w:r>
      <w:r w:rsidRPr="004B4B95">
        <w:rPr>
          <w:rFonts w:ascii="Century Gothic" w:hAnsi="Century Gothic"/>
        </w:rPr>
        <w:t xml:space="preserve">11 the Border Rivers catchment experienced </w:t>
      </w:r>
      <w:r w:rsidR="00D351FC" w:rsidRPr="004B4B95">
        <w:rPr>
          <w:rFonts w:ascii="Century Gothic" w:hAnsi="Century Gothic"/>
        </w:rPr>
        <w:t xml:space="preserve">very </w:t>
      </w:r>
      <w:r w:rsidRPr="004B4B95">
        <w:rPr>
          <w:rFonts w:ascii="Century Gothic" w:hAnsi="Century Gothic"/>
        </w:rPr>
        <w:t>wet conditions, including flooding as a result of significant rainfall, which assisted ecological recovery following a drier than average decade. Moderate conditions occurred in 2</w:t>
      </w:r>
      <w:r w:rsidR="002A5E94" w:rsidRPr="004B4B95">
        <w:rPr>
          <w:rFonts w:ascii="Century Gothic" w:hAnsi="Century Gothic"/>
        </w:rPr>
        <w:t>011–12 and 2012–13</w:t>
      </w:r>
      <w:r w:rsidR="00D351FC" w:rsidRPr="004B4B95">
        <w:rPr>
          <w:rFonts w:ascii="Century Gothic" w:hAnsi="Century Gothic"/>
        </w:rPr>
        <w:t xml:space="preserve"> in the lower Border Rivers</w:t>
      </w:r>
      <w:r w:rsidR="002A5E94" w:rsidRPr="004B4B95">
        <w:rPr>
          <w:rFonts w:ascii="Century Gothic" w:hAnsi="Century Gothic"/>
        </w:rPr>
        <w:t>. During 2013–</w:t>
      </w:r>
      <w:r w:rsidRPr="004B4B95">
        <w:rPr>
          <w:rFonts w:ascii="Century Gothic" w:hAnsi="Century Gothic"/>
        </w:rPr>
        <w:t xml:space="preserve">14 catchment conditions </w:t>
      </w:r>
      <w:r w:rsidR="00AC5B4E" w:rsidRPr="004B4B95">
        <w:rPr>
          <w:rFonts w:ascii="Century Gothic" w:hAnsi="Century Gothic"/>
        </w:rPr>
        <w:t>were</w:t>
      </w:r>
      <w:r w:rsidRPr="004B4B95">
        <w:rPr>
          <w:rFonts w:ascii="Century Gothic" w:hAnsi="Century Gothic"/>
        </w:rPr>
        <w:t xml:space="preserve"> drier with rainfall well below average rainfall and higher temperatures (DNRM 2014). </w:t>
      </w:r>
      <w:r w:rsidR="00CF443A" w:rsidRPr="004B4B95">
        <w:rPr>
          <w:rFonts w:ascii="Century Gothic" w:hAnsi="Century Gothic"/>
        </w:rPr>
        <w:t>In 2013–14 Commonwealth environmental water was delivered in combination with NSW planned environmental water to deliver a stimulus flow for a second successive year.</w:t>
      </w:r>
    </w:p>
    <w:p w:rsidR="002D036A" w:rsidRDefault="00FF5815" w:rsidP="005B63B4">
      <w:pPr>
        <w:pStyle w:val="NormalWeb"/>
        <w:spacing w:after="240"/>
        <w:jc w:val="left"/>
        <w:rPr>
          <w:rFonts w:ascii="Century Gothic" w:hAnsi="Century Gothic"/>
        </w:rPr>
      </w:pPr>
      <w:r w:rsidRPr="004B4B95">
        <w:rPr>
          <w:rFonts w:ascii="Century Gothic" w:hAnsi="Century Gothic"/>
        </w:rPr>
        <w:t xml:space="preserve">In 2014–15 conditions were generally dry in the Border Rivers. </w:t>
      </w:r>
      <w:r w:rsidR="00371B53">
        <w:rPr>
          <w:rFonts w:ascii="Century Gothic" w:hAnsi="Century Gothic"/>
        </w:rPr>
        <w:t>T</w:t>
      </w:r>
      <w:r w:rsidR="00371B53" w:rsidRPr="004B4B95">
        <w:rPr>
          <w:rFonts w:ascii="Century Gothic" w:hAnsi="Century Gothic"/>
        </w:rPr>
        <w:t xml:space="preserve">he outlook for April to June 2015 is for an increased chance of exceeding median temperatures and rainfall (BOM 2015). </w:t>
      </w:r>
      <w:r w:rsidR="00371B53" w:rsidRPr="00354E7F">
        <w:rPr>
          <w:rFonts w:ascii="Century Gothic" w:hAnsi="Century Gothic"/>
        </w:rPr>
        <w:t xml:space="preserve">Conditions have improved </w:t>
      </w:r>
      <w:r w:rsidR="00371B53">
        <w:rPr>
          <w:rFonts w:ascii="Century Gothic" w:hAnsi="Century Gothic"/>
        </w:rPr>
        <w:t xml:space="preserve">to some extent in the </w:t>
      </w:r>
      <w:r w:rsidR="00371B53" w:rsidRPr="00354E7F">
        <w:rPr>
          <w:rFonts w:ascii="Century Gothic" w:hAnsi="Century Gothic"/>
        </w:rPr>
        <w:t xml:space="preserve">Border Rivers with inflow to both </w:t>
      </w:r>
      <w:proofErr w:type="spellStart"/>
      <w:r w:rsidR="00371B53" w:rsidRPr="00354E7F">
        <w:rPr>
          <w:rFonts w:ascii="Century Gothic" w:hAnsi="Century Gothic"/>
        </w:rPr>
        <w:t>Glenlyon</w:t>
      </w:r>
      <w:proofErr w:type="spellEnd"/>
      <w:r w:rsidR="00371B53" w:rsidRPr="00354E7F">
        <w:rPr>
          <w:rFonts w:ascii="Century Gothic" w:hAnsi="Century Gothic"/>
        </w:rPr>
        <w:t xml:space="preserve"> and</w:t>
      </w:r>
      <w:r w:rsidR="00371B53">
        <w:rPr>
          <w:rFonts w:ascii="Century Gothic" w:hAnsi="Century Gothic"/>
        </w:rPr>
        <w:t xml:space="preserve"> </w:t>
      </w:r>
      <w:proofErr w:type="spellStart"/>
      <w:r w:rsidR="00371B53">
        <w:rPr>
          <w:rFonts w:ascii="Century Gothic" w:hAnsi="Century Gothic"/>
        </w:rPr>
        <w:t>Pindari</w:t>
      </w:r>
      <w:proofErr w:type="spellEnd"/>
      <w:r w:rsidR="00371B53">
        <w:rPr>
          <w:rFonts w:ascii="Century Gothic" w:hAnsi="Century Gothic"/>
        </w:rPr>
        <w:t xml:space="preserve"> Dams in </w:t>
      </w:r>
      <w:proofErr w:type="gramStart"/>
      <w:r w:rsidR="00371B53">
        <w:rPr>
          <w:rFonts w:ascii="Century Gothic" w:hAnsi="Century Gothic"/>
        </w:rPr>
        <w:t>Autumn</w:t>
      </w:r>
      <w:proofErr w:type="gramEnd"/>
      <w:r w:rsidR="00371B53">
        <w:rPr>
          <w:rFonts w:ascii="Century Gothic" w:hAnsi="Century Gothic"/>
        </w:rPr>
        <w:t xml:space="preserve"> 2015 which will improve water availability in parts of the Border Rivers catchment. </w:t>
      </w:r>
      <w:r w:rsidR="00CF443A" w:rsidRPr="004B4B95">
        <w:rPr>
          <w:rFonts w:ascii="Century Gothic" w:hAnsi="Century Gothic"/>
        </w:rPr>
        <w:t>The Queensland part of the Border Rivers catchment (</w:t>
      </w:r>
      <w:proofErr w:type="spellStart"/>
      <w:r w:rsidR="00CF443A" w:rsidRPr="004B4B95">
        <w:rPr>
          <w:rFonts w:ascii="Century Gothic" w:hAnsi="Century Gothic"/>
        </w:rPr>
        <w:t>Goondiwindi</w:t>
      </w:r>
      <w:proofErr w:type="spellEnd"/>
      <w:r w:rsidR="00CF443A" w:rsidRPr="004B4B95">
        <w:rPr>
          <w:rFonts w:ascii="Century Gothic" w:hAnsi="Century Gothic"/>
        </w:rPr>
        <w:t xml:space="preserve">, Southern Downs and Toowoomba local government areas) was drought declared on 1 March 2014 (DNRM 2014). </w:t>
      </w:r>
      <w:r w:rsidR="00855E18" w:rsidRPr="004B4B95">
        <w:rPr>
          <w:rFonts w:ascii="Century Gothic" w:hAnsi="Century Gothic"/>
        </w:rPr>
        <w:t xml:space="preserve">Flows ceased at </w:t>
      </w:r>
      <w:proofErr w:type="spellStart"/>
      <w:r w:rsidR="00855E18" w:rsidRPr="004B4B95">
        <w:rPr>
          <w:rFonts w:ascii="Century Gothic" w:hAnsi="Century Gothic"/>
        </w:rPr>
        <w:t>Mungindi</w:t>
      </w:r>
      <w:proofErr w:type="spellEnd"/>
      <w:r w:rsidR="00855E18" w:rsidRPr="004B4B95">
        <w:rPr>
          <w:rFonts w:ascii="Century Gothic" w:hAnsi="Century Gothic"/>
        </w:rPr>
        <w:t xml:space="preserve"> in September 2014 for approximately three months.</w:t>
      </w:r>
      <w:r w:rsidR="00A57F25">
        <w:rPr>
          <w:rFonts w:ascii="Century Gothic" w:hAnsi="Century Gothic"/>
        </w:rPr>
        <w:t xml:space="preserve"> </w:t>
      </w:r>
      <w:r w:rsidR="00A57F25" w:rsidRPr="004B4B95">
        <w:rPr>
          <w:rFonts w:ascii="Century Gothic" w:hAnsi="Century Gothic"/>
        </w:rPr>
        <w:t>Rainfall events have enabled short periods of water harv</w:t>
      </w:r>
      <w:r w:rsidR="00577918">
        <w:rPr>
          <w:rFonts w:ascii="Century Gothic" w:hAnsi="Century Gothic"/>
        </w:rPr>
        <w:t>esting during Summer and Autumn </w:t>
      </w:r>
      <w:r w:rsidR="00A57F25" w:rsidRPr="004B4B95">
        <w:rPr>
          <w:rFonts w:ascii="Century Gothic" w:hAnsi="Century Gothic"/>
        </w:rPr>
        <w:t>2015</w:t>
      </w:r>
      <w:r w:rsidR="00A57F25">
        <w:rPr>
          <w:rFonts w:ascii="Century Gothic" w:hAnsi="Century Gothic"/>
        </w:rPr>
        <w:t>.</w:t>
      </w:r>
      <w:r w:rsidRPr="004B4B95">
        <w:rPr>
          <w:rFonts w:ascii="Century Gothic" w:hAnsi="Century Gothic"/>
        </w:rPr>
        <w:t xml:space="preserve"> </w:t>
      </w:r>
    </w:p>
    <w:p w:rsidR="005B63B4" w:rsidRPr="005B63B4" w:rsidRDefault="002D036A" w:rsidP="005B63B4">
      <w:pPr>
        <w:pStyle w:val="NormalWeb"/>
        <w:spacing w:after="240"/>
        <w:jc w:val="left"/>
        <w:rPr>
          <w:rFonts w:ascii="Century Gothic" w:hAnsi="Century Gothic"/>
        </w:rPr>
      </w:pPr>
      <w:r>
        <w:rPr>
          <w:rFonts w:ascii="Century Gothic" w:hAnsi="Century Gothic"/>
        </w:rPr>
        <w:t xml:space="preserve">The </w:t>
      </w:r>
      <w:r w:rsidR="005B63B4">
        <w:rPr>
          <w:rFonts w:ascii="Century Gothic" w:hAnsi="Century Gothic"/>
        </w:rPr>
        <w:t>NSW Office of Water imposed</w:t>
      </w:r>
      <w:r w:rsidR="005B63B4" w:rsidRPr="005B63B4">
        <w:rPr>
          <w:rFonts w:ascii="Century Gothic" w:hAnsi="Century Gothic"/>
        </w:rPr>
        <w:t xml:space="preserve"> temporary restrictions on supplementary access for the NSW Border Rivers</w:t>
      </w:r>
      <w:r>
        <w:rPr>
          <w:rFonts w:ascii="Century Gothic" w:hAnsi="Century Gothic"/>
        </w:rPr>
        <w:t xml:space="preserve"> for periods during Summer and Autumn</w:t>
      </w:r>
      <w:r w:rsidR="005B63B4" w:rsidRPr="005B63B4">
        <w:rPr>
          <w:rFonts w:ascii="Century Gothic" w:hAnsi="Century Gothic"/>
        </w:rPr>
        <w:t>.</w:t>
      </w:r>
      <w:r w:rsidR="008F4763">
        <w:rPr>
          <w:rFonts w:ascii="Century Gothic" w:hAnsi="Century Gothic"/>
        </w:rPr>
        <w:t xml:space="preserve"> </w:t>
      </w:r>
      <w:r w:rsidR="005B63B4" w:rsidRPr="005B63B4">
        <w:rPr>
          <w:rFonts w:ascii="Century Gothic" w:hAnsi="Century Gothic"/>
        </w:rPr>
        <w:t xml:space="preserve">These restrictions were put in place to </w:t>
      </w:r>
      <w:proofErr w:type="spellStart"/>
      <w:r w:rsidR="005B63B4" w:rsidRPr="005B63B4">
        <w:rPr>
          <w:rFonts w:ascii="Century Gothic" w:hAnsi="Century Gothic"/>
        </w:rPr>
        <w:t>prioritise</w:t>
      </w:r>
      <w:proofErr w:type="spellEnd"/>
      <w:r w:rsidR="005B63B4" w:rsidRPr="005B63B4">
        <w:rPr>
          <w:rFonts w:ascii="Century Gothic" w:hAnsi="Century Gothic"/>
        </w:rPr>
        <w:t xml:space="preserve"> critical town water supplies along the Darling River and for</w:t>
      </w:r>
      <w:r w:rsidR="008F4763">
        <w:rPr>
          <w:rFonts w:ascii="Century Gothic" w:hAnsi="Century Gothic"/>
        </w:rPr>
        <w:t xml:space="preserve"> </w:t>
      </w:r>
      <w:r w:rsidR="005B63B4" w:rsidRPr="005B63B4">
        <w:rPr>
          <w:rFonts w:ascii="Century Gothic" w:hAnsi="Century Gothic"/>
        </w:rPr>
        <w:t>Broken Hill.</w:t>
      </w:r>
      <w:r w:rsidR="008F4763">
        <w:rPr>
          <w:rFonts w:ascii="Century Gothic" w:hAnsi="Century Gothic"/>
        </w:rPr>
        <w:t xml:space="preserve"> This has resulted in increased flows through the Border Rivers to the Barwon-Darling. These flows have contributed to </w:t>
      </w:r>
      <w:r w:rsidR="00AA5B9C">
        <w:rPr>
          <w:rFonts w:ascii="Century Gothic" w:hAnsi="Century Gothic"/>
        </w:rPr>
        <w:t>al</w:t>
      </w:r>
      <w:r w:rsidR="005D4749">
        <w:rPr>
          <w:rFonts w:ascii="Century Gothic" w:hAnsi="Century Gothic"/>
        </w:rPr>
        <w:t>l</w:t>
      </w:r>
      <w:r w:rsidR="00AA5B9C">
        <w:rPr>
          <w:rFonts w:ascii="Century Gothic" w:hAnsi="Century Gothic"/>
        </w:rPr>
        <w:t>eviating</w:t>
      </w:r>
      <w:r w:rsidR="008F4763">
        <w:rPr>
          <w:rFonts w:ascii="Century Gothic" w:hAnsi="Century Gothic"/>
        </w:rPr>
        <w:t xml:space="preserve"> some of the environmental demand in the Ma</w:t>
      </w:r>
      <w:r w:rsidR="00AA5B9C">
        <w:rPr>
          <w:rFonts w:ascii="Century Gothic" w:hAnsi="Century Gothic"/>
        </w:rPr>
        <w:t>cintyre River in 2014–15.</w:t>
      </w:r>
    </w:p>
    <w:p w:rsidR="006061B0" w:rsidRPr="006061B0" w:rsidRDefault="006061B0" w:rsidP="00E03BC2">
      <w:pPr>
        <w:pStyle w:val="NormalWeb"/>
        <w:spacing w:before="0" w:beforeAutospacing="0" w:after="240" w:afterAutospacing="0"/>
        <w:jc w:val="left"/>
        <w:rPr>
          <w:rFonts w:ascii="Century Gothic" w:hAnsi="Century Gothic"/>
        </w:rPr>
      </w:pPr>
      <w:r w:rsidRPr="006061B0">
        <w:rPr>
          <w:rFonts w:ascii="Century Gothic" w:hAnsi="Century Gothic"/>
        </w:rPr>
        <w:t>Environmental water demands for environmental assets in the Border Rivers in 2015–16 are represented in Table 2 and summarised below:</w:t>
      </w:r>
    </w:p>
    <w:p w:rsidR="006061B0" w:rsidRPr="00034F40" w:rsidRDefault="00FD33F3" w:rsidP="00FB0E63">
      <w:pPr>
        <w:pStyle w:val="NormalWeb"/>
        <w:spacing w:before="0" w:beforeAutospacing="0" w:after="240" w:afterAutospacing="0"/>
        <w:ind w:left="284"/>
        <w:jc w:val="left"/>
        <w:rPr>
          <w:rFonts w:ascii="Century Gothic" w:hAnsi="Century Gothic"/>
        </w:rPr>
      </w:pPr>
      <w:r w:rsidRPr="00034F40">
        <w:rPr>
          <w:rFonts w:ascii="Century Gothic" w:hAnsi="Century Gothic"/>
          <w:b/>
          <w:i/>
        </w:rPr>
        <w:t>River Channel:</w:t>
      </w:r>
      <w:r w:rsidR="00FD52A6" w:rsidRPr="00034F40">
        <w:rPr>
          <w:rFonts w:ascii="Century Gothic" w:hAnsi="Century Gothic"/>
        </w:rPr>
        <w:t xml:space="preserve"> Moderate to high demand. </w:t>
      </w:r>
      <w:r w:rsidR="00192981" w:rsidRPr="00034F40">
        <w:rPr>
          <w:rFonts w:ascii="Century Gothic" w:hAnsi="Century Gothic"/>
        </w:rPr>
        <w:t>There may be a need to support in-stream refuge and improve water quality in the river channel if conditions deteriorate and if these needs are not met by other flows. The</w:t>
      </w:r>
      <w:r w:rsidR="00056361" w:rsidRPr="00034F40">
        <w:rPr>
          <w:rFonts w:ascii="Century Gothic" w:hAnsi="Century Gothic"/>
        </w:rPr>
        <w:t>re is a moderate to high urgency to provide flows to improve habitat availability and longitudinal connectivity in the river channels, particularly in winter, to provide condition benefits and stimulate movement and spawning for some fish species. However, in the absence of sufficient inflows this demand is unlikely to be met therefore increasing the urgency to meet this environmental demand in 2016–17.</w:t>
      </w:r>
      <w:r w:rsidR="00056856" w:rsidRPr="00034F40">
        <w:rPr>
          <w:rFonts w:ascii="Century Gothic" w:hAnsi="Century Gothic"/>
        </w:rPr>
        <w:t xml:space="preserve"> </w:t>
      </w:r>
    </w:p>
    <w:p w:rsidR="006061B0" w:rsidRPr="00034F40" w:rsidRDefault="00FD33F3" w:rsidP="00FB0E63">
      <w:pPr>
        <w:pStyle w:val="NormalWeb"/>
        <w:spacing w:before="0" w:beforeAutospacing="0" w:after="240" w:afterAutospacing="0"/>
        <w:ind w:left="284"/>
        <w:jc w:val="left"/>
        <w:rPr>
          <w:rFonts w:ascii="Century Gothic" w:hAnsi="Century Gothic"/>
        </w:rPr>
      </w:pPr>
      <w:r w:rsidRPr="00034F40">
        <w:rPr>
          <w:rFonts w:ascii="Century Gothic" w:hAnsi="Century Gothic"/>
          <w:b/>
          <w:i/>
        </w:rPr>
        <w:t>Anabranches:</w:t>
      </w:r>
      <w:r w:rsidRPr="00034F40">
        <w:rPr>
          <w:rFonts w:ascii="Century Gothic" w:hAnsi="Century Gothic"/>
          <w:i/>
        </w:rPr>
        <w:t xml:space="preserve"> </w:t>
      </w:r>
      <w:r w:rsidR="00056361" w:rsidRPr="00034F40">
        <w:rPr>
          <w:rFonts w:ascii="Century Gothic" w:hAnsi="Century Gothic"/>
        </w:rPr>
        <w:t xml:space="preserve">Moderate to </w:t>
      </w:r>
      <w:r w:rsidR="00056856" w:rsidRPr="00034F40">
        <w:rPr>
          <w:rFonts w:ascii="Century Gothic" w:hAnsi="Century Gothic"/>
        </w:rPr>
        <w:t>h</w:t>
      </w:r>
      <w:r w:rsidR="00FD52A6" w:rsidRPr="00034F40">
        <w:rPr>
          <w:rFonts w:ascii="Century Gothic" w:hAnsi="Century Gothic"/>
        </w:rPr>
        <w:t xml:space="preserve">igh demand. </w:t>
      </w:r>
      <w:r w:rsidR="002D62AA" w:rsidRPr="00034F40">
        <w:rPr>
          <w:rFonts w:ascii="Century Gothic" w:hAnsi="Century Gothic"/>
        </w:rPr>
        <w:t>A</w:t>
      </w:r>
      <w:r w:rsidR="00FD52A6" w:rsidRPr="00034F40">
        <w:rPr>
          <w:rFonts w:ascii="Century Gothic" w:hAnsi="Century Gothic"/>
        </w:rPr>
        <w:t>nabranch</w:t>
      </w:r>
      <w:r w:rsidR="002D62AA" w:rsidRPr="00034F40">
        <w:rPr>
          <w:rFonts w:ascii="Century Gothic" w:hAnsi="Century Gothic"/>
        </w:rPr>
        <w:t xml:space="preserve"> connection</w:t>
      </w:r>
      <w:r w:rsidR="00FD52A6" w:rsidRPr="00034F40">
        <w:rPr>
          <w:rFonts w:ascii="Century Gothic" w:hAnsi="Century Gothic"/>
        </w:rPr>
        <w:t xml:space="preserve"> is required to support floodplain vegetation, improve wetland health and ensure exchange of nutrients and carbon with the river channel to support productivity in the system. </w:t>
      </w:r>
      <w:r w:rsidR="002D62AA" w:rsidRPr="00034F40">
        <w:rPr>
          <w:rFonts w:ascii="Century Gothic" w:hAnsi="Century Gothic"/>
        </w:rPr>
        <w:t xml:space="preserve">The anabranches have </w:t>
      </w:r>
      <w:r w:rsidR="00056361" w:rsidRPr="00034F40">
        <w:rPr>
          <w:rFonts w:ascii="Century Gothic" w:hAnsi="Century Gothic"/>
        </w:rPr>
        <w:t xml:space="preserve">had </w:t>
      </w:r>
      <w:r w:rsidR="002D62AA" w:rsidRPr="00034F40">
        <w:rPr>
          <w:rFonts w:ascii="Century Gothic" w:hAnsi="Century Gothic"/>
        </w:rPr>
        <w:t xml:space="preserve">limited connection over the past few years and there is an increasing urgency </w:t>
      </w:r>
      <w:r w:rsidR="00056856" w:rsidRPr="00034F40">
        <w:rPr>
          <w:rFonts w:ascii="Century Gothic" w:hAnsi="Century Gothic"/>
        </w:rPr>
        <w:t xml:space="preserve">to support </w:t>
      </w:r>
      <w:r w:rsidR="002D62AA" w:rsidRPr="00034F40">
        <w:rPr>
          <w:rFonts w:ascii="Century Gothic" w:hAnsi="Century Gothic"/>
        </w:rPr>
        <w:t xml:space="preserve">anabranch and wetland connection. </w:t>
      </w:r>
    </w:p>
    <w:p w:rsidR="006061B0" w:rsidRDefault="00FD33F3" w:rsidP="00FB0E63">
      <w:pPr>
        <w:pStyle w:val="NormalWeb"/>
        <w:spacing w:before="0" w:beforeAutospacing="0" w:after="240" w:afterAutospacing="0"/>
        <w:ind w:left="284"/>
        <w:jc w:val="left"/>
        <w:rPr>
          <w:rFonts w:ascii="Century Gothic" w:hAnsi="Century Gothic"/>
        </w:rPr>
      </w:pPr>
      <w:r w:rsidRPr="00034F40">
        <w:rPr>
          <w:rFonts w:ascii="Century Gothic" w:hAnsi="Century Gothic"/>
          <w:b/>
          <w:i/>
        </w:rPr>
        <w:t>Wetlands:</w:t>
      </w:r>
      <w:r w:rsidR="00FD52A6" w:rsidRPr="00034F40">
        <w:rPr>
          <w:rFonts w:ascii="Century Gothic" w:hAnsi="Century Gothic"/>
        </w:rPr>
        <w:t xml:space="preserve"> </w:t>
      </w:r>
      <w:r w:rsidR="0023331D" w:rsidRPr="00034F40">
        <w:rPr>
          <w:rFonts w:ascii="Century Gothic" w:hAnsi="Century Gothic"/>
        </w:rPr>
        <w:t>Low</w:t>
      </w:r>
      <w:r w:rsidR="00FD52A6" w:rsidRPr="00034F40">
        <w:rPr>
          <w:rFonts w:ascii="Century Gothic" w:hAnsi="Century Gothic"/>
        </w:rPr>
        <w:t xml:space="preserve"> to high demand. </w:t>
      </w:r>
      <w:r w:rsidR="002D62AA" w:rsidRPr="00034F40">
        <w:rPr>
          <w:rFonts w:ascii="Century Gothic" w:hAnsi="Century Gothic"/>
        </w:rPr>
        <w:t>In particular</w:t>
      </w:r>
      <w:r w:rsidR="0023331D" w:rsidRPr="00034F40">
        <w:rPr>
          <w:rFonts w:ascii="Century Gothic" w:hAnsi="Century Gothic"/>
        </w:rPr>
        <w:t>,</w:t>
      </w:r>
      <w:r w:rsidR="002D62AA" w:rsidRPr="00034F40">
        <w:rPr>
          <w:rFonts w:ascii="Century Gothic" w:hAnsi="Century Gothic"/>
        </w:rPr>
        <w:t xml:space="preserve"> the w</w:t>
      </w:r>
      <w:r w:rsidR="00FD52A6" w:rsidRPr="00034F40">
        <w:rPr>
          <w:rFonts w:ascii="Century Gothic" w:hAnsi="Century Gothic"/>
        </w:rPr>
        <w:t xml:space="preserve">etlands between </w:t>
      </w:r>
      <w:proofErr w:type="spellStart"/>
      <w:r w:rsidR="001062BA" w:rsidRPr="00034F40">
        <w:rPr>
          <w:rFonts w:ascii="Century Gothic" w:hAnsi="Century Gothic"/>
        </w:rPr>
        <w:t>Goondiwindi</w:t>
      </w:r>
      <w:proofErr w:type="spellEnd"/>
      <w:r w:rsidR="001062BA" w:rsidRPr="00034F40">
        <w:rPr>
          <w:rFonts w:ascii="Century Gothic" w:hAnsi="Century Gothic"/>
        </w:rPr>
        <w:t xml:space="preserve"> and </w:t>
      </w:r>
      <w:proofErr w:type="spellStart"/>
      <w:r w:rsidR="001062BA" w:rsidRPr="00034F40">
        <w:rPr>
          <w:rFonts w:ascii="Century Gothic" w:hAnsi="Century Gothic"/>
        </w:rPr>
        <w:t>Mungindi</w:t>
      </w:r>
      <w:proofErr w:type="spellEnd"/>
      <w:r w:rsidR="001062BA" w:rsidRPr="00034F40">
        <w:rPr>
          <w:rFonts w:ascii="Century Gothic" w:hAnsi="Century Gothic"/>
        </w:rPr>
        <w:t xml:space="preserve"> require water to support wetland health and resilience, provide exchange of nutrients, carbon and biota and support floodplain vegetation</w:t>
      </w:r>
      <w:r w:rsidR="0023331D" w:rsidRPr="00034F40">
        <w:rPr>
          <w:rFonts w:ascii="Century Gothic" w:hAnsi="Century Gothic"/>
        </w:rPr>
        <w:t>. These areas have a higher urgency for water as they have not been</w:t>
      </w:r>
      <w:r w:rsidR="0023331D">
        <w:rPr>
          <w:rFonts w:ascii="Century Gothic" w:hAnsi="Century Gothic"/>
        </w:rPr>
        <w:t xml:space="preserve"> sufficiently inundated for several years. The high demands, dry conditions and low water availability have made it difficult to provide environmental water to these assets. </w:t>
      </w:r>
    </w:p>
    <w:p w:rsidR="00BF5BD7" w:rsidRDefault="00BF5BD7">
      <w:pPr>
        <w:spacing w:after="0"/>
        <w:jc w:val="left"/>
        <w:rPr>
          <w:rFonts w:ascii="Century Gothic" w:hAnsi="Century Gothic"/>
          <w:u w:val="single"/>
          <w:lang w:val="en-US" w:eastAsia="en-US"/>
        </w:rPr>
      </w:pPr>
      <w:r>
        <w:rPr>
          <w:rFonts w:ascii="Century Gothic" w:hAnsi="Century Gothic"/>
          <w:u w:val="single"/>
        </w:rPr>
        <w:br w:type="page"/>
      </w:r>
    </w:p>
    <w:p w:rsidR="0071716C" w:rsidRPr="002B2B79" w:rsidRDefault="00830E97" w:rsidP="002D036A">
      <w:pPr>
        <w:pStyle w:val="NormalWeb"/>
        <w:spacing w:before="0" w:beforeAutospacing="0" w:after="240" w:afterAutospacing="0"/>
        <w:jc w:val="left"/>
        <w:rPr>
          <w:rFonts w:ascii="Century Gothic" w:hAnsi="Century Gothic"/>
          <w:u w:val="single"/>
        </w:rPr>
      </w:pPr>
      <w:r w:rsidRPr="002B2B79">
        <w:rPr>
          <w:rFonts w:ascii="Century Gothic" w:hAnsi="Century Gothic"/>
          <w:u w:val="single"/>
        </w:rPr>
        <w:lastRenderedPageBreak/>
        <w:t>Supply</w:t>
      </w:r>
    </w:p>
    <w:p w:rsidR="00C6622A" w:rsidRPr="00E95B94" w:rsidRDefault="00C6622A" w:rsidP="00C6622A">
      <w:pPr>
        <w:pStyle w:val="NormalWeb"/>
        <w:spacing w:after="240"/>
        <w:jc w:val="left"/>
        <w:rPr>
          <w:rFonts w:ascii="Century Gothic" w:hAnsi="Century Gothic"/>
          <w:color w:val="000000" w:themeColor="text1"/>
        </w:rPr>
      </w:pPr>
      <w:r w:rsidRPr="00E95B94">
        <w:rPr>
          <w:rFonts w:ascii="Century Gothic" w:hAnsi="Century Gothic"/>
          <w:color w:val="000000" w:themeColor="text1"/>
        </w:rPr>
        <w:t xml:space="preserve">Water resource availability (supply) in the context of meeting environmental demands is made up of allocations against entitlements held for the environment by the Commonwealth Environmental Water Holder as well as natural and unregulated flows, and planned environmental water provisions. Further detail is provided in Part II, Section </w:t>
      </w:r>
      <w:r w:rsidR="00C560B4">
        <w:rPr>
          <w:rFonts w:ascii="Century Gothic" w:hAnsi="Century Gothic"/>
          <w:color w:val="000000" w:themeColor="text1"/>
        </w:rPr>
        <w:t>4</w:t>
      </w:r>
      <w:r w:rsidRPr="00E95B94">
        <w:rPr>
          <w:rFonts w:ascii="Century Gothic" w:hAnsi="Century Gothic"/>
          <w:color w:val="000000" w:themeColor="text1"/>
        </w:rPr>
        <w:t>.</w:t>
      </w:r>
    </w:p>
    <w:p w:rsidR="00C6622A" w:rsidRPr="00E95B94" w:rsidRDefault="00C6622A" w:rsidP="00C6622A">
      <w:pPr>
        <w:pStyle w:val="NormalWeb"/>
        <w:spacing w:before="0" w:beforeAutospacing="0" w:after="240" w:afterAutospacing="0"/>
        <w:jc w:val="left"/>
        <w:rPr>
          <w:rFonts w:ascii="Century Gothic" w:hAnsi="Century Gothic"/>
          <w:color w:val="000000" w:themeColor="text1"/>
        </w:rPr>
      </w:pPr>
      <w:r w:rsidRPr="00E95B94">
        <w:rPr>
          <w:rFonts w:ascii="Century Gothic" w:hAnsi="Century Gothic"/>
          <w:color w:val="000000" w:themeColor="text1"/>
        </w:rPr>
        <w:t xml:space="preserve">Considering carryover of Commonwealth environmental allocations from 2014-15 to 2015-16 and the range of potential opening allocations for 2015-16, along with the full range of potential streamflows, all resource availability scenarios </w:t>
      </w:r>
      <w:r w:rsidR="00034F40">
        <w:rPr>
          <w:rFonts w:ascii="Century Gothic" w:hAnsi="Century Gothic"/>
          <w:color w:val="000000" w:themeColor="text1"/>
        </w:rPr>
        <w:t>(</w:t>
      </w:r>
      <w:r w:rsidR="00C70AB7" w:rsidRPr="00E95B94">
        <w:rPr>
          <w:rFonts w:ascii="Century Gothic" w:hAnsi="Century Gothic"/>
          <w:color w:val="000000" w:themeColor="text1"/>
        </w:rPr>
        <w:t>from</w:t>
      </w:r>
      <w:r w:rsidRPr="00E95B94">
        <w:rPr>
          <w:rFonts w:ascii="Century Gothic" w:hAnsi="Century Gothic"/>
          <w:color w:val="000000" w:themeColor="text1"/>
        </w:rPr>
        <w:t xml:space="preserve"> low to very high) are in scope for 2015-16 (with high to very high resource availability only possible if conditions become wet).</w:t>
      </w:r>
    </w:p>
    <w:p w:rsidR="008146EE" w:rsidRPr="002A74F0" w:rsidRDefault="00E51349" w:rsidP="008146EE">
      <w:pPr>
        <w:spacing w:after="240"/>
        <w:jc w:val="left"/>
        <w:rPr>
          <w:rFonts w:ascii="Century Gothic" w:hAnsi="Century Gothic"/>
        </w:rPr>
      </w:pPr>
      <w:r w:rsidRPr="00C70AB7">
        <w:rPr>
          <w:rFonts w:ascii="Century Gothic" w:hAnsi="Century Gothic"/>
        </w:rPr>
        <w:t>Resource availability for unregulated entitlements in the Border Rivers is determined by natural or unregulated flows and planned environmental water in the system</w:t>
      </w:r>
      <w:r w:rsidR="000E3BDF" w:rsidRPr="00C70AB7">
        <w:rPr>
          <w:rFonts w:ascii="Century Gothic" w:hAnsi="Century Gothic"/>
        </w:rPr>
        <w:t>.</w:t>
      </w:r>
      <w:r w:rsidRPr="00C70AB7">
        <w:rPr>
          <w:rFonts w:ascii="Century Gothic" w:hAnsi="Century Gothic"/>
        </w:rPr>
        <w:t xml:space="preserve"> </w:t>
      </w:r>
      <w:r w:rsidR="000E3BDF" w:rsidRPr="00C70AB7">
        <w:rPr>
          <w:rFonts w:ascii="Century Gothic" w:hAnsi="Century Gothic"/>
        </w:rPr>
        <w:t xml:space="preserve">Unregulated entitlements </w:t>
      </w:r>
      <w:r w:rsidRPr="00C70AB7">
        <w:rPr>
          <w:rFonts w:ascii="Century Gothic" w:hAnsi="Century Gothic"/>
        </w:rPr>
        <w:t>cannot be accessed from storages and there are no physical carryover volumes.</w:t>
      </w:r>
      <w:r w:rsidR="000E3BDF" w:rsidRPr="00C70AB7">
        <w:rPr>
          <w:rFonts w:ascii="Century Gothic" w:hAnsi="Century Gothic"/>
        </w:rPr>
        <w:t xml:space="preserve"> </w:t>
      </w:r>
      <w:r w:rsidRPr="00C70AB7">
        <w:rPr>
          <w:rFonts w:ascii="Century Gothic" w:hAnsi="Century Gothic"/>
        </w:rPr>
        <w:t>The magnitude and pattern of individual flow events during the year is the main determinant of water availability and whether ecologically significant flow thresholds are met. Measures of mean or average stream flow do not capture the variability in flows or the hydrologic characteristics of individual flow events and hence are not a strong indicator of likely ecological outcomes.</w:t>
      </w:r>
      <w:r w:rsidR="00C70AB7">
        <w:rPr>
          <w:rFonts w:ascii="Century Gothic" w:hAnsi="Century Gothic"/>
        </w:rPr>
        <w:t xml:space="preserve"> </w:t>
      </w:r>
      <w:r w:rsidRPr="00C70AB7">
        <w:rPr>
          <w:rFonts w:ascii="Century Gothic" w:hAnsi="Century Gothic"/>
        </w:rPr>
        <w:t xml:space="preserve">Given the highly variable nature of rainfall experienced across the Murray-Darling Basin, short-term or annual inflows cannot be forecast with precision. </w:t>
      </w:r>
    </w:p>
    <w:p w:rsidR="0071716C" w:rsidRPr="002B2B79" w:rsidRDefault="00830E97" w:rsidP="00475EAB">
      <w:pPr>
        <w:pStyle w:val="NormalWeb"/>
        <w:spacing w:before="0" w:beforeAutospacing="0" w:after="240" w:afterAutospacing="0"/>
        <w:jc w:val="left"/>
        <w:rPr>
          <w:rFonts w:ascii="Century Gothic" w:hAnsi="Century Gothic"/>
          <w:u w:val="single"/>
        </w:rPr>
      </w:pPr>
      <w:r w:rsidRPr="002B2B79">
        <w:rPr>
          <w:rFonts w:ascii="Century Gothic" w:hAnsi="Century Gothic"/>
          <w:u w:val="single"/>
        </w:rPr>
        <w:t>Purpose</w:t>
      </w:r>
    </w:p>
    <w:p w:rsidR="00703C64" w:rsidRPr="007A3D14" w:rsidRDefault="00C72ABA">
      <w:pPr>
        <w:pStyle w:val="NormalWeb"/>
        <w:spacing w:before="0" w:beforeAutospacing="0" w:after="0" w:afterAutospacing="0"/>
        <w:jc w:val="left"/>
        <w:rPr>
          <w:rFonts w:ascii="Century Gothic" w:hAnsi="Century Gothic"/>
        </w:rPr>
      </w:pPr>
      <w:bookmarkStart w:id="18" w:name="_____replySeparator"/>
      <w:bookmarkEnd w:id="18"/>
      <w:r>
        <w:rPr>
          <w:rFonts w:ascii="Century Gothic" w:hAnsi="Century Gothic"/>
          <w:noProof/>
          <w:lang w:val="en-AU" w:eastAsia="en-AU"/>
        </w:rPr>
        <w:drawing>
          <wp:anchor distT="0" distB="0" distL="114300" distR="114300" simplePos="0" relativeHeight="251709440" behindDoc="1" locked="0" layoutInCell="1" allowOverlap="1">
            <wp:simplePos x="0" y="0"/>
            <wp:positionH relativeFrom="column">
              <wp:posOffset>450215</wp:posOffset>
            </wp:positionH>
            <wp:positionV relativeFrom="paragraph">
              <wp:posOffset>1153795</wp:posOffset>
            </wp:positionV>
            <wp:extent cx="5105400" cy="3654425"/>
            <wp:effectExtent l="0" t="0" r="0" b="0"/>
            <wp:wrapTopAndBottom/>
            <wp:docPr id="73" name="Picture 73" descr="A figure depicting the range of potential water resource availability and environmental demands in the Border Rivers for 2015-16. Resource availability is expected to be low to moderate in 2015-16, or high if wet conditions eventuate. Considered together with environmental demands, which range from moderate to high, the overall purpose of environmental watering will be to protect environmental assets, while improving ecological health and resilience if conditions become we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6"/>
                    <a:srcRect/>
                    <a:stretch>
                      <a:fillRect/>
                    </a:stretch>
                  </pic:blipFill>
                  <pic:spPr bwMode="auto">
                    <a:xfrm>
                      <a:off x="0" y="0"/>
                      <a:ext cx="5105400" cy="3654425"/>
                    </a:xfrm>
                    <a:prstGeom prst="rect">
                      <a:avLst/>
                    </a:prstGeom>
                    <a:noFill/>
                  </pic:spPr>
                </pic:pic>
              </a:graphicData>
            </a:graphic>
          </wp:anchor>
        </w:drawing>
      </w:r>
      <w:r w:rsidR="00DA7C66" w:rsidRPr="002B2B79">
        <w:rPr>
          <w:rFonts w:ascii="Century Gothic" w:hAnsi="Century Gothic"/>
        </w:rPr>
        <w:t xml:space="preserve">Figure 1 shows how these two factors </w:t>
      </w:r>
      <w:r w:rsidR="00D041E1">
        <w:rPr>
          <w:rFonts w:ascii="Century Gothic" w:hAnsi="Century Gothic"/>
        </w:rPr>
        <w:t>(demand</w:t>
      </w:r>
      <w:r w:rsidR="00D041E1" w:rsidRPr="00D041E1">
        <w:rPr>
          <w:rFonts w:ascii="Century Gothic" w:hAnsi="Century Gothic"/>
        </w:rPr>
        <w:t xml:space="preserve"> </w:t>
      </w:r>
      <w:r w:rsidR="00D041E1">
        <w:rPr>
          <w:rFonts w:ascii="Century Gothic" w:hAnsi="Century Gothic"/>
        </w:rPr>
        <w:t xml:space="preserve">and supply) </w:t>
      </w:r>
      <w:r w:rsidR="00DA7C66" w:rsidRPr="002B2B79">
        <w:rPr>
          <w:rFonts w:ascii="Century Gothic" w:hAnsi="Century Gothic"/>
        </w:rPr>
        <w:t xml:space="preserve">are considered together. </w:t>
      </w:r>
      <w:r w:rsidR="003E6315" w:rsidRPr="00C17F4F">
        <w:rPr>
          <w:rFonts w:ascii="Century Gothic" w:hAnsi="Century Gothic"/>
        </w:rPr>
        <w:t xml:space="preserve">The </w:t>
      </w:r>
      <w:r w:rsidR="003E6315" w:rsidRPr="00D9423E">
        <w:rPr>
          <w:rFonts w:ascii="Century Gothic" w:hAnsi="Century Gothic"/>
        </w:rPr>
        <w:t xml:space="preserve">overall ‘purpose’ for managing the Commonwealth’s water portfolio in the </w:t>
      </w:r>
      <w:r w:rsidR="00085BF3">
        <w:rPr>
          <w:rFonts w:ascii="Century Gothic" w:hAnsi="Century Gothic"/>
        </w:rPr>
        <w:t>Border</w:t>
      </w:r>
      <w:r w:rsidR="003E6315" w:rsidRPr="00D9423E">
        <w:rPr>
          <w:rFonts w:ascii="Century Gothic" w:hAnsi="Century Gothic"/>
        </w:rPr>
        <w:t xml:space="preserve"> River</w:t>
      </w:r>
      <w:r w:rsidR="00085BF3">
        <w:rPr>
          <w:rFonts w:ascii="Century Gothic" w:hAnsi="Century Gothic"/>
        </w:rPr>
        <w:t>s</w:t>
      </w:r>
      <w:r w:rsidR="003E6315" w:rsidRPr="00D9423E">
        <w:rPr>
          <w:rFonts w:ascii="Century Gothic" w:hAnsi="Century Gothic"/>
        </w:rPr>
        <w:t xml:space="preserve"> for 2015–16 is to </w:t>
      </w:r>
      <w:r w:rsidR="003E6315" w:rsidRPr="00D9423E">
        <w:rPr>
          <w:rFonts w:ascii="Century Gothic" w:hAnsi="Century Gothic"/>
          <w:b/>
        </w:rPr>
        <w:t>protect</w:t>
      </w:r>
      <w:r w:rsidR="003E6315" w:rsidRPr="00D9423E">
        <w:rPr>
          <w:rFonts w:ascii="Century Gothic" w:hAnsi="Century Gothic"/>
        </w:rPr>
        <w:t xml:space="preserve"> </w:t>
      </w:r>
      <w:r w:rsidR="00D041E1">
        <w:rPr>
          <w:rFonts w:ascii="Century Gothic" w:hAnsi="Century Gothic"/>
        </w:rPr>
        <w:t xml:space="preserve">in-cannel </w:t>
      </w:r>
      <w:r w:rsidR="003E6315" w:rsidRPr="00D9423E">
        <w:rPr>
          <w:rFonts w:ascii="Century Gothic" w:hAnsi="Century Gothic"/>
        </w:rPr>
        <w:t xml:space="preserve">assets in the </w:t>
      </w:r>
      <w:r w:rsidR="00D041E1">
        <w:rPr>
          <w:rFonts w:ascii="Century Gothic" w:hAnsi="Century Gothic"/>
        </w:rPr>
        <w:t>Macintyre</w:t>
      </w:r>
      <w:r w:rsidR="003E6315" w:rsidRPr="00D9423E">
        <w:rPr>
          <w:rFonts w:ascii="Century Gothic" w:hAnsi="Century Gothic"/>
        </w:rPr>
        <w:t xml:space="preserve">, </w:t>
      </w:r>
      <w:r w:rsidR="00D041E1">
        <w:rPr>
          <w:rFonts w:ascii="Century Gothic" w:hAnsi="Century Gothic"/>
        </w:rPr>
        <w:t xml:space="preserve">and where practical, contribute to </w:t>
      </w:r>
      <w:r w:rsidR="003E6315" w:rsidRPr="00D9423E">
        <w:rPr>
          <w:rFonts w:ascii="Century Gothic" w:hAnsi="Century Gothic"/>
        </w:rPr>
        <w:t>wetlands and anabranches</w:t>
      </w:r>
      <w:r w:rsidR="00D041E1">
        <w:rPr>
          <w:rFonts w:ascii="Century Gothic" w:hAnsi="Century Gothic"/>
        </w:rPr>
        <w:t xml:space="preserve"> </w:t>
      </w:r>
      <w:r w:rsidR="003E6315" w:rsidRPr="00D9423E">
        <w:rPr>
          <w:rFonts w:ascii="Century Gothic" w:hAnsi="Century Gothic"/>
        </w:rPr>
        <w:t xml:space="preserve">to ensure ecological capacity for recovery. </w:t>
      </w:r>
      <w:r w:rsidR="00D041E1">
        <w:rPr>
          <w:rFonts w:ascii="Century Gothic" w:hAnsi="Century Gothic"/>
        </w:rPr>
        <w:t>This may involve infrastructure assisted delivery and/or</w:t>
      </w:r>
      <w:r w:rsidR="00371B53">
        <w:rPr>
          <w:rFonts w:ascii="Century Gothic" w:hAnsi="Century Gothic"/>
        </w:rPr>
        <w:t xml:space="preserve"> use of</w:t>
      </w:r>
      <w:r w:rsidR="00D041E1">
        <w:rPr>
          <w:rFonts w:ascii="Century Gothic" w:hAnsi="Century Gothic"/>
        </w:rPr>
        <w:t xml:space="preserve"> market mechanisms </w:t>
      </w:r>
      <w:r w:rsidR="00371B53">
        <w:rPr>
          <w:rFonts w:ascii="Century Gothic" w:hAnsi="Century Gothic"/>
        </w:rPr>
        <w:t xml:space="preserve">to target </w:t>
      </w:r>
      <w:r w:rsidR="00D041E1">
        <w:rPr>
          <w:rFonts w:ascii="Century Gothic" w:hAnsi="Century Gothic"/>
        </w:rPr>
        <w:t xml:space="preserve">environmental water to key refuge habitat within the system. </w:t>
      </w:r>
      <w:r w:rsidR="003E6315" w:rsidRPr="00D9423E">
        <w:rPr>
          <w:rFonts w:ascii="Century Gothic" w:hAnsi="Century Gothic"/>
        </w:rPr>
        <w:t>If water availability becomes high</w:t>
      </w:r>
      <w:r w:rsidR="003E6315" w:rsidRPr="001B16EE">
        <w:rPr>
          <w:rFonts w:ascii="Century Gothic" w:hAnsi="Century Gothic"/>
        </w:rPr>
        <w:t xml:space="preserve">, there may be scope to </w:t>
      </w:r>
      <w:r w:rsidR="003E6315" w:rsidRPr="001B16EE">
        <w:rPr>
          <w:rFonts w:ascii="Century Gothic" w:hAnsi="Century Gothic"/>
          <w:b/>
        </w:rPr>
        <w:t>improve</w:t>
      </w:r>
      <w:r w:rsidR="003E6315" w:rsidRPr="001B16EE">
        <w:rPr>
          <w:rFonts w:ascii="Century Gothic" w:hAnsi="Century Gothic"/>
        </w:rPr>
        <w:t xml:space="preserve"> the health and resilience of aquatic ecosystems in the </w:t>
      </w:r>
      <w:r w:rsidR="00D041E1">
        <w:rPr>
          <w:rFonts w:ascii="Century Gothic" w:hAnsi="Century Gothic"/>
        </w:rPr>
        <w:t>Border Rivers</w:t>
      </w:r>
      <w:r w:rsidR="003E6315">
        <w:rPr>
          <w:rFonts w:ascii="Century Gothic" w:hAnsi="Century Gothic"/>
        </w:rPr>
        <w:t xml:space="preserve"> Valley</w:t>
      </w:r>
      <w:r w:rsidR="00DA7C66" w:rsidRPr="007A3D14">
        <w:rPr>
          <w:rFonts w:ascii="Century Gothic" w:hAnsi="Century Gothic"/>
        </w:rPr>
        <w:t xml:space="preserve">. </w:t>
      </w:r>
    </w:p>
    <w:p w:rsidR="00275BB5" w:rsidRDefault="00275BB5">
      <w:pPr>
        <w:pStyle w:val="NormalWeb"/>
        <w:spacing w:before="120" w:beforeAutospacing="0" w:after="0" w:afterAutospacing="0"/>
        <w:jc w:val="left"/>
        <w:rPr>
          <w:rFonts w:ascii="Century Gothic" w:hAnsi="Century Gothic"/>
          <w:b/>
        </w:rPr>
      </w:pPr>
    </w:p>
    <w:p w:rsidR="00577918" w:rsidRDefault="00C72ABA">
      <w:pPr>
        <w:pStyle w:val="NormalWeb"/>
        <w:spacing w:before="120" w:beforeAutospacing="0" w:after="0" w:afterAutospacing="0"/>
        <w:jc w:val="left"/>
        <w:rPr>
          <w:rFonts w:ascii="Century Gothic" w:hAnsi="Century Gothic"/>
          <w:sz w:val="16"/>
          <w:szCs w:val="16"/>
        </w:rPr>
      </w:pPr>
      <w:r>
        <w:rPr>
          <w:rFonts w:ascii="Century Gothic" w:hAnsi="Century Gothic"/>
          <w:b/>
          <w:noProof/>
          <w:sz w:val="16"/>
          <w:szCs w:val="16"/>
          <w:lang w:val="en-AU" w:eastAsia="en-AU"/>
        </w:rPr>
        <w:drawing>
          <wp:anchor distT="0" distB="0" distL="114300" distR="114300" simplePos="0" relativeHeight="251710464" behindDoc="1" locked="1" layoutInCell="1" allowOverlap="1">
            <wp:simplePos x="0" y="0"/>
            <wp:positionH relativeFrom="column">
              <wp:posOffset>88265</wp:posOffset>
            </wp:positionH>
            <wp:positionV relativeFrom="paragraph">
              <wp:posOffset>26035</wp:posOffset>
            </wp:positionV>
            <wp:extent cx="6267450" cy="647700"/>
            <wp:effectExtent l="0" t="0" r="0" b="0"/>
            <wp:wrapTopAndBottom/>
            <wp:docPr id="6"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1040979"/>
                      <a:chOff x="518864" y="5484365"/>
                      <a:chExt cx="8229600" cy="1040979"/>
                    </a:xfrm>
                  </a:grpSpPr>
                  <a:sp>
                    <a:nvSpPr>
                      <a:cNvPr id="9" name="Content Placeholder 2"/>
                      <a:cNvSpPr txBox="1">
                        <a:spLocks/>
                      </a:cNvSpPr>
                    </a:nvSpPr>
                    <a:spPr>
                      <a:xfrm>
                        <a:off x="518864" y="5484365"/>
                        <a:ext cx="8229600" cy="1040979"/>
                      </a:xfrm>
                      <a:prstGeom prst="rect">
                        <a:avLst/>
                      </a:prstGeom>
                    </a:spPr>
                    <a:txSp>
                      <a:txBody>
                        <a:bodyPr vert="horz" lIns="91440" tIns="45720" rIns="91440" bIns="45720" rtlCol="0">
                          <a:normAutofit fontScale="47500" lnSpcReduction="20000"/>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342900" marR="0" lvl="0" indent="-342900" algn="l" defTabSz="914400" rtl="0" eaLnBrk="1" fontAlgn="auto" latinLnBrk="0" hangingPunct="1">
                            <a:lnSpc>
                              <a:spcPct val="145000"/>
                            </a:lnSpc>
                            <a:spcBef>
                              <a:spcPct val="20000"/>
                            </a:spcBef>
                            <a:spcAft>
                              <a:spcPts val="0"/>
                            </a:spcAft>
                            <a:buClrTx/>
                            <a:buSzTx/>
                            <a:buFont typeface="Arial" pitchFamily="34" charset="0"/>
                            <a:buNone/>
                            <a:tabLst/>
                            <a:defRPr/>
                          </a:pPr>
                          <a:r>
                            <a:rPr kumimoji="0" lang="en-AU" sz="2400" b="1" i="0" u="none" strike="noStrike" kern="1200" cap="none" spc="0" normalizeH="0" baseline="0" noProof="0" dirty="0" smtClean="0">
                              <a:ln>
                                <a:noFill/>
                              </a:ln>
                              <a:solidFill>
                                <a:schemeClr val="accent2">
                                  <a:lumMod val="75000"/>
                                </a:schemeClr>
                              </a:solidFill>
                              <a:effectLst/>
                              <a:uLnTx/>
                              <a:uFillTx/>
                              <a:latin typeface="+mn-lt"/>
                              <a:ea typeface="+mn-ea"/>
                              <a:cs typeface="+mn-cs"/>
                            </a:rPr>
                            <a:t>Avoid damage:</a:t>
                          </a:r>
                          <a:r>
                            <a:rPr kumimoji="0" lang="en-AU" sz="2400" b="0" i="0" u="none" strike="noStrike" kern="1200" cap="none" spc="0" normalizeH="0" baseline="0" noProof="0" dirty="0" smtClean="0">
                              <a:ln>
                                <a:noFill/>
                              </a:ln>
                              <a:solidFill>
                                <a:schemeClr val="accent2">
                                  <a:lumMod val="75000"/>
                                </a:schemeClr>
                              </a:solidFill>
                              <a:effectLst/>
                              <a:uLnTx/>
                              <a:uFillTx/>
                              <a:latin typeface="+mn-lt"/>
                              <a:ea typeface="+mn-ea"/>
                              <a:cs typeface="+mn-cs"/>
                            </a:rPr>
                            <a:t> </a:t>
                          </a:r>
                          <a:r>
                            <a:rPr kumimoji="0" lang="en-AU" sz="2400" b="0" i="0" u="none" strike="noStrike" kern="1200" cap="none" spc="0" normalizeH="0" baseline="0" noProof="0" dirty="0" smtClean="0">
                              <a:ln>
                                <a:noFill/>
                              </a:ln>
                              <a:solidFill>
                                <a:schemeClr val="tx1"/>
                              </a:solidFill>
                              <a:effectLst/>
                              <a:uLnTx/>
                              <a:uFillTx/>
                              <a:latin typeface="+mn-lt"/>
                              <a:ea typeface="+mn-ea"/>
                              <a:cs typeface="+mn-cs"/>
                            </a:rPr>
                            <a:t>	Avoid damage to environmental assets</a:t>
                          </a:r>
                        </a:p>
                        <a:p>
                          <a:pPr marL="342900" marR="0" lvl="0" indent="-342900" algn="l" defTabSz="914400" rtl="0" eaLnBrk="1" fontAlgn="auto" latinLnBrk="0" hangingPunct="1">
                            <a:lnSpc>
                              <a:spcPct val="145000"/>
                            </a:lnSpc>
                            <a:spcBef>
                              <a:spcPct val="20000"/>
                            </a:spcBef>
                            <a:spcAft>
                              <a:spcPts val="0"/>
                            </a:spcAft>
                            <a:buClrTx/>
                            <a:buSzTx/>
                            <a:buFont typeface="Arial" pitchFamily="34" charset="0"/>
                            <a:buNone/>
                            <a:tabLst/>
                            <a:defRPr/>
                          </a:pPr>
                          <a:r>
                            <a:rPr kumimoji="0" lang="en-AU" sz="2400" b="1" i="0" u="none" strike="noStrike" kern="1200" cap="none" spc="0" normalizeH="0" baseline="0" noProof="0" dirty="0" smtClean="0">
                              <a:ln>
                                <a:noFill/>
                              </a:ln>
                              <a:solidFill>
                                <a:schemeClr val="accent6">
                                  <a:lumMod val="75000"/>
                                </a:schemeClr>
                              </a:solidFill>
                              <a:effectLst/>
                              <a:uLnTx/>
                              <a:uFillTx/>
                              <a:latin typeface="+mn-lt"/>
                              <a:ea typeface="+mn-ea"/>
                              <a:cs typeface="+mn-cs"/>
                            </a:rPr>
                            <a:t>Protect:</a:t>
                          </a:r>
                          <a:r>
                            <a:rPr kumimoji="0" lang="en-AU" sz="2400" b="0" i="0" u="none" strike="noStrike" kern="1200" cap="none" spc="0" normalizeH="0" baseline="0" noProof="0" dirty="0" smtClean="0">
                              <a:ln>
                                <a:noFill/>
                              </a:ln>
                              <a:solidFill>
                                <a:schemeClr val="accent6">
                                  <a:lumMod val="75000"/>
                                </a:schemeClr>
                              </a:solidFill>
                              <a:effectLst/>
                              <a:uLnTx/>
                              <a:uFillTx/>
                              <a:latin typeface="+mn-lt"/>
                              <a:ea typeface="+mn-ea"/>
                              <a:cs typeface="+mn-cs"/>
                            </a:rPr>
                            <a:t> </a:t>
                          </a:r>
                          <a:r>
                            <a:rPr kumimoji="0" lang="en-AU" sz="2400" b="0" i="0" u="none" strike="noStrike" kern="1200" cap="none" spc="0" normalizeH="0" baseline="0" noProof="0" dirty="0" smtClean="0">
                              <a:ln>
                                <a:noFill/>
                              </a:ln>
                              <a:solidFill>
                                <a:schemeClr val="tx1"/>
                              </a:solidFill>
                              <a:effectLst/>
                              <a:uLnTx/>
                              <a:uFillTx/>
                              <a:latin typeface="+mn-lt"/>
                              <a:ea typeface="+mn-ea"/>
                              <a:cs typeface="+mn-cs"/>
                            </a:rPr>
                            <a:t>	Ensure ecological capacity for recovery</a:t>
                          </a:r>
                        </a:p>
                        <a:p>
                          <a:pPr marL="342900" marR="0" lvl="0" indent="-342900" algn="l" defTabSz="914400" rtl="0" eaLnBrk="1" fontAlgn="auto" latinLnBrk="0" hangingPunct="1">
                            <a:lnSpc>
                              <a:spcPct val="145000"/>
                            </a:lnSpc>
                            <a:spcBef>
                              <a:spcPct val="20000"/>
                            </a:spcBef>
                            <a:spcAft>
                              <a:spcPts val="0"/>
                            </a:spcAft>
                            <a:buClrTx/>
                            <a:buSzTx/>
                            <a:buFont typeface="Arial" pitchFamily="34" charset="0"/>
                            <a:buNone/>
                            <a:tabLst/>
                            <a:defRPr/>
                          </a:pPr>
                          <a:r>
                            <a:rPr kumimoji="0" lang="en-AU" sz="2400" b="1" i="0" u="none" strike="noStrike" kern="1200" cap="none" spc="0" normalizeH="0" baseline="0" noProof="0" dirty="0" smtClean="0">
                              <a:ln>
                                <a:noFill/>
                              </a:ln>
                              <a:solidFill>
                                <a:schemeClr val="accent3"/>
                              </a:solidFill>
                              <a:effectLst/>
                              <a:uLnTx/>
                              <a:uFillTx/>
                              <a:latin typeface="+mn-lt"/>
                              <a:ea typeface="+mn-ea"/>
                              <a:cs typeface="+mn-cs"/>
                            </a:rPr>
                            <a:t>Maintain:</a:t>
                          </a:r>
                          <a:r>
                            <a:rPr kumimoji="0" lang="en-AU" sz="2400" b="0" i="0" u="none" strike="noStrike" kern="1200" cap="none" spc="0" normalizeH="0" baseline="0" noProof="0" dirty="0" smtClean="0">
                              <a:ln>
                                <a:noFill/>
                              </a:ln>
                              <a:solidFill>
                                <a:schemeClr val="accent3"/>
                              </a:solidFill>
                              <a:effectLst/>
                              <a:uLnTx/>
                              <a:uFillTx/>
                              <a:latin typeface="+mn-lt"/>
                              <a:ea typeface="+mn-ea"/>
                              <a:cs typeface="+mn-cs"/>
                            </a:rPr>
                            <a:t> </a:t>
                          </a:r>
                          <a:r>
                            <a:rPr kumimoji="0" lang="en-AU" sz="2400" b="0" i="0" u="none" strike="noStrike" kern="1200" cap="none" spc="0" normalizeH="0" baseline="0" noProof="0" dirty="0" smtClean="0">
                              <a:ln>
                                <a:noFill/>
                              </a:ln>
                              <a:solidFill>
                                <a:srgbClr val="92D050"/>
                              </a:solidFill>
                              <a:effectLst/>
                              <a:uLnTx/>
                              <a:uFillTx/>
                              <a:latin typeface="+mn-lt"/>
                              <a:ea typeface="+mn-ea"/>
                              <a:cs typeface="+mn-cs"/>
                            </a:rPr>
                            <a:t>	</a:t>
                          </a:r>
                          <a:r>
                            <a:rPr kumimoji="0" lang="en-AU" sz="2400" b="0" i="0" u="none" strike="noStrike" kern="1200" cap="none" spc="0" normalizeH="0" baseline="0" noProof="0" dirty="0" smtClean="0">
                              <a:ln>
                                <a:noFill/>
                              </a:ln>
                              <a:solidFill>
                                <a:schemeClr val="tx1"/>
                              </a:solidFill>
                              <a:effectLst/>
                              <a:uLnTx/>
                              <a:uFillTx/>
                              <a:latin typeface="+mn-lt"/>
                              <a:ea typeface="+mn-ea"/>
                              <a:cs typeface="+mn-cs"/>
                            </a:rPr>
                            <a:t>Maintain ecological health and resilience</a:t>
                          </a:r>
                        </a:p>
                        <a:p>
                          <a:pPr marL="342900" marR="0" lvl="0" indent="-342900" algn="l" defTabSz="914400" rtl="0" eaLnBrk="1" fontAlgn="auto" latinLnBrk="0" hangingPunct="1">
                            <a:lnSpc>
                              <a:spcPct val="145000"/>
                            </a:lnSpc>
                            <a:spcBef>
                              <a:spcPct val="20000"/>
                            </a:spcBef>
                            <a:spcAft>
                              <a:spcPts val="0"/>
                            </a:spcAft>
                            <a:buClrTx/>
                            <a:buSzTx/>
                            <a:buFont typeface="Arial" pitchFamily="34" charset="0"/>
                            <a:buNone/>
                            <a:tabLst/>
                            <a:defRPr/>
                          </a:pPr>
                          <a:r>
                            <a:rPr kumimoji="0" lang="en-AU" sz="2400" b="1" i="0" u="none" strike="noStrike" kern="1200" cap="none" spc="0" normalizeH="0" baseline="0" noProof="0" dirty="0" smtClean="0">
                              <a:ln>
                                <a:noFill/>
                              </a:ln>
                              <a:solidFill>
                                <a:schemeClr val="accent1">
                                  <a:lumMod val="75000"/>
                                </a:schemeClr>
                              </a:solidFill>
                              <a:effectLst/>
                              <a:uLnTx/>
                              <a:uFillTx/>
                              <a:latin typeface="+mn-lt"/>
                              <a:ea typeface="+mn-ea"/>
                              <a:cs typeface="+mn-cs"/>
                            </a:rPr>
                            <a:t>Improve: </a:t>
                          </a:r>
                          <a:r>
                            <a:rPr kumimoji="0" lang="en-AU" sz="2400" b="0" i="0" u="none" strike="noStrike" kern="1200" cap="none" spc="0" normalizeH="0" baseline="0" noProof="0" dirty="0" smtClean="0">
                              <a:ln>
                                <a:noFill/>
                              </a:ln>
                              <a:solidFill>
                                <a:schemeClr val="tx2">
                                  <a:lumMod val="60000"/>
                                  <a:lumOff val="40000"/>
                                </a:schemeClr>
                              </a:solidFill>
                              <a:effectLst/>
                              <a:uLnTx/>
                              <a:uFillTx/>
                              <a:latin typeface="+mn-lt"/>
                              <a:ea typeface="+mn-ea"/>
                              <a:cs typeface="+mn-cs"/>
                            </a:rPr>
                            <a:t>	</a:t>
                          </a:r>
                          <a:r>
                            <a:rPr kumimoji="0" lang="en-AU" sz="2400" b="0" i="0" u="none" strike="noStrike" kern="1200" cap="none" spc="0" normalizeH="0" baseline="0" noProof="0" dirty="0" smtClean="0">
                              <a:ln>
                                <a:noFill/>
                              </a:ln>
                              <a:solidFill>
                                <a:schemeClr val="tx1"/>
                              </a:solidFill>
                              <a:effectLst/>
                              <a:uLnTx/>
                              <a:uFillTx/>
                              <a:latin typeface="+mn-lt"/>
                              <a:ea typeface="+mn-ea"/>
                              <a:cs typeface="+mn-cs"/>
                            </a:rPr>
                            <a:t>Improve the health and resilience of aquatic ecosystems /  Build future capacity to support ecological health and resilience</a:t>
                          </a:r>
                        </a:p>
                        <a:p>
                          <a:pPr marL="342900" marR="0" lvl="0" indent="-342900" algn="l" defTabSz="914400" rtl="0" eaLnBrk="1" fontAlgn="auto" latinLnBrk="0" hangingPunct="1">
                            <a:lnSpc>
                              <a:spcPct val="100000"/>
                            </a:lnSpc>
                            <a:spcBef>
                              <a:spcPct val="20000"/>
                            </a:spcBef>
                            <a:spcAft>
                              <a:spcPts val="0"/>
                            </a:spcAft>
                            <a:buClrTx/>
                            <a:buSzTx/>
                            <a:buFont typeface="Arial" pitchFamily="34" charset="0"/>
                            <a:buNone/>
                            <a:tabLst/>
                            <a:defRPr/>
                          </a:pPr>
                          <a:endParaRPr kumimoji="0" lang="en-AU" sz="2400" b="1" i="0" u="none" strike="noStrike" kern="1200" cap="none" spc="0" normalizeH="0" baseline="0" noProof="0" dirty="0" smtClean="0">
                            <a:ln>
                              <a:noFill/>
                            </a:ln>
                            <a:solidFill>
                              <a:schemeClr val="tx1"/>
                            </a:solidFill>
                            <a:effectLst/>
                            <a:uLnTx/>
                            <a:uFillTx/>
                            <a:latin typeface="+mn-lt"/>
                            <a:ea typeface="+mn-ea"/>
                            <a:cs typeface="+mn-cs"/>
                          </a:endParaRPr>
                        </a:p>
                      </a:txBody>
                      <a:useSpRect/>
                    </a:txSp>
                  </a:sp>
                </lc:lockedCanvas>
              </a:graphicData>
            </a:graphic>
          </wp:anchor>
        </w:drawing>
      </w:r>
      <w:r w:rsidR="00FD33F3" w:rsidRPr="00FD33F3">
        <w:rPr>
          <w:rFonts w:ascii="Century Gothic" w:hAnsi="Century Gothic"/>
          <w:b/>
        </w:rPr>
        <w:t xml:space="preserve">Figure </w:t>
      </w:r>
      <w:r w:rsidR="006A245C" w:rsidRPr="00FD33F3">
        <w:rPr>
          <w:rFonts w:ascii="Century Gothic" w:hAnsi="Century Gothic"/>
          <w:b/>
        </w:rPr>
        <w:fldChar w:fldCharType="begin"/>
      </w:r>
      <w:r w:rsidR="00FD33F3" w:rsidRPr="00FD33F3">
        <w:rPr>
          <w:rFonts w:ascii="Century Gothic" w:hAnsi="Century Gothic"/>
          <w:b/>
        </w:rPr>
        <w:instrText xml:space="preserve"> SEQ Figure \* ARABIC </w:instrText>
      </w:r>
      <w:r w:rsidR="006A245C" w:rsidRPr="00FD33F3">
        <w:rPr>
          <w:rFonts w:ascii="Century Gothic" w:hAnsi="Century Gothic"/>
          <w:b/>
        </w:rPr>
        <w:fldChar w:fldCharType="separate"/>
      </w:r>
      <w:r w:rsidR="00AC0BDA">
        <w:rPr>
          <w:rFonts w:ascii="Century Gothic" w:hAnsi="Century Gothic"/>
          <w:b/>
          <w:noProof/>
        </w:rPr>
        <w:t>1</w:t>
      </w:r>
      <w:r w:rsidR="006A245C" w:rsidRPr="00FD33F3">
        <w:rPr>
          <w:rFonts w:ascii="Century Gothic" w:hAnsi="Century Gothic"/>
          <w:b/>
        </w:rPr>
        <w:fldChar w:fldCharType="end"/>
      </w:r>
      <w:r w:rsidR="00FD33F3" w:rsidRPr="00FD33F3">
        <w:rPr>
          <w:rFonts w:ascii="Century Gothic" w:hAnsi="Century Gothic"/>
          <w:b/>
        </w:rPr>
        <w:t>:</w:t>
      </w:r>
      <w:r w:rsidR="00DA7C66" w:rsidRPr="003F591E">
        <w:rPr>
          <w:rFonts w:ascii="Century Gothic" w:hAnsi="Century Gothic"/>
        </w:rPr>
        <w:t xml:space="preserve"> Determining a broad purpose for portfolio management in the </w:t>
      </w:r>
      <w:r w:rsidR="00311853" w:rsidRPr="003F591E">
        <w:rPr>
          <w:rFonts w:ascii="Century Gothic" w:hAnsi="Century Gothic"/>
        </w:rPr>
        <w:t xml:space="preserve">Border Rivers </w:t>
      </w:r>
      <w:r w:rsidR="00DA7C66" w:rsidRPr="003F591E">
        <w:rPr>
          <w:rFonts w:ascii="Century Gothic" w:hAnsi="Century Gothic"/>
        </w:rPr>
        <w:t>for 201</w:t>
      </w:r>
      <w:r w:rsidR="00CC2B99" w:rsidRPr="003F591E">
        <w:rPr>
          <w:rFonts w:ascii="Century Gothic" w:hAnsi="Century Gothic"/>
        </w:rPr>
        <w:t>5</w:t>
      </w:r>
      <w:r w:rsidR="0003322D" w:rsidRPr="003F591E">
        <w:rPr>
          <w:rFonts w:ascii="Century Gothic" w:hAnsi="Century Gothic"/>
        </w:rPr>
        <w:t>–</w:t>
      </w:r>
      <w:r w:rsidR="00DA7C66" w:rsidRPr="003F591E">
        <w:rPr>
          <w:rFonts w:ascii="Century Gothic" w:hAnsi="Century Gothic"/>
        </w:rPr>
        <w:t>1</w:t>
      </w:r>
      <w:r w:rsidR="00CC2B99" w:rsidRPr="003F591E">
        <w:rPr>
          <w:rFonts w:ascii="Century Gothic" w:hAnsi="Century Gothic"/>
        </w:rPr>
        <w:t>6</w:t>
      </w:r>
      <w:r w:rsidR="00837F20" w:rsidRPr="003F591E">
        <w:rPr>
          <w:rFonts w:ascii="Century Gothic" w:hAnsi="Century Gothic"/>
        </w:rPr>
        <w:t>.</w:t>
      </w:r>
      <w:r w:rsidR="00275BB5" w:rsidRPr="00275BB5">
        <w:rPr>
          <w:rFonts w:ascii="Century Gothic" w:hAnsi="Century Gothic"/>
          <w:sz w:val="16"/>
          <w:szCs w:val="16"/>
        </w:rPr>
        <w:t xml:space="preserve"> </w:t>
      </w:r>
    </w:p>
    <w:p w:rsidR="00C72ABA" w:rsidRPr="00275BB5" w:rsidRDefault="00275BB5">
      <w:pPr>
        <w:pStyle w:val="NormalWeb"/>
        <w:spacing w:before="120" w:beforeAutospacing="0" w:after="0" w:afterAutospacing="0"/>
        <w:jc w:val="left"/>
        <w:rPr>
          <w:rFonts w:ascii="Century Gothic" w:hAnsi="Century Gothic" w:cs="Arial"/>
          <w:bCs/>
          <w:color w:val="5F497A" w:themeColor="accent4" w:themeShade="BF"/>
        </w:rPr>
      </w:pPr>
      <w:r w:rsidRPr="003F591E">
        <w:rPr>
          <w:rFonts w:ascii="Century Gothic" w:hAnsi="Century Gothic"/>
          <w:sz w:val="16"/>
          <w:szCs w:val="16"/>
        </w:rPr>
        <w:t>Note: grey lines represent potential range in demand and resource availability</w:t>
      </w:r>
      <w:r w:rsidR="00837F20" w:rsidRPr="003F591E">
        <w:rPr>
          <w:rFonts w:ascii="Century Gothic" w:hAnsi="Century Gothic"/>
        </w:rPr>
        <w:t xml:space="preserve"> </w:t>
      </w:r>
    </w:p>
    <w:p w:rsidR="00857497" w:rsidRDefault="00DA7C66">
      <w:pPr>
        <w:pStyle w:val="Heading2"/>
        <w:spacing w:before="0"/>
        <w:ind w:left="851" w:hanging="851"/>
        <w:rPr>
          <w:rFonts w:ascii="Century Gothic" w:hAnsi="Century Gothic"/>
          <w:noProof/>
          <w:color w:val="5F497A" w:themeColor="accent4" w:themeShade="BF"/>
        </w:rPr>
      </w:pPr>
      <w:bookmarkStart w:id="19" w:name="_Toc423503962"/>
      <w:r w:rsidRPr="00DA6946">
        <w:rPr>
          <w:rFonts w:ascii="Century Gothic" w:hAnsi="Century Gothic"/>
          <w:noProof/>
          <w:color w:val="5F497A" w:themeColor="accent4" w:themeShade="BF"/>
        </w:rPr>
        <w:lastRenderedPageBreak/>
        <w:t>Water Use</w:t>
      </w:r>
      <w:bookmarkEnd w:id="19"/>
    </w:p>
    <w:p w:rsidR="00101E6F" w:rsidRPr="002B2B79" w:rsidRDefault="00DA7C66" w:rsidP="00475EAB">
      <w:pPr>
        <w:pStyle w:val="NormalWeb"/>
        <w:spacing w:before="0" w:beforeAutospacing="0" w:after="240" w:afterAutospacing="0"/>
        <w:jc w:val="left"/>
        <w:rPr>
          <w:rFonts w:ascii="Century Gothic" w:hAnsi="Century Gothic"/>
        </w:rPr>
      </w:pPr>
      <w:r w:rsidRPr="002B2B79">
        <w:rPr>
          <w:rFonts w:ascii="Century Gothic" w:hAnsi="Century Gothic"/>
        </w:rPr>
        <w:t xml:space="preserve">Consistent with the demands and purpose described above, the Office is considering </w:t>
      </w:r>
      <w:r w:rsidR="00CB62A5" w:rsidRPr="002B2B79">
        <w:rPr>
          <w:rFonts w:ascii="Century Gothic" w:hAnsi="Century Gothic"/>
        </w:rPr>
        <w:t xml:space="preserve">supplying environmental water to </w:t>
      </w:r>
      <w:r w:rsidRPr="002B2B79">
        <w:rPr>
          <w:rFonts w:ascii="Century Gothic" w:hAnsi="Century Gothic"/>
        </w:rPr>
        <w:t>the following watering actions for 201</w:t>
      </w:r>
      <w:r w:rsidR="00CC2B99" w:rsidRPr="002B2B79">
        <w:rPr>
          <w:rFonts w:ascii="Century Gothic" w:hAnsi="Century Gothic"/>
        </w:rPr>
        <w:t>5</w:t>
      </w:r>
      <w:r w:rsidR="0003322D" w:rsidRPr="002B2B79">
        <w:rPr>
          <w:rFonts w:ascii="Century Gothic" w:hAnsi="Century Gothic"/>
        </w:rPr>
        <w:t>–</w:t>
      </w:r>
      <w:r w:rsidRPr="002B2B79">
        <w:rPr>
          <w:rFonts w:ascii="Century Gothic" w:hAnsi="Century Gothic"/>
        </w:rPr>
        <w:t>1</w:t>
      </w:r>
      <w:r w:rsidR="00CC2B99" w:rsidRPr="002B2B79">
        <w:rPr>
          <w:rFonts w:ascii="Century Gothic" w:hAnsi="Century Gothic"/>
        </w:rPr>
        <w:t>6</w:t>
      </w:r>
      <w:r w:rsidR="00893D44" w:rsidRPr="002B2B79">
        <w:rPr>
          <w:rFonts w:ascii="Century Gothic" w:hAnsi="Century Gothic"/>
        </w:rPr>
        <w:t xml:space="preserve">. Table 1 </w:t>
      </w:r>
      <w:r w:rsidR="008A79DB" w:rsidRPr="002B2B79">
        <w:rPr>
          <w:rFonts w:ascii="Century Gothic" w:hAnsi="Century Gothic"/>
        </w:rPr>
        <w:t>summarises which of these actions are relevant to which resource</w:t>
      </w:r>
      <w:r w:rsidR="0003322D" w:rsidRPr="002B2B79">
        <w:rPr>
          <w:rFonts w:ascii="Century Gothic" w:hAnsi="Century Gothic"/>
        </w:rPr>
        <w:t xml:space="preserve"> availability scenarios in 2015–</w:t>
      </w:r>
      <w:r w:rsidR="008A79DB" w:rsidRPr="002B2B79">
        <w:rPr>
          <w:rFonts w:ascii="Century Gothic" w:hAnsi="Century Gothic"/>
        </w:rPr>
        <w:t>16, with further detail and rationale established in Table 2</w:t>
      </w:r>
      <w:r w:rsidR="00EF7ED5" w:rsidRPr="002B2B79">
        <w:rPr>
          <w:rFonts w:ascii="Century Gothic" w:hAnsi="Century Gothic"/>
        </w:rPr>
        <w:t xml:space="preserve">, including implications for future years based on assumed use behavior </w:t>
      </w:r>
      <w:r w:rsidR="00E46B41" w:rsidRPr="002B2B79">
        <w:rPr>
          <w:rFonts w:ascii="Century Gothic" w:hAnsi="Century Gothic"/>
        </w:rPr>
        <w:t>for 2015–</w:t>
      </w:r>
      <w:r w:rsidR="00EF7ED5" w:rsidRPr="002B2B79">
        <w:rPr>
          <w:rFonts w:ascii="Century Gothic" w:hAnsi="Century Gothic"/>
        </w:rPr>
        <w:t>16</w:t>
      </w:r>
      <w:r w:rsidR="008A79DB" w:rsidRPr="002B2B79">
        <w:rPr>
          <w:rFonts w:ascii="Century Gothic" w:hAnsi="Century Gothic"/>
        </w:rPr>
        <w:t>.</w:t>
      </w:r>
      <w:r w:rsidR="006159B5" w:rsidRPr="002B2B79">
        <w:rPr>
          <w:rFonts w:ascii="Century Gothic" w:hAnsi="Century Gothic"/>
        </w:rPr>
        <w:t xml:space="preserve"> T</w:t>
      </w:r>
      <w:r w:rsidR="00E46B41" w:rsidRPr="002B2B79">
        <w:rPr>
          <w:rFonts w:ascii="Century Gothic" w:hAnsi="Century Gothic"/>
        </w:rPr>
        <w:t>able 1 also identifies the 2015–</w:t>
      </w:r>
      <w:r w:rsidR="006159B5" w:rsidRPr="002B2B79">
        <w:rPr>
          <w:rFonts w:ascii="Century Gothic" w:hAnsi="Century Gothic"/>
        </w:rPr>
        <w:t>16 Basin annual environmental watering priorities (published by the Murray-Darling Basin Authority) that the various watering actions may contribute to</w:t>
      </w:r>
      <w:r w:rsidR="00F51237" w:rsidRPr="002B2B79">
        <w:rPr>
          <w:rFonts w:ascii="Century Gothic" w:hAnsi="Century Gothic"/>
        </w:rPr>
        <w:t xml:space="preserve"> meeting</w:t>
      </w:r>
      <w:r w:rsidR="006159B5" w:rsidRPr="002B2B79">
        <w:rPr>
          <w:rFonts w:ascii="Century Gothic" w:hAnsi="Century Gothic"/>
        </w:rPr>
        <w:t>.</w:t>
      </w:r>
    </w:p>
    <w:p w:rsidR="008A79DB" w:rsidRPr="00146DEF" w:rsidRDefault="008A79DB" w:rsidP="008A79DB">
      <w:pPr>
        <w:spacing w:after="0"/>
        <w:jc w:val="left"/>
        <w:rPr>
          <w:rFonts w:ascii="Century Gothic" w:hAnsi="Century Gothic"/>
        </w:rPr>
      </w:pPr>
      <w:r w:rsidRPr="00146DEF">
        <w:rPr>
          <w:rFonts w:ascii="Century Gothic" w:hAnsi="Century Gothic"/>
          <w:b/>
        </w:rPr>
        <w:t xml:space="preserve">Table </w:t>
      </w:r>
      <w:r w:rsidR="006A245C" w:rsidRPr="00146DEF">
        <w:rPr>
          <w:rFonts w:ascii="Century Gothic" w:hAnsi="Century Gothic"/>
          <w:b/>
        </w:rPr>
        <w:fldChar w:fldCharType="begin"/>
      </w:r>
      <w:r w:rsidRPr="00146DEF">
        <w:rPr>
          <w:rFonts w:ascii="Century Gothic" w:hAnsi="Century Gothic"/>
          <w:b/>
        </w:rPr>
        <w:instrText xml:space="preserve"> SEQ Table \* ARABIC </w:instrText>
      </w:r>
      <w:r w:rsidR="006A245C" w:rsidRPr="00146DEF">
        <w:rPr>
          <w:rFonts w:ascii="Century Gothic" w:hAnsi="Century Gothic"/>
          <w:b/>
        </w:rPr>
        <w:fldChar w:fldCharType="separate"/>
      </w:r>
      <w:r w:rsidR="00AC0BDA">
        <w:rPr>
          <w:rFonts w:ascii="Century Gothic" w:hAnsi="Century Gothic"/>
          <w:b/>
          <w:noProof/>
        </w:rPr>
        <w:t>1</w:t>
      </w:r>
      <w:r w:rsidR="006A245C" w:rsidRPr="00146DEF">
        <w:rPr>
          <w:rFonts w:ascii="Century Gothic" w:hAnsi="Century Gothic"/>
          <w:b/>
        </w:rPr>
        <w:fldChar w:fldCharType="end"/>
      </w:r>
      <w:r w:rsidRPr="00146DEF">
        <w:rPr>
          <w:rFonts w:ascii="Century Gothic" w:hAnsi="Century Gothic"/>
          <w:b/>
        </w:rPr>
        <w:t>:</w:t>
      </w:r>
      <w:r w:rsidRPr="002B2B79">
        <w:rPr>
          <w:rFonts w:ascii="Century Gothic" w:hAnsi="Century Gothic"/>
        </w:rPr>
        <w:t xml:space="preserve"> Potential Commonwealth watering actions and applicable resource availability scenarios for the </w:t>
      </w:r>
      <w:r w:rsidR="00146DEF">
        <w:rPr>
          <w:rFonts w:ascii="Century Gothic" w:hAnsi="Century Gothic"/>
        </w:rPr>
        <w:t xml:space="preserve">Border Rivers </w:t>
      </w:r>
      <w:r w:rsidR="00E46B41" w:rsidRPr="002B2B79">
        <w:rPr>
          <w:rFonts w:ascii="Century Gothic" w:hAnsi="Century Gothic"/>
        </w:rPr>
        <w:t>in 2015–</w:t>
      </w:r>
      <w:r w:rsidRPr="002B2B79">
        <w:rPr>
          <w:rFonts w:ascii="Century Gothic" w:hAnsi="Century Gothic"/>
        </w:rPr>
        <w:t>16</w:t>
      </w:r>
      <w:r w:rsidR="00B76FBA">
        <w:rPr>
          <w:rFonts w:ascii="Century Gothic" w:hAnsi="Century Gothic"/>
        </w:rPr>
        <w:t>.</w:t>
      </w:r>
    </w:p>
    <w:p w:rsidR="008A79DB" w:rsidRPr="00146DEF" w:rsidRDefault="008A79DB" w:rsidP="008A79DB">
      <w:pPr>
        <w:spacing w:after="0"/>
        <w:jc w:val="left"/>
        <w:rPr>
          <w:rFonts w:ascii="Century Gothic" w:hAnsi="Century Gothic"/>
          <w:b/>
        </w:rPr>
      </w:pPr>
    </w:p>
    <w:tbl>
      <w:tblPr>
        <w:tblStyle w:val="TableGrid"/>
        <w:tblW w:w="10410" w:type="dxa"/>
        <w:tblLook w:val="04A0"/>
      </w:tblPr>
      <w:tblGrid>
        <w:gridCol w:w="1521"/>
        <w:gridCol w:w="1809"/>
        <w:gridCol w:w="2763"/>
        <w:gridCol w:w="1562"/>
        <w:gridCol w:w="1355"/>
        <w:gridCol w:w="1400"/>
      </w:tblGrid>
      <w:tr w:rsidR="006B2E20" w:rsidRPr="006B2E20" w:rsidTr="005964AF">
        <w:trPr>
          <w:trHeight w:val="488"/>
        </w:trPr>
        <w:tc>
          <w:tcPr>
            <w:tcW w:w="3330" w:type="dxa"/>
            <w:gridSpan w:val="2"/>
            <w:vMerge w:val="restart"/>
            <w:shd w:val="clear" w:color="auto" w:fill="CCC0D9" w:themeFill="accent4" w:themeFillTint="66"/>
            <w:vAlign w:val="center"/>
          </w:tcPr>
          <w:p w:rsidR="006B2E20" w:rsidRPr="006B2E20" w:rsidRDefault="006B2E20" w:rsidP="007A3D14">
            <w:pPr>
              <w:pStyle w:val="ListBullet"/>
              <w:numPr>
                <w:ilvl w:val="0"/>
                <w:numId w:val="0"/>
              </w:numPr>
              <w:spacing w:before="60" w:after="60"/>
              <w:ind w:left="369" w:hanging="369"/>
              <w:contextualSpacing w:val="0"/>
              <w:jc w:val="center"/>
              <w:rPr>
                <w:rFonts w:ascii="Century Gothic" w:hAnsi="Century Gothic"/>
                <w:b/>
                <w:color w:val="000000" w:themeColor="text1"/>
              </w:rPr>
            </w:pPr>
            <w:r w:rsidRPr="006B2E20">
              <w:rPr>
                <w:rFonts w:ascii="Century Gothic" w:hAnsi="Century Gothic"/>
                <w:b/>
                <w:color w:val="000000" w:themeColor="text1"/>
              </w:rPr>
              <w:t>Watering action</w:t>
            </w:r>
          </w:p>
        </w:tc>
        <w:tc>
          <w:tcPr>
            <w:tcW w:w="2763" w:type="dxa"/>
            <w:vMerge w:val="restart"/>
            <w:shd w:val="clear" w:color="auto" w:fill="CCC0D9" w:themeFill="accent4" w:themeFillTint="66"/>
            <w:vAlign w:val="center"/>
          </w:tcPr>
          <w:p w:rsidR="006B2E20" w:rsidRPr="006B2E20" w:rsidRDefault="006B2E20" w:rsidP="007A3D14">
            <w:pPr>
              <w:pStyle w:val="ListBullet"/>
              <w:numPr>
                <w:ilvl w:val="0"/>
                <w:numId w:val="0"/>
              </w:numPr>
              <w:spacing w:before="60" w:after="60"/>
              <w:contextualSpacing w:val="0"/>
              <w:jc w:val="center"/>
              <w:rPr>
                <w:rFonts w:ascii="Century Gothic" w:hAnsi="Century Gothic"/>
                <w:b/>
                <w:color w:val="000000" w:themeColor="text1"/>
              </w:rPr>
            </w:pPr>
            <w:r w:rsidRPr="006B2E20">
              <w:rPr>
                <w:rFonts w:ascii="Century Gothic" w:hAnsi="Century Gothic"/>
                <w:b/>
                <w:color w:val="000000" w:themeColor="text1"/>
              </w:rPr>
              <w:t>2015–16 Basin annual environmental watering priority(s)</w:t>
            </w:r>
            <w:r w:rsidR="00BD00C0">
              <w:rPr>
                <w:rStyle w:val="FootnoteReference"/>
                <w:rFonts w:ascii="Century Gothic" w:hAnsi="Century Gothic"/>
                <w:b/>
              </w:rPr>
              <w:t xml:space="preserve"> </w:t>
            </w:r>
            <w:r w:rsidR="00BD00C0">
              <w:rPr>
                <w:rStyle w:val="FootnoteReference"/>
                <w:rFonts w:ascii="Century Gothic" w:hAnsi="Century Gothic"/>
                <w:b/>
              </w:rPr>
              <w:footnoteReference w:id="1"/>
            </w:r>
          </w:p>
        </w:tc>
        <w:tc>
          <w:tcPr>
            <w:tcW w:w="4317" w:type="dxa"/>
            <w:gridSpan w:val="3"/>
            <w:shd w:val="clear" w:color="auto" w:fill="CCC0D9" w:themeFill="accent4" w:themeFillTint="66"/>
            <w:vAlign w:val="center"/>
          </w:tcPr>
          <w:p w:rsidR="006B2E20" w:rsidRPr="006B2E20" w:rsidRDefault="006B2E20" w:rsidP="007A3D14">
            <w:pPr>
              <w:pStyle w:val="ListBullet"/>
              <w:numPr>
                <w:ilvl w:val="0"/>
                <w:numId w:val="0"/>
              </w:numPr>
              <w:spacing w:before="60" w:after="60"/>
              <w:contextualSpacing w:val="0"/>
              <w:jc w:val="center"/>
              <w:rPr>
                <w:rFonts w:ascii="Century Gothic" w:hAnsi="Century Gothic"/>
                <w:b/>
                <w:color w:val="000000" w:themeColor="text1"/>
              </w:rPr>
            </w:pPr>
            <w:r w:rsidRPr="006B2E20">
              <w:rPr>
                <w:rFonts w:ascii="Century Gothic" w:hAnsi="Century Gothic"/>
                <w:b/>
                <w:color w:val="000000" w:themeColor="text1"/>
              </w:rPr>
              <w:t>Resource availability scenarios action is likely to be pursued under</w:t>
            </w:r>
          </w:p>
        </w:tc>
      </w:tr>
      <w:tr w:rsidR="006B2E20" w:rsidRPr="006B2E20" w:rsidTr="005964AF">
        <w:trPr>
          <w:trHeight w:val="488"/>
        </w:trPr>
        <w:tc>
          <w:tcPr>
            <w:tcW w:w="3330" w:type="dxa"/>
            <w:gridSpan w:val="2"/>
            <w:vMerge/>
            <w:shd w:val="clear" w:color="auto" w:fill="CCC0D9" w:themeFill="accent4" w:themeFillTint="66"/>
            <w:vAlign w:val="center"/>
          </w:tcPr>
          <w:p w:rsidR="006B2E20" w:rsidRPr="006B2E20" w:rsidRDefault="006B2E20" w:rsidP="007A3D14">
            <w:pPr>
              <w:pStyle w:val="ListBullet"/>
              <w:numPr>
                <w:ilvl w:val="0"/>
                <w:numId w:val="0"/>
              </w:numPr>
              <w:spacing w:before="60" w:after="60"/>
              <w:ind w:firstLine="34"/>
              <w:contextualSpacing w:val="0"/>
              <w:jc w:val="center"/>
              <w:rPr>
                <w:rFonts w:ascii="Century Gothic" w:hAnsi="Century Gothic"/>
                <w:b/>
                <w:color w:val="000000" w:themeColor="text1"/>
              </w:rPr>
            </w:pPr>
          </w:p>
        </w:tc>
        <w:tc>
          <w:tcPr>
            <w:tcW w:w="2763" w:type="dxa"/>
            <w:vMerge/>
            <w:shd w:val="clear" w:color="auto" w:fill="CCC0D9" w:themeFill="accent4" w:themeFillTint="66"/>
            <w:vAlign w:val="center"/>
          </w:tcPr>
          <w:p w:rsidR="006B2E20" w:rsidRPr="006B2E20" w:rsidRDefault="006B2E20" w:rsidP="007A3D14">
            <w:pPr>
              <w:pStyle w:val="ListBullet"/>
              <w:numPr>
                <w:ilvl w:val="0"/>
                <w:numId w:val="0"/>
              </w:numPr>
              <w:spacing w:before="60" w:after="60"/>
              <w:contextualSpacing w:val="0"/>
              <w:jc w:val="center"/>
              <w:rPr>
                <w:rFonts w:ascii="Century Gothic" w:hAnsi="Century Gothic"/>
                <w:b/>
                <w:color w:val="000000" w:themeColor="text1"/>
              </w:rPr>
            </w:pPr>
          </w:p>
        </w:tc>
        <w:tc>
          <w:tcPr>
            <w:tcW w:w="1562" w:type="dxa"/>
            <w:shd w:val="clear" w:color="auto" w:fill="CCC0D9" w:themeFill="accent4" w:themeFillTint="66"/>
            <w:vAlign w:val="center"/>
          </w:tcPr>
          <w:p w:rsidR="006B2E20" w:rsidRPr="006B2E20" w:rsidRDefault="006B2E20" w:rsidP="007A3D14">
            <w:pPr>
              <w:pStyle w:val="ListBullet"/>
              <w:numPr>
                <w:ilvl w:val="0"/>
                <w:numId w:val="0"/>
              </w:numPr>
              <w:spacing w:before="60" w:after="60"/>
              <w:contextualSpacing w:val="0"/>
              <w:jc w:val="center"/>
              <w:rPr>
                <w:rFonts w:ascii="Century Gothic" w:hAnsi="Century Gothic"/>
                <w:b/>
                <w:color w:val="000000" w:themeColor="text1"/>
              </w:rPr>
            </w:pPr>
            <w:r w:rsidRPr="006B2E20">
              <w:rPr>
                <w:rFonts w:ascii="Century Gothic" w:hAnsi="Century Gothic"/>
                <w:b/>
                <w:color w:val="000000" w:themeColor="text1"/>
              </w:rPr>
              <w:t>Low – very low</w:t>
            </w:r>
          </w:p>
        </w:tc>
        <w:tc>
          <w:tcPr>
            <w:tcW w:w="1355" w:type="dxa"/>
            <w:shd w:val="clear" w:color="auto" w:fill="CCC0D9" w:themeFill="accent4" w:themeFillTint="66"/>
            <w:vAlign w:val="center"/>
          </w:tcPr>
          <w:p w:rsidR="006B2E20" w:rsidRPr="006B2E20" w:rsidRDefault="006B2E20" w:rsidP="007A3D14">
            <w:pPr>
              <w:pStyle w:val="ListBullet"/>
              <w:numPr>
                <w:ilvl w:val="0"/>
                <w:numId w:val="0"/>
              </w:numPr>
              <w:spacing w:before="60" w:after="60"/>
              <w:contextualSpacing w:val="0"/>
              <w:jc w:val="center"/>
              <w:rPr>
                <w:rFonts w:ascii="Century Gothic" w:hAnsi="Century Gothic"/>
                <w:b/>
                <w:color w:val="000000" w:themeColor="text1"/>
              </w:rPr>
            </w:pPr>
            <w:r w:rsidRPr="006B2E20">
              <w:rPr>
                <w:rFonts w:ascii="Century Gothic" w:hAnsi="Century Gothic"/>
                <w:b/>
                <w:color w:val="000000" w:themeColor="text1"/>
              </w:rPr>
              <w:t>Moderate</w:t>
            </w:r>
          </w:p>
        </w:tc>
        <w:tc>
          <w:tcPr>
            <w:tcW w:w="1400" w:type="dxa"/>
            <w:shd w:val="clear" w:color="auto" w:fill="CCC0D9" w:themeFill="accent4" w:themeFillTint="66"/>
            <w:vAlign w:val="center"/>
          </w:tcPr>
          <w:p w:rsidR="006B2E20" w:rsidRPr="006B2E20" w:rsidRDefault="006B2E20" w:rsidP="007A3D14">
            <w:pPr>
              <w:pStyle w:val="ListBullet"/>
              <w:numPr>
                <w:ilvl w:val="0"/>
                <w:numId w:val="0"/>
              </w:numPr>
              <w:spacing w:before="60" w:after="60"/>
              <w:contextualSpacing w:val="0"/>
              <w:jc w:val="center"/>
              <w:rPr>
                <w:rFonts w:ascii="Century Gothic" w:hAnsi="Century Gothic"/>
                <w:b/>
                <w:color w:val="000000" w:themeColor="text1"/>
              </w:rPr>
            </w:pPr>
            <w:r w:rsidRPr="006B2E20">
              <w:rPr>
                <w:rFonts w:ascii="Century Gothic" w:hAnsi="Century Gothic"/>
                <w:b/>
                <w:color w:val="000000" w:themeColor="text1"/>
              </w:rPr>
              <w:t>High – very high</w:t>
            </w:r>
          </w:p>
        </w:tc>
      </w:tr>
      <w:tr w:rsidR="00D93E0E" w:rsidRPr="006B2E20" w:rsidTr="005964AF">
        <w:tc>
          <w:tcPr>
            <w:tcW w:w="1521" w:type="dxa"/>
            <w:vMerge w:val="restart"/>
          </w:tcPr>
          <w:p w:rsidR="00D93E0E" w:rsidRPr="006B2E20" w:rsidRDefault="00D93E0E" w:rsidP="007A3D14">
            <w:pPr>
              <w:pStyle w:val="ListBullet"/>
              <w:numPr>
                <w:ilvl w:val="0"/>
                <w:numId w:val="0"/>
              </w:numPr>
              <w:spacing w:before="60" w:after="60"/>
              <w:contextualSpacing w:val="0"/>
              <w:jc w:val="left"/>
              <w:rPr>
                <w:rFonts w:ascii="Century Gothic" w:hAnsi="Century Gothic"/>
                <w:color w:val="000000" w:themeColor="text1"/>
                <w:sz w:val="19"/>
                <w:szCs w:val="19"/>
              </w:rPr>
            </w:pPr>
            <w:r>
              <w:rPr>
                <w:rFonts w:ascii="Century Gothic" w:hAnsi="Century Gothic"/>
                <w:color w:val="000000" w:themeColor="text1"/>
                <w:sz w:val="19"/>
                <w:szCs w:val="19"/>
              </w:rPr>
              <w:t>River Channel</w:t>
            </w:r>
          </w:p>
        </w:tc>
        <w:tc>
          <w:tcPr>
            <w:tcW w:w="1809" w:type="dxa"/>
          </w:tcPr>
          <w:p w:rsidR="00D93E0E" w:rsidRPr="006B2E20" w:rsidRDefault="00D93E0E" w:rsidP="007A3D14">
            <w:pPr>
              <w:pStyle w:val="ListBullet"/>
              <w:numPr>
                <w:ilvl w:val="0"/>
                <w:numId w:val="0"/>
              </w:numPr>
              <w:spacing w:before="60" w:after="60"/>
              <w:contextualSpacing w:val="0"/>
              <w:jc w:val="left"/>
              <w:rPr>
                <w:rFonts w:ascii="Century Gothic" w:hAnsi="Century Gothic"/>
                <w:color w:val="000000" w:themeColor="text1"/>
              </w:rPr>
            </w:pPr>
            <w:r w:rsidRPr="006B2E20">
              <w:rPr>
                <w:rFonts w:ascii="Century Gothic" w:hAnsi="Century Gothic"/>
                <w:color w:val="000000" w:themeColor="text1"/>
                <w:sz w:val="19"/>
                <w:szCs w:val="19"/>
              </w:rPr>
              <w:t xml:space="preserve">Water quality and drought contingency </w:t>
            </w:r>
          </w:p>
        </w:tc>
        <w:tc>
          <w:tcPr>
            <w:tcW w:w="2763" w:type="dxa"/>
          </w:tcPr>
          <w:p w:rsidR="00BA71DB" w:rsidRDefault="00BA71DB" w:rsidP="00BA71DB">
            <w:pPr>
              <w:pStyle w:val="ListBullet"/>
              <w:spacing w:before="60" w:after="60"/>
              <w:ind w:left="175" w:hanging="175"/>
              <w:contextualSpacing w:val="0"/>
              <w:jc w:val="left"/>
              <w:rPr>
                <w:rFonts w:ascii="Century Gothic" w:hAnsi="Century Gothic"/>
                <w:noProof/>
              </w:rPr>
            </w:pPr>
            <w:r>
              <w:rPr>
                <w:rFonts w:ascii="Century Gothic" w:hAnsi="Century Gothic"/>
                <w:noProof/>
              </w:rPr>
              <w:t xml:space="preserve">Basin-wide native fish habitat and movement </w:t>
            </w:r>
          </w:p>
          <w:p w:rsidR="00D93E0E" w:rsidRPr="007A3D14" w:rsidRDefault="00D93E0E" w:rsidP="00BA71DB">
            <w:pPr>
              <w:pStyle w:val="ListBullet"/>
              <w:spacing w:before="60" w:after="60"/>
              <w:ind w:left="175" w:hanging="175"/>
              <w:contextualSpacing w:val="0"/>
              <w:jc w:val="left"/>
              <w:rPr>
                <w:rFonts w:ascii="Century Gothic" w:hAnsi="Century Gothic"/>
                <w:noProof/>
              </w:rPr>
            </w:pPr>
            <w:r w:rsidRPr="007A3D14">
              <w:rPr>
                <w:rFonts w:ascii="Century Gothic" w:hAnsi="Century Gothic"/>
                <w:noProof/>
              </w:rPr>
              <w:t xml:space="preserve">Northern Basin fish refuges </w:t>
            </w:r>
          </w:p>
          <w:p w:rsidR="00D93E0E" w:rsidRPr="007A3D14" w:rsidRDefault="00D93E0E" w:rsidP="00BA71DB">
            <w:pPr>
              <w:pStyle w:val="ListBullet"/>
              <w:spacing w:before="60" w:after="60"/>
              <w:ind w:left="175" w:hanging="175"/>
              <w:contextualSpacing w:val="0"/>
              <w:jc w:val="left"/>
              <w:rPr>
                <w:rFonts w:ascii="Century Gothic" w:hAnsi="Century Gothic"/>
                <w:noProof/>
              </w:rPr>
            </w:pPr>
            <w:r w:rsidRPr="007A3D14">
              <w:rPr>
                <w:rFonts w:ascii="Century Gothic" w:hAnsi="Century Gothic"/>
                <w:noProof/>
              </w:rPr>
              <w:t>Silver perch</w:t>
            </w:r>
          </w:p>
        </w:tc>
        <w:tc>
          <w:tcPr>
            <w:tcW w:w="1562" w:type="dxa"/>
          </w:tcPr>
          <w:p w:rsidR="00D93E0E" w:rsidRPr="006B2E20" w:rsidRDefault="00D93E0E" w:rsidP="007A3D14">
            <w:pPr>
              <w:spacing w:before="60" w:after="60"/>
              <w:jc w:val="left"/>
              <w:rPr>
                <w:rFonts w:ascii="Century Gothic" w:hAnsi="Century Gothic" w:cs="Arial"/>
                <w:noProof/>
                <w:color w:val="000000" w:themeColor="text1"/>
              </w:rPr>
            </w:pPr>
            <w:r>
              <w:rPr>
                <w:rFonts w:ascii="Century Gothic" w:hAnsi="Century Gothic" w:cs="Arial"/>
                <w:noProof/>
                <w:color w:val="000000" w:themeColor="text1"/>
              </w:rPr>
              <w:t>Possible. Likely to be met through other sources</w:t>
            </w:r>
          </w:p>
        </w:tc>
        <w:tc>
          <w:tcPr>
            <w:tcW w:w="1355" w:type="dxa"/>
          </w:tcPr>
          <w:p w:rsidR="00D93E0E" w:rsidRPr="006B2E20" w:rsidRDefault="00D93E0E" w:rsidP="007A3D14">
            <w:pPr>
              <w:spacing w:before="60" w:after="60"/>
              <w:jc w:val="left"/>
              <w:rPr>
                <w:rFonts w:ascii="Century Gothic" w:hAnsi="Century Gothic" w:cs="Arial"/>
                <w:noProof/>
                <w:color w:val="000000" w:themeColor="text1"/>
              </w:rPr>
            </w:pPr>
            <w:r>
              <w:rPr>
                <w:rFonts w:ascii="Century Gothic" w:hAnsi="Century Gothic" w:cs="Arial"/>
                <w:noProof/>
                <w:color w:val="000000" w:themeColor="text1"/>
              </w:rPr>
              <w:t>Possible. Likely to be met through other sources</w:t>
            </w:r>
          </w:p>
        </w:tc>
        <w:tc>
          <w:tcPr>
            <w:tcW w:w="1400" w:type="dxa"/>
          </w:tcPr>
          <w:p w:rsidR="00D93E0E" w:rsidRPr="006B2E20" w:rsidRDefault="00D93E0E" w:rsidP="007A3D14">
            <w:pPr>
              <w:spacing w:before="60" w:after="60"/>
              <w:jc w:val="left"/>
              <w:rPr>
                <w:rFonts w:ascii="Century Gothic" w:hAnsi="Century Gothic" w:cs="Arial"/>
                <w:noProof/>
                <w:color w:val="000000" w:themeColor="text1"/>
              </w:rPr>
            </w:pPr>
            <w:r w:rsidRPr="006B2E20">
              <w:rPr>
                <w:rFonts w:ascii="Century Gothic" w:hAnsi="Century Gothic" w:cs="Arial"/>
                <w:noProof/>
                <w:color w:val="000000" w:themeColor="text1"/>
              </w:rPr>
              <w:t>No</w:t>
            </w:r>
            <w:r>
              <w:rPr>
                <w:rFonts w:ascii="Century Gothic" w:hAnsi="Century Gothic" w:cs="Arial"/>
                <w:noProof/>
                <w:color w:val="000000" w:themeColor="text1"/>
              </w:rPr>
              <w:t xml:space="preserve"> (Likely to be met by other flows)</w:t>
            </w:r>
          </w:p>
        </w:tc>
      </w:tr>
      <w:tr w:rsidR="00D93E0E" w:rsidRPr="006B2E20" w:rsidTr="005964AF">
        <w:tc>
          <w:tcPr>
            <w:tcW w:w="1521" w:type="dxa"/>
            <w:vMerge/>
          </w:tcPr>
          <w:p w:rsidR="00D93E0E" w:rsidRPr="006B2E20" w:rsidRDefault="00D93E0E" w:rsidP="007A3D14">
            <w:pPr>
              <w:pStyle w:val="NormalWeb"/>
              <w:spacing w:before="60" w:beforeAutospacing="0" w:after="60" w:afterAutospacing="0"/>
              <w:jc w:val="left"/>
              <w:textAlignment w:val="baseline"/>
              <w:rPr>
                <w:rFonts w:ascii="Century Gothic" w:hAnsi="Century Gothic"/>
                <w:color w:val="000000" w:themeColor="text1"/>
                <w:sz w:val="19"/>
                <w:szCs w:val="19"/>
              </w:rPr>
            </w:pPr>
          </w:p>
        </w:tc>
        <w:tc>
          <w:tcPr>
            <w:tcW w:w="1809" w:type="dxa"/>
          </w:tcPr>
          <w:p w:rsidR="00D93E0E" w:rsidRPr="006B2E20" w:rsidRDefault="00D93E0E" w:rsidP="007A3D14">
            <w:pPr>
              <w:pStyle w:val="NormalWeb"/>
              <w:spacing w:before="60" w:beforeAutospacing="0" w:after="60" w:afterAutospacing="0"/>
              <w:jc w:val="left"/>
              <w:textAlignment w:val="baseline"/>
              <w:rPr>
                <w:rFonts w:ascii="Century Gothic" w:hAnsi="Century Gothic"/>
                <w:color w:val="000000" w:themeColor="text1"/>
                <w:sz w:val="19"/>
                <w:szCs w:val="19"/>
              </w:rPr>
            </w:pPr>
            <w:r w:rsidRPr="006B2E20">
              <w:rPr>
                <w:rFonts w:ascii="Century Gothic" w:hAnsi="Century Gothic"/>
                <w:color w:val="000000" w:themeColor="text1"/>
                <w:sz w:val="19"/>
                <w:szCs w:val="19"/>
              </w:rPr>
              <w:t>Scouring and pre-conditioning flows</w:t>
            </w:r>
          </w:p>
        </w:tc>
        <w:tc>
          <w:tcPr>
            <w:tcW w:w="2763" w:type="dxa"/>
          </w:tcPr>
          <w:p w:rsidR="00BA71DB" w:rsidRDefault="00BA71DB" w:rsidP="00BA71DB">
            <w:pPr>
              <w:pStyle w:val="ListBullet"/>
              <w:spacing w:before="60" w:after="60"/>
              <w:ind w:left="175" w:hanging="175"/>
              <w:contextualSpacing w:val="0"/>
              <w:jc w:val="left"/>
              <w:rPr>
                <w:rFonts w:ascii="Century Gothic" w:hAnsi="Century Gothic"/>
                <w:noProof/>
              </w:rPr>
            </w:pPr>
            <w:r>
              <w:rPr>
                <w:rFonts w:ascii="Century Gothic" w:hAnsi="Century Gothic"/>
                <w:noProof/>
              </w:rPr>
              <w:t xml:space="preserve">Basin-wide native fish habitat and movement </w:t>
            </w:r>
          </w:p>
          <w:p w:rsidR="00D93E0E" w:rsidRPr="007A3D14" w:rsidRDefault="00D93E0E" w:rsidP="00BA71DB">
            <w:pPr>
              <w:pStyle w:val="ListBullet"/>
              <w:spacing w:before="60" w:after="60"/>
              <w:ind w:left="175" w:hanging="175"/>
              <w:contextualSpacing w:val="0"/>
              <w:jc w:val="left"/>
              <w:rPr>
                <w:rFonts w:ascii="Century Gothic" w:hAnsi="Century Gothic"/>
                <w:noProof/>
              </w:rPr>
            </w:pPr>
            <w:r w:rsidRPr="007A3D14">
              <w:rPr>
                <w:rFonts w:ascii="Century Gothic" w:hAnsi="Century Gothic"/>
                <w:noProof/>
              </w:rPr>
              <w:t xml:space="preserve">Northern Basin fish refuges </w:t>
            </w:r>
          </w:p>
          <w:p w:rsidR="00D93E0E" w:rsidRPr="007A3D14" w:rsidRDefault="00D93E0E" w:rsidP="00BA71DB">
            <w:pPr>
              <w:pStyle w:val="ListBullet"/>
              <w:spacing w:before="60" w:after="60"/>
              <w:ind w:left="175" w:hanging="175"/>
              <w:contextualSpacing w:val="0"/>
              <w:jc w:val="left"/>
              <w:rPr>
                <w:rFonts w:ascii="Century Gothic" w:hAnsi="Century Gothic"/>
                <w:noProof/>
              </w:rPr>
            </w:pPr>
            <w:r w:rsidRPr="007A3D14">
              <w:rPr>
                <w:rFonts w:ascii="Century Gothic" w:hAnsi="Century Gothic"/>
                <w:noProof/>
              </w:rPr>
              <w:t>Silver perch</w:t>
            </w:r>
          </w:p>
        </w:tc>
        <w:tc>
          <w:tcPr>
            <w:tcW w:w="1562" w:type="dxa"/>
          </w:tcPr>
          <w:p w:rsidR="00D93E0E" w:rsidRPr="006B2E20" w:rsidRDefault="00D93E0E" w:rsidP="007A3D14">
            <w:pPr>
              <w:spacing w:before="60" w:after="60"/>
              <w:jc w:val="left"/>
              <w:rPr>
                <w:rFonts w:ascii="Century Gothic" w:hAnsi="Century Gothic" w:cs="Arial"/>
                <w:noProof/>
                <w:color w:val="000000" w:themeColor="text1"/>
              </w:rPr>
            </w:pPr>
            <w:r>
              <w:rPr>
                <w:rFonts w:ascii="Century Gothic" w:hAnsi="Century Gothic" w:cs="Arial"/>
                <w:noProof/>
                <w:color w:val="000000" w:themeColor="text1"/>
              </w:rPr>
              <w:t>Possible contribution if it can achieve multiple benefits</w:t>
            </w:r>
          </w:p>
        </w:tc>
        <w:tc>
          <w:tcPr>
            <w:tcW w:w="1355" w:type="dxa"/>
          </w:tcPr>
          <w:p w:rsidR="00D93E0E" w:rsidRPr="006B2E20" w:rsidRDefault="00D93E0E" w:rsidP="007A3D14">
            <w:pPr>
              <w:spacing w:before="60" w:after="60"/>
              <w:jc w:val="left"/>
              <w:rPr>
                <w:rFonts w:ascii="Century Gothic" w:hAnsi="Century Gothic" w:cs="Arial"/>
                <w:noProof/>
                <w:color w:val="000000" w:themeColor="text1"/>
              </w:rPr>
            </w:pPr>
            <w:r>
              <w:rPr>
                <w:rFonts w:ascii="Century Gothic" w:hAnsi="Century Gothic" w:cs="Arial"/>
                <w:noProof/>
                <w:color w:val="000000" w:themeColor="text1"/>
              </w:rPr>
              <w:t>Yes</w:t>
            </w:r>
          </w:p>
        </w:tc>
        <w:tc>
          <w:tcPr>
            <w:tcW w:w="1400" w:type="dxa"/>
          </w:tcPr>
          <w:p w:rsidR="00D93E0E" w:rsidRPr="006B2E20" w:rsidRDefault="00D93E0E" w:rsidP="007A3D14">
            <w:pPr>
              <w:spacing w:before="60" w:after="60"/>
              <w:jc w:val="left"/>
              <w:rPr>
                <w:rFonts w:ascii="Century Gothic" w:hAnsi="Century Gothic" w:cs="Arial"/>
                <w:noProof/>
                <w:color w:val="000000" w:themeColor="text1"/>
              </w:rPr>
            </w:pPr>
            <w:r>
              <w:rPr>
                <w:rFonts w:ascii="Century Gothic" w:hAnsi="Century Gothic" w:cs="Arial"/>
                <w:noProof/>
                <w:color w:val="000000" w:themeColor="text1"/>
              </w:rPr>
              <w:t>No (Likely to be met by other flows)</w:t>
            </w:r>
          </w:p>
        </w:tc>
      </w:tr>
      <w:tr w:rsidR="00D93E0E" w:rsidRPr="006B2E20" w:rsidTr="005964AF">
        <w:tc>
          <w:tcPr>
            <w:tcW w:w="1521" w:type="dxa"/>
            <w:vMerge/>
          </w:tcPr>
          <w:p w:rsidR="00D93E0E" w:rsidRPr="006B2E20" w:rsidRDefault="00D93E0E" w:rsidP="007A3D14">
            <w:pPr>
              <w:pStyle w:val="NormalWeb"/>
              <w:spacing w:before="60" w:beforeAutospacing="0" w:after="60" w:afterAutospacing="0"/>
              <w:jc w:val="left"/>
              <w:textAlignment w:val="baseline"/>
              <w:rPr>
                <w:rFonts w:ascii="Century Gothic" w:hAnsi="Century Gothic"/>
                <w:color w:val="000000" w:themeColor="text1"/>
                <w:sz w:val="19"/>
                <w:szCs w:val="19"/>
              </w:rPr>
            </w:pPr>
          </w:p>
        </w:tc>
        <w:tc>
          <w:tcPr>
            <w:tcW w:w="1809" w:type="dxa"/>
          </w:tcPr>
          <w:p w:rsidR="00D93E0E" w:rsidRPr="006B2E20" w:rsidRDefault="00D93E0E" w:rsidP="007A3D14">
            <w:pPr>
              <w:pStyle w:val="NormalWeb"/>
              <w:spacing w:before="60" w:beforeAutospacing="0" w:after="60" w:afterAutospacing="0"/>
              <w:jc w:val="left"/>
              <w:textAlignment w:val="baseline"/>
              <w:rPr>
                <w:rFonts w:ascii="Century Gothic" w:hAnsi="Century Gothic"/>
                <w:color w:val="000000" w:themeColor="text1"/>
                <w:sz w:val="19"/>
                <w:szCs w:val="19"/>
              </w:rPr>
            </w:pPr>
            <w:r w:rsidRPr="006B2E20">
              <w:rPr>
                <w:rFonts w:ascii="Century Gothic" w:hAnsi="Century Gothic"/>
                <w:color w:val="000000" w:themeColor="text1"/>
                <w:sz w:val="19"/>
                <w:szCs w:val="19"/>
              </w:rPr>
              <w:t>Habitat availability and connectivity</w:t>
            </w:r>
          </w:p>
        </w:tc>
        <w:tc>
          <w:tcPr>
            <w:tcW w:w="2763" w:type="dxa"/>
          </w:tcPr>
          <w:p w:rsidR="00CA3B77" w:rsidRDefault="00BA71DB" w:rsidP="00BA71DB">
            <w:pPr>
              <w:pStyle w:val="ListBullet"/>
              <w:spacing w:before="60" w:after="60"/>
              <w:ind w:left="175" w:hanging="175"/>
              <w:contextualSpacing w:val="0"/>
              <w:jc w:val="left"/>
              <w:rPr>
                <w:rFonts w:ascii="Century Gothic" w:hAnsi="Century Gothic"/>
                <w:noProof/>
              </w:rPr>
            </w:pPr>
            <w:r>
              <w:rPr>
                <w:rFonts w:ascii="Century Gothic" w:hAnsi="Century Gothic"/>
                <w:noProof/>
              </w:rPr>
              <w:t>Basin-wide flow variability and longitudinal connectivity</w:t>
            </w:r>
          </w:p>
          <w:p w:rsidR="00BA71DB" w:rsidRPr="00CA3B77" w:rsidRDefault="00BA71DB" w:rsidP="00BA71DB">
            <w:pPr>
              <w:pStyle w:val="ListBullet"/>
              <w:spacing w:before="60" w:after="60"/>
              <w:ind w:left="175" w:hanging="175"/>
              <w:contextualSpacing w:val="0"/>
              <w:jc w:val="left"/>
              <w:rPr>
                <w:rFonts w:ascii="Century Gothic" w:hAnsi="Century Gothic"/>
                <w:noProof/>
              </w:rPr>
            </w:pPr>
            <w:r w:rsidRPr="00CA3B77">
              <w:rPr>
                <w:rFonts w:ascii="Century Gothic" w:hAnsi="Century Gothic"/>
                <w:noProof/>
              </w:rPr>
              <w:t xml:space="preserve">Basin-wide native fish habitat and movement </w:t>
            </w:r>
          </w:p>
          <w:p w:rsidR="00D93E0E" w:rsidRPr="007A3D14" w:rsidRDefault="00D93E0E" w:rsidP="00BA71DB">
            <w:pPr>
              <w:pStyle w:val="ListBullet"/>
              <w:spacing w:before="60" w:after="60"/>
              <w:ind w:left="175" w:hanging="175"/>
              <w:contextualSpacing w:val="0"/>
              <w:jc w:val="left"/>
              <w:rPr>
                <w:rFonts w:ascii="Century Gothic" w:hAnsi="Century Gothic"/>
                <w:noProof/>
              </w:rPr>
            </w:pPr>
            <w:r w:rsidRPr="00CA3B77">
              <w:rPr>
                <w:rFonts w:ascii="Century Gothic" w:hAnsi="Century Gothic"/>
                <w:noProof/>
              </w:rPr>
              <w:t>Northern Bas</w:t>
            </w:r>
            <w:r w:rsidRPr="007A3D14">
              <w:rPr>
                <w:rFonts w:ascii="Century Gothic" w:hAnsi="Century Gothic"/>
                <w:noProof/>
              </w:rPr>
              <w:t xml:space="preserve">in fish refuges </w:t>
            </w:r>
          </w:p>
          <w:p w:rsidR="00D93E0E" w:rsidRPr="007A3D14" w:rsidRDefault="00D93E0E" w:rsidP="00BA71DB">
            <w:pPr>
              <w:pStyle w:val="ListBullet"/>
              <w:spacing w:before="60" w:after="60"/>
              <w:ind w:left="175" w:hanging="175"/>
              <w:contextualSpacing w:val="0"/>
              <w:jc w:val="left"/>
              <w:rPr>
                <w:rFonts w:ascii="Century Gothic" w:hAnsi="Century Gothic"/>
                <w:noProof/>
              </w:rPr>
            </w:pPr>
            <w:r w:rsidRPr="007A3D14">
              <w:rPr>
                <w:rFonts w:ascii="Century Gothic" w:hAnsi="Century Gothic"/>
                <w:noProof/>
              </w:rPr>
              <w:t>Silver perch</w:t>
            </w:r>
          </w:p>
        </w:tc>
        <w:tc>
          <w:tcPr>
            <w:tcW w:w="1562" w:type="dxa"/>
          </w:tcPr>
          <w:p w:rsidR="00D93E0E" w:rsidRPr="006B2E20" w:rsidRDefault="00D93E0E" w:rsidP="007A3D14">
            <w:pPr>
              <w:spacing w:before="60" w:after="60"/>
              <w:jc w:val="left"/>
              <w:rPr>
                <w:rFonts w:ascii="Century Gothic" w:hAnsi="Century Gothic" w:cs="Arial"/>
                <w:noProof/>
                <w:color w:val="000000" w:themeColor="text1"/>
              </w:rPr>
            </w:pPr>
            <w:r>
              <w:rPr>
                <w:rFonts w:ascii="Century Gothic" w:hAnsi="Century Gothic" w:cs="Arial"/>
                <w:noProof/>
                <w:color w:val="000000" w:themeColor="text1"/>
              </w:rPr>
              <w:t>No (unless there are signifcant inflows)</w:t>
            </w:r>
          </w:p>
        </w:tc>
        <w:tc>
          <w:tcPr>
            <w:tcW w:w="1355" w:type="dxa"/>
          </w:tcPr>
          <w:p w:rsidR="00D93E0E" w:rsidRPr="006B2E20" w:rsidRDefault="00D93E0E" w:rsidP="007A3D14">
            <w:pPr>
              <w:spacing w:before="60" w:after="60"/>
              <w:jc w:val="left"/>
              <w:rPr>
                <w:rFonts w:ascii="Century Gothic" w:hAnsi="Century Gothic" w:cs="Arial"/>
                <w:noProof/>
                <w:color w:val="000000" w:themeColor="text1"/>
              </w:rPr>
            </w:pPr>
            <w:r w:rsidRPr="006B2E20">
              <w:rPr>
                <w:rFonts w:ascii="Century Gothic" w:hAnsi="Century Gothic" w:cs="Arial"/>
                <w:noProof/>
                <w:color w:val="000000" w:themeColor="text1"/>
              </w:rPr>
              <w:t>Yes</w:t>
            </w:r>
          </w:p>
        </w:tc>
        <w:tc>
          <w:tcPr>
            <w:tcW w:w="1400" w:type="dxa"/>
          </w:tcPr>
          <w:p w:rsidR="00D93E0E" w:rsidRPr="006B2E20" w:rsidRDefault="00D93E0E" w:rsidP="007A3D14">
            <w:pPr>
              <w:spacing w:before="60" w:after="60"/>
              <w:jc w:val="left"/>
              <w:rPr>
                <w:rFonts w:ascii="Century Gothic" w:hAnsi="Century Gothic" w:cs="Arial"/>
                <w:noProof/>
                <w:color w:val="000000" w:themeColor="text1"/>
              </w:rPr>
            </w:pPr>
            <w:r w:rsidRPr="006B2E20">
              <w:rPr>
                <w:rFonts w:ascii="Century Gothic" w:hAnsi="Century Gothic" w:cs="Arial"/>
                <w:noProof/>
                <w:color w:val="000000" w:themeColor="text1"/>
              </w:rPr>
              <w:t>Yes</w:t>
            </w:r>
          </w:p>
        </w:tc>
      </w:tr>
      <w:tr w:rsidR="00D93E0E" w:rsidRPr="006B2E20" w:rsidTr="005964AF">
        <w:tc>
          <w:tcPr>
            <w:tcW w:w="1521" w:type="dxa"/>
            <w:vMerge w:val="restart"/>
          </w:tcPr>
          <w:p w:rsidR="00D93E0E" w:rsidRPr="006B2E20" w:rsidRDefault="00D93E0E" w:rsidP="007A3D14">
            <w:pPr>
              <w:pStyle w:val="NormalWeb"/>
              <w:spacing w:before="60" w:beforeAutospacing="0" w:after="60" w:afterAutospacing="0"/>
              <w:jc w:val="left"/>
              <w:textAlignment w:val="baseline"/>
              <w:rPr>
                <w:rFonts w:ascii="Century Gothic" w:hAnsi="Century Gothic"/>
                <w:color w:val="000000" w:themeColor="text1"/>
                <w:sz w:val="19"/>
                <w:szCs w:val="19"/>
              </w:rPr>
            </w:pPr>
            <w:r>
              <w:rPr>
                <w:rFonts w:ascii="Century Gothic" w:hAnsi="Century Gothic"/>
                <w:color w:val="000000" w:themeColor="text1"/>
                <w:sz w:val="19"/>
                <w:szCs w:val="19"/>
              </w:rPr>
              <w:t>Anabranches</w:t>
            </w:r>
          </w:p>
        </w:tc>
        <w:tc>
          <w:tcPr>
            <w:tcW w:w="1809" w:type="dxa"/>
          </w:tcPr>
          <w:p w:rsidR="00D93E0E" w:rsidRPr="006B2E20" w:rsidRDefault="00D93E0E" w:rsidP="007A3D14">
            <w:pPr>
              <w:pStyle w:val="NormalWeb"/>
              <w:spacing w:before="60" w:beforeAutospacing="0" w:after="60" w:afterAutospacing="0"/>
              <w:jc w:val="left"/>
              <w:textAlignment w:val="baseline"/>
              <w:rPr>
                <w:rFonts w:ascii="Century Gothic" w:hAnsi="Century Gothic"/>
                <w:color w:val="000000" w:themeColor="text1"/>
                <w:sz w:val="19"/>
                <w:szCs w:val="19"/>
              </w:rPr>
            </w:pPr>
            <w:r w:rsidRPr="006B2E20">
              <w:rPr>
                <w:rFonts w:ascii="Century Gothic" w:hAnsi="Century Gothic"/>
                <w:color w:val="000000" w:themeColor="text1"/>
                <w:sz w:val="19"/>
                <w:szCs w:val="19"/>
              </w:rPr>
              <w:t>Infrastructure assisted delivery</w:t>
            </w:r>
          </w:p>
        </w:tc>
        <w:tc>
          <w:tcPr>
            <w:tcW w:w="2763" w:type="dxa"/>
          </w:tcPr>
          <w:p w:rsidR="00D93E0E" w:rsidRPr="007A3D14" w:rsidRDefault="00BA71DB" w:rsidP="00BA71DB">
            <w:pPr>
              <w:pStyle w:val="ListBullet"/>
              <w:spacing w:before="60" w:after="60"/>
              <w:ind w:left="175" w:hanging="175"/>
              <w:contextualSpacing w:val="0"/>
              <w:jc w:val="left"/>
              <w:rPr>
                <w:rFonts w:ascii="Century Gothic" w:hAnsi="Century Gothic"/>
                <w:noProof/>
              </w:rPr>
            </w:pPr>
            <w:r>
              <w:rPr>
                <w:rFonts w:ascii="Century Gothic" w:hAnsi="Century Gothic"/>
                <w:noProof/>
              </w:rPr>
              <w:t>Basin-wide in-stream and riparian vegetation</w:t>
            </w:r>
          </w:p>
        </w:tc>
        <w:tc>
          <w:tcPr>
            <w:tcW w:w="1562" w:type="dxa"/>
          </w:tcPr>
          <w:p w:rsidR="00D93E0E" w:rsidRPr="006B2E20" w:rsidRDefault="00D93E0E" w:rsidP="007A3D14">
            <w:pPr>
              <w:spacing w:before="60" w:after="60"/>
              <w:jc w:val="left"/>
              <w:rPr>
                <w:rFonts w:ascii="Century Gothic" w:hAnsi="Century Gothic" w:cs="Arial"/>
                <w:noProof/>
                <w:color w:val="000000" w:themeColor="text1"/>
              </w:rPr>
            </w:pPr>
            <w:r w:rsidRPr="006B2E20">
              <w:rPr>
                <w:rFonts w:ascii="Century Gothic" w:hAnsi="Century Gothic" w:cs="Arial"/>
                <w:noProof/>
                <w:color w:val="000000" w:themeColor="text1"/>
              </w:rPr>
              <w:t>Yes</w:t>
            </w:r>
          </w:p>
        </w:tc>
        <w:tc>
          <w:tcPr>
            <w:tcW w:w="1355" w:type="dxa"/>
          </w:tcPr>
          <w:p w:rsidR="00D93E0E" w:rsidRPr="006B2E20" w:rsidRDefault="00D93E0E" w:rsidP="007A3D14">
            <w:pPr>
              <w:spacing w:before="60" w:after="60"/>
              <w:jc w:val="left"/>
              <w:rPr>
                <w:rFonts w:ascii="Century Gothic" w:hAnsi="Century Gothic" w:cs="Arial"/>
                <w:noProof/>
                <w:color w:val="000000" w:themeColor="text1"/>
              </w:rPr>
            </w:pPr>
            <w:r w:rsidRPr="006B2E20">
              <w:rPr>
                <w:rFonts w:ascii="Century Gothic" w:hAnsi="Century Gothic" w:cs="Arial"/>
                <w:noProof/>
                <w:color w:val="000000" w:themeColor="text1"/>
              </w:rPr>
              <w:t>Yes</w:t>
            </w:r>
          </w:p>
        </w:tc>
        <w:tc>
          <w:tcPr>
            <w:tcW w:w="1400" w:type="dxa"/>
          </w:tcPr>
          <w:p w:rsidR="00D93E0E" w:rsidRPr="006B2E20" w:rsidRDefault="00D93E0E" w:rsidP="007A3D14">
            <w:pPr>
              <w:spacing w:before="60" w:after="60"/>
              <w:jc w:val="left"/>
              <w:rPr>
                <w:rFonts w:ascii="Century Gothic" w:hAnsi="Century Gothic" w:cs="Arial"/>
                <w:noProof/>
                <w:color w:val="000000" w:themeColor="text1"/>
              </w:rPr>
            </w:pPr>
            <w:r w:rsidRPr="006B2E20">
              <w:rPr>
                <w:rFonts w:ascii="Century Gothic" w:hAnsi="Century Gothic" w:cs="Arial"/>
                <w:noProof/>
                <w:color w:val="000000" w:themeColor="text1"/>
              </w:rPr>
              <w:t>Yes</w:t>
            </w:r>
          </w:p>
        </w:tc>
      </w:tr>
      <w:tr w:rsidR="00D93E0E" w:rsidRPr="006B2E20" w:rsidTr="005964AF">
        <w:tc>
          <w:tcPr>
            <w:tcW w:w="1521" w:type="dxa"/>
            <w:vMerge/>
          </w:tcPr>
          <w:p w:rsidR="00D93E0E" w:rsidRDefault="00D93E0E" w:rsidP="00FA1FC8">
            <w:pPr>
              <w:pStyle w:val="NormalWeb"/>
              <w:spacing w:before="60" w:beforeAutospacing="0" w:after="60" w:afterAutospacing="0"/>
              <w:jc w:val="left"/>
              <w:textAlignment w:val="baseline"/>
              <w:rPr>
                <w:rFonts w:ascii="Century Gothic" w:hAnsi="Century Gothic"/>
                <w:color w:val="000000" w:themeColor="text1"/>
                <w:sz w:val="19"/>
                <w:szCs w:val="19"/>
              </w:rPr>
            </w:pPr>
          </w:p>
        </w:tc>
        <w:tc>
          <w:tcPr>
            <w:tcW w:w="1809" w:type="dxa"/>
          </w:tcPr>
          <w:p w:rsidR="00D93E0E" w:rsidRDefault="00D93E0E" w:rsidP="00FA1FC8">
            <w:pPr>
              <w:pStyle w:val="NormalWeb"/>
              <w:spacing w:before="60" w:beforeAutospacing="0" w:after="60" w:afterAutospacing="0"/>
              <w:jc w:val="left"/>
              <w:textAlignment w:val="baseline"/>
              <w:rPr>
                <w:rFonts w:ascii="Century Gothic" w:hAnsi="Century Gothic"/>
                <w:color w:val="000000" w:themeColor="text1"/>
                <w:sz w:val="19"/>
                <w:szCs w:val="19"/>
              </w:rPr>
            </w:pPr>
            <w:r w:rsidRPr="006B2E20">
              <w:rPr>
                <w:rFonts w:ascii="Century Gothic" w:hAnsi="Century Gothic"/>
                <w:color w:val="000000" w:themeColor="text1"/>
                <w:sz w:val="19"/>
                <w:szCs w:val="19"/>
              </w:rPr>
              <w:t>Anabranch connectivity</w:t>
            </w:r>
          </w:p>
        </w:tc>
        <w:tc>
          <w:tcPr>
            <w:tcW w:w="2763" w:type="dxa"/>
          </w:tcPr>
          <w:p w:rsidR="00D93E0E" w:rsidRPr="007A3D14" w:rsidRDefault="00BA71DB" w:rsidP="00CA3B77">
            <w:pPr>
              <w:pStyle w:val="ListBullet"/>
              <w:spacing w:before="60" w:after="60"/>
              <w:ind w:left="175" w:hanging="175"/>
              <w:contextualSpacing w:val="0"/>
              <w:jc w:val="left"/>
              <w:rPr>
                <w:rFonts w:ascii="Century Gothic" w:hAnsi="Century Gothic"/>
                <w:noProof/>
              </w:rPr>
            </w:pPr>
            <w:r>
              <w:rPr>
                <w:rFonts w:ascii="Century Gothic" w:hAnsi="Century Gothic"/>
                <w:noProof/>
              </w:rPr>
              <w:t xml:space="preserve">Basin-wide native fish habitat and movement </w:t>
            </w:r>
          </w:p>
        </w:tc>
        <w:tc>
          <w:tcPr>
            <w:tcW w:w="1562" w:type="dxa"/>
          </w:tcPr>
          <w:p w:rsidR="00D93E0E" w:rsidRPr="006B2E20" w:rsidRDefault="00D93E0E" w:rsidP="007A3D14">
            <w:pPr>
              <w:spacing w:before="60" w:after="60"/>
              <w:jc w:val="left"/>
              <w:rPr>
                <w:rFonts w:ascii="Century Gothic" w:hAnsi="Century Gothic" w:cs="Arial"/>
                <w:noProof/>
                <w:color w:val="000000" w:themeColor="text1"/>
              </w:rPr>
            </w:pPr>
            <w:r>
              <w:rPr>
                <w:rFonts w:ascii="Century Gothic" w:hAnsi="Century Gothic" w:cs="Arial"/>
                <w:noProof/>
                <w:color w:val="000000" w:themeColor="text1"/>
              </w:rPr>
              <w:t>No</w:t>
            </w:r>
          </w:p>
        </w:tc>
        <w:tc>
          <w:tcPr>
            <w:tcW w:w="1355" w:type="dxa"/>
          </w:tcPr>
          <w:p w:rsidR="00D93E0E" w:rsidRPr="006B2E20" w:rsidRDefault="00D93E0E" w:rsidP="007A3D14">
            <w:pPr>
              <w:spacing w:before="60" w:after="60"/>
              <w:jc w:val="left"/>
              <w:rPr>
                <w:rFonts w:ascii="Century Gothic" w:hAnsi="Century Gothic" w:cs="Arial"/>
                <w:noProof/>
                <w:color w:val="000000" w:themeColor="text1"/>
              </w:rPr>
            </w:pPr>
            <w:r>
              <w:rPr>
                <w:rFonts w:ascii="Century Gothic" w:hAnsi="Century Gothic" w:cs="Arial"/>
                <w:noProof/>
                <w:color w:val="000000" w:themeColor="text1"/>
              </w:rPr>
              <w:t>Yes</w:t>
            </w:r>
          </w:p>
        </w:tc>
        <w:tc>
          <w:tcPr>
            <w:tcW w:w="1400" w:type="dxa"/>
          </w:tcPr>
          <w:p w:rsidR="00D93E0E" w:rsidRPr="006B2E20" w:rsidRDefault="00D93E0E" w:rsidP="007A3D14">
            <w:pPr>
              <w:spacing w:before="60" w:after="60"/>
              <w:jc w:val="left"/>
              <w:rPr>
                <w:rFonts w:ascii="Century Gothic" w:hAnsi="Century Gothic" w:cs="Arial"/>
                <w:noProof/>
                <w:color w:val="000000" w:themeColor="text1"/>
              </w:rPr>
            </w:pPr>
            <w:r>
              <w:rPr>
                <w:rFonts w:ascii="Century Gothic" w:hAnsi="Century Gothic" w:cs="Arial"/>
                <w:noProof/>
                <w:color w:val="000000" w:themeColor="text1"/>
              </w:rPr>
              <w:t>Yes</w:t>
            </w:r>
          </w:p>
        </w:tc>
      </w:tr>
      <w:tr w:rsidR="00E84201" w:rsidRPr="006B2E20" w:rsidTr="005964AF">
        <w:tc>
          <w:tcPr>
            <w:tcW w:w="1521" w:type="dxa"/>
            <w:vMerge w:val="restart"/>
          </w:tcPr>
          <w:p w:rsidR="00E84201" w:rsidRPr="006B2E20" w:rsidRDefault="00E84201" w:rsidP="007A3D14">
            <w:pPr>
              <w:pStyle w:val="NormalWeb"/>
              <w:spacing w:before="60" w:beforeAutospacing="0" w:after="60" w:afterAutospacing="0"/>
              <w:jc w:val="left"/>
              <w:textAlignment w:val="baseline"/>
              <w:rPr>
                <w:rFonts w:ascii="Century Gothic" w:hAnsi="Century Gothic"/>
                <w:color w:val="000000" w:themeColor="text1"/>
                <w:sz w:val="19"/>
                <w:szCs w:val="19"/>
              </w:rPr>
            </w:pPr>
            <w:r>
              <w:rPr>
                <w:rFonts w:ascii="Century Gothic" w:hAnsi="Century Gothic"/>
                <w:color w:val="000000" w:themeColor="text1"/>
                <w:sz w:val="19"/>
                <w:szCs w:val="19"/>
              </w:rPr>
              <w:t>Wetlands</w:t>
            </w:r>
          </w:p>
        </w:tc>
        <w:tc>
          <w:tcPr>
            <w:tcW w:w="1809" w:type="dxa"/>
          </w:tcPr>
          <w:p w:rsidR="00E84201" w:rsidRPr="006B2E20" w:rsidRDefault="00E84201" w:rsidP="007A3D14">
            <w:pPr>
              <w:pStyle w:val="NormalWeb"/>
              <w:spacing w:before="60" w:beforeAutospacing="0" w:after="60" w:afterAutospacing="0"/>
              <w:jc w:val="left"/>
              <w:textAlignment w:val="baseline"/>
              <w:rPr>
                <w:rFonts w:ascii="Century Gothic" w:hAnsi="Century Gothic"/>
                <w:color w:val="000000" w:themeColor="text1"/>
                <w:sz w:val="19"/>
                <w:szCs w:val="19"/>
              </w:rPr>
            </w:pPr>
            <w:r w:rsidRPr="006B2E20">
              <w:rPr>
                <w:rFonts w:ascii="Century Gothic" w:hAnsi="Century Gothic"/>
                <w:color w:val="000000" w:themeColor="text1"/>
                <w:sz w:val="19"/>
                <w:szCs w:val="19"/>
              </w:rPr>
              <w:t>Wetland connection</w:t>
            </w:r>
          </w:p>
        </w:tc>
        <w:tc>
          <w:tcPr>
            <w:tcW w:w="2763" w:type="dxa"/>
          </w:tcPr>
          <w:p w:rsidR="00747F2F" w:rsidRDefault="00747F2F" w:rsidP="00CA3B77">
            <w:pPr>
              <w:pStyle w:val="ListBullet"/>
              <w:spacing w:before="60" w:after="60"/>
              <w:ind w:left="175" w:hanging="175"/>
              <w:contextualSpacing w:val="0"/>
              <w:jc w:val="left"/>
              <w:rPr>
                <w:rFonts w:ascii="Century Gothic" w:hAnsi="Century Gothic"/>
                <w:noProof/>
              </w:rPr>
            </w:pPr>
            <w:r>
              <w:rPr>
                <w:rFonts w:ascii="Century Gothic" w:hAnsi="Century Gothic"/>
                <w:noProof/>
              </w:rPr>
              <w:t xml:space="preserve">Basin-wide in-stream and riparian vegetation </w:t>
            </w:r>
          </w:p>
          <w:p w:rsidR="00E84201" w:rsidRPr="007A3D14" w:rsidRDefault="00E84201" w:rsidP="00CA3B77">
            <w:pPr>
              <w:pStyle w:val="ListBullet"/>
              <w:spacing w:before="60" w:after="60"/>
              <w:ind w:left="175" w:hanging="175"/>
              <w:contextualSpacing w:val="0"/>
              <w:jc w:val="left"/>
              <w:rPr>
                <w:rFonts w:ascii="Century Gothic" w:hAnsi="Century Gothic"/>
                <w:noProof/>
              </w:rPr>
            </w:pPr>
            <w:r w:rsidRPr="00CA3B77">
              <w:rPr>
                <w:rFonts w:ascii="Century Gothic" w:hAnsi="Century Gothic"/>
                <w:noProof/>
              </w:rPr>
              <w:t>Basin-wide native fish habit</w:t>
            </w:r>
            <w:r>
              <w:rPr>
                <w:rFonts w:ascii="Century Gothic" w:hAnsi="Century Gothic"/>
                <w:noProof/>
              </w:rPr>
              <w:t xml:space="preserve">at and movement </w:t>
            </w:r>
          </w:p>
        </w:tc>
        <w:tc>
          <w:tcPr>
            <w:tcW w:w="1562" w:type="dxa"/>
          </w:tcPr>
          <w:p w:rsidR="00E84201" w:rsidRPr="006B2E20" w:rsidRDefault="00E84201" w:rsidP="007A3D14">
            <w:pPr>
              <w:spacing w:before="60" w:after="60"/>
              <w:jc w:val="left"/>
              <w:rPr>
                <w:rFonts w:ascii="Century Gothic" w:hAnsi="Century Gothic" w:cs="Arial"/>
                <w:noProof/>
                <w:color w:val="000000" w:themeColor="text1"/>
              </w:rPr>
            </w:pPr>
            <w:r>
              <w:rPr>
                <w:rFonts w:ascii="Century Gothic" w:hAnsi="Century Gothic" w:cs="Arial"/>
                <w:noProof/>
                <w:color w:val="000000" w:themeColor="text1"/>
              </w:rPr>
              <w:t>Possible (targeted wetlands only)</w:t>
            </w:r>
          </w:p>
        </w:tc>
        <w:tc>
          <w:tcPr>
            <w:tcW w:w="1355" w:type="dxa"/>
          </w:tcPr>
          <w:p w:rsidR="00E84201" w:rsidRPr="006B2E20" w:rsidRDefault="00E84201" w:rsidP="007A3D14">
            <w:pPr>
              <w:spacing w:before="60" w:after="60"/>
              <w:jc w:val="left"/>
              <w:rPr>
                <w:rFonts w:ascii="Century Gothic" w:hAnsi="Century Gothic" w:cs="Arial"/>
                <w:noProof/>
                <w:color w:val="000000" w:themeColor="text1"/>
              </w:rPr>
            </w:pPr>
            <w:r w:rsidRPr="006B2E20">
              <w:rPr>
                <w:rFonts w:ascii="Century Gothic" w:hAnsi="Century Gothic" w:cs="Arial"/>
                <w:noProof/>
                <w:color w:val="000000" w:themeColor="text1"/>
              </w:rPr>
              <w:t>Yes</w:t>
            </w:r>
          </w:p>
        </w:tc>
        <w:tc>
          <w:tcPr>
            <w:tcW w:w="1400" w:type="dxa"/>
          </w:tcPr>
          <w:p w:rsidR="00E84201" w:rsidRPr="006B2E20" w:rsidRDefault="00E84201" w:rsidP="007A3D14">
            <w:pPr>
              <w:spacing w:before="60" w:after="60"/>
              <w:jc w:val="left"/>
              <w:rPr>
                <w:rFonts w:ascii="Century Gothic" w:hAnsi="Century Gothic" w:cs="Arial"/>
                <w:noProof/>
                <w:color w:val="000000" w:themeColor="text1"/>
              </w:rPr>
            </w:pPr>
            <w:r w:rsidRPr="006B2E20">
              <w:rPr>
                <w:rFonts w:ascii="Century Gothic" w:hAnsi="Century Gothic" w:cs="Arial"/>
                <w:noProof/>
                <w:color w:val="000000" w:themeColor="text1"/>
              </w:rPr>
              <w:t>Yes</w:t>
            </w:r>
          </w:p>
        </w:tc>
      </w:tr>
      <w:tr w:rsidR="00E84201" w:rsidRPr="006B2E20" w:rsidTr="005964AF">
        <w:tc>
          <w:tcPr>
            <w:tcW w:w="1521" w:type="dxa"/>
            <w:vMerge/>
          </w:tcPr>
          <w:p w:rsidR="00E84201" w:rsidRPr="006B2E20" w:rsidRDefault="00E84201" w:rsidP="007A3D14">
            <w:pPr>
              <w:pStyle w:val="NormalWeb"/>
              <w:spacing w:before="60" w:beforeAutospacing="0" w:after="60" w:afterAutospacing="0"/>
              <w:jc w:val="left"/>
              <w:textAlignment w:val="baseline"/>
              <w:rPr>
                <w:rFonts w:ascii="Century Gothic" w:hAnsi="Century Gothic"/>
                <w:color w:val="000000" w:themeColor="text1"/>
                <w:sz w:val="19"/>
                <w:szCs w:val="19"/>
              </w:rPr>
            </w:pPr>
          </w:p>
        </w:tc>
        <w:tc>
          <w:tcPr>
            <w:tcW w:w="1809" w:type="dxa"/>
          </w:tcPr>
          <w:p w:rsidR="00E84201" w:rsidRPr="006B2E20" w:rsidRDefault="00E84201" w:rsidP="007A3D14">
            <w:pPr>
              <w:pStyle w:val="NormalWeb"/>
              <w:spacing w:before="60" w:beforeAutospacing="0" w:after="60" w:afterAutospacing="0"/>
              <w:jc w:val="left"/>
              <w:textAlignment w:val="baseline"/>
              <w:rPr>
                <w:rFonts w:ascii="Century Gothic" w:hAnsi="Century Gothic"/>
                <w:color w:val="000000" w:themeColor="text1"/>
                <w:sz w:val="19"/>
                <w:szCs w:val="19"/>
              </w:rPr>
            </w:pPr>
            <w:r>
              <w:rPr>
                <w:rFonts w:ascii="Century Gothic" w:hAnsi="Century Gothic"/>
                <w:color w:val="000000" w:themeColor="text1"/>
                <w:sz w:val="19"/>
                <w:szCs w:val="19"/>
              </w:rPr>
              <w:t>Waterbird b</w:t>
            </w:r>
            <w:r w:rsidRPr="006B2E20">
              <w:rPr>
                <w:rFonts w:ascii="Century Gothic" w:hAnsi="Century Gothic"/>
                <w:color w:val="000000" w:themeColor="text1"/>
                <w:sz w:val="19"/>
                <w:szCs w:val="19"/>
              </w:rPr>
              <w:t>reeding event contingency</w:t>
            </w:r>
          </w:p>
        </w:tc>
        <w:tc>
          <w:tcPr>
            <w:tcW w:w="2763" w:type="dxa"/>
          </w:tcPr>
          <w:p w:rsidR="00E84201" w:rsidRPr="007A3D14" w:rsidRDefault="00E84201" w:rsidP="00BA71DB">
            <w:pPr>
              <w:pStyle w:val="ListBullet"/>
              <w:spacing w:before="60" w:after="60"/>
              <w:ind w:left="175" w:hanging="175"/>
              <w:contextualSpacing w:val="0"/>
              <w:jc w:val="left"/>
              <w:rPr>
                <w:rFonts w:ascii="Century Gothic" w:hAnsi="Century Gothic"/>
                <w:noProof/>
              </w:rPr>
            </w:pPr>
            <w:r>
              <w:rPr>
                <w:rFonts w:ascii="Century Gothic" w:hAnsi="Century Gothic"/>
                <w:noProof/>
              </w:rPr>
              <w:t>Basin-wide waterbird habitat and future population recovery</w:t>
            </w:r>
          </w:p>
        </w:tc>
        <w:tc>
          <w:tcPr>
            <w:tcW w:w="1562" w:type="dxa"/>
          </w:tcPr>
          <w:p w:rsidR="00E84201" w:rsidRPr="006B2E20" w:rsidRDefault="00E84201" w:rsidP="007A3D14">
            <w:pPr>
              <w:spacing w:before="60" w:after="60"/>
              <w:jc w:val="left"/>
              <w:rPr>
                <w:rFonts w:ascii="Century Gothic" w:hAnsi="Century Gothic" w:cs="Arial"/>
                <w:noProof/>
                <w:color w:val="000000" w:themeColor="text1"/>
              </w:rPr>
            </w:pPr>
            <w:r>
              <w:rPr>
                <w:rFonts w:ascii="Century Gothic" w:hAnsi="Century Gothic" w:cs="Arial"/>
                <w:noProof/>
                <w:color w:val="000000" w:themeColor="text1"/>
              </w:rPr>
              <w:t>No</w:t>
            </w:r>
          </w:p>
        </w:tc>
        <w:tc>
          <w:tcPr>
            <w:tcW w:w="1355" w:type="dxa"/>
          </w:tcPr>
          <w:p w:rsidR="00E84201" w:rsidRPr="006B2E20" w:rsidRDefault="00E84201" w:rsidP="007A3D14">
            <w:pPr>
              <w:spacing w:before="60" w:after="60"/>
              <w:jc w:val="left"/>
              <w:rPr>
                <w:rFonts w:ascii="Century Gothic" w:hAnsi="Century Gothic" w:cs="Arial"/>
                <w:noProof/>
                <w:color w:val="000000" w:themeColor="text1"/>
              </w:rPr>
            </w:pPr>
            <w:r>
              <w:rPr>
                <w:rFonts w:ascii="Century Gothic" w:hAnsi="Century Gothic" w:cs="Arial"/>
                <w:noProof/>
                <w:color w:val="000000" w:themeColor="text1"/>
              </w:rPr>
              <w:t>No</w:t>
            </w:r>
          </w:p>
        </w:tc>
        <w:tc>
          <w:tcPr>
            <w:tcW w:w="1400" w:type="dxa"/>
          </w:tcPr>
          <w:p w:rsidR="00E84201" w:rsidRPr="006B2E20" w:rsidRDefault="00E84201" w:rsidP="007A3D14">
            <w:pPr>
              <w:spacing w:before="60" w:after="60"/>
              <w:jc w:val="left"/>
              <w:rPr>
                <w:rFonts w:ascii="Century Gothic" w:hAnsi="Century Gothic" w:cs="Arial"/>
                <w:noProof/>
                <w:color w:val="000000" w:themeColor="text1"/>
              </w:rPr>
            </w:pPr>
            <w:r>
              <w:rPr>
                <w:rFonts w:ascii="Century Gothic" w:hAnsi="Century Gothic" w:cs="Arial"/>
                <w:noProof/>
                <w:color w:val="000000" w:themeColor="text1"/>
              </w:rPr>
              <w:t>Yes (only if required)</w:t>
            </w:r>
          </w:p>
        </w:tc>
      </w:tr>
    </w:tbl>
    <w:p w:rsidR="003542C1" w:rsidRDefault="003542C1" w:rsidP="003542C1">
      <w:pPr>
        <w:pStyle w:val="NormalWeb"/>
        <w:spacing w:before="0" w:beforeAutospacing="0" w:after="240" w:afterAutospacing="0"/>
        <w:jc w:val="left"/>
        <w:textAlignment w:val="baseline"/>
        <w:rPr>
          <w:rFonts w:ascii="Century Gothic" w:hAnsi="Century Gothic"/>
        </w:rPr>
      </w:pPr>
    </w:p>
    <w:p w:rsidR="00747F2F" w:rsidRDefault="00747F2F">
      <w:r>
        <w:br w:type="page"/>
      </w:r>
    </w:p>
    <w:tbl>
      <w:tblPr>
        <w:tblStyle w:val="TableGrid"/>
        <w:tblW w:w="10456" w:type="dxa"/>
        <w:tblLook w:val="04A0"/>
      </w:tblPr>
      <w:tblGrid>
        <w:gridCol w:w="1491"/>
        <w:gridCol w:w="1820"/>
        <w:gridCol w:w="2813"/>
        <w:gridCol w:w="1544"/>
        <w:gridCol w:w="1371"/>
        <w:gridCol w:w="1417"/>
      </w:tblGrid>
      <w:tr w:rsidR="00747F2F" w:rsidRPr="006B2E20" w:rsidTr="005964AF">
        <w:tc>
          <w:tcPr>
            <w:tcW w:w="1491" w:type="dxa"/>
            <w:vMerge w:val="restart"/>
          </w:tcPr>
          <w:p w:rsidR="00747F2F" w:rsidRPr="006B2E20" w:rsidRDefault="00747F2F" w:rsidP="00EE50C8">
            <w:pPr>
              <w:pStyle w:val="NormalWeb"/>
              <w:spacing w:before="60" w:beforeAutospacing="0" w:after="60" w:afterAutospacing="0"/>
              <w:jc w:val="left"/>
              <w:textAlignment w:val="baseline"/>
              <w:rPr>
                <w:rFonts w:ascii="Century Gothic" w:hAnsi="Century Gothic"/>
                <w:color w:val="000000" w:themeColor="text1"/>
                <w:sz w:val="19"/>
                <w:szCs w:val="19"/>
              </w:rPr>
            </w:pPr>
            <w:r>
              <w:rPr>
                <w:rFonts w:ascii="Century Gothic" w:hAnsi="Century Gothic"/>
                <w:color w:val="000000" w:themeColor="text1"/>
                <w:sz w:val="19"/>
                <w:szCs w:val="19"/>
              </w:rPr>
              <w:lastRenderedPageBreak/>
              <w:t>All</w:t>
            </w:r>
          </w:p>
        </w:tc>
        <w:tc>
          <w:tcPr>
            <w:tcW w:w="1820" w:type="dxa"/>
          </w:tcPr>
          <w:p w:rsidR="00747F2F" w:rsidRPr="006B2E20" w:rsidRDefault="00747F2F" w:rsidP="00EE50C8">
            <w:pPr>
              <w:pStyle w:val="NormalWeb"/>
              <w:spacing w:before="60" w:beforeAutospacing="0" w:after="60" w:afterAutospacing="0"/>
              <w:jc w:val="left"/>
              <w:textAlignment w:val="baseline"/>
              <w:rPr>
                <w:rFonts w:ascii="Century Gothic" w:hAnsi="Century Gothic"/>
                <w:color w:val="000000" w:themeColor="text1"/>
                <w:sz w:val="19"/>
                <w:szCs w:val="19"/>
              </w:rPr>
            </w:pPr>
            <w:r w:rsidRPr="006B2E20">
              <w:rPr>
                <w:rFonts w:ascii="Century Gothic" w:hAnsi="Century Gothic"/>
                <w:color w:val="000000" w:themeColor="text1"/>
                <w:sz w:val="19"/>
                <w:szCs w:val="19"/>
              </w:rPr>
              <w:t>Improving natural flow variability</w:t>
            </w:r>
          </w:p>
        </w:tc>
        <w:tc>
          <w:tcPr>
            <w:tcW w:w="2813" w:type="dxa"/>
          </w:tcPr>
          <w:p w:rsidR="00747F2F" w:rsidRDefault="00747F2F" w:rsidP="00747F2F">
            <w:pPr>
              <w:pStyle w:val="ListBullet"/>
              <w:spacing w:before="60" w:after="60"/>
              <w:ind w:left="175" w:hanging="175"/>
              <w:contextualSpacing w:val="0"/>
              <w:jc w:val="left"/>
              <w:rPr>
                <w:rFonts w:ascii="Century Gothic" w:hAnsi="Century Gothic"/>
                <w:noProof/>
              </w:rPr>
            </w:pPr>
            <w:r>
              <w:rPr>
                <w:rFonts w:ascii="Century Gothic" w:hAnsi="Century Gothic"/>
                <w:noProof/>
              </w:rPr>
              <w:t>Basin-wide flow variability and longitudinal connectivity</w:t>
            </w:r>
          </w:p>
          <w:p w:rsidR="00747F2F" w:rsidRDefault="00747F2F" w:rsidP="00EE50C8">
            <w:pPr>
              <w:pStyle w:val="ListBullet"/>
              <w:spacing w:before="60" w:after="60"/>
              <w:ind w:left="175" w:hanging="175"/>
              <w:contextualSpacing w:val="0"/>
              <w:jc w:val="left"/>
              <w:rPr>
                <w:rFonts w:ascii="Century Gothic" w:hAnsi="Century Gothic"/>
                <w:noProof/>
              </w:rPr>
            </w:pPr>
            <w:r>
              <w:rPr>
                <w:rFonts w:ascii="Century Gothic" w:hAnsi="Century Gothic"/>
                <w:noProof/>
              </w:rPr>
              <w:t xml:space="preserve">Basin-wide native fish habitat and movement </w:t>
            </w:r>
          </w:p>
          <w:p w:rsidR="00747F2F" w:rsidRPr="007A3D14" w:rsidRDefault="00747F2F" w:rsidP="00EE50C8">
            <w:pPr>
              <w:pStyle w:val="ListBullet"/>
              <w:spacing w:before="60" w:after="60"/>
              <w:ind w:left="175" w:hanging="175"/>
              <w:contextualSpacing w:val="0"/>
              <w:jc w:val="left"/>
              <w:rPr>
                <w:rFonts w:ascii="Century Gothic" w:hAnsi="Century Gothic"/>
                <w:noProof/>
              </w:rPr>
            </w:pPr>
            <w:r w:rsidRPr="007A3D14">
              <w:rPr>
                <w:rFonts w:ascii="Century Gothic" w:hAnsi="Century Gothic"/>
                <w:noProof/>
              </w:rPr>
              <w:t xml:space="preserve">Northern Basin fish refuges </w:t>
            </w:r>
          </w:p>
          <w:p w:rsidR="00747F2F" w:rsidRPr="007A3D14" w:rsidRDefault="00747F2F" w:rsidP="00EE50C8">
            <w:pPr>
              <w:pStyle w:val="ListBullet"/>
              <w:spacing w:before="60" w:after="60"/>
              <w:ind w:left="175" w:hanging="175"/>
              <w:contextualSpacing w:val="0"/>
              <w:jc w:val="left"/>
              <w:rPr>
                <w:rFonts w:ascii="Century Gothic" w:hAnsi="Century Gothic"/>
                <w:noProof/>
              </w:rPr>
            </w:pPr>
            <w:r w:rsidRPr="007A3D14">
              <w:rPr>
                <w:rFonts w:ascii="Century Gothic" w:hAnsi="Century Gothic"/>
                <w:noProof/>
              </w:rPr>
              <w:t>Silver perch</w:t>
            </w:r>
          </w:p>
        </w:tc>
        <w:tc>
          <w:tcPr>
            <w:tcW w:w="1544" w:type="dxa"/>
          </w:tcPr>
          <w:p w:rsidR="00747F2F" w:rsidRPr="006B2E20" w:rsidRDefault="00747F2F" w:rsidP="00EE50C8">
            <w:pPr>
              <w:spacing w:before="60" w:after="60"/>
              <w:jc w:val="left"/>
              <w:rPr>
                <w:rFonts w:ascii="Century Gothic" w:hAnsi="Century Gothic" w:cs="Arial"/>
                <w:noProof/>
                <w:color w:val="000000" w:themeColor="text1"/>
              </w:rPr>
            </w:pPr>
            <w:r w:rsidRPr="006B2E20">
              <w:rPr>
                <w:rFonts w:ascii="Century Gothic" w:hAnsi="Century Gothic" w:cs="Arial"/>
                <w:noProof/>
                <w:color w:val="000000" w:themeColor="text1"/>
              </w:rPr>
              <w:t>Yes</w:t>
            </w:r>
          </w:p>
        </w:tc>
        <w:tc>
          <w:tcPr>
            <w:tcW w:w="1371" w:type="dxa"/>
          </w:tcPr>
          <w:p w:rsidR="00747F2F" w:rsidRPr="006B2E20" w:rsidRDefault="00747F2F" w:rsidP="00EE50C8">
            <w:pPr>
              <w:spacing w:before="60" w:after="60"/>
              <w:jc w:val="left"/>
              <w:rPr>
                <w:rFonts w:ascii="Century Gothic" w:hAnsi="Century Gothic" w:cs="Arial"/>
                <w:noProof/>
                <w:color w:val="000000" w:themeColor="text1"/>
              </w:rPr>
            </w:pPr>
            <w:r w:rsidRPr="006B2E20">
              <w:rPr>
                <w:rFonts w:ascii="Century Gothic" w:hAnsi="Century Gothic" w:cs="Arial"/>
                <w:noProof/>
                <w:color w:val="000000" w:themeColor="text1"/>
              </w:rPr>
              <w:t>Yes</w:t>
            </w:r>
          </w:p>
        </w:tc>
        <w:tc>
          <w:tcPr>
            <w:tcW w:w="1417" w:type="dxa"/>
          </w:tcPr>
          <w:p w:rsidR="00747F2F" w:rsidRPr="006B2E20" w:rsidRDefault="00747F2F" w:rsidP="00EE50C8">
            <w:pPr>
              <w:spacing w:before="60" w:after="60"/>
              <w:jc w:val="left"/>
              <w:rPr>
                <w:rFonts w:ascii="Century Gothic" w:hAnsi="Century Gothic" w:cs="Arial"/>
                <w:noProof/>
                <w:color w:val="000000" w:themeColor="text1"/>
              </w:rPr>
            </w:pPr>
            <w:r w:rsidRPr="006B2E20">
              <w:rPr>
                <w:rFonts w:ascii="Century Gothic" w:hAnsi="Century Gothic" w:cs="Arial"/>
                <w:noProof/>
                <w:color w:val="000000" w:themeColor="text1"/>
              </w:rPr>
              <w:t>Yes</w:t>
            </w:r>
          </w:p>
        </w:tc>
      </w:tr>
      <w:tr w:rsidR="00747F2F" w:rsidRPr="006B2E20" w:rsidTr="005964AF">
        <w:tc>
          <w:tcPr>
            <w:tcW w:w="1491" w:type="dxa"/>
            <w:vMerge/>
          </w:tcPr>
          <w:p w:rsidR="00747F2F" w:rsidRPr="006B2E20" w:rsidRDefault="00747F2F" w:rsidP="00EE50C8">
            <w:pPr>
              <w:pStyle w:val="NormalWeb"/>
              <w:spacing w:before="60" w:beforeAutospacing="0" w:after="60" w:afterAutospacing="0"/>
              <w:jc w:val="left"/>
              <w:textAlignment w:val="baseline"/>
              <w:rPr>
                <w:rFonts w:ascii="Century Gothic" w:hAnsi="Century Gothic"/>
                <w:color w:val="000000" w:themeColor="text1"/>
                <w:sz w:val="19"/>
                <w:szCs w:val="19"/>
              </w:rPr>
            </w:pPr>
          </w:p>
        </w:tc>
        <w:tc>
          <w:tcPr>
            <w:tcW w:w="1820" w:type="dxa"/>
          </w:tcPr>
          <w:p w:rsidR="00747F2F" w:rsidRPr="006B2E20" w:rsidRDefault="00747F2F" w:rsidP="00EE50C8">
            <w:pPr>
              <w:pStyle w:val="NormalWeb"/>
              <w:spacing w:before="60" w:beforeAutospacing="0" w:after="60" w:afterAutospacing="0"/>
              <w:jc w:val="left"/>
              <w:textAlignment w:val="baseline"/>
              <w:rPr>
                <w:rFonts w:ascii="Century Gothic" w:hAnsi="Century Gothic"/>
                <w:color w:val="000000" w:themeColor="text1"/>
                <w:sz w:val="19"/>
                <w:szCs w:val="19"/>
              </w:rPr>
            </w:pPr>
            <w:r w:rsidRPr="006B2E20">
              <w:rPr>
                <w:rFonts w:ascii="Century Gothic" w:hAnsi="Century Gothic"/>
                <w:color w:val="000000" w:themeColor="text1"/>
                <w:sz w:val="19"/>
                <w:szCs w:val="19"/>
              </w:rPr>
              <w:t>Natural inflows</w:t>
            </w:r>
          </w:p>
        </w:tc>
        <w:tc>
          <w:tcPr>
            <w:tcW w:w="2813" w:type="dxa"/>
          </w:tcPr>
          <w:p w:rsidR="00747F2F" w:rsidRDefault="00747F2F" w:rsidP="00747F2F">
            <w:pPr>
              <w:pStyle w:val="ListBullet"/>
              <w:spacing w:before="60" w:after="60"/>
              <w:ind w:left="175" w:hanging="175"/>
              <w:contextualSpacing w:val="0"/>
              <w:jc w:val="left"/>
              <w:rPr>
                <w:rFonts w:ascii="Century Gothic" w:hAnsi="Century Gothic"/>
                <w:noProof/>
              </w:rPr>
            </w:pPr>
            <w:r>
              <w:rPr>
                <w:rFonts w:ascii="Century Gothic" w:hAnsi="Century Gothic"/>
                <w:noProof/>
              </w:rPr>
              <w:t>Basin-wide flow variability and longitudinal connectivity</w:t>
            </w:r>
          </w:p>
          <w:p w:rsidR="00747F2F" w:rsidRDefault="00747F2F" w:rsidP="00EE50C8">
            <w:pPr>
              <w:pStyle w:val="ListBullet"/>
              <w:spacing w:before="60" w:after="60"/>
              <w:ind w:left="175" w:hanging="175"/>
              <w:contextualSpacing w:val="0"/>
              <w:jc w:val="left"/>
              <w:rPr>
                <w:rFonts w:ascii="Century Gothic" w:hAnsi="Century Gothic"/>
                <w:noProof/>
              </w:rPr>
            </w:pPr>
            <w:r>
              <w:rPr>
                <w:rFonts w:ascii="Century Gothic" w:hAnsi="Century Gothic"/>
                <w:noProof/>
              </w:rPr>
              <w:t xml:space="preserve">Basin-wide native fish habitat and movement </w:t>
            </w:r>
          </w:p>
          <w:p w:rsidR="00747F2F" w:rsidRPr="007A3D14" w:rsidRDefault="00747F2F" w:rsidP="00EE50C8">
            <w:pPr>
              <w:pStyle w:val="ListBullet"/>
              <w:spacing w:before="60" w:after="60"/>
              <w:ind w:left="175" w:hanging="175"/>
              <w:contextualSpacing w:val="0"/>
              <w:jc w:val="left"/>
              <w:rPr>
                <w:rFonts w:ascii="Century Gothic" w:hAnsi="Century Gothic"/>
                <w:noProof/>
              </w:rPr>
            </w:pPr>
            <w:r w:rsidRPr="007A3D14">
              <w:rPr>
                <w:rFonts w:ascii="Century Gothic" w:hAnsi="Century Gothic"/>
                <w:noProof/>
              </w:rPr>
              <w:t xml:space="preserve">Northern Basin fish refuges </w:t>
            </w:r>
          </w:p>
          <w:p w:rsidR="00747F2F" w:rsidRPr="007A3D14" w:rsidRDefault="00747F2F" w:rsidP="00EE50C8">
            <w:pPr>
              <w:pStyle w:val="ListBullet"/>
              <w:spacing w:before="60" w:after="60"/>
              <w:ind w:left="175" w:hanging="175"/>
              <w:contextualSpacing w:val="0"/>
              <w:jc w:val="left"/>
              <w:rPr>
                <w:rFonts w:ascii="Century Gothic" w:hAnsi="Century Gothic"/>
                <w:noProof/>
              </w:rPr>
            </w:pPr>
            <w:r w:rsidRPr="007A3D14">
              <w:rPr>
                <w:rFonts w:ascii="Century Gothic" w:hAnsi="Century Gothic"/>
                <w:noProof/>
              </w:rPr>
              <w:t>Silver perch</w:t>
            </w:r>
          </w:p>
        </w:tc>
        <w:tc>
          <w:tcPr>
            <w:tcW w:w="1544" w:type="dxa"/>
          </w:tcPr>
          <w:p w:rsidR="00747F2F" w:rsidRPr="006B2E20" w:rsidRDefault="00747F2F" w:rsidP="00EE50C8">
            <w:pPr>
              <w:spacing w:before="60" w:after="60"/>
              <w:jc w:val="left"/>
              <w:rPr>
                <w:rFonts w:ascii="Century Gothic" w:hAnsi="Century Gothic" w:cs="Arial"/>
                <w:noProof/>
                <w:color w:val="000000" w:themeColor="text1"/>
              </w:rPr>
            </w:pPr>
            <w:r w:rsidRPr="006B2E20">
              <w:rPr>
                <w:rFonts w:ascii="Century Gothic" w:hAnsi="Century Gothic" w:cs="Arial"/>
                <w:noProof/>
                <w:color w:val="000000" w:themeColor="text1"/>
              </w:rPr>
              <w:t>Yes</w:t>
            </w:r>
          </w:p>
        </w:tc>
        <w:tc>
          <w:tcPr>
            <w:tcW w:w="1371" w:type="dxa"/>
          </w:tcPr>
          <w:p w:rsidR="00747F2F" w:rsidRPr="006B2E20" w:rsidRDefault="00747F2F" w:rsidP="00EE50C8">
            <w:pPr>
              <w:spacing w:before="60" w:after="60"/>
              <w:jc w:val="left"/>
              <w:rPr>
                <w:rFonts w:ascii="Century Gothic" w:hAnsi="Century Gothic" w:cs="Arial"/>
                <w:noProof/>
                <w:color w:val="000000" w:themeColor="text1"/>
              </w:rPr>
            </w:pPr>
            <w:r w:rsidRPr="006B2E20">
              <w:rPr>
                <w:rFonts w:ascii="Century Gothic" w:hAnsi="Century Gothic" w:cs="Arial"/>
                <w:noProof/>
                <w:color w:val="000000" w:themeColor="text1"/>
              </w:rPr>
              <w:t>Yes</w:t>
            </w:r>
          </w:p>
        </w:tc>
        <w:tc>
          <w:tcPr>
            <w:tcW w:w="1417" w:type="dxa"/>
          </w:tcPr>
          <w:p w:rsidR="00747F2F" w:rsidRPr="006B2E20" w:rsidRDefault="00747F2F" w:rsidP="00EE50C8">
            <w:pPr>
              <w:spacing w:before="60" w:after="60"/>
              <w:jc w:val="left"/>
              <w:rPr>
                <w:rFonts w:ascii="Century Gothic" w:hAnsi="Century Gothic" w:cs="Arial"/>
                <w:noProof/>
                <w:color w:val="000000" w:themeColor="text1"/>
              </w:rPr>
            </w:pPr>
            <w:r w:rsidRPr="006B2E20">
              <w:rPr>
                <w:rFonts w:ascii="Century Gothic" w:hAnsi="Century Gothic" w:cs="Arial"/>
                <w:noProof/>
                <w:color w:val="000000" w:themeColor="text1"/>
              </w:rPr>
              <w:t>Yes</w:t>
            </w:r>
          </w:p>
        </w:tc>
      </w:tr>
    </w:tbl>
    <w:p w:rsidR="00747F2F" w:rsidRPr="002A74F0" w:rsidRDefault="00747F2F" w:rsidP="003542C1">
      <w:pPr>
        <w:pStyle w:val="NormalWeb"/>
        <w:spacing w:before="0" w:beforeAutospacing="0" w:after="240" w:afterAutospacing="0"/>
        <w:jc w:val="left"/>
        <w:textAlignment w:val="baseline"/>
        <w:rPr>
          <w:rFonts w:ascii="Century Gothic" w:hAnsi="Century Gothic"/>
        </w:rPr>
      </w:pPr>
    </w:p>
    <w:p w:rsidR="00C72ABA" w:rsidRDefault="00E06BE2">
      <w:pPr>
        <w:pStyle w:val="NormalWeb"/>
        <w:spacing w:before="240" w:beforeAutospacing="0" w:after="240" w:afterAutospacing="0"/>
        <w:jc w:val="left"/>
        <w:textAlignment w:val="baseline"/>
        <w:rPr>
          <w:rFonts w:ascii="Century Gothic" w:hAnsi="Century Gothic"/>
          <w:color w:val="000000" w:themeColor="text1"/>
        </w:rPr>
      </w:pPr>
      <w:r w:rsidRPr="00C16CD3">
        <w:rPr>
          <w:rFonts w:ascii="Century Gothic" w:hAnsi="Century Gothic"/>
          <w:b/>
          <w:color w:val="000000" w:themeColor="text1"/>
        </w:rPr>
        <w:t xml:space="preserve">Water </w:t>
      </w:r>
      <w:r w:rsidR="00C16CD3" w:rsidRPr="00C16CD3">
        <w:rPr>
          <w:rFonts w:ascii="Century Gothic" w:hAnsi="Century Gothic"/>
          <w:b/>
          <w:color w:val="000000" w:themeColor="text1"/>
        </w:rPr>
        <w:t>quality and drought contingency</w:t>
      </w:r>
      <w:r w:rsidR="00B71670" w:rsidRPr="00C16CD3">
        <w:rPr>
          <w:rFonts w:ascii="Century Gothic" w:hAnsi="Century Gothic"/>
          <w:b/>
          <w:color w:val="000000" w:themeColor="text1"/>
        </w:rPr>
        <w:t xml:space="preserve"> </w:t>
      </w:r>
    </w:p>
    <w:p w:rsidR="00B71670" w:rsidRPr="00C16CD3" w:rsidRDefault="00B71670" w:rsidP="00475EAB">
      <w:pPr>
        <w:pStyle w:val="NormalWeb"/>
        <w:spacing w:before="0" w:beforeAutospacing="0" w:after="240" w:afterAutospacing="0"/>
        <w:jc w:val="left"/>
        <w:textAlignment w:val="baseline"/>
        <w:rPr>
          <w:rFonts w:ascii="Century Gothic" w:hAnsi="Century Gothic"/>
          <w:color w:val="000000" w:themeColor="text1"/>
        </w:rPr>
      </w:pPr>
      <w:r w:rsidRPr="00C16CD3">
        <w:rPr>
          <w:rFonts w:ascii="Century Gothic" w:hAnsi="Century Gothic"/>
          <w:color w:val="000000" w:themeColor="text1"/>
        </w:rPr>
        <w:t xml:space="preserve">Summary: </w:t>
      </w:r>
      <w:r w:rsidR="00C16CD3" w:rsidRPr="00C16CD3">
        <w:rPr>
          <w:rFonts w:ascii="Century Gothic" w:hAnsi="Century Gothic"/>
          <w:color w:val="000000" w:themeColor="text1"/>
        </w:rPr>
        <w:t>Contribute to flows to refresh drought refuges and mitigate degrading water quality.</w:t>
      </w:r>
    </w:p>
    <w:p w:rsidR="00B71670" w:rsidRPr="00C16CD3" w:rsidRDefault="00B71670" w:rsidP="00475EAB">
      <w:pPr>
        <w:pStyle w:val="NormalWeb"/>
        <w:spacing w:before="0" w:beforeAutospacing="0" w:after="240" w:afterAutospacing="0"/>
        <w:jc w:val="left"/>
        <w:textAlignment w:val="baseline"/>
        <w:rPr>
          <w:rFonts w:ascii="Century Gothic" w:hAnsi="Century Gothic"/>
          <w:color w:val="000000" w:themeColor="text1"/>
        </w:rPr>
      </w:pPr>
      <w:r w:rsidRPr="00C16CD3">
        <w:rPr>
          <w:rFonts w:ascii="Century Gothic" w:hAnsi="Century Gothic"/>
          <w:color w:val="000000" w:themeColor="text1"/>
        </w:rPr>
        <w:t xml:space="preserve">Timing: </w:t>
      </w:r>
      <w:r w:rsidR="00C16CD3">
        <w:rPr>
          <w:rFonts w:ascii="Century Gothic" w:hAnsi="Century Gothic"/>
          <w:color w:val="000000" w:themeColor="text1"/>
        </w:rPr>
        <w:t xml:space="preserve">Anytime depending on conditions. Most likely post bulk releases if there are limited natural inflows. </w:t>
      </w:r>
    </w:p>
    <w:p w:rsidR="00B71670" w:rsidRPr="00C16CD3" w:rsidRDefault="00B71670" w:rsidP="00475EAB">
      <w:pPr>
        <w:pStyle w:val="NormalWeb"/>
        <w:spacing w:before="0" w:beforeAutospacing="0" w:after="240" w:afterAutospacing="0"/>
        <w:jc w:val="left"/>
        <w:textAlignment w:val="baseline"/>
        <w:rPr>
          <w:rFonts w:ascii="Century Gothic" w:hAnsi="Century Gothic"/>
          <w:color w:val="000000" w:themeColor="text1"/>
        </w:rPr>
      </w:pPr>
      <w:r w:rsidRPr="00C16CD3">
        <w:rPr>
          <w:rFonts w:ascii="Century Gothic" w:hAnsi="Century Gothic"/>
          <w:color w:val="000000" w:themeColor="text1"/>
        </w:rPr>
        <w:t xml:space="preserve">Operational considerations and feasibility: </w:t>
      </w:r>
    </w:p>
    <w:p w:rsidR="00B71670" w:rsidRPr="00C16CD3" w:rsidRDefault="00833EBB" w:rsidP="00D95B82">
      <w:pPr>
        <w:numPr>
          <w:ilvl w:val="0"/>
          <w:numId w:val="20"/>
        </w:numPr>
        <w:spacing w:after="240"/>
        <w:ind w:left="357" w:hanging="357"/>
        <w:jc w:val="left"/>
        <w:rPr>
          <w:rFonts w:ascii="Century Gothic" w:hAnsi="Century Gothic"/>
          <w:color w:val="000000" w:themeColor="text1"/>
        </w:rPr>
      </w:pPr>
      <w:r>
        <w:rPr>
          <w:rFonts w:ascii="Century Gothic" w:hAnsi="Century Gothic"/>
          <w:color w:val="000000" w:themeColor="text1"/>
        </w:rPr>
        <w:t>Consider if environmental need is not being met by other sources.</w:t>
      </w:r>
    </w:p>
    <w:p w:rsidR="00B71670" w:rsidRDefault="00833EBB" w:rsidP="00D95B82">
      <w:pPr>
        <w:numPr>
          <w:ilvl w:val="0"/>
          <w:numId w:val="20"/>
        </w:numPr>
        <w:spacing w:after="240"/>
        <w:ind w:left="357" w:hanging="357"/>
        <w:jc w:val="left"/>
        <w:rPr>
          <w:rFonts w:ascii="Century Gothic" w:hAnsi="Century Gothic"/>
          <w:color w:val="000000" w:themeColor="text1"/>
        </w:rPr>
      </w:pPr>
      <w:r w:rsidRPr="00833EBB">
        <w:rPr>
          <w:rFonts w:ascii="Century Gothic" w:hAnsi="Century Gothic"/>
          <w:color w:val="000000" w:themeColor="text1"/>
        </w:rPr>
        <w:t>No variations from the standard operational considerations (see a</w:t>
      </w:r>
      <w:r>
        <w:rPr>
          <w:rFonts w:ascii="Century Gothic" w:hAnsi="Century Gothic"/>
          <w:color w:val="000000" w:themeColor="text1"/>
        </w:rPr>
        <w:t xml:space="preserve">ction </w:t>
      </w:r>
      <w:r w:rsidR="003F591E">
        <w:rPr>
          <w:rFonts w:ascii="Century Gothic" w:hAnsi="Century Gothic"/>
          <w:color w:val="000000" w:themeColor="text1"/>
        </w:rPr>
        <w:t xml:space="preserve">1 </w:t>
      </w:r>
      <w:r>
        <w:rPr>
          <w:rFonts w:ascii="Century Gothic" w:hAnsi="Century Gothic"/>
          <w:color w:val="000000" w:themeColor="text1"/>
        </w:rPr>
        <w:t xml:space="preserve">in Part II, Section </w:t>
      </w:r>
      <w:r w:rsidR="00C560B4">
        <w:rPr>
          <w:rFonts w:ascii="Century Gothic" w:hAnsi="Century Gothic"/>
          <w:color w:val="000000" w:themeColor="text1"/>
        </w:rPr>
        <w:t>3</w:t>
      </w:r>
      <w:r>
        <w:rPr>
          <w:rFonts w:ascii="Century Gothic" w:hAnsi="Century Gothic"/>
          <w:color w:val="000000" w:themeColor="text1"/>
        </w:rPr>
        <w:t>.6</w:t>
      </w:r>
      <w:r w:rsidRPr="00833EBB">
        <w:rPr>
          <w:rFonts w:ascii="Century Gothic" w:hAnsi="Century Gothic"/>
          <w:color w:val="000000" w:themeColor="text1"/>
        </w:rPr>
        <w:t>).</w:t>
      </w:r>
    </w:p>
    <w:p w:rsidR="006404D7" w:rsidRPr="00C16CD3" w:rsidRDefault="006404D7" w:rsidP="006404D7">
      <w:pPr>
        <w:pStyle w:val="NormalWeb"/>
        <w:spacing w:before="0" w:beforeAutospacing="0" w:after="240" w:afterAutospacing="0"/>
        <w:jc w:val="left"/>
        <w:textAlignment w:val="baseline"/>
        <w:rPr>
          <w:rFonts w:ascii="Century Gothic" w:hAnsi="Century Gothic"/>
          <w:color w:val="000000" w:themeColor="text1"/>
        </w:rPr>
      </w:pPr>
      <w:r>
        <w:rPr>
          <w:rFonts w:ascii="Century Gothic" w:hAnsi="Century Gothic"/>
          <w:b/>
          <w:color w:val="000000" w:themeColor="text1"/>
        </w:rPr>
        <w:t>Scouring and pre-conditioning flows</w:t>
      </w:r>
    </w:p>
    <w:p w:rsidR="004335D7" w:rsidRPr="00DC68A7" w:rsidRDefault="006404D7" w:rsidP="004335D7">
      <w:pPr>
        <w:spacing w:after="240"/>
        <w:jc w:val="left"/>
        <w:rPr>
          <w:rFonts w:ascii="Century Gothic" w:hAnsi="Century Gothic" w:cs="Arial"/>
          <w:i/>
          <w:noProof/>
        </w:rPr>
      </w:pPr>
      <w:r w:rsidRPr="00C16CD3">
        <w:rPr>
          <w:rFonts w:ascii="Century Gothic" w:hAnsi="Century Gothic"/>
          <w:color w:val="000000" w:themeColor="text1"/>
        </w:rPr>
        <w:t xml:space="preserve">Summary: </w:t>
      </w:r>
      <w:r w:rsidR="004335D7" w:rsidRPr="00DC68A7">
        <w:rPr>
          <w:rFonts w:ascii="Century Gothic" w:hAnsi="Century Gothic" w:cs="Arial"/>
          <w:noProof/>
        </w:rPr>
        <w:t>Contribute to regulated and unregulated flows to scour algae and reset benthic periphyton (biofilm) processes to stimulate production through all levels of the aquatic food chain; provide migration</w:t>
      </w:r>
      <w:r w:rsidR="004335D7">
        <w:rPr>
          <w:rFonts w:ascii="Century Gothic" w:hAnsi="Century Gothic" w:cs="Arial"/>
          <w:noProof/>
        </w:rPr>
        <w:t xml:space="preserve">, spawning, </w:t>
      </w:r>
      <w:r w:rsidR="004335D7" w:rsidRPr="00DC68A7">
        <w:rPr>
          <w:rFonts w:ascii="Century Gothic" w:hAnsi="Century Gothic" w:cs="Arial"/>
          <w:noProof/>
        </w:rPr>
        <w:t xml:space="preserve">dispersal </w:t>
      </w:r>
      <w:r w:rsidR="004335D7">
        <w:rPr>
          <w:rFonts w:ascii="Century Gothic" w:hAnsi="Century Gothic" w:cs="Arial"/>
          <w:noProof/>
        </w:rPr>
        <w:t xml:space="preserve">and recruitment </w:t>
      </w:r>
      <w:r w:rsidR="004335D7" w:rsidRPr="00DC68A7">
        <w:rPr>
          <w:rFonts w:ascii="Century Gothic" w:hAnsi="Century Gothic" w:cs="Arial"/>
          <w:noProof/>
        </w:rPr>
        <w:t>cues to native fish</w:t>
      </w:r>
      <w:r w:rsidR="004335D7">
        <w:rPr>
          <w:rFonts w:ascii="Century Gothic" w:hAnsi="Century Gothic" w:cs="Arial"/>
          <w:noProof/>
        </w:rPr>
        <w:t xml:space="preserve"> (dependent on timing)</w:t>
      </w:r>
      <w:r w:rsidR="004335D7" w:rsidRPr="00DC68A7">
        <w:rPr>
          <w:rFonts w:ascii="Century Gothic" w:hAnsi="Century Gothic" w:cs="Arial"/>
          <w:noProof/>
        </w:rPr>
        <w:t>; and wet and interconnect riparian areas and, improve access to aquatic habitat.</w:t>
      </w:r>
      <w:r w:rsidR="004335D7" w:rsidRPr="00DC68A7">
        <w:rPr>
          <w:rFonts w:ascii="Century Gothic" w:hAnsi="Century Gothic" w:cs="Arial"/>
          <w:i/>
          <w:noProof/>
        </w:rPr>
        <w:t xml:space="preserve"> </w:t>
      </w:r>
    </w:p>
    <w:p w:rsidR="006404D7" w:rsidRPr="00C16CD3" w:rsidRDefault="006404D7" w:rsidP="006404D7">
      <w:pPr>
        <w:pStyle w:val="NormalWeb"/>
        <w:spacing w:before="0" w:beforeAutospacing="0" w:after="240" w:afterAutospacing="0"/>
        <w:jc w:val="left"/>
        <w:textAlignment w:val="baseline"/>
        <w:rPr>
          <w:rFonts w:ascii="Century Gothic" w:hAnsi="Century Gothic"/>
          <w:color w:val="000000" w:themeColor="text1"/>
        </w:rPr>
      </w:pPr>
      <w:r w:rsidRPr="00C16CD3">
        <w:rPr>
          <w:rFonts w:ascii="Century Gothic" w:hAnsi="Century Gothic"/>
          <w:color w:val="000000" w:themeColor="text1"/>
        </w:rPr>
        <w:t xml:space="preserve">Timing: </w:t>
      </w:r>
      <w:r>
        <w:rPr>
          <w:rFonts w:ascii="Century Gothic" w:hAnsi="Century Gothic"/>
          <w:color w:val="000000" w:themeColor="text1"/>
        </w:rPr>
        <w:t>August to December</w:t>
      </w:r>
      <w:r w:rsidR="004335D7">
        <w:rPr>
          <w:rFonts w:ascii="Century Gothic" w:hAnsi="Century Gothic"/>
          <w:color w:val="000000" w:themeColor="text1"/>
        </w:rPr>
        <w:t xml:space="preserve"> in the Severn River (NSW)</w:t>
      </w:r>
      <w:r>
        <w:rPr>
          <w:rFonts w:ascii="Century Gothic" w:hAnsi="Century Gothic"/>
          <w:color w:val="000000" w:themeColor="text1"/>
        </w:rPr>
        <w:t xml:space="preserve">. </w:t>
      </w:r>
    </w:p>
    <w:p w:rsidR="006404D7" w:rsidRPr="00C16CD3" w:rsidRDefault="006404D7" w:rsidP="006404D7">
      <w:pPr>
        <w:pStyle w:val="NormalWeb"/>
        <w:spacing w:before="0" w:beforeAutospacing="0" w:after="240" w:afterAutospacing="0"/>
        <w:jc w:val="left"/>
        <w:textAlignment w:val="baseline"/>
        <w:rPr>
          <w:rFonts w:ascii="Century Gothic" w:hAnsi="Century Gothic"/>
          <w:color w:val="000000" w:themeColor="text1"/>
        </w:rPr>
      </w:pPr>
      <w:r w:rsidRPr="00C16CD3">
        <w:rPr>
          <w:rFonts w:ascii="Century Gothic" w:hAnsi="Century Gothic"/>
          <w:color w:val="000000" w:themeColor="text1"/>
        </w:rPr>
        <w:t xml:space="preserve">Operational considerations and feasibility: </w:t>
      </w:r>
    </w:p>
    <w:p w:rsidR="004335D7" w:rsidRDefault="004335D7" w:rsidP="006404D7">
      <w:pPr>
        <w:numPr>
          <w:ilvl w:val="0"/>
          <w:numId w:val="20"/>
        </w:numPr>
        <w:spacing w:after="240"/>
        <w:ind w:left="357" w:hanging="357"/>
        <w:jc w:val="left"/>
        <w:rPr>
          <w:rFonts w:ascii="Century Gothic" w:hAnsi="Century Gothic"/>
          <w:color w:val="000000" w:themeColor="text1"/>
        </w:rPr>
      </w:pPr>
      <w:r>
        <w:rPr>
          <w:rFonts w:ascii="Century Gothic" w:hAnsi="Century Gothic"/>
          <w:color w:val="000000" w:themeColor="text1"/>
        </w:rPr>
        <w:t xml:space="preserve">Dependent on whether the NSW stimulus flow will be delivered. </w:t>
      </w:r>
    </w:p>
    <w:p w:rsidR="006404D7" w:rsidRPr="00C16CD3" w:rsidRDefault="004335D7" w:rsidP="006404D7">
      <w:pPr>
        <w:numPr>
          <w:ilvl w:val="0"/>
          <w:numId w:val="20"/>
        </w:numPr>
        <w:spacing w:after="240"/>
        <w:ind w:left="357" w:hanging="357"/>
        <w:jc w:val="left"/>
        <w:rPr>
          <w:rFonts w:ascii="Century Gothic" w:hAnsi="Century Gothic"/>
          <w:color w:val="000000" w:themeColor="text1"/>
        </w:rPr>
      </w:pPr>
      <w:r>
        <w:rPr>
          <w:rFonts w:ascii="Century Gothic" w:hAnsi="Century Gothic"/>
          <w:color w:val="000000" w:themeColor="text1"/>
        </w:rPr>
        <w:t>Commonwealth c</w:t>
      </w:r>
      <w:r w:rsidR="006404D7">
        <w:rPr>
          <w:rFonts w:ascii="Century Gothic" w:hAnsi="Century Gothic"/>
          <w:color w:val="000000" w:themeColor="text1"/>
        </w:rPr>
        <w:t>ontribut</w:t>
      </w:r>
      <w:r>
        <w:rPr>
          <w:rFonts w:ascii="Century Gothic" w:hAnsi="Century Gothic"/>
          <w:color w:val="000000" w:themeColor="text1"/>
        </w:rPr>
        <w:t>ion</w:t>
      </w:r>
      <w:r w:rsidR="006404D7">
        <w:rPr>
          <w:rFonts w:ascii="Century Gothic" w:hAnsi="Century Gothic"/>
          <w:color w:val="000000" w:themeColor="text1"/>
        </w:rPr>
        <w:t xml:space="preserve"> </w:t>
      </w:r>
      <w:r>
        <w:rPr>
          <w:rFonts w:ascii="Century Gothic" w:hAnsi="Century Gothic"/>
          <w:color w:val="000000" w:themeColor="text1"/>
        </w:rPr>
        <w:t xml:space="preserve">may depend on whether the </w:t>
      </w:r>
      <w:r w:rsidR="006404D7">
        <w:rPr>
          <w:rFonts w:ascii="Century Gothic" w:hAnsi="Century Gothic"/>
          <w:color w:val="000000" w:themeColor="text1"/>
        </w:rPr>
        <w:t>water can achieve multiple benefits.</w:t>
      </w:r>
    </w:p>
    <w:p w:rsidR="006404D7" w:rsidRDefault="006404D7" w:rsidP="006404D7">
      <w:pPr>
        <w:numPr>
          <w:ilvl w:val="0"/>
          <w:numId w:val="20"/>
        </w:numPr>
        <w:spacing w:after="240"/>
        <w:ind w:left="357" w:hanging="357"/>
        <w:jc w:val="left"/>
        <w:rPr>
          <w:rFonts w:ascii="Century Gothic" w:hAnsi="Century Gothic"/>
          <w:color w:val="000000" w:themeColor="text1"/>
        </w:rPr>
      </w:pPr>
      <w:r w:rsidRPr="00833EBB">
        <w:rPr>
          <w:rFonts w:ascii="Century Gothic" w:hAnsi="Century Gothic"/>
          <w:color w:val="000000" w:themeColor="text1"/>
        </w:rPr>
        <w:t>No variations from the standard operational considerations (see a</w:t>
      </w:r>
      <w:r>
        <w:rPr>
          <w:rFonts w:ascii="Century Gothic" w:hAnsi="Century Gothic"/>
          <w:color w:val="000000" w:themeColor="text1"/>
        </w:rPr>
        <w:t xml:space="preserve">ction </w:t>
      </w:r>
      <w:r w:rsidR="003F591E">
        <w:rPr>
          <w:rFonts w:ascii="Century Gothic" w:hAnsi="Century Gothic"/>
          <w:color w:val="000000" w:themeColor="text1"/>
        </w:rPr>
        <w:t xml:space="preserve">2 </w:t>
      </w:r>
      <w:r>
        <w:rPr>
          <w:rFonts w:ascii="Century Gothic" w:hAnsi="Century Gothic"/>
          <w:color w:val="000000" w:themeColor="text1"/>
        </w:rPr>
        <w:t xml:space="preserve">in Part II, Section </w:t>
      </w:r>
      <w:r w:rsidR="00C560B4">
        <w:rPr>
          <w:rFonts w:ascii="Century Gothic" w:hAnsi="Century Gothic"/>
          <w:color w:val="000000" w:themeColor="text1"/>
        </w:rPr>
        <w:t>3</w:t>
      </w:r>
      <w:r>
        <w:rPr>
          <w:rFonts w:ascii="Century Gothic" w:hAnsi="Century Gothic"/>
          <w:color w:val="000000" w:themeColor="text1"/>
        </w:rPr>
        <w:t>.6</w:t>
      </w:r>
      <w:r w:rsidRPr="00833EBB">
        <w:rPr>
          <w:rFonts w:ascii="Century Gothic" w:hAnsi="Century Gothic"/>
          <w:color w:val="000000" w:themeColor="text1"/>
        </w:rPr>
        <w:t>).</w:t>
      </w:r>
    </w:p>
    <w:p w:rsidR="004335D7" w:rsidRPr="00DC68A7" w:rsidRDefault="004335D7" w:rsidP="004335D7">
      <w:pPr>
        <w:pStyle w:val="BodyText"/>
        <w:spacing w:before="0" w:after="240"/>
        <w:rPr>
          <w:rFonts w:ascii="Century Gothic" w:hAnsi="Century Gothic"/>
          <w:b/>
          <w:sz w:val="20"/>
          <w:szCs w:val="20"/>
        </w:rPr>
      </w:pPr>
      <w:r w:rsidRPr="00DC68A7">
        <w:rPr>
          <w:rFonts w:ascii="Century Gothic" w:hAnsi="Century Gothic"/>
          <w:b/>
          <w:sz w:val="20"/>
          <w:szCs w:val="20"/>
        </w:rPr>
        <w:t>Habitat availability and connectivity</w:t>
      </w:r>
    </w:p>
    <w:p w:rsidR="004335D7" w:rsidRPr="004335D7" w:rsidRDefault="004335D7" w:rsidP="004335D7">
      <w:pPr>
        <w:spacing w:after="240"/>
        <w:jc w:val="left"/>
        <w:rPr>
          <w:rFonts w:ascii="Century Gothic" w:hAnsi="Century Gothic"/>
        </w:rPr>
      </w:pPr>
      <w:r>
        <w:rPr>
          <w:rFonts w:ascii="Century Gothic" w:hAnsi="Century Gothic"/>
          <w:i/>
        </w:rPr>
        <w:t>Summary</w:t>
      </w:r>
      <w:r w:rsidRPr="004335D7">
        <w:rPr>
          <w:rFonts w:ascii="Century Gothic" w:hAnsi="Century Gothic"/>
          <w:i/>
        </w:rPr>
        <w:t>:</w:t>
      </w:r>
      <w:r w:rsidRPr="004335D7">
        <w:rPr>
          <w:rFonts w:ascii="Century Gothic" w:hAnsi="Century Gothic"/>
        </w:rPr>
        <w:t xml:space="preserve"> Contribute to flows to increase access to in-stream habitat (benches, large woody debris); assist carbon and nutrient cycling; support movement, spawning and recruitment opportunities of native aquatic species; and provide longitudinal connectivity to Mungindi.</w:t>
      </w:r>
    </w:p>
    <w:p w:rsidR="004335D7" w:rsidRPr="00C16CD3" w:rsidRDefault="004335D7" w:rsidP="004335D7">
      <w:pPr>
        <w:pStyle w:val="NormalWeb"/>
        <w:spacing w:before="0" w:beforeAutospacing="0" w:after="240" w:afterAutospacing="0"/>
        <w:jc w:val="left"/>
        <w:textAlignment w:val="baseline"/>
        <w:rPr>
          <w:rFonts w:ascii="Century Gothic" w:hAnsi="Century Gothic"/>
          <w:color w:val="000000" w:themeColor="text1"/>
        </w:rPr>
      </w:pPr>
      <w:r w:rsidRPr="00C16CD3">
        <w:rPr>
          <w:rFonts w:ascii="Century Gothic" w:hAnsi="Century Gothic"/>
          <w:color w:val="000000" w:themeColor="text1"/>
        </w:rPr>
        <w:t xml:space="preserve">Timing: </w:t>
      </w:r>
      <w:r w:rsidR="00201350">
        <w:rPr>
          <w:rFonts w:ascii="Century Gothic" w:hAnsi="Century Gothic"/>
          <w:color w:val="000000" w:themeColor="text1"/>
        </w:rPr>
        <w:t>Winter (July to mid-August – maintenance/conditioning flow) has highest priority. Flows could also be provided in Summer/Autumn (October-March).</w:t>
      </w:r>
    </w:p>
    <w:p w:rsidR="004335D7" w:rsidRPr="00C16CD3" w:rsidRDefault="004335D7" w:rsidP="004335D7">
      <w:pPr>
        <w:pStyle w:val="NormalWeb"/>
        <w:spacing w:before="0" w:beforeAutospacing="0" w:after="240" w:afterAutospacing="0"/>
        <w:jc w:val="left"/>
        <w:textAlignment w:val="baseline"/>
        <w:rPr>
          <w:rFonts w:ascii="Century Gothic" w:hAnsi="Century Gothic"/>
          <w:color w:val="000000" w:themeColor="text1"/>
        </w:rPr>
      </w:pPr>
      <w:r w:rsidRPr="00C16CD3">
        <w:rPr>
          <w:rFonts w:ascii="Century Gothic" w:hAnsi="Century Gothic"/>
          <w:color w:val="000000" w:themeColor="text1"/>
        </w:rPr>
        <w:t xml:space="preserve">Operational considerations and feasibility: </w:t>
      </w:r>
    </w:p>
    <w:p w:rsidR="004335D7" w:rsidRDefault="00983BE1" w:rsidP="004335D7">
      <w:pPr>
        <w:numPr>
          <w:ilvl w:val="0"/>
          <w:numId w:val="20"/>
        </w:numPr>
        <w:spacing w:after="240"/>
        <w:ind w:left="357" w:hanging="357"/>
        <w:jc w:val="left"/>
        <w:rPr>
          <w:rFonts w:ascii="Century Gothic" w:hAnsi="Century Gothic"/>
          <w:color w:val="000000" w:themeColor="text1"/>
        </w:rPr>
      </w:pPr>
      <w:r>
        <w:rPr>
          <w:rFonts w:ascii="Century Gothic" w:hAnsi="Century Gothic"/>
          <w:color w:val="000000" w:themeColor="text1"/>
        </w:rPr>
        <w:t xml:space="preserve">Targeting flows to Mungindi would only be possible should adequate unregulated flows occur and there is sufficient water to contribute to those flows. </w:t>
      </w:r>
    </w:p>
    <w:p w:rsidR="00E118A2" w:rsidRPr="00983BE1" w:rsidRDefault="004335D7" w:rsidP="00983BE1">
      <w:pPr>
        <w:numPr>
          <w:ilvl w:val="0"/>
          <w:numId w:val="20"/>
        </w:numPr>
        <w:spacing w:after="240"/>
        <w:ind w:left="357" w:hanging="357"/>
        <w:jc w:val="left"/>
        <w:rPr>
          <w:rFonts w:ascii="Century Gothic" w:hAnsi="Century Gothic"/>
          <w:color w:val="000000" w:themeColor="text1"/>
        </w:rPr>
      </w:pPr>
      <w:r w:rsidRPr="00833EBB">
        <w:rPr>
          <w:rFonts w:ascii="Century Gothic" w:hAnsi="Century Gothic"/>
          <w:color w:val="000000" w:themeColor="text1"/>
        </w:rPr>
        <w:lastRenderedPageBreak/>
        <w:t>No variations from the standard operational considerations (see a</w:t>
      </w:r>
      <w:r>
        <w:rPr>
          <w:rFonts w:ascii="Century Gothic" w:hAnsi="Century Gothic"/>
          <w:color w:val="000000" w:themeColor="text1"/>
        </w:rPr>
        <w:t xml:space="preserve">ction </w:t>
      </w:r>
      <w:r w:rsidR="003F591E">
        <w:rPr>
          <w:rFonts w:ascii="Century Gothic" w:hAnsi="Century Gothic"/>
          <w:color w:val="000000" w:themeColor="text1"/>
        </w:rPr>
        <w:t xml:space="preserve">3 </w:t>
      </w:r>
      <w:r>
        <w:rPr>
          <w:rFonts w:ascii="Century Gothic" w:hAnsi="Century Gothic"/>
          <w:color w:val="000000" w:themeColor="text1"/>
        </w:rPr>
        <w:t xml:space="preserve">in Part II, Section </w:t>
      </w:r>
      <w:r w:rsidR="00C560B4">
        <w:rPr>
          <w:rFonts w:ascii="Century Gothic" w:hAnsi="Century Gothic"/>
          <w:color w:val="000000" w:themeColor="text1"/>
        </w:rPr>
        <w:t>3</w:t>
      </w:r>
      <w:r>
        <w:rPr>
          <w:rFonts w:ascii="Century Gothic" w:hAnsi="Century Gothic"/>
          <w:color w:val="000000" w:themeColor="text1"/>
        </w:rPr>
        <w:t>.6</w:t>
      </w:r>
      <w:r w:rsidRPr="00833EBB">
        <w:rPr>
          <w:rFonts w:ascii="Century Gothic" w:hAnsi="Century Gothic"/>
          <w:color w:val="000000" w:themeColor="text1"/>
        </w:rPr>
        <w:t>).</w:t>
      </w:r>
    </w:p>
    <w:p w:rsidR="00983BE1" w:rsidRPr="00DC68A7" w:rsidRDefault="00983BE1" w:rsidP="00983BE1">
      <w:pPr>
        <w:pStyle w:val="BodyText"/>
        <w:spacing w:before="0" w:after="240"/>
        <w:rPr>
          <w:rFonts w:ascii="Century Gothic" w:hAnsi="Century Gothic"/>
          <w:b/>
          <w:sz w:val="20"/>
          <w:szCs w:val="20"/>
        </w:rPr>
      </w:pPr>
      <w:r>
        <w:rPr>
          <w:rFonts w:ascii="Century Gothic" w:hAnsi="Century Gothic"/>
          <w:b/>
          <w:sz w:val="20"/>
          <w:szCs w:val="20"/>
        </w:rPr>
        <w:t>I</w:t>
      </w:r>
      <w:r w:rsidRPr="00DC68A7">
        <w:rPr>
          <w:rFonts w:ascii="Century Gothic" w:hAnsi="Century Gothic"/>
          <w:b/>
          <w:sz w:val="20"/>
          <w:szCs w:val="20"/>
        </w:rPr>
        <w:t>nfrastructure assisted delivery</w:t>
      </w:r>
    </w:p>
    <w:p w:rsidR="00983BE1" w:rsidRDefault="00983BE1" w:rsidP="00983BE1">
      <w:pPr>
        <w:pStyle w:val="BodyText"/>
        <w:spacing w:before="0" w:after="240"/>
        <w:rPr>
          <w:rFonts w:ascii="Century Gothic" w:hAnsi="Century Gothic"/>
          <w:sz w:val="20"/>
          <w:szCs w:val="20"/>
        </w:rPr>
      </w:pPr>
      <w:r w:rsidRPr="00595817">
        <w:rPr>
          <w:rFonts w:ascii="Century Gothic" w:hAnsi="Century Gothic"/>
          <w:sz w:val="20"/>
          <w:szCs w:val="20"/>
        </w:rPr>
        <w:t>Summary</w:t>
      </w:r>
      <w:r>
        <w:rPr>
          <w:rFonts w:ascii="Century Gothic" w:hAnsi="Century Gothic"/>
          <w:i/>
          <w:sz w:val="20"/>
          <w:szCs w:val="20"/>
        </w:rPr>
        <w:t>:</w:t>
      </w:r>
      <w:r w:rsidRPr="00DC68A7">
        <w:rPr>
          <w:rFonts w:ascii="Century Gothic" w:hAnsi="Century Gothic"/>
          <w:sz w:val="20"/>
          <w:szCs w:val="20"/>
        </w:rPr>
        <w:t xml:space="preserve"> </w:t>
      </w:r>
      <w:r w:rsidRPr="00113C2C">
        <w:rPr>
          <w:rFonts w:ascii="Century Gothic" w:hAnsi="Century Gothic"/>
          <w:sz w:val="20"/>
          <w:szCs w:val="20"/>
        </w:rPr>
        <w:t>Use infrastructure</w:t>
      </w:r>
      <w:r>
        <w:rPr>
          <w:rFonts w:ascii="Century Gothic" w:hAnsi="Century Gothic"/>
          <w:sz w:val="20"/>
          <w:szCs w:val="20"/>
        </w:rPr>
        <w:t xml:space="preserve"> and/or private storages</w:t>
      </w:r>
      <w:r w:rsidRPr="00113C2C">
        <w:rPr>
          <w:rFonts w:ascii="Century Gothic" w:hAnsi="Century Gothic"/>
          <w:sz w:val="20"/>
          <w:szCs w:val="20"/>
        </w:rPr>
        <w:t xml:space="preserve"> to </w:t>
      </w:r>
      <w:r>
        <w:rPr>
          <w:rFonts w:ascii="Century Gothic" w:hAnsi="Century Gothic"/>
          <w:sz w:val="20"/>
          <w:szCs w:val="20"/>
        </w:rPr>
        <w:t xml:space="preserve">contribute </w:t>
      </w:r>
      <w:r w:rsidRPr="00113C2C">
        <w:rPr>
          <w:rFonts w:ascii="Century Gothic" w:hAnsi="Century Gothic"/>
          <w:sz w:val="20"/>
          <w:szCs w:val="20"/>
        </w:rPr>
        <w:t>water to wetlands and or anabranches</w:t>
      </w:r>
      <w:r w:rsidRPr="00DC68A7">
        <w:rPr>
          <w:rFonts w:ascii="Century Gothic" w:hAnsi="Century Gothic"/>
          <w:sz w:val="20"/>
          <w:szCs w:val="20"/>
        </w:rPr>
        <w:t xml:space="preserve"> that may have high commence to fill thresholds or where structures or floodplain works prevent wetlands receiving water at lower volumes</w:t>
      </w:r>
      <w:r>
        <w:rPr>
          <w:rFonts w:ascii="Century Gothic" w:hAnsi="Century Gothic"/>
          <w:sz w:val="20"/>
          <w:szCs w:val="20"/>
        </w:rPr>
        <w:t>. This action could</w:t>
      </w:r>
      <w:r w:rsidRPr="00897EEA">
        <w:rPr>
          <w:rFonts w:ascii="Century Gothic" w:hAnsi="Century Gothic"/>
          <w:sz w:val="20"/>
          <w:szCs w:val="20"/>
        </w:rPr>
        <w:t xml:space="preserve"> provide localised connectivity and persistence of waterholes and terrestrial primary production in ind</w:t>
      </w:r>
      <w:r>
        <w:rPr>
          <w:rFonts w:ascii="Century Gothic" w:hAnsi="Century Gothic"/>
          <w:sz w:val="20"/>
          <w:szCs w:val="20"/>
        </w:rPr>
        <w:t>ividual anabranch systems</w:t>
      </w:r>
      <w:r w:rsidRPr="00897EEA">
        <w:rPr>
          <w:rFonts w:ascii="Century Gothic" w:hAnsi="Century Gothic"/>
          <w:sz w:val="20"/>
          <w:szCs w:val="20"/>
        </w:rPr>
        <w:t>.</w:t>
      </w:r>
    </w:p>
    <w:p w:rsidR="00983BE1" w:rsidRPr="00C16CD3" w:rsidRDefault="00983BE1" w:rsidP="00983BE1">
      <w:pPr>
        <w:pStyle w:val="NormalWeb"/>
        <w:spacing w:before="0" w:beforeAutospacing="0" w:after="240" w:afterAutospacing="0"/>
        <w:jc w:val="left"/>
        <w:textAlignment w:val="baseline"/>
        <w:rPr>
          <w:rFonts w:ascii="Century Gothic" w:hAnsi="Century Gothic"/>
          <w:color w:val="000000" w:themeColor="text1"/>
        </w:rPr>
      </w:pPr>
      <w:r w:rsidRPr="00E86914">
        <w:rPr>
          <w:rFonts w:ascii="Century Gothic" w:hAnsi="Century Gothic"/>
          <w:color w:val="000000" w:themeColor="text1"/>
        </w:rPr>
        <w:t>Timing: T</w:t>
      </w:r>
      <w:r w:rsidR="00E86914" w:rsidRPr="00E86914">
        <w:rPr>
          <w:rFonts w:ascii="Century Gothic" w:hAnsi="Century Gothic"/>
          <w:color w:val="000000" w:themeColor="text1"/>
        </w:rPr>
        <w:t>o be determined</w:t>
      </w:r>
      <w:r>
        <w:rPr>
          <w:rFonts w:ascii="Century Gothic" w:hAnsi="Century Gothic"/>
          <w:color w:val="000000" w:themeColor="text1"/>
        </w:rPr>
        <w:t>.</w:t>
      </w:r>
    </w:p>
    <w:p w:rsidR="00983BE1" w:rsidRPr="00C16CD3" w:rsidRDefault="00983BE1" w:rsidP="00983BE1">
      <w:pPr>
        <w:pStyle w:val="NormalWeb"/>
        <w:spacing w:before="0" w:beforeAutospacing="0" w:after="240" w:afterAutospacing="0"/>
        <w:jc w:val="left"/>
        <w:textAlignment w:val="baseline"/>
        <w:rPr>
          <w:rFonts w:ascii="Century Gothic" w:hAnsi="Century Gothic"/>
          <w:color w:val="000000" w:themeColor="text1"/>
        </w:rPr>
      </w:pPr>
      <w:r w:rsidRPr="00C16CD3">
        <w:rPr>
          <w:rFonts w:ascii="Century Gothic" w:hAnsi="Century Gothic"/>
          <w:color w:val="000000" w:themeColor="text1"/>
        </w:rPr>
        <w:t xml:space="preserve">Operational considerations and feasibility: </w:t>
      </w:r>
    </w:p>
    <w:p w:rsidR="00D22CCC" w:rsidRDefault="00D22CCC" w:rsidP="00D22CCC">
      <w:pPr>
        <w:numPr>
          <w:ilvl w:val="0"/>
          <w:numId w:val="20"/>
        </w:numPr>
        <w:spacing w:after="240"/>
        <w:ind w:left="357" w:hanging="357"/>
        <w:jc w:val="left"/>
        <w:rPr>
          <w:rFonts w:ascii="Century Gothic" w:hAnsi="Century Gothic"/>
          <w:color w:val="000000" w:themeColor="text1"/>
        </w:rPr>
      </w:pPr>
      <w:r>
        <w:rPr>
          <w:rFonts w:ascii="Century Gothic" w:hAnsi="Century Gothic"/>
          <w:color w:val="000000" w:themeColor="text1"/>
        </w:rPr>
        <w:t xml:space="preserve">Targeting wetlands or anabranches using private infrastructure would require </w:t>
      </w:r>
      <w:r w:rsidR="00817882">
        <w:rPr>
          <w:rFonts w:ascii="Century Gothic" w:hAnsi="Century Gothic"/>
          <w:color w:val="000000" w:themeColor="text1"/>
        </w:rPr>
        <w:t>delivery agreements</w:t>
      </w:r>
      <w:r w:rsidRPr="00D22CCC">
        <w:rPr>
          <w:rFonts w:ascii="Century Gothic" w:hAnsi="Century Gothic"/>
          <w:color w:val="000000" w:themeColor="text1"/>
        </w:rPr>
        <w:t xml:space="preserve"> to be negotiated in order to proceed. </w:t>
      </w:r>
    </w:p>
    <w:p w:rsidR="00983BE1" w:rsidRPr="00D22CCC" w:rsidRDefault="00983BE1" w:rsidP="00D22CCC">
      <w:pPr>
        <w:numPr>
          <w:ilvl w:val="0"/>
          <w:numId w:val="20"/>
        </w:numPr>
        <w:spacing w:after="240"/>
        <w:ind w:left="357" w:hanging="357"/>
        <w:jc w:val="left"/>
        <w:rPr>
          <w:rFonts w:ascii="Century Gothic" w:hAnsi="Century Gothic"/>
          <w:color w:val="000000" w:themeColor="text1"/>
        </w:rPr>
      </w:pPr>
      <w:r w:rsidRPr="00833EBB">
        <w:rPr>
          <w:rFonts w:ascii="Century Gothic" w:hAnsi="Century Gothic"/>
          <w:color w:val="000000" w:themeColor="text1"/>
        </w:rPr>
        <w:t>No variations from the standard operational considerations (see a</w:t>
      </w:r>
      <w:r>
        <w:rPr>
          <w:rFonts w:ascii="Century Gothic" w:hAnsi="Century Gothic"/>
          <w:color w:val="000000" w:themeColor="text1"/>
        </w:rPr>
        <w:t xml:space="preserve">ction </w:t>
      </w:r>
      <w:r w:rsidR="003F591E">
        <w:rPr>
          <w:rFonts w:ascii="Century Gothic" w:hAnsi="Century Gothic"/>
          <w:color w:val="000000" w:themeColor="text1"/>
        </w:rPr>
        <w:t xml:space="preserve">4 </w:t>
      </w:r>
      <w:r>
        <w:rPr>
          <w:rFonts w:ascii="Century Gothic" w:hAnsi="Century Gothic"/>
          <w:color w:val="000000" w:themeColor="text1"/>
        </w:rPr>
        <w:t xml:space="preserve">in Part II, Section </w:t>
      </w:r>
      <w:r w:rsidR="00C560B4">
        <w:rPr>
          <w:rFonts w:ascii="Century Gothic" w:hAnsi="Century Gothic"/>
          <w:color w:val="000000" w:themeColor="text1"/>
        </w:rPr>
        <w:t>3</w:t>
      </w:r>
      <w:r>
        <w:rPr>
          <w:rFonts w:ascii="Century Gothic" w:hAnsi="Century Gothic"/>
          <w:color w:val="000000" w:themeColor="text1"/>
        </w:rPr>
        <w:t>.6</w:t>
      </w:r>
      <w:r w:rsidRPr="00833EBB">
        <w:rPr>
          <w:rFonts w:ascii="Century Gothic" w:hAnsi="Century Gothic"/>
          <w:color w:val="000000" w:themeColor="text1"/>
        </w:rPr>
        <w:t>).</w:t>
      </w:r>
    </w:p>
    <w:p w:rsidR="00595817" w:rsidRPr="00C16CD3" w:rsidRDefault="00595817" w:rsidP="005A0240">
      <w:pPr>
        <w:pStyle w:val="NormalWeb"/>
        <w:keepNext/>
        <w:spacing w:before="0" w:beforeAutospacing="0" w:after="240" w:afterAutospacing="0"/>
        <w:jc w:val="left"/>
        <w:textAlignment w:val="baseline"/>
        <w:rPr>
          <w:rFonts w:ascii="Century Gothic" w:hAnsi="Century Gothic"/>
          <w:color w:val="000000" w:themeColor="text1"/>
        </w:rPr>
      </w:pPr>
      <w:r>
        <w:rPr>
          <w:rFonts w:ascii="Century Gothic" w:hAnsi="Century Gothic"/>
          <w:b/>
          <w:color w:val="000000" w:themeColor="text1"/>
        </w:rPr>
        <w:t>Anabranch Connectivity</w:t>
      </w:r>
      <w:r w:rsidRPr="00C16CD3">
        <w:rPr>
          <w:rFonts w:ascii="Century Gothic" w:hAnsi="Century Gothic"/>
          <w:b/>
          <w:color w:val="000000" w:themeColor="text1"/>
        </w:rPr>
        <w:t xml:space="preserve"> </w:t>
      </w:r>
    </w:p>
    <w:p w:rsidR="00595817" w:rsidRPr="00C16CD3" w:rsidRDefault="00595817" w:rsidP="005A0240">
      <w:pPr>
        <w:pStyle w:val="NormalWeb"/>
        <w:keepNext/>
        <w:spacing w:before="0" w:beforeAutospacing="0" w:after="240" w:afterAutospacing="0"/>
        <w:jc w:val="left"/>
        <w:textAlignment w:val="baseline"/>
        <w:rPr>
          <w:rFonts w:ascii="Century Gothic" w:hAnsi="Century Gothic"/>
          <w:color w:val="000000" w:themeColor="text1"/>
        </w:rPr>
      </w:pPr>
      <w:r w:rsidRPr="00C16CD3">
        <w:rPr>
          <w:rFonts w:ascii="Century Gothic" w:hAnsi="Century Gothic"/>
          <w:color w:val="000000" w:themeColor="text1"/>
        </w:rPr>
        <w:t>Summary:</w:t>
      </w:r>
      <w:r w:rsidR="002E2D96">
        <w:rPr>
          <w:rFonts w:ascii="Century Gothic" w:hAnsi="Century Gothic"/>
          <w:color w:val="000000" w:themeColor="text1"/>
        </w:rPr>
        <w:t xml:space="preserve"> </w:t>
      </w:r>
      <w:r w:rsidR="002E2D96" w:rsidRPr="00DC68A7">
        <w:rPr>
          <w:rFonts w:ascii="Century Gothic" w:hAnsi="Century Gothic"/>
        </w:rPr>
        <w:t>Contribute to flows to support connectivity to anabranches to help facilitate the nutrient and carbon exchange and the movement of biota between anabranches, wetlands and the river channel.</w:t>
      </w:r>
      <w:r w:rsidR="002E2D96">
        <w:rPr>
          <w:rFonts w:ascii="Century Gothic" w:hAnsi="Century Gothic"/>
        </w:rPr>
        <w:t xml:space="preserve"> These flows could also support movement, spawning, recruitment and condition of native fish and other aquatic species</w:t>
      </w:r>
      <w:r w:rsidRPr="00C16CD3">
        <w:rPr>
          <w:rFonts w:ascii="Century Gothic" w:hAnsi="Century Gothic"/>
          <w:color w:val="000000" w:themeColor="text1"/>
        </w:rPr>
        <w:t>.</w:t>
      </w:r>
    </w:p>
    <w:p w:rsidR="00595817" w:rsidRPr="00C16CD3" w:rsidRDefault="00595817" w:rsidP="00595817">
      <w:pPr>
        <w:pStyle w:val="NormalWeb"/>
        <w:spacing w:before="0" w:beforeAutospacing="0" w:after="240" w:afterAutospacing="0"/>
        <w:jc w:val="left"/>
        <w:textAlignment w:val="baseline"/>
        <w:rPr>
          <w:rFonts w:ascii="Century Gothic" w:hAnsi="Century Gothic"/>
          <w:color w:val="000000" w:themeColor="text1"/>
        </w:rPr>
      </w:pPr>
      <w:r w:rsidRPr="00C16CD3">
        <w:rPr>
          <w:rFonts w:ascii="Century Gothic" w:hAnsi="Century Gothic"/>
          <w:color w:val="000000" w:themeColor="text1"/>
        </w:rPr>
        <w:t>Timing:</w:t>
      </w:r>
      <w:r w:rsidR="00161111">
        <w:rPr>
          <w:rFonts w:ascii="Century Gothic" w:hAnsi="Century Gothic"/>
          <w:color w:val="000000" w:themeColor="text1"/>
        </w:rPr>
        <w:t xml:space="preserve"> </w:t>
      </w:r>
      <w:r w:rsidR="001B06F7">
        <w:rPr>
          <w:rFonts w:ascii="Century Gothic" w:hAnsi="Century Gothic"/>
          <w:color w:val="000000" w:themeColor="text1"/>
        </w:rPr>
        <w:t>Depend</w:t>
      </w:r>
      <w:r w:rsidR="003004A4">
        <w:rPr>
          <w:rFonts w:ascii="Century Gothic" w:hAnsi="Century Gothic"/>
          <w:color w:val="000000" w:themeColor="text1"/>
        </w:rPr>
        <w:t>ent</w:t>
      </w:r>
      <w:r w:rsidR="001B06F7">
        <w:rPr>
          <w:rFonts w:ascii="Century Gothic" w:hAnsi="Century Gothic"/>
          <w:color w:val="000000" w:themeColor="text1"/>
        </w:rPr>
        <w:t xml:space="preserve"> on target species. </w:t>
      </w:r>
      <w:r w:rsidR="00161111">
        <w:rPr>
          <w:rFonts w:ascii="Century Gothic" w:hAnsi="Century Gothic"/>
          <w:color w:val="000000" w:themeColor="text1"/>
        </w:rPr>
        <w:t xml:space="preserve">August to February </w:t>
      </w:r>
      <w:r w:rsidR="001B06F7">
        <w:rPr>
          <w:rFonts w:ascii="Century Gothic" w:hAnsi="Century Gothic"/>
          <w:color w:val="000000" w:themeColor="text1"/>
        </w:rPr>
        <w:t>could</w:t>
      </w:r>
      <w:r w:rsidR="00161111">
        <w:rPr>
          <w:rFonts w:ascii="Century Gothic" w:hAnsi="Century Gothic"/>
          <w:color w:val="000000" w:themeColor="text1"/>
        </w:rPr>
        <w:t xml:space="preserve"> support floodplain specialist fish species (e.g. olive perchlet)</w:t>
      </w:r>
      <w:r>
        <w:rPr>
          <w:rFonts w:ascii="Century Gothic" w:hAnsi="Century Gothic"/>
          <w:color w:val="000000" w:themeColor="text1"/>
        </w:rPr>
        <w:t xml:space="preserve">. </w:t>
      </w:r>
    </w:p>
    <w:p w:rsidR="00595817" w:rsidRPr="00C16CD3" w:rsidRDefault="00595817" w:rsidP="00595817">
      <w:pPr>
        <w:pStyle w:val="NormalWeb"/>
        <w:spacing w:before="0" w:beforeAutospacing="0" w:after="240" w:afterAutospacing="0"/>
        <w:jc w:val="left"/>
        <w:textAlignment w:val="baseline"/>
        <w:rPr>
          <w:rFonts w:ascii="Century Gothic" w:hAnsi="Century Gothic"/>
          <w:color w:val="000000" w:themeColor="text1"/>
        </w:rPr>
      </w:pPr>
      <w:r w:rsidRPr="00C16CD3">
        <w:rPr>
          <w:rFonts w:ascii="Century Gothic" w:hAnsi="Century Gothic"/>
          <w:color w:val="000000" w:themeColor="text1"/>
        </w:rPr>
        <w:t xml:space="preserve">Operational considerations and feasibility: </w:t>
      </w:r>
    </w:p>
    <w:p w:rsidR="001B06F7" w:rsidRDefault="001B06F7" w:rsidP="001B06F7">
      <w:pPr>
        <w:numPr>
          <w:ilvl w:val="0"/>
          <w:numId w:val="20"/>
        </w:numPr>
        <w:spacing w:after="240"/>
        <w:ind w:left="357" w:hanging="357"/>
        <w:jc w:val="left"/>
        <w:rPr>
          <w:rFonts w:ascii="Century Gothic" w:hAnsi="Century Gothic"/>
          <w:color w:val="000000" w:themeColor="text1"/>
        </w:rPr>
      </w:pPr>
      <w:r>
        <w:rPr>
          <w:rFonts w:ascii="Century Gothic" w:hAnsi="Century Gothic"/>
          <w:color w:val="000000" w:themeColor="text1"/>
        </w:rPr>
        <w:t xml:space="preserve">Targeting anabranch connection may require an increase in water availability and </w:t>
      </w:r>
      <w:r w:rsidR="00105D77">
        <w:rPr>
          <w:rFonts w:ascii="Century Gothic" w:hAnsi="Century Gothic"/>
          <w:color w:val="000000" w:themeColor="text1"/>
        </w:rPr>
        <w:t xml:space="preserve">delivery in conjunction with </w:t>
      </w:r>
      <w:r>
        <w:rPr>
          <w:rFonts w:ascii="Century Gothic" w:hAnsi="Century Gothic"/>
          <w:color w:val="000000" w:themeColor="text1"/>
        </w:rPr>
        <w:t xml:space="preserve">adequate unregulated </w:t>
      </w:r>
      <w:r w:rsidR="00105D77">
        <w:rPr>
          <w:rFonts w:ascii="Century Gothic" w:hAnsi="Century Gothic"/>
          <w:color w:val="000000" w:themeColor="text1"/>
        </w:rPr>
        <w:t xml:space="preserve">or other </w:t>
      </w:r>
      <w:r>
        <w:rPr>
          <w:rFonts w:ascii="Century Gothic" w:hAnsi="Century Gothic"/>
          <w:color w:val="000000" w:themeColor="text1"/>
        </w:rPr>
        <w:t xml:space="preserve">flows. </w:t>
      </w:r>
    </w:p>
    <w:p w:rsidR="00595817" w:rsidRPr="001B06F7" w:rsidRDefault="00595817" w:rsidP="00595817">
      <w:pPr>
        <w:numPr>
          <w:ilvl w:val="0"/>
          <w:numId w:val="20"/>
        </w:numPr>
        <w:spacing w:after="240"/>
        <w:ind w:left="357" w:hanging="357"/>
        <w:jc w:val="left"/>
        <w:rPr>
          <w:rFonts w:ascii="Century Gothic" w:hAnsi="Century Gothic"/>
          <w:color w:val="000000" w:themeColor="text1"/>
        </w:rPr>
      </w:pPr>
      <w:r w:rsidRPr="001B06F7">
        <w:rPr>
          <w:rFonts w:ascii="Century Gothic" w:hAnsi="Century Gothic"/>
          <w:color w:val="000000" w:themeColor="text1"/>
        </w:rPr>
        <w:t xml:space="preserve">No variations from the standard operational considerations (see action </w:t>
      </w:r>
      <w:r w:rsidR="003F591E" w:rsidRPr="001B06F7">
        <w:rPr>
          <w:rFonts w:ascii="Century Gothic" w:hAnsi="Century Gothic"/>
          <w:color w:val="000000" w:themeColor="text1"/>
        </w:rPr>
        <w:t xml:space="preserve">5 </w:t>
      </w:r>
      <w:r w:rsidRPr="001B06F7">
        <w:rPr>
          <w:rFonts w:ascii="Century Gothic" w:hAnsi="Century Gothic"/>
          <w:color w:val="000000" w:themeColor="text1"/>
        </w:rPr>
        <w:t xml:space="preserve">in Part II, Section </w:t>
      </w:r>
      <w:r w:rsidR="00C560B4" w:rsidRPr="001B06F7">
        <w:rPr>
          <w:rFonts w:ascii="Century Gothic" w:hAnsi="Century Gothic"/>
          <w:color w:val="000000" w:themeColor="text1"/>
        </w:rPr>
        <w:t>3</w:t>
      </w:r>
      <w:r w:rsidRPr="001B06F7">
        <w:rPr>
          <w:rFonts w:ascii="Century Gothic" w:hAnsi="Century Gothic"/>
          <w:color w:val="000000" w:themeColor="text1"/>
        </w:rPr>
        <w:t>.6).</w:t>
      </w:r>
    </w:p>
    <w:p w:rsidR="00595817" w:rsidRPr="00C16CD3" w:rsidRDefault="00595817" w:rsidP="00595817">
      <w:pPr>
        <w:pStyle w:val="NormalWeb"/>
        <w:spacing w:before="0" w:beforeAutospacing="0" w:after="240" w:afterAutospacing="0"/>
        <w:jc w:val="left"/>
        <w:textAlignment w:val="baseline"/>
        <w:rPr>
          <w:rFonts w:ascii="Century Gothic" w:hAnsi="Century Gothic"/>
          <w:color w:val="000000" w:themeColor="text1"/>
        </w:rPr>
      </w:pPr>
      <w:r>
        <w:rPr>
          <w:rFonts w:ascii="Century Gothic" w:hAnsi="Century Gothic"/>
          <w:b/>
          <w:color w:val="000000" w:themeColor="text1"/>
        </w:rPr>
        <w:t>Wetland connection</w:t>
      </w:r>
      <w:r w:rsidRPr="00C16CD3">
        <w:rPr>
          <w:rFonts w:ascii="Century Gothic" w:hAnsi="Century Gothic"/>
          <w:b/>
          <w:color w:val="000000" w:themeColor="text1"/>
        </w:rPr>
        <w:t xml:space="preserve"> </w:t>
      </w:r>
    </w:p>
    <w:p w:rsidR="00595817" w:rsidRPr="00C16CD3" w:rsidRDefault="00595817" w:rsidP="00595817">
      <w:pPr>
        <w:pStyle w:val="NormalWeb"/>
        <w:spacing w:before="0" w:beforeAutospacing="0" w:after="240" w:afterAutospacing="0"/>
        <w:jc w:val="left"/>
        <w:textAlignment w:val="baseline"/>
        <w:rPr>
          <w:rFonts w:ascii="Century Gothic" w:hAnsi="Century Gothic"/>
          <w:color w:val="000000" w:themeColor="text1"/>
        </w:rPr>
      </w:pPr>
      <w:r w:rsidRPr="00C16CD3">
        <w:rPr>
          <w:rFonts w:ascii="Century Gothic" w:hAnsi="Century Gothic"/>
          <w:color w:val="000000" w:themeColor="text1"/>
        </w:rPr>
        <w:t>Summary:</w:t>
      </w:r>
      <w:r w:rsidR="003004A4" w:rsidRPr="003004A4">
        <w:rPr>
          <w:rFonts w:ascii="Century Gothic" w:hAnsi="Century Gothic"/>
        </w:rPr>
        <w:t xml:space="preserve"> </w:t>
      </w:r>
      <w:r w:rsidR="003004A4" w:rsidRPr="00DC68A7">
        <w:rPr>
          <w:rFonts w:ascii="Century Gothic" w:hAnsi="Century Gothic"/>
        </w:rPr>
        <w:t>Contribute to flows to support lateral and longitudinal connectivity to floodplain wetlands to boost invertebrate production</w:t>
      </w:r>
      <w:r w:rsidR="003004A4">
        <w:rPr>
          <w:rFonts w:ascii="Century Gothic" w:hAnsi="Century Gothic"/>
        </w:rPr>
        <w:t>;</w:t>
      </w:r>
      <w:r w:rsidR="003004A4" w:rsidRPr="00DC68A7">
        <w:rPr>
          <w:rFonts w:ascii="Century Gothic" w:hAnsi="Century Gothic"/>
        </w:rPr>
        <w:t xml:space="preserve"> trigger breeding activity in birds, fish and amphibians</w:t>
      </w:r>
      <w:r w:rsidR="003004A4">
        <w:rPr>
          <w:rFonts w:ascii="Century Gothic" w:hAnsi="Century Gothic"/>
        </w:rPr>
        <w:t xml:space="preserve"> and subsequent recruitment and movement of those species;</w:t>
      </w:r>
      <w:r w:rsidR="003004A4" w:rsidRPr="00DC68A7">
        <w:rPr>
          <w:rFonts w:ascii="Century Gothic" w:hAnsi="Century Gothic"/>
        </w:rPr>
        <w:t xml:space="preserve"> initiate riparian tree regeneration and growth and create areas for aquatic plant </w:t>
      </w:r>
      <w:proofErr w:type="spellStart"/>
      <w:r w:rsidR="003004A4" w:rsidRPr="00DC68A7">
        <w:rPr>
          <w:rFonts w:ascii="Century Gothic" w:hAnsi="Century Gothic"/>
        </w:rPr>
        <w:t>colonisation</w:t>
      </w:r>
      <w:proofErr w:type="spellEnd"/>
      <w:r w:rsidR="003004A4" w:rsidRPr="00DC68A7">
        <w:rPr>
          <w:rFonts w:ascii="Century Gothic" w:hAnsi="Century Gothic"/>
        </w:rPr>
        <w:t>.</w:t>
      </w:r>
    </w:p>
    <w:p w:rsidR="00595817" w:rsidRPr="00C16CD3" w:rsidRDefault="00595817" w:rsidP="00595817">
      <w:pPr>
        <w:pStyle w:val="NormalWeb"/>
        <w:spacing w:before="0" w:beforeAutospacing="0" w:after="240" w:afterAutospacing="0"/>
        <w:jc w:val="left"/>
        <w:textAlignment w:val="baseline"/>
        <w:rPr>
          <w:rFonts w:ascii="Century Gothic" w:hAnsi="Century Gothic"/>
          <w:color w:val="000000" w:themeColor="text1"/>
        </w:rPr>
      </w:pPr>
      <w:r w:rsidRPr="00C16CD3">
        <w:rPr>
          <w:rFonts w:ascii="Century Gothic" w:hAnsi="Century Gothic"/>
          <w:color w:val="000000" w:themeColor="text1"/>
        </w:rPr>
        <w:t>Timing:</w:t>
      </w:r>
      <w:r w:rsidR="003004A4" w:rsidRPr="003004A4">
        <w:rPr>
          <w:rFonts w:ascii="Century Gothic" w:hAnsi="Century Gothic"/>
          <w:color w:val="000000" w:themeColor="text1"/>
        </w:rPr>
        <w:t xml:space="preserve"> </w:t>
      </w:r>
      <w:r w:rsidR="003004A4">
        <w:rPr>
          <w:rFonts w:ascii="Century Gothic" w:hAnsi="Century Gothic"/>
          <w:color w:val="000000" w:themeColor="text1"/>
        </w:rPr>
        <w:t>Dependent on target species.</w:t>
      </w:r>
      <w:r>
        <w:rPr>
          <w:rFonts w:ascii="Century Gothic" w:hAnsi="Century Gothic"/>
          <w:color w:val="000000" w:themeColor="text1"/>
        </w:rPr>
        <w:t xml:space="preserve"> </w:t>
      </w:r>
    </w:p>
    <w:p w:rsidR="00595817" w:rsidRPr="00C16CD3" w:rsidRDefault="00595817" w:rsidP="00595817">
      <w:pPr>
        <w:pStyle w:val="NormalWeb"/>
        <w:spacing w:before="0" w:beforeAutospacing="0" w:after="240" w:afterAutospacing="0"/>
        <w:jc w:val="left"/>
        <w:textAlignment w:val="baseline"/>
        <w:rPr>
          <w:rFonts w:ascii="Century Gothic" w:hAnsi="Century Gothic"/>
          <w:color w:val="000000" w:themeColor="text1"/>
        </w:rPr>
      </w:pPr>
      <w:r w:rsidRPr="00C16CD3">
        <w:rPr>
          <w:rFonts w:ascii="Century Gothic" w:hAnsi="Century Gothic"/>
          <w:color w:val="000000" w:themeColor="text1"/>
        </w:rPr>
        <w:t xml:space="preserve">Operational considerations and feasibility: </w:t>
      </w:r>
    </w:p>
    <w:p w:rsidR="00595817" w:rsidRPr="00C16CD3" w:rsidRDefault="00105D77" w:rsidP="00105D77">
      <w:pPr>
        <w:numPr>
          <w:ilvl w:val="0"/>
          <w:numId w:val="20"/>
        </w:numPr>
        <w:spacing w:after="240"/>
        <w:ind w:left="357" w:hanging="357"/>
        <w:jc w:val="left"/>
        <w:rPr>
          <w:rFonts w:ascii="Century Gothic" w:hAnsi="Century Gothic"/>
          <w:color w:val="000000" w:themeColor="text1"/>
        </w:rPr>
      </w:pPr>
      <w:r>
        <w:rPr>
          <w:rFonts w:ascii="Century Gothic" w:hAnsi="Century Gothic"/>
          <w:color w:val="000000" w:themeColor="text1"/>
        </w:rPr>
        <w:t xml:space="preserve">Under very </w:t>
      </w:r>
      <w:r w:rsidR="0009798D">
        <w:rPr>
          <w:rFonts w:ascii="Century Gothic" w:hAnsi="Century Gothic"/>
          <w:color w:val="000000" w:themeColor="text1"/>
        </w:rPr>
        <w:t>low or very low</w:t>
      </w:r>
      <w:r>
        <w:rPr>
          <w:rFonts w:ascii="Century Gothic" w:hAnsi="Century Gothic"/>
          <w:color w:val="000000" w:themeColor="text1"/>
        </w:rPr>
        <w:t xml:space="preserve"> </w:t>
      </w:r>
      <w:r w:rsidR="0009798D">
        <w:rPr>
          <w:rFonts w:ascii="Century Gothic" w:hAnsi="Century Gothic"/>
          <w:color w:val="000000" w:themeColor="text1"/>
        </w:rPr>
        <w:t>water resource availability only</w:t>
      </w:r>
      <w:r>
        <w:rPr>
          <w:rFonts w:ascii="Century Gothic" w:hAnsi="Century Gothic"/>
          <w:color w:val="000000" w:themeColor="text1"/>
        </w:rPr>
        <w:t xml:space="preserve"> specific wetlands could be targeted. </w:t>
      </w:r>
      <w:r w:rsidR="009D5806">
        <w:rPr>
          <w:rFonts w:ascii="Century Gothic" w:hAnsi="Century Gothic"/>
          <w:color w:val="000000" w:themeColor="text1"/>
        </w:rPr>
        <w:t>The ability to target</w:t>
      </w:r>
      <w:r>
        <w:rPr>
          <w:rFonts w:ascii="Century Gothic" w:hAnsi="Century Gothic"/>
          <w:color w:val="000000" w:themeColor="text1"/>
        </w:rPr>
        <w:t xml:space="preserve"> flows </w:t>
      </w:r>
      <w:r w:rsidR="009D5806">
        <w:rPr>
          <w:rFonts w:ascii="Century Gothic" w:hAnsi="Century Gothic"/>
          <w:color w:val="000000" w:themeColor="text1"/>
        </w:rPr>
        <w:t>t</w:t>
      </w:r>
      <w:r>
        <w:rPr>
          <w:rFonts w:ascii="Century Gothic" w:hAnsi="Century Gothic"/>
          <w:color w:val="000000" w:themeColor="text1"/>
        </w:rPr>
        <w:t>o</w:t>
      </w:r>
      <w:r w:rsidR="0009798D">
        <w:rPr>
          <w:rFonts w:ascii="Century Gothic" w:hAnsi="Century Gothic"/>
          <w:color w:val="000000" w:themeColor="text1"/>
        </w:rPr>
        <w:t xml:space="preserve"> </w:t>
      </w:r>
      <w:r w:rsidR="009D5806">
        <w:rPr>
          <w:rFonts w:ascii="Century Gothic" w:hAnsi="Century Gothic"/>
          <w:color w:val="000000" w:themeColor="text1"/>
        </w:rPr>
        <w:t xml:space="preserve">achieve larger-scale </w:t>
      </w:r>
      <w:r w:rsidR="0009798D">
        <w:rPr>
          <w:rFonts w:ascii="Century Gothic" w:hAnsi="Century Gothic"/>
          <w:color w:val="000000" w:themeColor="text1"/>
        </w:rPr>
        <w:t xml:space="preserve">wetland connection would require an increase in water availability and </w:t>
      </w:r>
      <w:r w:rsidRPr="00105D77">
        <w:rPr>
          <w:rFonts w:ascii="Century Gothic" w:hAnsi="Century Gothic"/>
          <w:color w:val="000000" w:themeColor="text1"/>
        </w:rPr>
        <w:t>would rely on supplementing natural events or other flows.</w:t>
      </w:r>
    </w:p>
    <w:p w:rsidR="00595817" w:rsidRDefault="00595817" w:rsidP="00595817">
      <w:pPr>
        <w:numPr>
          <w:ilvl w:val="0"/>
          <w:numId w:val="20"/>
        </w:numPr>
        <w:spacing w:after="240"/>
        <w:ind w:left="357" w:hanging="357"/>
        <w:jc w:val="left"/>
        <w:rPr>
          <w:rFonts w:ascii="Century Gothic" w:hAnsi="Century Gothic"/>
          <w:color w:val="000000" w:themeColor="text1"/>
        </w:rPr>
      </w:pPr>
      <w:r w:rsidRPr="00833EBB">
        <w:rPr>
          <w:rFonts w:ascii="Century Gothic" w:hAnsi="Century Gothic"/>
          <w:color w:val="000000" w:themeColor="text1"/>
        </w:rPr>
        <w:t>No variations from the standard operational considerations (see a</w:t>
      </w:r>
      <w:r>
        <w:rPr>
          <w:rFonts w:ascii="Century Gothic" w:hAnsi="Century Gothic"/>
          <w:color w:val="000000" w:themeColor="text1"/>
        </w:rPr>
        <w:t xml:space="preserve">ction </w:t>
      </w:r>
      <w:r w:rsidR="003F591E">
        <w:rPr>
          <w:rFonts w:ascii="Century Gothic" w:hAnsi="Century Gothic"/>
          <w:color w:val="000000" w:themeColor="text1"/>
        </w:rPr>
        <w:t xml:space="preserve">6 </w:t>
      </w:r>
      <w:r>
        <w:rPr>
          <w:rFonts w:ascii="Century Gothic" w:hAnsi="Century Gothic"/>
          <w:color w:val="000000" w:themeColor="text1"/>
        </w:rPr>
        <w:t xml:space="preserve">in Part II, Section </w:t>
      </w:r>
      <w:r w:rsidR="00C560B4">
        <w:rPr>
          <w:rFonts w:ascii="Century Gothic" w:hAnsi="Century Gothic"/>
          <w:color w:val="000000" w:themeColor="text1"/>
        </w:rPr>
        <w:t>3</w:t>
      </w:r>
      <w:r>
        <w:rPr>
          <w:rFonts w:ascii="Century Gothic" w:hAnsi="Century Gothic"/>
          <w:color w:val="000000" w:themeColor="text1"/>
        </w:rPr>
        <w:t>.6</w:t>
      </w:r>
      <w:r w:rsidRPr="00833EBB">
        <w:rPr>
          <w:rFonts w:ascii="Century Gothic" w:hAnsi="Century Gothic"/>
          <w:color w:val="000000" w:themeColor="text1"/>
        </w:rPr>
        <w:t>).</w:t>
      </w:r>
    </w:p>
    <w:p w:rsidR="00595817" w:rsidRPr="00C16CD3" w:rsidRDefault="000F457D" w:rsidP="00595817">
      <w:pPr>
        <w:pStyle w:val="NormalWeb"/>
        <w:spacing w:before="0" w:beforeAutospacing="0" w:after="240" w:afterAutospacing="0"/>
        <w:jc w:val="left"/>
        <w:textAlignment w:val="baseline"/>
        <w:rPr>
          <w:rFonts w:ascii="Century Gothic" w:hAnsi="Century Gothic"/>
          <w:color w:val="000000" w:themeColor="text1"/>
        </w:rPr>
      </w:pPr>
      <w:r>
        <w:rPr>
          <w:rFonts w:ascii="Century Gothic" w:hAnsi="Century Gothic"/>
          <w:b/>
          <w:color w:val="000000" w:themeColor="text1"/>
        </w:rPr>
        <w:t>Waterbird b</w:t>
      </w:r>
      <w:r w:rsidR="00595817">
        <w:rPr>
          <w:rFonts w:ascii="Century Gothic" w:hAnsi="Century Gothic"/>
          <w:b/>
          <w:color w:val="000000" w:themeColor="text1"/>
        </w:rPr>
        <w:t>reeding event contingency</w:t>
      </w:r>
      <w:r w:rsidR="00595817" w:rsidRPr="00C16CD3">
        <w:rPr>
          <w:rFonts w:ascii="Century Gothic" w:hAnsi="Century Gothic"/>
          <w:b/>
          <w:color w:val="000000" w:themeColor="text1"/>
        </w:rPr>
        <w:t xml:space="preserve"> </w:t>
      </w:r>
    </w:p>
    <w:p w:rsidR="00595817" w:rsidRPr="00730230" w:rsidRDefault="00595817" w:rsidP="00730230">
      <w:pPr>
        <w:spacing w:after="240"/>
        <w:jc w:val="left"/>
        <w:rPr>
          <w:rFonts w:ascii="Century Gothic" w:hAnsi="Century Gothic"/>
        </w:rPr>
      </w:pPr>
      <w:r w:rsidRPr="00C16CD3">
        <w:rPr>
          <w:rFonts w:ascii="Century Gothic" w:hAnsi="Century Gothic"/>
          <w:color w:val="000000" w:themeColor="text1"/>
        </w:rPr>
        <w:t>Summary:</w:t>
      </w:r>
      <w:r w:rsidR="00730230">
        <w:rPr>
          <w:rFonts w:ascii="Century Gothic" w:hAnsi="Century Gothic"/>
          <w:color w:val="000000" w:themeColor="text1"/>
        </w:rPr>
        <w:t xml:space="preserve"> </w:t>
      </w:r>
      <w:r w:rsidR="00730230" w:rsidRPr="00DC68A7">
        <w:rPr>
          <w:rFonts w:ascii="Century Gothic" w:hAnsi="Century Gothic"/>
        </w:rPr>
        <w:t xml:space="preserve">Maintain wetland water levels </w:t>
      </w:r>
      <w:r w:rsidR="00730230">
        <w:rPr>
          <w:rFonts w:ascii="Century Gothic" w:hAnsi="Century Gothic"/>
        </w:rPr>
        <w:t xml:space="preserve">or appropriate flow conditions </w:t>
      </w:r>
      <w:r w:rsidR="00730230" w:rsidRPr="00DC68A7">
        <w:rPr>
          <w:rFonts w:ascii="Century Gothic" w:hAnsi="Century Gothic"/>
        </w:rPr>
        <w:t xml:space="preserve">to support completion of a naturally-triggered </w:t>
      </w:r>
      <w:r w:rsidR="000F457D">
        <w:rPr>
          <w:rFonts w:ascii="Century Gothic" w:hAnsi="Century Gothic"/>
        </w:rPr>
        <w:t xml:space="preserve">bird </w:t>
      </w:r>
      <w:r w:rsidR="00730230" w:rsidRPr="00DC68A7">
        <w:rPr>
          <w:rFonts w:ascii="Century Gothic" w:hAnsi="Century Gothic"/>
        </w:rPr>
        <w:t>breeding event</w:t>
      </w:r>
      <w:r w:rsidR="00730230">
        <w:rPr>
          <w:rFonts w:ascii="Century Gothic" w:hAnsi="Century Gothic"/>
        </w:rPr>
        <w:t>.</w:t>
      </w:r>
    </w:p>
    <w:p w:rsidR="00595817" w:rsidRPr="00C16CD3" w:rsidRDefault="00595817" w:rsidP="00595817">
      <w:pPr>
        <w:pStyle w:val="NormalWeb"/>
        <w:spacing w:before="0" w:beforeAutospacing="0" w:after="240" w:afterAutospacing="0"/>
        <w:jc w:val="left"/>
        <w:textAlignment w:val="baseline"/>
        <w:rPr>
          <w:rFonts w:ascii="Century Gothic" w:hAnsi="Century Gothic"/>
          <w:color w:val="000000" w:themeColor="text1"/>
        </w:rPr>
      </w:pPr>
      <w:r w:rsidRPr="00C16CD3">
        <w:rPr>
          <w:rFonts w:ascii="Century Gothic" w:hAnsi="Century Gothic"/>
          <w:color w:val="000000" w:themeColor="text1"/>
        </w:rPr>
        <w:t>Timing:</w:t>
      </w:r>
      <w:r w:rsidR="006F42E3">
        <w:rPr>
          <w:rFonts w:ascii="Century Gothic" w:hAnsi="Century Gothic"/>
          <w:color w:val="000000" w:themeColor="text1"/>
        </w:rPr>
        <w:t xml:space="preserve"> </w:t>
      </w:r>
      <w:r w:rsidR="009D5806">
        <w:rPr>
          <w:rFonts w:ascii="Century Gothic" w:hAnsi="Century Gothic"/>
          <w:color w:val="000000" w:themeColor="text1"/>
        </w:rPr>
        <w:t>Dependent on species. Most likely October to May</w:t>
      </w:r>
      <w:r>
        <w:rPr>
          <w:rFonts w:ascii="Century Gothic" w:hAnsi="Century Gothic"/>
          <w:color w:val="000000" w:themeColor="text1"/>
        </w:rPr>
        <w:t xml:space="preserve">. </w:t>
      </w:r>
    </w:p>
    <w:p w:rsidR="00595817" w:rsidRPr="00C16CD3" w:rsidRDefault="00595817" w:rsidP="00595817">
      <w:pPr>
        <w:pStyle w:val="NormalWeb"/>
        <w:spacing w:before="0" w:beforeAutospacing="0" w:after="240" w:afterAutospacing="0"/>
        <w:jc w:val="left"/>
        <w:textAlignment w:val="baseline"/>
        <w:rPr>
          <w:rFonts w:ascii="Century Gothic" w:hAnsi="Century Gothic"/>
          <w:color w:val="000000" w:themeColor="text1"/>
        </w:rPr>
      </w:pPr>
      <w:r w:rsidRPr="00C16CD3">
        <w:rPr>
          <w:rFonts w:ascii="Century Gothic" w:hAnsi="Century Gothic"/>
          <w:color w:val="000000" w:themeColor="text1"/>
        </w:rPr>
        <w:t xml:space="preserve">Operational considerations and feasibility: </w:t>
      </w:r>
    </w:p>
    <w:p w:rsidR="000F457D" w:rsidRDefault="000F457D" w:rsidP="00595817">
      <w:pPr>
        <w:numPr>
          <w:ilvl w:val="0"/>
          <w:numId w:val="20"/>
        </w:numPr>
        <w:spacing w:after="240"/>
        <w:ind w:left="357" w:hanging="357"/>
        <w:jc w:val="left"/>
        <w:rPr>
          <w:rFonts w:ascii="Century Gothic" w:hAnsi="Century Gothic"/>
          <w:color w:val="000000" w:themeColor="text1"/>
        </w:rPr>
      </w:pPr>
      <w:r>
        <w:rPr>
          <w:rFonts w:ascii="Century Gothic" w:hAnsi="Century Gothic"/>
          <w:color w:val="000000" w:themeColor="text1"/>
        </w:rPr>
        <w:t xml:space="preserve">Only if a naturally-triggered bird breeding event occurs and </w:t>
      </w:r>
      <w:r w:rsidR="00733BE9">
        <w:rPr>
          <w:rFonts w:ascii="Century Gothic" w:hAnsi="Century Gothic"/>
          <w:color w:val="000000" w:themeColor="text1"/>
        </w:rPr>
        <w:t xml:space="preserve">water is available and can be targeted to breeding sites. </w:t>
      </w:r>
      <w:r w:rsidR="009D5806">
        <w:rPr>
          <w:rFonts w:ascii="Century Gothic" w:hAnsi="Century Gothic"/>
          <w:color w:val="000000" w:themeColor="text1"/>
        </w:rPr>
        <w:t>Most likely during high or very high water resource availability.</w:t>
      </w:r>
    </w:p>
    <w:p w:rsidR="00595817" w:rsidRDefault="00595817" w:rsidP="00595817">
      <w:pPr>
        <w:numPr>
          <w:ilvl w:val="0"/>
          <w:numId w:val="20"/>
        </w:numPr>
        <w:spacing w:after="240"/>
        <w:ind w:left="357" w:hanging="357"/>
        <w:jc w:val="left"/>
        <w:rPr>
          <w:rFonts w:ascii="Century Gothic" w:hAnsi="Century Gothic"/>
          <w:color w:val="000000" w:themeColor="text1"/>
        </w:rPr>
      </w:pPr>
      <w:r w:rsidRPr="00833EBB">
        <w:rPr>
          <w:rFonts w:ascii="Century Gothic" w:hAnsi="Century Gothic"/>
          <w:color w:val="000000" w:themeColor="text1"/>
        </w:rPr>
        <w:lastRenderedPageBreak/>
        <w:t>No variations from the standard operational considerations (see a</w:t>
      </w:r>
      <w:r>
        <w:rPr>
          <w:rFonts w:ascii="Century Gothic" w:hAnsi="Century Gothic"/>
          <w:color w:val="000000" w:themeColor="text1"/>
        </w:rPr>
        <w:t xml:space="preserve">ction </w:t>
      </w:r>
      <w:r w:rsidR="003F591E">
        <w:rPr>
          <w:rFonts w:ascii="Century Gothic" w:hAnsi="Century Gothic"/>
          <w:color w:val="000000" w:themeColor="text1"/>
        </w:rPr>
        <w:t xml:space="preserve">7 </w:t>
      </w:r>
      <w:r>
        <w:rPr>
          <w:rFonts w:ascii="Century Gothic" w:hAnsi="Century Gothic"/>
          <w:color w:val="000000" w:themeColor="text1"/>
        </w:rPr>
        <w:t xml:space="preserve">in Part II, Section </w:t>
      </w:r>
      <w:r w:rsidR="00C560B4">
        <w:rPr>
          <w:rFonts w:ascii="Century Gothic" w:hAnsi="Century Gothic"/>
          <w:color w:val="000000" w:themeColor="text1"/>
        </w:rPr>
        <w:t>3</w:t>
      </w:r>
      <w:r>
        <w:rPr>
          <w:rFonts w:ascii="Century Gothic" w:hAnsi="Century Gothic"/>
          <w:color w:val="000000" w:themeColor="text1"/>
        </w:rPr>
        <w:t>.6</w:t>
      </w:r>
      <w:r w:rsidRPr="00833EBB">
        <w:rPr>
          <w:rFonts w:ascii="Century Gothic" w:hAnsi="Century Gothic"/>
          <w:color w:val="000000" w:themeColor="text1"/>
        </w:rPr>
        <w:t>).</w:t>
      </w:r>
    </w:p>
    <w:p w:rsidR="00595817" w:rsidRPr="00C16CD3" w:rsidRDefault="00595817" w:rsidP="00595817">
      <w:pPr>
        <w:pStyle w:val="NormalWeb"/>
        <w:spacing w:before="0" w:beforeAutospacing="0" w:after="240" w:afterAutospacing="0"/>
        <w:jc w:val="left"/>
        <w:textAlignment w:val="baseline"/>
        <w:rPr>
          <w:rFonts w:ascii="Century Gothic" w:hAnsi="Century Gothic"/>
          <w:color w:val="000000" w:themeColor="text1"/>
        </w:rPr>
      </w:pPr>
      <w:r>
        <w:rPr>
          <w:rFonts w:ascii="Century Gothic" w:hAnsi="Century Gothic"/>
          <w:b/>
          <w:color w:val="000000" w:themeColor="text1"/>
        </w:rPr>
        <w:t>Improving natural flow variability</w:t>
      </w:r>
      <w:r w:rsidRPr="00C16CD3">
        <w:rPr>
          <w:rFonts w:ascii="Century Gothic" w:hAnsi="Century Gothic"/>
          <w:b/>
          <w:color w:val="000000" w:themeColor="text1"/>
        </w:rPr>
        <w:t xml:space="preserve"> </w:t>
      </w:r>
    </w:p>
    <w:p w:rsidR="00595817" w:rsidRPr="00C16CD3" w:rsidRDefault="00595817" w:rsidP="00595817">
      <w:pPr>
        <w:pStyle w:val="NormalWeb"/>
        <w:spacing w:before="0" w:beforeAutospacing="0" w:after="240" w:afterAutospacing="0"/>
        <w:jc w:val="left"/>
        <w:textAlignment w:val="baseline"/>
        <w:rPr>
          <w:rFonts w:ascii="Century Gothic" w:hAnsi="Century Gothic"/>
          <w:color w:val="000000" w:themeColor="text1"/>
        </w:rPr>
      </w:pPr>
      <w:r w:rsidRPr="00C16CD3">
        <w:rPr>
          <w:rFonts w:ascii="Century Gothic" w:hAnsi="Century Gothic"/>
          <w:color w:val="000000" w:themeColor="text1"/>
        </w:rPr>
        <w:t>Summary:</w:t>
      </w:r>
      <w:r w:rsidR="006F42E3">
        <w:rPr>
          <w:rFonts w:ascii="Century Gothic" w:hAnsi="Century Gothic"/>
          <w:color w:val="000000" w:themeColor="text1"/>
        </w:rPr>
        <w:t xml:space="preserve"> </w:t>
      </w:r>
      <w:r w:rsidR="006F42E3" w:rsidRPr="00DC68A7">
        <w:rPr>
          <w:rFonts w:ascii="Century Gothic" w:hAnsi="Century Gothic"/>
        </w:rPr>
        <w:t>Contribute to river flow variability</w:t>
      </w:r>
      <w:r w:rsidR="006F42E3">
        <w:rPr>
          <w:rFonts w:ascii="Century Gothic" w:hAnsi="Century Gothic"/>
        </w:rPr>
        <w:t xml:space="preserve"> (e.g. </w:t>
      </w:r>
      <w:r w:rsidR="006F42E3" w:rsidRPr="00DC68A7">
        <w:rPr>
          <w:rFonts w:ascii="Century Gothic" w:hAnsi="Century Gothic"/>
        </w:rPr>
        <w:t>baseflows, freshes</w:t>
      </w:r>
      <w:r w:rsidR="006F42E3">
        <w:rPr>
          <w:rFonts w:ascii="Century Gothic" w:hAnsi="Century Gothic"/>
        </w:rPr>
        <w:t>)</w:t>
      </w:r>
      <w:r w:rsidR="006F42E3" w:rsidRPr="00DC68A7">
        <w:rPr>
          <w:rFonts w:ascii="Century Gothic" w:hAnsi="Century Gothic"/>
        </w:rPr>
        <w:t xml:space="preserve"> in the Severn</w:t>
      </w:r>
      <w:r w:rsidR="006F42E3">
        <w:rPr>
          <w:rFonts w:ascii="Century Gothic" w:hAnsi="Century Gothic"/>
        </w:rPr>
        <w:t xml:space="preserve"> (NSW)</w:t>
      </w:r>
      <w:r w:rsidR="006F42E3" w:rsidRPr="00DC68A7">
        <w:rPr>
          <w:rFonts w:ascii="Century Gothic" w:hAnsi="Century Gothic"/>
        </w:rPr>
        <w:t xml:space="preserve">, Macintyre and Dumaresq Rivers and/or other creeks. </w:t>
      </w:r>
    </w:p>
    <w:p w:rsidR="00595817" w:rsidRPr="00C16CD3" w:rsidRDefault="00595817" w:rsidP="00595817">
      <w:pPr>
        <w:pStyle w:val="NormalWeb"/>
        <w:spacing w:before="0" w:beforeAutospacing="0" w:after="240" w:afterAutospacing="0"/>
        <w:jc w:val="left"/>
        <w:textAlignment w:val="baseline"/>
        <w:rPr>
          <w:rFonts w:ascii="Century Gothic" w:hAnsi="Century Gothic"/>
          <w:color w:val="000000" w:themeColor="text1"/>
        </w:rPr>
      </w:pPr>
      <w:r w:rsidRPr="00C16CD3">
        <w:rPr>
          <w:rFonts w:ascii="Century Gothic" w:hAnsi="Century Gothic"/>
          <w:color w:val="000000" w:themeColor="text1"/>
        </w:rPr>
        <w:t>Timing:</w:t>
      </w:r>
      <w:r w:rsidR="000F457D">
        <w:rPr>
          <w:rFonts w:ascii="Century Gothic" w:hAnsi="Century Gothic"/>
          <w:color w:val="000000" w:themeColor="text1"/>
        </w:rPr>
        <w:t xml:space="preserve"> year-round</w:t>
      </w:r>
      <w:r>
        <w:rPr>
          <w:rFonts w:ascii="Century Gothic" w:hAnsi="Century Gothic"/>
          <w:color w:val="000000" w:themeColor="text1"/>
        </w:rPr>
        <w:t xml:space="preserve">. </w:t>
      </w:r>
    </w:p>
    <w:p w:rsidR="00595817" w:rsidRPr="00C16CD3" w:rsidRDefault="00595817" w:rsidP="00595817">
      <w:pPr>
        <w:pStyle w:val="NormalWeb"/>
        <w:spacing w:before="0" w:beforeAutospacing="0" w:after="240" w:afterAutospacing="0"/>
        <w:jc w:val="left"/>
        <w:textAlignment w:val="baseline"/>
        <w:rPr>
          <w:rFonts w:ascii="Century Gothic" w:hAnsi="Century Gothic"/>
          <w:color w:val="000000" w:themeColor="text1"/>
        </w:rPr>
      </w:pPr>
      <w:r w:rsidRPr="00C16CD3">
        <w:rPr>
          <w:rFonts w:ascii="Century Gothic" w:hAnsi="Century Gothic"/>
          <w:color w:val="000000" w:themeColor="text1"/>
        </w:rPr>
        <w:t xml:space="preserve">Operational considerations and feasibility: </w:t>
      </w:r>
    </w:p>
    <w:p w:rsidR="00595817" w:rsidRPr="003D774C" w:rsidRDefault="00595817" w:rsidP="003D774C">
      <w:pPr>
        <w:numPr>
          <w:ilvl w:val="0"/>
          <w:numId w:val="20"/>
        </w:numPr>
        <w:spacing w:after="240"/>
        <w:ind w:left="357" w:hanging="357"/>
        <w:jc w:val="left"/>
        <w:rPr>
          <w:rFonts w:ascii="Century Gothic" w:hAnsi="Century Gothic"/>
          <w:color w:val="000000" w:themeColor="text1"/>
        </w:rPr>
      </w:pPr>
      <w:r w:rsidRPr="003D774C">
        <w:rPr>
          <w:rFonts w:ascii="Century Gothic" w:hAnsi="Century Gothic"/>
          <w:color w:val="000000" w:themeColor="text1"/>
        </w:rPr>
        <w:t xml:space="preserve">No variations from the standard operational considerations (see action </w:t>
      </w:r>
      <w:r w:rsidR="003F591E">
        <w:rPr>
          <w:rFonts w:ascii="Century Gothic" w:hAnsi="Century Gothic"/>
          <w:color w:val="000000" w:themeColor="text1"/>
        </w:rPr>
        <w:t>9</w:t>
      </w:r>
      <w:r w:rsidR="003F591E" w:rsidRPr="003D774C">
        <w:rPr>
          <w:rFonts w:ascii="Century Gothic" w:hAnsi="Century Gothic"/>
          <w:color w:val="000000" w:themeColor="text1"/>
        </w:rPr>
        <w:t xml:space="preserve"> </w:t>
      </w:r>
      <w:r w:rsidRPr="003D774C">
        <w:rPr>
          <w:rFonts w:ascii="Century Gothic" w:hAnsi="Century Gothic"/>
          <w:color w:val="000000" w:themeColor="text1"/>
        </w:rPr>
        <w:t>in Part II, Section 2.6).</w:t>
      </w:r>
    </w:p>
    <w:p w:rsidR="00595817" w:rsidRPr="00C16CD3" w:rsidRDefault="00595817" w:rsidP="00595817">
      <w:pPr>
        <w:pStyle w:val="NormalWeb"/>
        <w:spacing w:before="0" w:beforeAutospacing="0" w:after="240" w:afterAutospacing="0"/>
        <w:jc w:val="left"/>
        <w:textAlignment w:val="baseline"/>
        <w:rPr>
          <w:rFonts w:ascii="Century Gothic" w:hAnsi="Century Gothic"/>
          <w:color w:val="000000" w:themeColor="text1"/>
        </w:rPr>
      </w:pPr>
      <w:r>
        <w:rPr>
          <w:rFonts w:ascii="Century Gothic" w:hAnsi="Century Gothic"/>
          <w:b/>
          <w:color w:val="000000" w:themeColor="text1"/>
        </w:rPr>
        <w:t>Supporting natural river flows</w:t>
      </w:r>
      <w:r w:rsidRPr="00C16CD3">
        <w:rPr>
          <w:rFonts w:ascii="Century Gothic" w:hAnsi="Century Gothic"/>
          <w:b/>
          <w:color w:val="000000" w:themeColor="text1"/>
        </w:rPr>
        <w:t xml:space="preserve"> </w:t>
      </w:r>
      <w:r w:rsidR="00BF5BD7">
        <w:rPr>
          <w:rFonts w:ascii="Century Gothic" w:hAnsi="Century Gothic"/>
          <w:b/>
          <w:color w:val="000000" w:themeColor="text1"/>
        </w:rPr>
        <w:t>(unregulated)</w:t>
      </w:r>
    </w:p>
    <w:p w:rsidR="00595817" w:rsidRPr="00C16CD3" w:rsidRDefault="00595817" w:rsidP="00595817">
      <w:pPr>
        <w:pStyle w:val="NormalWeb"/>
        <w:spacing w:before="0" w:beforeAutospacing="0" w:after="240" w:afterAutospacing="0"/>
        <w:jc w:val="left"/>
        <w:textAlignment w:val="baseline"/>
        <w:rPr>
          <w:rFonts w:ascii="Century Gothic" w:hAnsi="Century Gothic"/>
          <w:color w:val="000000" w:themeColor="text1"/>
        </w:rPr>
      </w:pPr>
      <w:r w:rsidRPr="00C16CD3">
        <w:rPr>
          <w:rFonts w:ascii="Century Gothic" w:hAnsi="Century Gothic"/>
          <w:color w:val="000000" w:themeColor="text1"/>
        </w:rPr>
        <w:t>Summary:</w:t>
      </w:r>
      <w:r w:rsidR="006F42E3" w:rsidRPr="006F42E3">
        <w:rPr>
          <w:rFonts w:ascii="Century Gothic" w:hAnsi="Century Gothic"/>
        </w:rPr>
        <w:t xml:space="preserve"> </w:t>
      </w:r>
      <w:r w:rsidR="006F42E3" w:rsidRPr="00784CE4">
        <w:rPr>
          <w:rFonts w:ascii="Century Gothic" w:hAnsi="Century Gothic"/>
        </w:rPr>
        <w:t xml:space="preserve">This action would </w:t>
      </w:r>
      <w:r w:rsidR="006F42E3" w:rsidRPr="00DC68A7">
        <w:rPr>
          <w:rFonts w:ascii="Century Gothic" w:hAnsi="Century Gothic"/>
        </w:rPr>
        <w:t xml:space="preserve">contribute unregulated water to support natural river flows to enhance flow variability and the eco-hydrological outcomes of naturally occurring unregulated flow events. </w:t>
      </w:r>
    </w:p>
    <w:p w:rsidR="00595817" w:rsidRPr="00C16CD3" w:rsidRDefault="00595817" w:rsidP="00595817">
      <w:pPr>
        <w:pStyle w:val="NormalWeb"/>
        <w:spacing w:before="0" w:beforeAutospacing="0" w:after="240" w:afterAutospacing="0"/>
        <w:jc w:val="left"/>
        <w:textAlignment w:val="baseline"/>
        <w:rPr>
          <w:rFonts w:ascii="Century Gothic" w:hAnsi="Century Gothic"/>
          <w:color w:val="000000" w:themeColor="text1"/>
        </w:rPr>
      </w:pPr>
      <w:r w:rsidRPr="00C16CD3">
        <w:rPr>
          <w:rFonts w:ascii="Century Gothic" w:hAnsi="Century Gothic"/>
          <w:color w:val="000000" w:themeColor="text1"/>
        </w:rPr>
        <w:t>Timing:</w:t>
      </w:r>
      <w:r w:rsidR="006F42E3">
        <w:rPr>
          <w:rFonts w:ascii="Century Gothic" w:hAnsi="Century Gothic"/>
          <w:color w:val="000000" w:themeColor="text1"/>
        </w:rPr>
        <w:t xml:space="preserve"> year-round</w:t>
      </w:r>
      <w:r>
        <w:rPr>
          <w:rFonts w:ascii="Century Gothic" w:hAnsi="Century Gothic"/>
          <w:color w:val="000000" w:themeColor="text1"/>
        </w:rPr>
        <w:t xml:space="preserve">. </w:t>
      </w:r>
    </w:p>
    <w:p w:rsidR="00595817" w:rsidRPr="00C16CD3" w:rsidRDefault="00595817" w:rsidP="00595817">
      <w:pPr>
        <w:pStyle w:val="NormalWeb"/>
        <w:spacing w:before="0" w:beforeAutospacing="0" w:after="240" w:afterAutospacing="0"/>
        <w:jc w:val="left"/>
        <w:textAlignment w:val="baseline"/>
        <w:rPr>
          <w:rFonts w:ascii="Century Gothic" w:hAnsi="Century Gothic"/>
          <w:color w:val="000000" w:themeColor="text1"/>
        </w:rPr>
      </w:pPr>
      <w:r w:rsidRPr="00C16CD3">
        <w:rPr>
          <w:rFonts w:ascii="Century Gothic" w:hAnsi="Century Gothic"/>
          <w:color w:val="000000" w:themeColor="text1"/>
        </w:rPr>
        <w:t xml:space="preserve">Operational considerations and feasibility: </w:t>
      </w:r>
    </w:p>
    <w:p w:rsidR="00595817" w:rsidRPr="003D774C" w:rsidRDefault="00595817" w:rsidP="003D774C">
      <w:pPr>
        <w:numPr>
          <w:ilvl w:val="0"/>
          <w:numId w:val="20"/>
        </w:numPr>
        <w:spacing w:after="240"/>
        <w:ind w:left="357" w:hanging="357"/>
        <w:jc w:val="left"/>
        <w:rPr>
          <w:rFonts w:ascii="Century Gothic" w:hAnsi="Century Gothic"/>
          <w:color w:val="000000" w:themeColor="text1"/>
        </w:rPr>
      </w:pPr>
      <w:r w:rsidRPr="00833EBB">
        <w:rPr>
          <w:rFonts w:ascii="Century Gothic" w:hAnsi="Century Gothic"/>
          <w:color w:val="000000" w:themeColor="text1"/>
        </w:rPr>
        <w:t>No variations from the standard operational considerations (see a</w:t>
      </w:r>
      <w:r>
        <w:rPr>
          <w:rFonts w:ascii="Century Gothic" w:hAnsi="Century Gothic"/>
          <w:color w:val="000000" w:themeColor="text1"/>
        </w:rPr>
        <w:t xml:space="preserve">ction </w:t>
      </w:r>
      <w:r w:rsidR="001C340B">
        <w:rPr>
          <w:rFonts w:ascii="Century Gothic" w:hAnsi="Century Gothic"/>
          <w:color w:val="000000" w:themeColor="text1"/>
        </w:rPr>
        <w:t xml:space="preserve">9 </w:t>
      </w:r>
      <w:r>
        <w:rPr>
          <w:rFonts w:ascii="Century Gothic" w:hAnsi="Century Gothic"/>
          <w:color w:val="000000" w:themeColor="text1"/>
        </w:rPr>
        <w:t xml:space="preserve">in Part II, Section </w:t>
      </w:r>
      <w:r w:rsidR="00C560B4">
        <w:rPr>
          <w:rFonts w:ascii="Century Gothic" w:hAnsi="Century Gothic"/>
          <w:color w:val="000000" w:themeColor="text1"/>
        </w:rPr>
        <w:t>3</w:t>
      </w:r>
      <w:r>
        <w:rPr>
          <w:rFonts w:ascii="Century Gothic" w:hAnsi="Century Gothic"/>
          <w:color w:val="000000" w:themeColor="text1"/>
        </w:rPr>
        <w:t>.6</w:t>
      </w:r>
      <w:r w:rsidRPr="00833EBB">
        <w:rPr>
          <w:rFonts w:ascii="Century Gothic" w:hAnsi="Century Gothic"/>
          <w:color w:val="000000" w:themeColor="text1"/>
        </w:rPr>
        <w:t>).</w:t>
      </w:r>
    </w:p>
    <w:p w:rsidR="00434195" w:rsidRPr="003542C1" w:rsidRDefault="00434195" w:rsidP="00434195">
      <w:pPr>
        <w:pStyle w:val="NormalWeb"/>
        <w:spacing w:before="0" w:beforeAutospacing="0" w:after="240" w:afterAutospacing="0"/>
        <w:jc w:val="left"/>
        <w:textAlignment w:val="baseline"/>
        <w:rPr>
          <w:rFonts w:ascii="Century Gothic" w:hAnsi="Century Gothic"/>
          <w:b/>
        </w:rPr>
      </w:pPr>
      <w:r w:rsidRPr="00FD33F3">
        <w:rPr>
          <w:rFonts w:ascii="Century Gothic" w:hAnsi="Century Gothic"/>
          <w:b/>
        </w:rPr>
        <w:t xml:space="preserve">Stakeholder feedback: </w:t>
      </w:r>
    </w:p>
    <w:p w:rsidR="00364740" w:rsidRDefault="00434195" w:rsidP="00A073B8">
      <w:pPr>
        <w:spacing w:after="240"/>
        <w:jc w:val="left"/>
        <w:rPr>
          <w:rFonts w:ascii="Century Gothic" w:hAnsi="Century Gothic"/>
        </w:rPr>
      </w:pPr>
      <w:r w:rsidRPr="00A073B8">
        <w:rPr>
          <w:rFonts w:ascii="Century Gothic" w:hAnsi="Century Gothic"/>
        </w:rPr>
        <w:t xml:space="preserve">Stakeholder feedback has recommended that actions that achieve outcomes with small amounts of water be a priority for 2015-16 in particular working with landholders on infrastructure assisted delivery for target wetlands. </w:t>
      </w:r>
      <w:r w:rsidR="002476F9" w:rsidRPr="00A073B8">
        <w:rPr>
          <w:rFonts w:ascii="Century Gothic" w:hAnsi="Century Gothic"/>
        </w:rPr>
        <w:t>Stakeholders have suggested a</w:t>
      </w:r>
      <w:r w:rsidR="00364740" w:rsidRPr="00A073B8">
        <w:rPr>
          <w:rFonts w:ascii="Century Gothic" w:hAnsi="Century Gothic"/>
        </w:rPr>
        <w:t xml:space="preserve">lternative planning methodologies for the use </w:t>
      </w:r>
      <w:r w:rsidR="00111788" w:rsidRPr="00A073B8">
        <w:rPr>
          <w:rFonts w:ascii="Century Gothic" w:hAnsi="Century Gothic"/>
        </w:rPr>
        <w:t xml:space="preserve">of Commonwealth </w:t>
      </w:r>
      <w:r w:rsidR="00364740" w:rsidRPr="00A073B8">
        <w:rPr>
          <w:rFonts w:ascii="Century Gothic" w:hAnsi="Century Gothic"/>
        </w:rPr>
        <w:t xml:space="preserve">environmental water in the Border Rivers. </w:t>
      </w:r>
      <w:r w:rsidR="002476F9" w:rsidRPr="00A073B8">
        <w:rPr>
          <w:rFonts w:ascii="Century Gothic" w:hAnsi="Century Gothic"/>
        </w:rPr>
        <w:t>W</w:t>
      </w:r>
      <w:r w:rsidR="00111788" w:rsidRPr="00A073B8">
        <w:rPr>
          <w:rFonts w:ascii="Century Gothic" w:hAnsi="Century Gothic"/>
        </w:rPr>
        <w:t>h</w:t>
      </w:r>
      <w:r w:rsidR="002476F9" w:rsidRPr="00A073B8">
        <w:rPr>
          <w:rFonts w:ascii="Century Gothic" w:hAnsi="Century Gothic"/>
        </w:rPr>
        <w:t xml:space="preserve">ile </w:t>
      </w:r>
      <w:r w:rsidR="00111788" w:rsidRPr="00A073B8">
        <w:rPr>
          <w:rFonts w:ascii="Century Gothic" w:hAnsi="Century Gothic"/>
        </w:rPr>
        <w:t>some</w:t>
      </w:r>
      <w:r w:rsidR="002476F9" w:rsidRPr="00A073B8">
        <w:rPr>
          <w:rFonts w:ascii="Century Gothic" w:hAnsi="Century Gothic"/>
        </w:rPr>
        <w:t xml:space="preserve"> of these methodologies </w:t>
      </w:r>
      <w:r w:rsidR="00210367" w:rsidRPr="00A073B8">
        <w:rPr>
          <w:rFonts w:ascii="Century Gothic" w:hAnsi="Century Gothic"/>
        </w:rPr>
        <w:t xml:space="preserve">are used by the Office to </w:t>
      </w:r>
      <w:r w:rsidR="002476F9" w:rsidRPr="00A073B8">
        <w:rPr>
          <w:rFonts w:ascii="Century Gothic" w:hAnsi="Century Gothic"/>
        </w:rPr>
        <w:t xml:space="preserve">help </w:t>
      </w:r>
      <w:r w:rsidR="00111788" w:rsidRPr="00A073B8">
        <w:rPr>
          <w:rFonts w:ascii="Century Gothic" w:hAnsi="Century Gothic"/>
        </w:rPr>
        <w:t>refin</w:t>
      </w:r>
      <w:r w:rsidR="00210367" w:rsidRPr="00A073B8">
        <w:rPr>
          <w:rFonts w:ascii="Century Gothic" w:hAnsi="Century Gothic"/>
        </w:rPr>
        <w:t xml:space="preserve">e </w:t>
      </w:r>
      <w:r w:rsidR="00111788" w:rsidRPr="00A073B8">
        <w:rPr>
          <w:rFonts w:ascii="Century Gothic" w:hAnsi="Century Gothic"/>
        </w:rPr>
        <w:t>operational aspects of watering</w:t>
      </w:r>
      <w:r w:rsidR="00210367" w:rsidRPr="00A073B8">
        <w:rPr>
          <w:rFonts w:ascii="Century Gothic" w:hAnsi="Century Gothic"/>
        </w:rPr>
        <w:t xml:space="preserve"> plans</w:t>
      </w:r>
      <w:r w:rsidR="00111788" w:rsidRPr="00A073B8">
        <w:rPr>
          <w:rFonts w:ascii="Century Gothic" w:hAnsi="Century Gothic"/>
        </w:rPr>
        <w:t xml:space="preserve"> (e.g. triggers for watering)</w:t>
      </w:r>
      <w:r w:rsidR="002476F9" w:rsidRPr="00A073B8">
        <w:rPr>
          <w:rFonts w:ascii="Century Gothic" w:hAnsi="Century Gothic"/>
        </w:rPr>
        <w:t>, this planning process is intended to</w:t>
      </w:r>
      <w:r w:rsidR="00364740" w:rsidRPr="00A073B8">
        <w:rPr>
          <w:rFonts w:ascii="Century Gothic" w:hAnsi="Century Gothic"/>
        </w:rPr>
        <w:t xml:space="preserve"> </w:t>
      </w:r>
      <w:r w:rsidR="002476F9" w:rsidRPr="00A073B8">
        <w:rPr>
          <w:rFonts w:ascii="Century Gothic" w:hAnsi="Century Gothic"/>
        </w:rPr>
        <w:t>set intentions for managing the port</w:t>
      </w:r>
      <w:r w:rsidR="00111788" w:rsidRPr="00A073B8">
        <w:rPr>
          <w:rFonts w:ascii="Century Gothic" w:hAnsi="Century Gothic"/>
        </w:rPr>
        <w:t xml:space="preserve">folio of environmental water </w:t>
      </w:r>
      <w:r w:rsidR="00210367" w:rsidRPr="00A073B8">
        <w:rPr>
          <w:rFonts w:ascii="Century Gothic" w:hAnsi="Century Gothic"/>
        </w:rPr>
        <w:t xml:space="preserve">across multiple assets </w:t>
      </w:r>
      <w:r w:rsidR="002476F9" w:rsidRPr="00A073B8">
        <w:rPr>
          <w:rFonts w:ascii="Century Gothic" w:hAnsi="Century Gothic"/>
        </w:rPr>
        <w:t>by identifying the longer-term flow regime to meet environmental demands in the Border Rivers.</w:t>
      </w:r>
    </w:p>
    <w:p w:rsidR="008B6C33" w:rsidRDefault="008B6C33" w:rsidP="008B6C33">
      <w:r>
        <w:rPr>
          <w:rFonts w:ascii="Century Gothic" w:hAnsi="Century Gothic"/>
          <w:color w:val="000000" w:themeColor="text1"/>
        </w:rPr>
        <w:t>Feedback will be sought on an ongoing basis as planning transitions to imple</w:t>
      </w:r>
      <w:r w:rsidR="00914912">
        <w:rPr>
          <w:rFonts w:ascii="Century Gothic" w:hAnsi="Century Gothic"/>
          <w:color w:val="000000" w:themeColor="text1"/>
        </w:rPr>
        <w:t>mentation phase (see Section 1.5</w:t>
      </w:r>
      <w:r>
        <w:rPr>
          <w:rFonts w:ascii="Century Gothic" w:hAnsi="Century Gothic"/>
          <w:color w:val="000000" w:themeColor="text1"/>
        </w:rPr>
        <w:t>).</w:t>
      </w:r>
    </w:p>
    <w:p w:rsidR="00857497" w:rsidRDefault="008746EF">
      <w:pPr>
        <w:pStyle w:val="Heading2"/>
        <w:spacing w:before="0"/>
        <w:ind w:left="851" w:hanging="851"/>
        <w:rPr>
          <w:rFonts w:ascii="Century Gothic" w:hAnsi="Century Gothic"/>
          <w:noProof/>
          <w:color w:val="5F497A" w:themeColor="accent4" w:themeShade="BF"/>
        </w:rPr>
      </w:pPr>
      <w:bookmarkStart w:id="20" w:name="_Toc423503963"/>
      <w:r w:rsidRPr="00DA6946">
        <w:rPr>
          <w:rFonts w:ascii="Century Gothic" w:hAnsi="Century Gothic"/>
          <w:noProof/>
          <w:color w:val="5F497A" w:themeColor="accent4" w:themeShade="BF"/>
        </w:rPr>
        <w:t>Carryover</w:t>
      </w:r>
      <w:bookmarkEnd w:id="20"/>
      <w:r w:rsidRPr="00DA6946">
        <w:rPr>
          <w:rFonts w:ascii="Century Gothic" w:hAnsi="Century Gothic"/>
          <w:noProof/>
          <w:color w:val="5F497A" w:themeColor="accent4" w:themeShade="BF"/>
        </w:rPr>
        <w:t xml:space="preserve"> </w:t>
      </w:r>
    </w:p>
    <w:p w:rsidR="00146DEF" w:rsidRPr="00935DB3" w:rsidRDefault="00146DEF" w:rsidP="00475EAB">
      <w:pPr>
        <w:pStyle w:val="NormalWeb"/>
        <w:spacing w:before="0" w:beforeAutospacing="0" w:after="240" w:afterAutospacing="0"/>
        <w:jc w:val="left"/>
        <w:rPr>
          <w:rFonts w:ascii="Century Gothic" w:hAnsi="Century Gothic"/>
          <w:color w:val="000000" w:themeColor="text1"/>
        </w:rPr>
      </w:pPr>
      <w:r w:rsidRPr="00935DB3">
        <w:rPr>
          <w:rFonts w:ascii="Century Gothic" w:hAnsi="Century Gothic"/>
          <w:color w:val="000000" w:themeColor="text1"/>
        </w:rPr>
        <w:t>All regulated allocations available in 2014–15 were carried over to 2015–16</w:t>
      </w:r>
      <w:r w:rsidR="00070494" w:rsidRPr="00935DB3">
        <w:rPr>
          <w:rFonts w:ascii="Century Gothic" w:hAnsi="Century Gothic"/>
          <w:color w:val="000000" w:themeColor="text1"/>
        </w:rPr>
        <w:t>. If water resource availability remains low, the</w:t>
      </w:r>
      <w:r w:rsidR="0017686B" w:rsidRPr="00935DB3">
        <w:rPr>
          <w:rFonts w:ascii="Century Gothic" w:hAnsi="Century Gothic"/>
          <w:color w:val="000000" w:themeColor="text1"/>
        </w:rPr>
        <w:t xml:space="preserve"> </w:t>
      </w:r>
      <w:r w:rsidR="00C032C7" w:rsidRPr="00935DB3">
        <w:rPr>
          <w:rFonts w:ascii="Century Gothic" w:hAnsi="Century Gothic"/>
          <w:color w:val="000000" w:themeColor="text1"/>
        </w:rPr>
        <w:t xml:space="preserve">environmental demands in the Border Rivers </w:t>
      </w:r>
      <w:r w:rsidR="0017686B" w:rsidRPr="00935DB3">
        <w:rPr>
          <w:rFonts w:ascii="Century Gothic" w:hAnsi="Century Gothic"/>
          <w:color w:val="000000" w:themeColor="text1"/>
        </w:rPr>
        <w:t xml:space="preserve">are likely to be high </w:t>
      </w:r>
      <w:r w:rsidR="00C032C7" w:rsidRPr="00935DB3">
        <w:rPr>
          <w:rFonts w:ascii="Century Gothic" w:hAnsi="Century Gothic"/>
          <w:color w:val="000000" w:themeColor="text1"/>
        </w:rPr>
        <w:t>for 2015–16</w:t>
      </w:r>
      <w:r w:rsidR="003542C1">
        <w:rPr>
          <w:rFonts w:ascii="Century Gothic" w:hAnsi="Century Gothic"/>
          <w:color w:val="000000" w:themeColor="text1"/>
        </w:rPr>
        <w:t>, resulting in</w:t>
      </w:r>
      <w:r w:rsidR="0017686B" w:rsidRPr="00935DB3">
        <w:rPr>
          <w:rFonts w:ascii="Century Gothic" w:hAnsi="Century Gothic"/>
          <w:color w:val="000000" w:themeColor="text1"/>
        </w:rPr>
        <w:t xml:space="preserve"> </w:t>
      </w:r>
      <w:r w:rsidR="00C032C7" w:rsidRPr="00935DB3">
        <w:rPr>
          <w:rFonts w:ascii="Century Gothic" w:hAnsi="Century Gothic"/>
          <w:color w:val="000000" w:themeColor="text1"/>
        </w:rPr>
        <w:t xml:space="preserve">a </w:t>
      </w:r>
      <w:r w:rsidR="0005560E" w:rsidRPr="00935DB3">
        <w:rPr>
          <w:rFonts w:ascii="Century Gothic" w:hAnsi="Century Gothic"/>
          <w:color w:val="000000" w:themeColor="text1"/>
        </w:rPr>
        <w:t>high proportion of available allocation will be used in 2015–16 with a small amount to be carr</w:t>
      </w:r>
      <w:r w:rsidR="00085BF3" w:rsidRPr="00935DB3">
        <w:rPr>
          <w:rFonts w:ascii="Century Gothic" w:hAnsi="Century Gothic"/>
          <w:color w:val="000000" w:themeColor="text1"/>
        </w:rPr>
        <w:t>i</w:t>
      </w:r>
      <w:r w:rsidR="0005560E" w:rsidRPr="00935DB3">
        <w:rPr>
          <w:rFonts w:ascii="Century Gothic" w:hAnsi="Century Gothic"/>
          <w:color w:val="000000" w:themeColor="text1"/>
        </w:rPr>
        <w:t>ed over to</w:t>
      </w:r>
      <w:r w:rsidR="00C032C7" w:rsidRPr="00935DB3">
        <w:rPr>
          <w:rFonts w:ascii="Century Gothic" w:hAnsi="Century Gothic"/>
          <w:color w:val="000000" w:themeColor="text1"/>
        </w:rPr>
        <w:t xml:space="preserve"> support environmental demands in 2016–17 (see Table 2). The level of available allocations to be carried over to 2016–17 will depend upon resource availability and </w:t>
      </w:r>
      <w:r w:rsidR="008737F7" w:rsidRPr="00935DB3">
        <w:rPr>
          <w:rFonts w:ascii="Century Gothic" w:hAnsi="Century Gothic"/>
          <w:color w:val="000000" w:themeColor="text1"/>
        </w:rPr>
        <w:t xml:space="preserve">environmental </w:t>
      </w:r>
      <w:r w:rsidR="00C032C7" w:rsidRPr="00935DB3">
        <w:rPr>
          <w:rFonts w:ascii="Century Gothic" w:hAnsi="Century Gothic"/>
          <w:color w:val="000000" w:themeColor="text1"/>
        </w:rPr>
        <w:t>demand.</w:t>
      </w:r>
    </w:p>
    <w:p w:rsidR="008746EF" w:rsidRPr="00F72739" w:rsidRDefault="008746EF" w:rsidP="00475EAB">
      <w:pPr>
        <w:pStyle w:val="NormalWeb"/>
        <w:spacing w:before="0" w:beforeAutospacing="0" w:after="240" w:afterAutospacing="0"/>
        <w:jc w:val="left"/>
        <w:rPr>
          <w:rFonts w:ascii="Century Gothic" w:hAnsi="Century Gothic"/>
          <w:color w:val="17365D" w:themeColor="text2" w:themeShade="BF"/>
          <w:u w:val="single"/>
        </w:rPr>
      </w:pPr>
      <w:r w:rsidRPr="00F72739">
        <w:rPr>
          <w:rFonts w:ascii="Century Gothic" w:hAnsi="Century Gothic"/>
        </w:rPr>
        <w:t>More information on how the Commonwealth makes decisions on carryover is here [</w:t>
      </w:r>
      <w:r w:rsidR="00DE4246" w:rsidRPr="00F72739">
        <w:rPr>
          <w:rFonts w:ascii="Century Gothic" w:hAnsi="Century Gothic"/>
          <w:color w:val="17365D" w:themeColor="text2" w:themeShade="BF"/>
          <w:u w:val="single"/>
        </w:rPr>
        <w:t>http://www.environment.gov.au/water/cewo/portfolio-mgt/carryover</w:t>
      </w:r>
    </w:p>
    <w:p w:rsidR="00857497" w:rsidRDefault="008746EF">
      <w:pPr>
        <w:pStyle w:val="Heading2"/>
        <w:spacing w:before="0"/>
        <w:ind w:left="851" w:hanging="851"/>
        <w:rPr>
          <w:rFonts w:ascii="Century Gothic" w:hAnsi="Century Gothic"/>
          <w:noProof/>
          <w:color w:val="5F497A" w:themeColor="accent4" w:themeShade="BF"/>
        </w:rPr>
      </w:pPr>
      <w:bookmarkStart w:id="21" w:name="_Toc423503964"/>
      <w:r w:rsidRPr="00DA6946">
        <w:rPr>
          <w:rFonts w:ascii="Century Gothic" w:hAnsi="Century Gothic"/>
          <w:noProof/>
          <w:color w:val="5F497A" w:themeColor="accent4" w:themeShade="BF"/>
        </w:rPr>
        <w:t>Trade</w:t>
      </w:r>
      <w:bookmarkEnd w:id="21"/>
    </w:p>
    <w:p w:rsidR="00664BBD" w:rsidRPr="00D60CC5" w:rsidRDefault="00664BBD" w:rsidP="00D60CC5">
      <w:pPr>
        <w:pStyle w:val="NormalWeb"/>
        <w:spacing w:before="0" w:beforeAutospacing="0" w:after="240" w:afterAutospacing="0"/>
        <w:jc w:val="left"/>
        <w:rPr>
          <w:rFonts w:ascii="Century Gothic" w:hAnsi="Century Gothic"/>
        </w:rPr>
      </w:pPr>
      <w:r w:rsidRPr="00D60CC5">
        <w:rPr>
          <w:rFonts w:ascii="Century Gothic" w:hAnsi="Century Gothic"/>
        </w:rPr>
        <w:t>At this time there is no plan to buy or sell allocations in the</w:t>
      </w:r>
      <w:r w:rsidR="000D52AA">
        <w:rPr>
          <w:rFonts w:ascii="Century Gothic" w:hAnsi="Century Gothic"/>
        </w:rPr>
        <w:t xml:space="preserve"> Border Rivers</w:t>
      </w:r>
      <w:r w:rsidRPr="00D60CC5">
        <w:rPr>
          <w:rFonts w:ascii="Century Gothic" w:hAnsi="Century Gothic"/>
        </w:rPr>
        <w:t xml:space="preserve"> in 2015–16. </w:t>
      </w:r>
      <w:r w:rsidR="00D60CC5" w:rsidRPr="00D60CC5">
        <w:rPr>
          <w:rFonts w:ascii="Century Gothic" w:hAnsi="Century Gothic"/>
        </w:rPr>
        <w:t xml:space="preserve">While </w:t>
      </w:r>
      <w:r w:rsidR="00D60CC5" w:rsidRPr="00D60CC5">
        <w:rPr>
          <w:rFonts w:ascii="Century Gothic" w:hAnsi="Century Gothic"/>
          <w:lang w:val="en-AU"/>
        </w:rPr>
        <w:t xml:space="preserve">supplementing supplies (through the </w:t>
      </w:r>
      <w:r w:rsidR="00D60CC5" w:rsidRPr="00D60CC5">
        <w:rPr>
          <w:rFonts w:ascii="Century Gothic" w:hAnsi="Century Gothic"/>
        </w:rPr>
        <w:t xml:space="preserve">purchase of regulated or supplementary allocation) </w:t>
      </w:r>
      <w:r w:rsidR="00D60CC5" w:rsidRPr="00D60CC5">
        <w:rPr>
          <w:rFonts w:ascii="Century Gothic" w:hAnsi="Century Gothic"/>
          <w:lang w:val="en-AU"/>
        </w:rPr>
        <w:t xml:space="preserve">may assist in meeting environmental demands, there is currently limited market opportunity for allocation purchase to be pursued. </w:t>
      </w:r>
      <w:r w:rsidRPr="00D60CC5">
        <w:rPr>
          <w:rFonts w:ascii="Century Gothic" w:hAnsi="Century Gothic"/>
        </w:rPr>
        <w:t xml:space="preserve">The moderate to high demands for environmental water that may extend to 2016–17 mean that the </w:t>
      </w:r>
      <w:r w:rsidR="00D60CC5" w:rsidRPr="00D60CC5">
        <w:rPr>
          <w:rFonts w:ascii="Century Gothic" w:hAnsi="Century Gothic"/>
        </w:rPr>
        <w:t>trade</w:t>
      </w:r>
      <w:r w:rsidRPr="00D60CC5">
        <w:rPr>
          <w:rFonts w:ascii="Century Gothic" w:hAnsi="Century Gothic"/>
        </w:rPr>
        <w:t xml:space="preserve"> of allocations will be considered based on ongoing assessments of environmental demands within the</w:t>
      </w:r>
      <w:r w:rsidR="00D60CC5" w:rsidRPr="00D60CC5">
        <w:rPr>
          <w:rFonts w:ascii="Century Gothic" w:hAnsi="Century Gothic"/>
        </w:rPr>
        <w:t xml:space="preserve"> Border Rivers</w:t>
      </w:r>
      <w:r w:rsidRPr="00D60CC5">
        <w:rPr>
          <w:rFonts w:ascii="Century Gothic" w:hAnsi="Century Gothic"/>
        </w:rPr>
        <w:t xml:space="preserve"> and across the Basin over the next two years (Table 2). The types of scenarios where the need to adjust the availability of Commonwealth allocations is most likely to arise in coming years include:</w:t>
      </w:r>
    </w:p>
    <w:p w:rsidR="00664BBD" w:rsidRPr="00D60CC5" w:rsidRDefault="00664BBD" w:rsidP="00D60CC5">
      <w:pPr>
        <w:pStyle w:val="ListBullet"/>
        <w:spacing w:after="240"/>
        <w:ind w:left="357" w:hanging="357"/>
        <w:contextualSpacing w:val="0"/>
        <w:jc w:val="left"/>
        <w:rPr>
          <w:rFonts w:ascii="Century Gothic" w:hAnsi="Century Gothic"/>
        </w:rPr>
      </w:pPr>
      <w:r w:rsidRPr="00D60CC5">
        <w:rPr>
          <w:rFonts w:ascii="Century Gothic" w:hAnsi="Century Gothic"/>
        </w:rPr>
        <w:t xml:space="preserve">If environmental demands have been met and it is determined that there is sufficient forecast allocation to meet future demands </w:t>
      </w:r>
      <w:r w:rsidR="00E142D6">
        <w:rPr>
          <w:rFonts w:ascii="Century Gothic" w:hAnsi="Century Gothic"/>
        </w:rPr>
        <w:t>in the Border Rivers</w:t>
      </w:r>
      <w:r w:rsidRPr="00D60CC5">
        <w:rPr>
          <w:rFonts w:ascii="Century Gothic" w:hAnsi="Century Gothic"/>
        </w:rPr>
        <w:t xml:space="preserve">, the market will be assessed to determine if there are opportunities to sell surplus water and  secure proceeds to improve the Commonwealth </w:t>
      </w:r>
      <w:r w:rsidRPr="00D60CC5">
        <w:rPr>
          <w:rFonts w:ascii="Century Gothic" w:hAnsi="Century Gothic"/>
        </w:rPr>
        <w:lastRenderedPageBreak/>
        <w:t>Environmental Water Holder’s capacity to meet current or future environmental demands across the Murray Darling Basin</w:t>
      </w:r>
    </w:p>
    <w:p w:rsidR="00664BBD" w:rsidRPr="00D60CC5" w:rsidRDefault="00664BBD" w:rsidP="00D60CC5">
      <w:pPr>
        <w:pStyle w:val="ListBullet"/>
        <w:spacing w:after="240"/>
        <w:ind w:left="357" w:hanging="357"/>
        <w:contextualSpacing w:val="0"/>
        <w:jc w:val="left"/>
        <w:rPr>
          <w:rFonts w:ascii="Century Gothic" w:hAnsi="Century Gothic"/>
        </w:rPr>
      </w:pPr>
      <w:r w:rsidRPr="00D60CC5">
        <w:rPr>
          <w:rFonts w:ascii="Century Gothic" w:hAnsi="Century Gothic"/>
        </w:rPr>
        <w:t>If a Basin-scale analysis identifies urgent environmental demands within a particular catchment and allocation purchase provides an opportunity to meet those demands using proceeds from the sale of water in a catchment with less urgent demands</w:t>
      </w:r>
    </w:p>
    <w:p w:rsidR="00664BBD" w:rsidRPr="00D60CC5" w:rsidRDefault="00664BBD" w:rsidP="00D60CC5">
      <w:pPr>
        <w:pStyle w:val="ListBullet"/>
        <w:spacing w:after="240"/>
        <w:ind w:left="357" w:hanging="357"/>
        <w:contextualSpacing w:val="0"/>
        <w:jc w:val="left"/>
        <w:rPr>
          <w:rFonts w:ascii="Century Gothic" w:hAnsi="Century Gothic"/>
        </w:rPr>
      </w:pPr>
      <w:r w:rsidRPr="00D60CC5">
        <w:rPr>
          <w:rFonts w:ascii="Century Gothic" w:hAnsi="Century Gothic"/>
        </w:rPr>
        <w:t>If conditions were to become wet while environmental demands remain high, market conditions might provide a favourable opportunity to purchase allocations to assist in meeting demands and augmenting natural flows</w:t>
      </w:r>
    </w:p>
    <w:p w:rsidR="00664BBD" w:rsidRDefault="00664BBD" w:rsidP="00664BBD">
      <w:pPr>
        <w:pStyle w:val="NormalWeb"/>
        <w:spacing w:before="0" w:beforeAutospacing="0" w:after="240" w:afterAutospacing="0"/>
        <w:jc w:val="left"/>
        <w:rPr>
          <w:rFonts w:ascii="Century Gothic" w:hAnsi="Century Gothic"/>
        </w:rPr>
      </w:pPr>
      <w:r>
        <w:rPr>
          <w:rFonts w:ascii="Century Gothic" w:hAnsi="Century Gothic"/>
        </w:rPr>
        <w:t xml:space="preserve">Refer to the </w:t>
      </w:r>
      <w:hyperlink r:id="rId17" w:tooltip="Commonwealth environmental water Trading Framework" w:history="1">
        <w:r>
          <w:rPr>
            <w:rStyle w:val="Hyperlink"/>
            <w:rFonts w:ascii="Century Gothic" w:hAnsi="Century Gothic"/>
            <w:color w:val="17365D"/>
          </w:rPr>
          <w:t>Commonwealth environmental water Trading Framework</w:t>
        </w:r>
      </w:hyperlink>
      <w:r>
        <w:rPr>
          <w:rFonts w:ascii="Century Gothic" w:hAnsi="Century Gothic"/>
        </w:rPr>
        <w:t xml:space="preserve">, which includes operating rules, procedures, and </w:t>
      </w:r>
      <w:hyperlink r:id="rId18" w:anchor="protocols" w:tooltip="Commonwealth Environmental Water Trading Framework" w:history="1">
        <w:r>
          <w:rPr>
            <w:rStyle w:val="Hyperlink"/>
            <w:rFonts w:ascii="Century Gothic" w:hAnsi="Century Gothic"/>
          </w:rPr>
          <w:t>protocols</w:t>
        </w:r>
      </w:hyperlink>
      <w:r>
        <w:rPr>
          <w:rFonts w:ascii="Century Gothic" w:hAnsi="Century Gothic"/>
        </w:rPr>
        <w:t>, for further information.</w:t>
      </w:r>
    </w:p>
    <w:p w:rsidR="00857497" w:rsidRDefault="001B5AEE">
      <w:pPr>
        <w:pStyle w:val="Heading2"/>
        <w:spacing w:before="0"/>
        <w:ind w:left="851" w:hanging="851"/>
        <w:rPr>
          <w:rFonts w:ascii="Century Gothic" w:hAnsi="Century Gothic"/>
          <w:noProof/>
          <w:color w:val="5F497A" w:themeColor="accent4" w:themeShade="BF"/>
        </w:rPr>
      </w:pPr>
      <w:bookmarkStart w:id="22" w:name="_Toc423503965"/>
      <w:r w:rsidRPr="001B5AEE">
        <w:rPr>
          <w:rFonts w:ascii="Century Gothic" w:hAnsi="Century Gothic"/>
          <w:noProof/>
          <w:color w:val="5F497A" w:themeColor="accent4" w:themeShade="BF"/>
        </w:rPr>
        <w:t>Your input</w:t>
      </w:r>
      <w:bookmarkEnd w:id="22"/>
    </w:p>
    <w:p w:rsidR="000D55E5" w:rsidRPr="00C10AB1" w:rsidRDefault="000D55E5" w:rsidP="00475EAB">
      <w:pPr>
        <w:spacing w:after="240"/>
        <w:jc w:val="left"/>
        <w:rPr>
          <w:rFonts w:ascii="Century Gothic" w:hAnsi="Century Gothic"/>
        </w:rPr>
      </w:pPr>
      <w:r w:rsidRPr="00C10AB1">
        <w:rPr>
          <w:rFonts w:ascii="Century Gothic" w:hAnsi="Century Gothic"/>
        </w:rPr>
        <w:t>The management</w:t>
      </w:r>
      <w:r>
        <w:rPr>
          <w:rFonts w:ascii="Century Gothic" w:hAnsi="Century Gothic"/>
        </w:rPr>
        <w:t xml:space="preserve"> </w:t>
      </w:r>
      <w:r w:rsidRPr="00C10AB1">
        <w:rPr>
          <w:rFonts w:ascii="Century Gothic" w:hAnsi="Century Gothic"/>
        </w:rPr>
        <w:t xml:space="preserve">of Commonwealth environmental water relies on considerable advice and assistance from local organisations, state governments and others. Individuals and groups within the Murray-Darling Basin community are encouraged </w:t>
      </w:r>
      <w:r w:rsidRPr="00BB6E80">
        <w:rPr>
          <w:rFonts w:ascii="Century Gothic" w:hAnsi="Century Gothic"/>
        </w:rPr>
        <w:t xml:space="preserve">to submit suggestions for the management of Commonwealth environmental water. Please contact the Office via: </w:t>
      </w:r>
      <w:hyperlink r:id="rId19" w:history="1">
        <w:r w:rsidRPr="00BB6E80">
          <w:rPr>
            <w:rStyle w:val="Hyperlink"/>
            <w:rFonts w:ascii="Century Gothic" w:hAnsi="Century Gothic"/>
          </w:rPr>
          <w:t>ewater@environment.gov.au</w:t>
        </w:r>
      </w:hyperlink>
      <w:r w:rsidRPr="00BB6E80">
        <w:rPr>
          <w:rFonts w:ascii="Century Gothic" w:hAnsi="Century Gothic"/>
        </w:rPr>
        <w:t>.</w:t>
      </w:r>
    </w:p>
    <w:p w:rsidR="000D55E5" w:rsidRPr="00842BB4" w:rsidRDefault="000D55E5" w:rsidP="00842BB4">
      <w:pPr>
        <w:pStyle w:val="NormalWeb"/>
        <w:spacing w:before="0" w:beforeAutospacing="0" w:after="120" w:afterAutospacing="0"/>
        <w:jc w:val="left"/>
        <w:textAlignment w:val="baseline"/>
        <w:rPr>
          <w:rFonts w:ascii="Century Gothic" w:hAnsi="Century Gothic"/>
          <w:color w:val="FF0000"/>
          <w:sz w:val="19"/>
          <w:szCs w:val="19"/>
        </w:rPr>
        <w:sectPr w:rsidR="000D55E5" w:rsidRPr="00842BB4" w:rsidSect="00AD4AEA">
          <w:pgSz w:w="11906" w:h="16838"/>
          <w:pgMar w:top="709" w:right="707" w:bottom="709" w:left="851" w:header="708" w:footer="0" w:gutter="0"/>
          <w:cols w:space="708"/>
          <w:titlePg/>
          <w:docGrid w:linePitch="360"/>
        </w:sectPr>
      </w:pPr>
    </w:p>
    <w:p w:rsidR="004D1189" w:rsidRPr="00185E5A" w:rsidRDefault="00864C20" w:rsidP="004D1189">
      <w:pPr>
        <w:rPr>
          <w:rFonts w:ascii="Century Gothic" w:hAnsi="Century Gothic"/>
          <w:b/>
        </w:rPr>
      </w:pPr>
      <w:r w:rsidRPr="00185E5A">
        <w:rPr>
          <w:rFonts w:ascii="Century Gothic" w:hAnsi="Century Gothic"/>
          <w:b/>
        </w:rPr>
        <w:lastRenderedPageBreak/>
        <w:t xml:space="preserve">Table </w:t>
      </w:r>
      <w:r w:rsidR="006A245C" w:rsidRPr="00185E5A">
        <w:rPr>
          <w:rFonts w:ascii="Century Gothic" w:hAnsi="Century Gothic"/>
          <w:b/>
        </w:rPr>
        <w:fldChar w:fldCharType="begin"/>
      </w:r>
      <w:r w:rsidR="009C43EC" w:rsidRPr="00185E5A">
        <w:rPr>
          <w:rFonts w:ascii="Century Gothic" w:hAnsi="Century Gothic"/>
          <w:b/>
        </w:rPr>
        <w:instrText xml:space="preserve"> SEQ Table \* ARABIC </w:instrText>
      </w:r>
      <w:r w:rsidR="006A245C" w:rsidRPr="00185E5A">
        <w:rPr>
          <w:rFonts w:ascii="Century Gothic" w:hAnsi="Century Gothic"/>
          <w:b/>
        </w:rPr>
        <w:fldChar w:fldCharType="separate"/>
      </w:r>
      <w:r w:rsidR="00AC0BDA">
        <w:rPr>
          <w:rFonts w:ascii="Century Gothic" w:hAnsi="Century Gothic"/>
          <w:b/>
          <w:noProof/>
        </w:rPr>
        <w:t>2</w:t>
      </w:r>
      <w:r w:rsidR="006A245C" w:rsidRPr="00185E5A">
        <w:rPr>
          <w:rFonts w:ascii="Century Gothic" w:hAnsi="Century Gothic"/>
          <w:b/>
        </w:rPr>
        <w:fldChar w:fldCharType="end"/>
      </w:r>
      <w:r w:rsidR="001A49D0" w:rsidRPr="00185E5A">
        <w:rPr>
          <w:rFonts w:ascii="Century Gothic" w:hAnsi="Century Gothic"/>
          <w:b/>
        </w:rPr>
        <w:t>a</w:t>
      </w:r>
      <w:r w:rsidR="00B13DC8" w:rsidRPr="00185E5A">
        <w:rPr>
          <w:rFonts w:ascii="Century Gothic" w:hAnsi="Century Gothic"/>
        </w:rPr>
        <w:t xml:space="preserve">: Environmental demands, </w:t>
      </w:r>
      <w:r w:rsidR="00C560B4">
        <w:rPr>
          <w:rFonts w:ascii="Century Gothic" w:hAnsi="Century Gothic"/>
        </w:rPr>
        <w:t>potential</w:t>
      </w:r>
      <w:r w:rsidR="00B13DC8" w:rsidRPr="00185E5A">
        <w:rPr>
          <w:rFonts w:ascii="Century Gothic" w:hAnsi="Century Gothic"/>
        </w:rPr>
        <w:t xml:space="preserve"> watering in 201</w:t>
      </w:r>
      <w:r w:rsidR="006459E0" w:rsidRPr="00185E5A">
        <w:rPr>
          <w:rFonts w:ascii="Century Gothic" w:hAnsi="Century Gothic"/>
        </w:rPr>
        <w:t>5</w:t>
      </w:r>
      <w:r w:rsidR="00DF7C00" w:rsidRPr="00185E5A">
        <w:rPr>
          <w:rFonts w:ascii="Century Gothic" w:hAnsi="Century Gothic"/>
        </w:rPr>
        <w:t>–</w:t>
      </w:r>
      <w:r w:rsidR="00B13DC8" w:rsidRPr="00185E5A">
        <w:rPr>
          <w:rFonts w:ascii="Century Gothic" w:hAnsi="Century Gothic"/>
        </w:rPr>
        <w:t>1</w:t>
      </w:r>
      <w:r w:rsidR="006459E0" w:rsidRPr="00185E5A">
        <w:rPr>
          <w:rFonts w:ascii="Century Gothic" w:hAnsi="Century Gothic"/>
        </w:rPr>
        <w:t>6</w:t>
      </w:r>
      <w:r w:rsidR="00B13DC8" w:rsidRPr="00185E5A">
        <w:rPr>
          <w:rFonts w:ascii="Century Gothic" w:hAnsi="Century Gothic"/>
        </w:rPr>
        <w:t xml:space="preserve"> and outlook for coming years in the </w:t>
      </w:r>
      <w:r w:rsidR="00AC2D86">
        <w:rPr>
          <w:rFonts w:ascii="Century Gothic" w:hAnsi="Century Gothic"/>
        </w:rPr>
        <w:t>Border Rivers</w:t>
      </w:r>
      <w:r w:rsidR="000757CC" w:rsidRPr="000757CC">
        <w:rPr>
          <w:rFonts w:ascii="Century Gothic" w:hAnsi="Century Gothic"/>
          <w:color w:val="000000" w:themeColor="text1"/>
        </w:rPr>
        <w:t xml:space="preserve"> catchment</w:t>
      </w:r>
      <w:r w:rsidR="00AC2D86">
        <w:rPr>
          <w:rFonts w:ascii="Century Gothic" w:hAnsi="Century Gothic"/>
        </w:rPr>
        <w:t>–</w:t>
      </w:r>
      <w:r w:rsidR="00B67B0F" w:rsidRPr="00185E5A">
        <w:rPr>
          <w:rFonts w:ascii="Century Gothic" w:hAnsi="Century Gothic"/>
        </w:rPr>
        <w:t xml:space="preserve"> </w:t>
      </w:r>
      <w:r w:rsidR="00AC2D86" w:rsidRPr="00AC2D86">
        <w:rPr>
          <w:rFonts w:ascii="Century Gothic" w:hAnsi="Century Gothic"/>
          <w:b/>
          <w:u w:val="single"/>
        </w:rPr>
        <w:t>VERY LOW</w:t>
      </w:r>
      <w:r w:rsidR="00AC2D86" w:rsidRPr="00AC2D86">
        <w:rPr>
          <w:rFonts w:ascii="Century Gothic" w:hAnsi="Century Gothic"/>
          <w:b/>
        </w:rPr>
        <w:t xml:space="preserve"> AND</w:t>
      </w:r>
      <w:r w:rsidR="00AC2D86">
        <w:rPr>
          <w:rFonts w:ascii="Century Gothic" w:hAnsi="Century Gothic"/>
        </w:rPr>
        <w:t xml:space="preserve"> </w:t>
      </w:r>
      <w:r w:rsidR="004D1189" w:rsidRPr="00185E5A">
        <w:rPr>
          <w:rFonts w:ascii="Century Gothic" w:hAnsi="Century Gothic"/>
          <w:b/>
          <w:u w:val="single"/>
        </w:rPr>
        <w:t>LOW</w:t>
      </w:r>
      <w:r w:rsidR="004D1189" w:rsidRPr="00185E5A">
        <w:rPr>
          <w:rFonts w:ascii="Century Gothic" w:hAnsi="Century Gothic"/>
          <w:b/>
        </w:rPr>
        <w:t xml:space="preserve"> WATER RESOURCE AVAILABILITY IN 201</w:t>
      </w:r>
      <w:r w:rsidR="006459E0" w:rsidRPr="00185E5A">
        <w:rPr>
          <w:rFonts w:ascii="Century Gothic" w:hAnsi="Century Gothic"/>
          <w:b/>
        </w:rPr>
        <w:t>5</w:t>
      </w:r>
      <w:r w:rsidR="004D1189" w:rsidRPr="00185E5A">
        <w:rPr>
          <w:rFonts w:ascii="Century Gothic" w:hAnsi="Century Gothic"/>
          <w:b/>
        </w:rPr>
        <w:t>–1</w:t>
      </w:r>
      <w:r w:rsidR="006459E0" w:rsidRPr="00185E5A">
        <w:rPr>
          <w:rFonts w:ascii="Century Gothic" w:hAnsi="Century Gothic"/>
          <w:b/>
        </w:rPr>
        <w:t>6</w:t>
      </w:r>
    </w:p>
    <w:tbl>
      <w:tblPr>
        <w:tblStyle w:val="TableGrid"/>
        <w:tblW w:w="5000" w:type="pct"/>
        <w:tblLayout w:type="fixed"/>
        <w:tblLook w:val="04A0"/>
      </w:tblPr>
      <w:tblGrid>
        <w:gridCol w:w="1727"/>
        <w:gridCol w:w="1497"/>
        <w:gridCol w:w="2270"/>
        <w:gridCol w:w="1981"/>
        <w:gridCol w:w="1416"/>
        <w:gridCol w:w="1275"/>
        <w:gridCol w:w="1425"/>
        <w:gridCol w:w="2334"/>
        <w:gridCol w:w="1180"/>
        <w:gridCol w:w="2582"/>
        <w:gridCol w:w="2551"/>
        <w:gridCol w:w="800"/>
        <w:gridCol w:w="1574"/>
      </w:tblGrid>
      <w:tr w:rsidR="003877F7" w:rsidRPr="00193CB8" w:rsidTr="00B17945">
        <w:trPr>
          <w:tblHeader/>
        </w:trPr>
        <w:tc>
          <w:tcPr>
            <w:tcW w:w="382" w:type="pct"/>
            <w:vMerge w:val="restart"/>
          </w:tcPr>
          <w:p w:rsidR="00BE7C85" w:rsidRPr="00193CB8" w:rsidRDefault="00BE7C85" w:rsidP="00BE7C85">
            <w:pPr>
              <w:spacing w:after="0"/>
              <w:jc w:val="left"/>
              <w:rPr>
                <w:rFonts w:ascii="Century Gothic" w:hAnsi="Century Gothic"/>
                <w:b/>
                <w:bCs/>
                <w:color w:val="000000"/>
                <w:sz w:val="18"/>
                <w:szCs w:val="18"/>
              </w:rPr>
            </w:pPr>
            <w:r w:rsidRPr="00193CB8">
              <w:rPr>
                <w:rFonts w:ascii="Century Gothic" w:hAnsi="Century Gothic"/>
                <w:b/>
                <w:bCs/>
                <w:color w:val="000000"/>
                <w:sz w:val="18"/>
                <w:szCs w:val="18"/>
              </w:rPr>
              <w:t>Environmental assets</w:t>
            </w:r>
          </w:p>
        </w:tc>
        <w:tc>
          <w:tcPr>
            <w:tcW w:w="331" w:type="pct"/>
            <w:vMerge w:val="restart"/>
          </w:tcPr>
          <w:p w:rsidR="00BE7C85" w:rsidRPr="00C711C2" w:rsidRDefault="00BE7C85" w:rsidP="00BE7C85">
            <w:pPr>
              <w:spacing w:after="0"/>
              <w:jc w:val="left"/>
              <w:rPr>
                <w:rFonts w:ascii="Century Gothic" w:hAnsi="Century Gothic"/>
                <w:b/>
                <w:bCs/>
                <w:color w:val="000000"/>
                <w:sz w:val="18"/>
                <w:szCs w:val="18"/>
              </w:rPr>
            </w:pPr>
            <w:r w:rsidRPr="00C711C2">
              <w:rPr>
                <w:rFonts w:ascii="Century Gothic" w:hAnsi="Century Gothic"/>
                <w:b/>
                <w:bCs/>
                <w:color w:val="000000"/>
                <w:sz w:val="18"/>
                <w:szCs w:val="18"/>
              </w:rPr>
              <w:t>Physical and process assets</w:t>
            </w:r>
          </w:p>
        </w:tc>
        <w:tc>
          <w:tcPr>
            <w:tcW w:w="940" w:type="pct"/>
            <w:gridSpan w:val="2"/>
            <w:vMerge w:val="restart"/>
          </w:tcPr>
          <w:p w:rsidR="00BE7C85" w:rsidRDefault="00BE7C85" w:rsidP="00BE7C85">
            <w:pPr>
              <w:spacing w:after="0"/>
              <w:jc w:val="left"/>
              <w:rPr>
                <w:rFonts w:ascii="Century Gothic" w:hAnsi="Century Gothic"/>
                <w:b/>
                <w:bCs/>
                <w:color w:val="000000"/>
                <w:sz w:val="18"/>
                <w:szCs w:val="18"/>
              </w:rPr>
            </w:pPr>
            <w:r w:rsidRPr="00193CB8">
              <w:rPr>
                <w:rFonts w:ascii="Century Gothic" w:hAnsi="Century Gothic"/>
                <w:b/>
                <w:bCs/>
                <w:color w:val="000000"/>
                <w:sz w:val="18"/>
                <w:szCs w:val="18"/>
              </w:rPr>
              <w:t>Indicative demand</w:t>
            </w:r>
            <w:r>
              <w:rPr>
                <w:rFonts w:ascii="Century Gothic" w:hAnsi="Century Gothic"/>
                <w:b/>
                <w:bCs/>
                <w:color w:val="000000"/>
                <w:sz w:val="18"/>
                <w:szCs w:val="18"/>
              </w:rPr>
              <w:t xml:space="preserve"> (for </w:t>
            </w:r>
            <w:r w:rsidRPr="00F72B4F">
              <w:rPr>
                <w:rFonts w:ascii="Century Gothic" w:hAnsi="Century Gothic"/>
                <w:b/>
                <w:bCs/>
                <w:color w:val="000000"/>
                <w:sz w:val="18"/>
                <w:szCs w:val="18"/>
                <w:u w:val="single"/>
              </w:rPr>
              <w:t>all sources of water</w:t>
            </w:r>
            <w:r>
              <w:rPr>
                <w:rFonts w:ascii="Century Gothic" w:hAnsi="Century Gothic"/>
                <w:b/>
                <w:bCs/>
                <w:color w:val="000000"/>
                <w:sz w:val="18"/>
                <w:szCs w:val="18"/>
              </w:rPr>
              <w:t xml:space="preserve"> in the system)</w:t>
            </w:r>
          </w:p>
        </w:tc>
        <w:tc>
          <w:tcPr>
            <w:tcW w:w="910" w:type="pct"/>
            <w:gridSpan w:val="3"/>
            <w:vMerge w:val="restart"/>
            <w:tcBorders>
              <w:right w:val="single" w:sz="18" w:space="0" w:color="auto"/>
            </w:tcBorders>
          </w:tcPr>
          <w:p w:rsidR="00BE7C85" w:rsidRDefault="00BE7C85" w:rsidP="00BE7C85">
            <w:pPr>
              <w:spacing w:after="0"/>
              <w:jc w:val="left"/>
              <w:rPr>
                <w:rFonts w:ascii="Century Gothic" w:hAnsi="Century Gothic"/>
                <w:b/>
                <w:bCs/>
                <w:color w:val="000000"/>
                <w:sz w:val="18"/>
                <w:szCs w:val="18"/>
              </w:rPr>
            </w:pPr>
            <w:r>
              <w:rPr>
                <w:rFonts w:ascii="Century Gothic" w:hAnsi="Century Gothic"/>
                <w:b/>
                <w:bCs/>
                <w:color w:val="000000"/>
                <w:sz w:val="18"/>
                <w:szCs w:val="18"/>
              </w:rPr>
              <w:t>Watering history</w:t>
            </w:r>
            <w:r w:rsidRPr="00D1624F">
              <w:rPr>
                <w:rFonts w:ascii="Century Gothic" w:hAnsi="Century Gothic"/>
                <w:b/>
                <w:bCs/>
                <w:color w:val="000000"/>
                <w:sz w:val="18"/>
                <w:szCs w:val="18"/>
                <w:vertAlign w:val="superscript"/>
              </w:rPr>
              <w:t>1</w:t>
            </w:r>
            <w:r w:rsidR="00D768A1">
              <w:rPr>
                <w:rFonts w:ascii="Century Gothic" w:hAnsi="Century Gothic"/>
                <w:b/>
                <w:bCs/>
                <w:color w:val="000000"/>
                <w:sz w:val="18"/>
                <w:szCs w:val="18"/>
                <w:vertAlign w:val="superscript"/>
              </w:rPr>
              <w:t>1</w:t>
            </w:r>
            <w:r w:rsidR="00623B9B">
              <w:rPr>
                <w:rFonts w:ascii="Century Gothic" w:hAnsi="Century Gothic"/>
                <w:b/>
                <w:bCs/>
                <w:color w:val="000000"/>
                <w:sz w:val="18"/>
                <w:szCs w:val="18"/>
                <w:vertAlign w:val="superscript"/>
              </w:rPr>
              <w:t>,1</w:t>
            </w:r>
            <w:r w:rsidR="00D768A1">
              <w:rPr>
                <w:rFonts w:ascii="Century Gothic" w:hAnsi="Century Gothic"/>
                <w:b/>
                <w:bCs/>
                <w:color w:val="000000"/>
                <w:sz w:val="18"/>
                <w:szCs w:val="18"/>
                <w:vertAlign w:val="superscript"/>
              </w:rPr>
              <w:t>2</w:t>
            </w:r>
          </w:p>
          <w:p w:rsidR="00BE7C85" w:rsidRDefault="00BE7C85" w:rsidP="00BE7C85">
            <w:pPr>
              <w:spacing w:after="0"/>
              <w:jc w:val="left"/>
              <w:rPr>
                <w:rFonts w:ascii="Century Gothic" w:hAnsi="Century Gothic"/>
                <w:b/>
                <w:bCs/>
                <w:color w:val="000000"/>
                <w:sz w:val="18"/>
                <w:szCs w:val="18"/>
              </w:rPr>
            </w:pPr>
            <w:r w:rsidRPr="00193CB8">
              <w:rPr>
                <w:rFonts w:ascii="Century Gothic" w:hAnsi="Century Gothic"/>
                <w:b/>
                <w:bCs/>
                <w:color w:val="000000"/>
                <w:sz w:val="18"/>
                <w:szCs w:val="18"/>
              </w:rPr>
              <w:t>(from all sources of water)</w:t>
            </w:r>
          </w:p>
        </w:tc>
        <w:tc>
          <w:tcPr>
            <w:tcW w:w="1348" w:type="pct"/>
            <w:gridSpan w:val="3"/>
            <w:tcBorders>
              <w:left w:val="single" w:sz="18" w:space="0" w:color="auto"/>
              <w:right w:val="single" w:sz="18" w:space="0" w:color="auto"/>
            </w:tcBorders>
          </w:tcPr>
          <w:p w:rsidR="00BE7C85" w:rsidRPr="00193CB8" w:rsidRDefault="00BE7C85" w:rsidP="00BE7C85">
            <w:pPr>
              <w:spacing w:after="0"/>
              <w:jc w:val="center"/>
              <w:rPr>
                <w:rFonts w:ascii="Century Gothic" w:hAnsi="Century Gothic"/>
                <w:b/>
                <w:bCs/>
                <w:color w:val="000000"/>
                <w:sz w:val="18"/>
                <w:szCs w:val="18"/>
              </w:rPr>
            </w:pPr>
            <w:r>
              <w:rPr>
                <w:rFonts w:ascii="Century Gothic" w:hAnsi="Century Gothic"/>
                <w:b/>
                <w:bCs/>
                <w:color w:val="000000"/>
                <w:sz w:val="18"/>
                <w:szCs w:val="18"/>
              </w:rPr>
              <w:t>2015–16</w:t>
            </w:r>
          </w:p>
        </w:tc>
        <w:tc>
          <w:tcPr>
            <w:tcW w:w="1089" w:type="pct"/>
            <w:gridSpan w:val="3"/>
            <w:tcBorders>
              <w:left w:val="single" w:sz="18" w:space="0" w:color="auto"/>
              <w:right w:val="single" w:sz="18" w:space="0" w:color="auto"/>
            </w:tcBorders>
          </w:tcPr>
          <w:p w:rsidR="00BE7C85" w:rsidRPr="00193CB8" w:rsidRDefault="00BE7C85" w:rsidP="00BE7C85">
            <w:pPr>
              <w:spacing w:after="0"/>
              <w:jc w:val="center"/>
              <w:rPr>
                <w:rFonts w:ascii="Century Gothic" w:hAnsi="Century Gothic"/>
                <w:b/>
                <w:bCs/>
                <w:color w:val="000000"/>
                <w:sz w:val="18"/>
                <w:szCs w:val="18"/>
              </w:rPr>
            </w:pPr>
            <w:r w:rsidRPr="00193CB8">
              <w:rPr>
                <w:rFonts w:ascii="Century Gothic" w:hAnsi="Century Gothic"/>
                <w:b/>
                <w:bCs/>
                <w:color w:val="000000"/>
                <w:sz w:val="18"/>
                <w:szCs w:val="18"/>
              </w:rPr>
              <w:t>Implications for future demands</w:t>
            </w:r>
          </w:p>
        </w:tc>
      </w:tr>
      <w:tr w:rsidR="003877F7" w:rsidRPr="00193CB8" w:rsidTr="00B17945">
        <w:trPr>
          <w:trHeight w:val="327"/>
          <w:tblHeader/>
        </w:trPr>
        <w:tc>
          <w:tcPr>
            <w:tcW w:w="382" w:type="pct"/>
            <w:vMerge/>
          </w:tcPr>
          <w:p w:rsidR="00BE7C85" w:rsidRPr="00193CB8" w:rsidRDefault="00BE7C85" w:rsidP="00BE7C85">
            <w:pPr>
              <w:spacing w:after="0"/>
              <w:jc w:val="left"/>
              <w:rPr>
                <w:rFonts w:ascii="Century Gothic" w:hAnsi="Century Gothic"/>
                <w:b/>
                <w:bCs/>
                <w:color w:val="000000"/>
                <w:sz w:val="18"/>
                <w:szCs w:val="18"/>
              </w:rPr>
            </w:pPr>
          </w:p>
        </w:tc>
        <w:tc>
          <w:tcPr>
            <w:tcW w:w="331" w:type="pct"/>
            <w:vMerge/>
          </w:tcPr>
          <w:p w:rsidR="00BE7C85" w:rsidRPr="00193CB8" w:rsidRDefault="00BE7C85" w:rsidP="00BE7C85">
            <w:pPr>
              <w:spacing w:after="0"/>
              <w:jc w:val="left"/>
              <w:rPr>
                <w:rFonts w:ascii="Century Gothic" w:hAnsi="Century Gothic"/>
                <w:b/>
                <w:bCs/>
                <w:color w:val="000000"/>
                <w:sz w:val="18"/>
                <w:szCs w:val="18"/>
              </w:rPr>
            </w:pPr>
          </w:p>
        </w:tc>
        <w:tc>
          <w:tcPr>
            <w:tcW w:w="940" w:type="pct"/>
            <w:gridSpan w:val="2"/>
            <w:vMerge/>
          </w:tcPr>
          <w:p w:rsidR="00BE7C85" w:rsidRDefault="00BE7C85" w:rsidP="00BE7C85">
            <w:pPr>
              <w:spacing w:after="0"/>
              <w:jc w:val="left"/>
              <w:rPr>
                <w:rFonts w:ascii="Century Gothic" w:hAnsi="Century Gothic"/>
                <w:b/>
                <w:bCs/>
                <w:color w:val="000000"/>
                <w:sz w:val="18"/>
                <w:szCs w:val="18"/>
              </w:rPr>
            </w:pPr>
          </w:p>
        </w:tc>
        <w:tc>
          <w:tcPr>
            <w:tcW w:w="910" w:type="pct"/>
            <w:gridSpan w:val="3"/>
            <w:vMerge/>
            <w:tcBorders>
              <w:right w:val="single" w:sz="18" w:space="0" w:color="auto"/>
            </w:tcBorders>
          </w:tcPr>
          <w:p w:rsidR="00BE7C85" w:rsidRDefault="00BE7C85" w:rsidP="00BE7C85">
            <w:pPr>
              <w:spacing w:after="0"/>
              <w:jc w:val="left"/>
              <w:rPr>
                <w:rFonts w:ascii="Century Gothic" w:hAnsi="Century Gothic"/>
                <w:sz w:val="18"/>
                <w:szCs w:val="18"/>
              </w:rPr>
            </w:pPr>
          </w:p>
        </w:tc>
        <w:tc>
          <w:tcPr>
            <w:tcW w:w="516" w:type="pct"/>
            <w:vMerge w:val="restart"/>
            <w:tcBorders>
              <w:left w:val="single" w:sz="18" w:space="0" w:color="auto"/>
            </w:tcBorders>
          </w:tcPr>
          <w:p w:rsidR="00BE7C85" w:rsidRPr="00193CB8" w:rsidRDefault="00BE7C85" w:rsidP="00BE7C85">
            <w:pPr>
              <w:spacing w:after="0"/>
              <w:jc w:val="center"/>
              <w:rPr>
                <w:rFonts w:ascii="Century Gothic" w:hAnsi="Century Gothic"/>
                <w:b/>
                <w:bCs/>
                <w:color w:val="000000"/>
                <w:sz w:val="18"/>
                <w:szCs w:val="18"/>
              </w:rPr>
            </w:pPr>
            <w:r w:rsidRPr="00193CB8">
              <w:rPr>
                <w:rFonts w:ascii="Century Gothic" w:hAnsi="Century Gothic"/>
                <w:b/>
                <w:bCs/>
                <w:color w:val="000000"/>
                <w:sz w:val="18"/>
                <w:szCs w:val="18"/>
              </w:rPr>
              <w:t>Predominant urgency of environmental demand for water</w:t>
            </w:r>
          </w:p>
        </w:tc>
        <w:tc>
          <w:tcPr>
            <w:tcW w:w="261" w:type="pct"/>
            <w:vMerge w:val="restart"/>
          </w:tcPr>
          <w:p w:rsidR="00BE7C85" w:rsidRPr="00193CB8" w:rsidRDefault="00BE7C85" w:rsidP="00BE7C85">
            <w:pPr>
              <w:spacing w:after="0"/>
              <w:jc w:val="center"/>
              <w:rPr>
                <w:rFonts w:ascii="Century Gothic" w:hAnsi="Century Gothic"/>
                <w:b/>
                <w:bCs/>
                <w:color w:val="000000"/>
                <w:sz w:val="18"/>
                <w:szCs w:val="18"/>
              </w:rPr>
            </w:pPr>
            <w:r w:rsidRPr="00193CB8">
              <w:rPr>
                <w:rFonts w:ascii="Century Gothic" w:hAnsi="Century Gothic"/>
                <w:b/>
                <w:bCs/>
                <w:color w:val="000000"/>
                <w:sz w:val="18"/>
                <w:szCs w:val="18"/>
              </w:rPr>
              <w:t xml:space="preserve">Purpose </w:t>
            </w:r>
            <w:r w:rsidRPr="00F928CF">
              <w:rPr>
                <w:rFonts w:ascii="Century Gothic" w:hAnsi="Century Gothic"/>
                <w:b/>
                <w:bCs/>
                <w:color w:val="000000"/>
                <w:sz w:val="18"/>
                <w:szCs w:val="18"/>
              </w:rPr>
              <w:t>under</w:t>
            </w:r>
            <w:r w:rsidR="003B6831">
              <w:rPr>
                <w:rFonts w:ascii="Century Gothic" w:hAnsi="Century Gothic"/>
                <w:b/>
                <w:bCs/>
                <w:color w:val="000000"/>
                <w:sz w:val="18"/>
                <w:szCs w:val="18"/>
              </w:rPr>
              <w:t xml:space="preserve"> </w:t>
            </w:r>
            <w:r w:rsidR="003B6831" w:rsidRPr="003B6831">
              <w:rPr>
                <w:rFonts w:ascii="Century Gothic" w:hAnsi="Century Gothic"/>
                <w:b/>
                <w:bCs/>
                <w:color w:val="000000"/>
                <w:sz w:val="18"/>
                <w:szCs w:val="18"/>
                <w:u w:val="single"/>
              </w:rPr>
              <w:t xml:space="preserve">low to </w:t>
            </w:r>
            <w:r w:rsidRPr="003B6831">
              <w:rPr>
                <w:rFonts w:ascii="Century Gothic" w:hAnsi="Century Gothic"/>
                <w:b/>
                <w:bCs/>
                <w:color w:val="000000"/>
                <w:sz w:val="18"/>
                <w:szCs w:val="18"/>
                <w:u w:val="single"/>
              </w:rPr>
              <w:t xml:space="preserve"> very</w:t>
            </w:r>
            <w:r w:rsidRPr="00F36790">
              <w:rPr>
                <w:rFonts w:ascii="Century Gothic" w:hAnsi="Century Gothic"/>
                <w:b/>
                <w:bCs/>
                <w:color w:val="000000"/>
                <w:sz w:val="18"/>
                <w:szCs w:val="18"/>
                <w:u w:val="single"/>
              </w:rPr>
              <w:t xml:space="preserve"> low</w:t>
            </w:r>
            <w:r w:rsidRPr="002B6D01">
              <w:rPr>
                <w:rFonts w:ascii="Century Gothic" w:hAnsi="Century Gothic"/>
                <w:b/>
                <w:bCs/>
                <w:color w:val="000000"/>
                <w:sz w:val="18"/>
                <w:szCs w:val="18"/>
                <w:u w:val="single"/>
              </w:rPr>
              <w:t xml:space="preserve"> </w:t>
            </w:r>
            <w:r w:rsidRPr="00193CB8">
              <w:rPr>
                <w:rFonts w:ascii="Century Gothic" w:hAnsi="Century Gothic"/>
                <w:b/>
                <w:bCs/>
                <w:color w:val="000000"/>
                <w:sz w:val="18"/>
                <w:szCs w:val="18"/>
              </w:rPr>
              <w:t>resource availability</w:t>
            </w:r>
          </w:p>
        </w:tc>
        <w:tc>
          <w:tcPr>
            <w:tcW w:w="571" w:type="pct"/>
            <w:vMerge w:val="restart"/>
            <w:tcBorders>
              <w:right w:val="single" w:sz="18" w:space="0" w:color="auto"/>
            </w:tcBorders>
          </w:tcPr>
          <w:p w:rsidR="00BE7C85" w:rsidRPr="00193CB8" w:rsidRDefault="00BE7C85" w:rsidP="00BE7C85">
            <w:pPr>
              <w:spacing w:after="0"/>
              <w:rPr>
                <w:rFonts w:ascii="Century Gothic" w:hAnsi="Century Gothic"/>
                <w:b/>
                <w:bCs/>
                <w:color w:val="000000"/>
                <w:sz w:val="18"/>
                <w:szCs w:val="18"/>
              </w:rPr>
            </w:pPr>
            <w:r w:rsidRPr="00193CB8">
              <w:rPr>
                <w:rFonts w:ascii="Century Gothic" w:hAnsi="Century Gothic"/>
                <w:b/>
                <w:bCs/>
                <w:color w:val="000000"/>
                <w:sz w:val="18"/>
                <w:szCs w:val="18"/>
              </w:rPr>
              <w:t>Potential Commonwealth environmental water contribution?</w:t>
            </w:r>
          </w:p>
        </w:tc>
        <w:tc>
          <w:tcPr>
            <w:tcW w:w="564" w:type="pct"/>
            <w:vMerge w:val="restart"/>
            <w:tcBorders>
              <w:left w:val="single" w:sz="18" w:space="0" w:color="auto"/>
              <w:right w:val="single" w:sz="18" w:space="0" w:color="auto"/>
            </w:tcBorders>
          </w:tcPr>
          <w:p w:rsidR="00BE7C85" w:rsidRPr="00193CB8" w:rsidRDefault="00C560B4" w:rsidP="00BE7C85">
            <w:pPr>
              <w:spacing w:after="0"/>
              <w:jc w:val="left"/>
              <w:rPr>
                <w:rFonts w:ascii="Century Gothic" w:hAnsi="Century Gothic"/>
                <w:sz w:val="18"/>
                <w:szCs w:val="18"/>
              </w:rPr>
            </w:pPr>
            <w:r>
              <w:rPr>
                <w:rFonts w:ascii="Century Gothic" w:hAnsi="Century Gothic"/>
                <w:b/>
                <w:bCs/>
                <w:color w:val="000000"/>
                <w:sz w:val="18"/>
                <w:szCs w:val="18"/>
              </w:rPr>
              <w:t>Likely urgency of demand in 2016–17 if watering occurred as planned in 2015-16</w:t>
            </w:r>
          </w:p>
        </w:tc>
        <w:tc>
          <w:tcPr>
            <w:tcW w:w="177" w:type="pct"/>
            <w:vMerge w:val="restart"/>
            <w:tcBorders>
              <w:left w:val="single" w:sz="18" w:space="0" w:color="auto"/>
              <w:bottom w:val="nil"/>
              <w:right w:val="nil"/>
            </w:tcBorders>
          </w:tcPr>
          <w:p w:rsidR="00BE7C85" w:rsidRPr="00193CB8" w:rsidRDefault="00BE7C85" w:rsidP="00BE7C85">
            <w:pPr>
              <w:spacing w:after="0"/>
              <w:rPr>
                <w:rFonts w:ascii="Century Gothic" w:hAnsi="Century Gothic"/>
                <w:b/>
                <w:sz w:val="18"/>
                <w:szCs w:val="18"/>
              </w:rPr>
            </w:pPr>
            <w:r w:rsidRPr="00193CB8">
              <w:rPr>
                <w:rFonts w:ascii="Century Gothic" w:hAnsi="Century Gothic"/>
                <w:b/>
                <w:sz w:val="18"/>
                <w:szCs w:val="18"/>
              </w:rPr>
              <w:t>201</w:t>
            </w:r>
            <w:r>
              <w:rPr>
                <w:rFonts w:ascii="Century Gothic" w:hAnsi="Century Gothic"/>
                <w:b/>
                <w:sz w:val="18"/>
                <w:szCs w:val="18"/>
              </w:rPr>
              <w:t>7</w:t>
            </w:r>
            <w:r w:rsidRPr="00193CB8">
              <w:rPr>
                <w:rFonts w:ascii="Century Gothic" w:hAnsi="Century Gothic"/>
                <w:b/>
                <w:sz w:val="18"/>
                <w:szCs w:val="18"/>
              </w:rPr>
              <w:t>–1</w:t>
            </w:r>
            <w:r>
              <w:rPr>
                <w:rFonts w:ascii="Century Gothic" w:hAnsi="Century Gothic"/>
                <w:b/>
                <w:sz w:val="18"/>
                <w:szCs w:val="18"/>
              </w:rPr>
              <w:t>8</w:t>
            </w:r>
          </w:p>
          <w:p w:rsidR="00BE7C85" w:rsidRPr="00193CB8" w:rsidRDefault="00BE7C85" w:rsidP="00BE7C85">
            <w:pPr>
              <w:spacing w:after="0"/>
              <w:rPr>
                <w:rFonts w:ascii="Century Gothic" w:hAnsi="Century Gothic"/>
                <w:b/>
                <w:sz w:val="18"/>
                <w:szCs w:val="18"/>
              </w:rPr>
            </w:pPr>
            <w:r w:rsidRPr="00193CB8">
              <w:rPr>
                <w:rFonts w:ascii="Century Gothic" w:hAnsi="Century Gothic"/>
                <w:b/>
                <w:sz w:val="18"/>
                <w:szCs w:val="18"/>
              </w:rPr>
              <w:t xml:space="preserve">Range of likely demand </w:t>
            </w:r>
          </w:p>
        </w:tc>
        <w:tc>
          <w:tcPr>
            <w:tcW w:w="348" w:type="pct"/>
            <w:vMerge w:val="restart"/>
            <w:tcBorders>
              <w:left w:val="nil"/>
              <w:right w:val="single" w:sz="18" w:space="0" w:color="auto"/>
            </w:tcBorders>
          </w:tcPr>
          <w:p w:rsidR="00BE7C85" w:rsidRPr="00193CB8" w:rsidRDefault="00BE7C85" w:rsidP="00BE7C85">
            <w:pPr>
              <w:spacing w:after="0"/>
              <w:rPr>
                <w:rFonts w:ascii="Century Gothic" w:hAnsi="Century Gothic"/>
                <w:b/>
                <w:sz w:val="18"/>
                <w:szCs w:val="18"/>
              </w:rPr>
            </w:pPr>
            <w:r>
              <w:rPr>
                <w:rFonts w:ascii="Century Gothic" w:hAnsi="Century Gothic"/>
                <w:sz w:val="18"/>
                <w:szCs w:val="18"/>
              </w:rPr>
              <w:t>Met in 2016</w:t>
            </w:r>
            <w:r w:rsidRPr="00193CB8">
              <w:rPr>
                <w:rFonts w:ascii="Century Gothic" w:hAnsi="Century Gothic"/>
                <w:sz w:val="18"/>
                <w:szCs w:val="18"/>
              </w:rPr>
              <w:t>–1</w:t>
            </w:r>
            <w:r>
              <w:rPr>
                <w:rFonts w:ascii="Century Gothic" w:hAnsi="Century Gothic"/>
                <w:sz w:val="18"/>
                <w:szCs w:val="18"/>
              </w:rPr>
              <w:t>7</w:t>
            </w:r>
          </w:p>
        </w:tc>
      </w:tr>
      <w:tr w:rsidR="003877F7" w:rsidRPr="00193CB8" w:rsidTr="00B17945">
        <w:trPr>
          <w:trHeight w:val="134"/>
          <w:tblHeader/>
        </w:trPr>
        <w:tc>
          <w:tcPr>
            <w:tcW w:w="382" w:type="pct"/>
            <w:vMerge/>
          </w:tcPr>
          <w:p w:rsidR="00BE7C85" w:rsidRPr="00193CB8" w:rsidRDefault="00BE7C85" w:rsidP="00BE7C85">
            <w:pPr>
              <w:spacing w:after="0"/>
              <w:jc w:val="left"/>
              <w:rPr>
                <w:rFonts w:ascii="Century Gothic" w:hAnsi="Century Gothic"/>
                <w:sz w:val="18"/>
                <w:szCs w:val="18"/>
              </w:rPr>
            </w:pPr>
          </w:p>
        </w:tc>
        <w:tc>
          <w:tcPr>
            <w:tcW w:w="331" w:type="pct"/>
            <w:vMerge/>
          </w:tcPr>
          <w:p w:rsidR="00BE7C85" w:rsidRPr="00193CB8" w:rsidRDefault="00BE7C85" w:rsidP="00BE7C85">
            <w:pPr>
              <w:spacing w:after="0"/>
              <w:jc w:val="left"/>
              <w:rPr>
                <w:rFonts w:ascii="Century Gothic" w:hAnsi="Century Gothic"/>
                <w:sz w:val="18"/>
                <w:szCs w:val="18"/>
              </w:rPr>
            </w:pPr>
          </w:p>
        </w:tc>
        <w:tc>
          <w:tcPr>
            <w:tcW w:w="502" w:type="pct"/>
            <w:vMerge w:val="restart"/>
          </w:tcPr>
          <w:p w:rsidR="00BE7C85" w:rsidRPr="00193CB8" w:rsidRDefault="00BE7C85" w:rsidP="00BE7C85">
            <w:pPr>
              <w:spacing w:after="0"/>
              <w:jc w:val="left"/>
              <w:rPr>
                <w:rFonts w:ascii="Century Gothic" w:hAnsi="Century Gothic"/>
                <w:sz w:val="18"/>
                <w:szCs w:val="18"/>
              </w:rPr>
            </w:pPr>
            <w:r w:rsidRPr="002A5601">
              <w:rPr>
                <w:rFonts w:ascii="Century Gothic" w:hAnsi="Century Gothic"/>
                <w:b/>
                <w:bCs/>
                <w:color w:val="000000"/>
                <w:sz w:val="18"/>
                <w:szCs w:val="18"/>
              </w:rPr>
              <w:t>Flow/volume</w:t>
            </w:r>
          </w:p>
        </w:tc>
        <w:tc>
          <w:tcPr>
            <w:tcW w:w="438" w:type="pct"/>
            <w:vMerge w:val="restart"/>
            <w:vAlign w:val="center"/>
          </w:tcPr>
          <w:p w:rsidR="00BE7C85" w:rsidRDefault="00BE7C85" w:rsidP="00BE7C85">
            <w:pPr>
              <w:spacing w:after="0"/>
              <w:jc w:val="left"/>
              <w:rPr>
                <w:rFonts w:ascii="Century Gothic" w:hAnsi="Century Gothic"/>
                <w:b/>
                <w:bCs/>
                <w:color w:val="000000"/>
                <w:sz w:val="18"/>
                <w:szCs w:val="18"/>
              </w:rPr>
            </w:pPr>
            <w:r w:rsidRPr="00193CB8">
              <w:rPr>
                <w:rFonts w:ascii="Century Gothic" w:hAnsi="Century Gothic"/>
                <w:b/>
                <w:bCs/>
                <w:color w:val="000000"/>
                <w:sz w:val="18"/>
                <w:szCs w:val="18"/>
              </w:rPr>
              <w:t>Required frequency (maximum dry interval)</w:t>
            </w:r>
          </w:p>
        </w:tc>
        <w:tc>
          <w:tcPr>
            <w:tcW w:w="313" w:type="pct"/>
          </w:tcPr>
          <w:p w:rsidR="00BE7C85" w:rsidRDefault="00BE7C85" w:rsidP="00BE7C85">
            <w:pPr>
              <w:spacing w:after="0"/>
              <w:jc w:val="left"/>
              <w:rPr>
                <w:rFonts w:ascii="Century Gothic" w:hAnsi="Century Gothic"/>
                <w:b/>
                <w:color w:val="000000"/>
                <w:sz w:val="18"/>
                <w:szCs w:val="18"/>
              </w:rPr>
            </w:pPr>
            <w:r w:rsidRPr="00193CB8">
              <w:rPr>
                <w:rFonts w:ascii="Century Gothic" w:hAnsi="Century Gothic"/>
                <w:b/>
                <w:color w:val="000000"/>
                <w:sz w:val="18"/>
                <w:szCs w:val="18"/>
              </w:rPr>
              <w:t>2012–13</w:t>
            </w:r>
          </w:p>
        </w:tc>
        <w:tc>
          <w:tcPr>
            <w:tcW w:w="282" w:type="pct"/>
          </w:tcPr>
          <w:p w:rsidR="00BE7C85" w:rsidRDefault="00BE7C85" w:rsidP="00BE7C85">
            <w:pPr>
              <w:spacing w:after="0"/>
              <w:jc w:val="left"/>
              <w:rPr>
                <w:rFonts w:ascii="Century Gothic" w:hAnsi="Century Gothic"/>
                <w:b/>
                <w:color w:val="000000"/>
                <w:sz w:val="18"/>
                <w:szCs w:val="18"/>
              </w:rPr>
            </w:pPr>
            <w:r w:rsidRPr="00193CB8">
              <w:rPr>
                <w:rFonts w:ascii="Century Gothic" w:hAnsi="Century Gothic"/>
                <w:b/>
                <w:color w:val="000000"/>
                <w:sz w:val="18"/>
                <w:szCs w:val="18"/>
              </w:rPr>
              <w:t>2013–14</w:t>
            </w:r>
          </w:p>
        </w:tc>
        <w:tc>
          <w:tcPr>
            <w:tcW w:w="315" w:type="pct"/>
            <w:tcBorders>
              <w:right w:val="single" w:sz="18" w:space="0" w:color="auto"/>
            </w:tcBorders>
          </w:tcPr>
          <w:p w:rsidR="00BE7C85" w:rsidRDefault="00BE7C85" w:rsidP="00BE7C85">
            <w:pPr>
              <w:spacing w:after="0"/>
              <w:jc w:val="left"/>
              <w:rPr>
                <w:rFonts w:ascii="Century Gothic" w:hAnsi="Century Gothic"/>
                <w:b/>
                <w:color w:val="000000"/>
                <w:sz w:val="18"/>
                <w:szCs w:val="18"/>
              </w:rPr>
            </w:pPr>
            <w:r w:rsidRPr="00193CB8">
              <w:rPr>
                <w:rFonts w:ascii="Century Gothic" w:hAnsi="Century Gothic"/>
                <w:b/>
                <w:color w:val="000000"/>
                <w:sz w:val="18"/>
                <w:szCs w:val="18"/>
              </w:rPr>
              <w:t>201</w:t>
            </w:r>
            <w:r>
              <w:rPr>
                <w:rFonts w:ascii="Century Gothic" w:hAnsi="Century Gothic"/>
                <w:b/>
                <w:color w:val="000000"/>
                <w:sz w:val="18"/>
                <w:szCs w:val="18"/>
              </w:rPr>
              <w:t>4</w:t>
            </w:r>
            <w:r w:rsidRPr="00193CB8">
              <w:rPr>
                <w:rFonts w:ascii="Century Gothic" w:hAnsi="Century Gothic"/>
                <w:b/>
                <w:color w:val="000000"/>
                <w:sz w:val="18"/>
                <w:szCs w:val="18"/>
              </w:rPr>
              <w:t>–1</w:t>
            </w:r>
            <w:r>
              <w:rPr>
                <w:rFonts w:ascii="Century Gothic" w:hAnsi="Century Gothic"/>
                <w:b/>
                <w:color w:val="000000"/>
                <w:sz w:val="18"/>
                <w:szCs w:val="18"/>
              </w:rPr>
              <w:t>5</w:t>
            </w:r>
          </w:p>
        </w:tc>
        <w:tc>
          <w:tcPr>
            <w:tcW w:w="516" w:type="pct"/>
            <w:vMerge/>
            <w:tcBorders>
              <w:left w:val="single" w:sz="18" w:space="0" w:color="auto"/>
            </w:tcBorders>
            <w:vAlign w:val="center"/>
          </w:tcPr>
          <w:p w:rsidR="00BE7C85" w:rsidRPr="00193CB8" w:rsidRDefault="00BE7C85" w:rsidP="00BE7C85">
            <w:pPr>
              <w:spacing w:after="0"/>
              <w:rPr>
                <w:rFonts w:ascii="Century Gothic" w:hAnsi="Century Gothic"/>
                <w:b/>
                <w:bCs/>
                <w:color w:val="000000"/>
                <w:sz w:val="18"/>
                <w:szCs w:val="18"/>
              </w:rPr>
            </w:pPr>
          </w:p>
        </w:tc>
        <w:tc>
          <w:tcPr>
            <w:tcW w:w="261" w:type="pct"/>
            <w:vMerge/>
            <w:vAlign w:val="center"/>
          </w:tcPr>
          <w:p w:rsidR="00BE7C85" w:rsidRPr="00193CB8" w:rsidRDefault="00BE7C85" w:rsidP="00BE7C85">
            <w:pPr>
              <w:spacing w:after="0"/>
              <w:rPr>
                <w:rFonts w:ascii="Century Gothic" w:hAnsi="Century Gothic"/>
                <w:b/>
                <w:bCs/>
                <w:color w:val="000000"/>
                <w:sz w:val="18"/>
                <w:szCs w:val="18"/>
              </w:rPr>
            </w:pPr>
          </w:p>
        </w:tc>
        <w:tc>
          <w:tcPr>
            <w:tcW w:w="571" w:type="pct"/>
            <w:vMerge/>
            <w:tcBorders>
              <w:right w:val="single" w:sz="18" w:space="0" w:color="auto"/>
            </w:tcBorders>
            <w:vAlign w:val="center"/>
          </w:tcPr>
          <w:p w:rsidR="00BE7C85" w:rsidRPr="00193CB8" w:rsidRDefault="00BE7C85" w:rsidP="00BE7C85">
            <w:pPr>
              <w:spacing w:after="0"/>
              <w:rPr>
                <w:rFonts w:ascii="Century Gothic" w:hAnsi="Century Gothic"/>
                <w:b/>
                <w:bCs/>
                <w:color w:val="000000"/>
                <w:sz w:val="18"/>
                <w:szCs w:val="18"/>
              </w:rPr>
            </w:pPr>
          </w:p>
        </w:tc>
        <w:tc>
          <w:tcPr>
            <w:tcW w:w="564" w:type="pct"/>
            <w:vMerge/>
            <w:tcBorders>
              <w:left w:val="single" w:sz="18" w:space="0" w:color="auto"/>
              <w:right w:val="single" w:sz="18" w:space="0" w:color="auto"/>
            </w:tcBorders>
          </w:tcPr>
          <w:p w:rsidR="00BE7C85" w:rsidRPr="00193CB8" w:rsidRDefault="00BE7C85" w:rsidP="00BE7C85">
            <w:pPr>
              <w:rPr>
                <w:rFonts w:ascii="Century Gothic" w:hAnsi="Century Gothic"/>
                <w:b/>
                <w:bCs/>
                <w:color w:val="000000"/>
                <w:sz w:val="18"/>
                <w:szCs w:val="18"/>
              </w:rPr>
            </w:pPr>
          </w:p>
        </w:tc>
        <w:tc>
          <w:tcPr>
            <w:tcW w:w="177" w:type="pct"/>
            <w:vMerge/>
            <w:tcBorders>
              <w:left w:val="single" w:sz="18" w:space="0" w:color="auto"/>
              <w:bottom w:val="nil"/>
              <w:right w:val="nil"/>
            </w:tcBorders>
          </w:tcPr>
          <w:p w:rsidR="00BE7C85" w:rsidRPr="00193CB8" w:rsidRDefault="00BE7C85" w:rsidP="00BE7C85">
            <w:pPr>
              <w:spacing w:after="0"/>
              <w:rPr>
                <w:rFonts w:ascii="Century Gothic" w:hAnsi="Century Gothic"/>
                <w:sz w:val="18"/>
                <w:szCs w:val="18"/>
              </w:rPr>
            </w:pPr>
          </w:p>
        </w:tc>
        <w:tc>
          <w:tcPr>
            <w:tcW w:w="348" w:type="pct"/>
            <w:vMerge/>
            <w:tcBorders>
              <w:left w:val="nil"/>
              <w:right w:val="single" w:sz="18" w:space="0" w:color="auto"/>
            </w:tcBorders>
          </w:tcPr>
          <w:p w:rsidR="00BE7C85" w:rsidRPr="00193CB8" w:rsidRDefault="00BE7C85" w:rsidP="00BE7C85">
            <w:pPr>
              <w:spacing w:after="0"/>
              <w:rPr>
                <w:rFonts w:ascii="Century Gothic" w:hAnsi="Century Gothic"/>
                <w:sz w:val="18"/>
                <w:szCs w:val="18"/>
              </w:rPr>
            </w:pPr>
          </w:p>
        </w:tc>
      </w:tr>
      <w:tr w:rsidR="003877F7" w:rsidRPr="00193CB8" w:rsidTr="00B17945">
        <w:trPr>
          <w:trHeight w:val="310"/>
          <w:tblHeader/>
        </w:trPr>
        <w:tc>
          <w:tcPr>
            <w:tcW w:w="382" w:type="pct"/>
            <w:vMerge/>
            <w:tcBorders>
              <w:bottom w:val="single" w:sz="18" w:space="0" w:color="auto"/>
            </w:tcBorders>
          </w:tcPr>
          <w:p w:rsidR="00BE7C85" w:rsidRPr="00193CB8" w:rsidRDefault="00BE7C85" w:rsidP="00BE7C85">
            <w:pPr>
              <w:spacing w:after="0"/>
              <w:jc w:val="left"/>
              <w:rPr>
                <w:rFonts w:ascii="Century Gothic" w:hAnsi="Century Gothic"/>
                <w:sz w:val="18"/>
                <w:szCs w:val="18"/>
              </w:rPr>
            </w:pPr>
          </w:p>
        </w:tc>
        <w:tc>
          <w:tcPr>
            <w:tcW w:w="331" w:type="pct"/>
            <w:vMerge/>
            <w:tcBorders>
              <w:bottom w:val="single" w:sz="18" w:space="0" w:color="auto"/>
            </w:tcBorders>
          </w:tcPr>
          <w:p w:rsidR="00BE7C85" w:rsidRPr="00193CB8" w:rsidRDefault="00BE7C85" w:rsidP="00BE7C85">
            <w:pPr>
              <w:spacing w:after="0"/>
              <w:jc w:val="left"/>
              <w:rPr>
                <w:rFonts w:ascii="Century Gothic" w:hAnsi="Century Gothic"/>
                <w:sz w:val="18"/>
                <w:szCs w:val="18"/>
              </w:rPr>
            </w:pPr>
          </w:p>
        </w:tc>
        <w:tc>
          <w:tcPr>
            <w:tcW w:w="502" w:type="pct"/>
            <w:vMerge/>
            <w:tcBorders>
              <w:bottom w:val="single" w:sz="18" w:space="0" w:color="auto"/>
            </w:tcBorders>
          </w:tcPr>
          <w:p w:rsidR="00BE7C85" w:rsidRPr="00193CB8" w:rsidRDefault="00BE7C85" w:rsidP="00BE7C85">
            <w:pPr>
              <w:spacing w:after="0"/>
              <w:jc w:val="left"/>
              <w:rPr>
                <w:rFonts w:ascii="Century Gothic" w:hAnsi="Century Gothic"/>
                <w:sz w:val="18"/>
                <w:szCs w:val="18"/>
              </w:rPr>
            </w:pPr>
          </w:p>
        </w:tc>
        <w:tc>
          <w:tcPr>
            <w:tcW w:w="438" w:type="pct"/>
            <w:vMerge/>
            <w:tcBorders>
              <w:bottom w:val="single" w:sz="18" w:space="0" w:color="auto"/>
            </w:tcBorders>
            <w:vAlign w:val="center"/>
          </w:tcPr>
          <w:p w:rsidR="00BE7C85" w:rsidRDefault="00BE7C85" w:rsidP="00BE7C85">
            <w:pPr>
              <w:spacing w:after="0"/>
              <w:jc w:val="left"/>
              <w:rPr>
                <w:rFonts w:ascii="Century Gothic" w:hAnsi="Century Gothic"/>
                <w:b/>
                <w:bCs/>
                <w:color w:val="000000"/>
                <w:sz w:val="18"/>
                <w:szCs w:val="18"/>
              </w:rPr>
            </w:pPr>
          </w:p>
        </w:tc>
        <w:tc>
          <w:tcPr>
            <w:tcW w:w="313" w:type="pct"/>
            <w:tcBorders>
              <w:bottom w:val="single" w:sz="18" w:space="0" w:color="auto"/>
            </w:tcBorders>
          </w:tcPr>
          <w:p w:rsidR="00BE7C85" w:rsidRDefault="00BE7C85" w:rsidP="00BE7C85">
            <w:pPr>
              <w:spacing w:after="0"/>
              <w:jc w:val="left"/>
              <w:rPr>
                <w:rFonts w:ascii="Century Gothic" w:hAnsi="Century Gothic"/>
                <w:color w:val="000000"/>
                <w:sz w:val="16"/>
                <w:szCs w:val="18"/>
              </w:rPr>
            </w:pPr>
            <w:r w:rsidRPr="001870F1">
              <w:rPr>
                <w:rFonts w:ascii="Century Gothic" w:hAnsi="Century Gothic"/>
                <w:color w:val="000000"/>
                <w:sz w:val="16"/>
                <w:szCs w:val="18"/>
              </w:rPr>
              <w:t>(moderate)</w:t>
            </w:r>
          </w:p>
        </w:tc>
        <w:tc>
          <w:tcPr>
            <w:tcW w:w="282" w:type="pct"/>
            <w:tcBorders>
              <w:bottom w:val="single" w:sz="18" w:space="0" w:color="auto"/>
            </w:tcBorders>
          </w:tcPr>
          <w:p w:rsidR="00BE7C85" w:rsidRDefault="00BE7C85" w:rsidP="00BE7C85">
            <w:pPr>
              <w:spacing w:after="0"/>
              <w:jc w:val="left"/>
              <w:rPr>
                <w:rFonts w:ascii="Century Gothic" w:hAnsi="Century Gothic"/>
                <w:color w:val="000000"/>
                <w:sz w:val="16"/>
                <w:szCs w:val="18"/>
              </w:rPr>
            </w:pPr>
            <w:r w:rsidRPr="001870F1">
              <w:rPr>
                <w:rFonts w:ascii="Century Gothic" w:hAnsi="Century Gothic"/>
                <w:color w:val="000000"/>
                <w:sz w:val="16"/>
                <w:szCs w:val="18"/>
              </w:rPr>
              <w:t>(drying)</w:t>
            </w:r>
          </w:p>
        </w:tc>
        <w:tc>
          <w:tcPr>
            <w:tcW w:w="315" w:type="pct"/>
            <w:tcBorders>
              <w:bottom w:val="single" w:sz="18" w:space="0" w:color="auto"/>
              <w:right w:val="single" w:sz="18" w:space="0" w:color="auto"/>
            </w:tcBorders>
          </w:tcPr>
          <w:p w:rsidR="00BE7C85" w:rsidRDefault="00BE7C85" w:rsidP="00BE7C85">
            <w:pPr>
              <w:spacing w:after="0"/>
              <w:jc w:val="left"/>
              <w:rPr>
                <w:rFonts w:ascii="Century Gothic" w:hAnsi="Century Gothic"/>
                <w:color w:val="000000"/>
                <w:sz w:val="16"/>
                <w:szCs w:val="18"/>
              </w:rPr>
            </w:pPr>
            <w:r w:rsidRPr="001870F1">
              <w:rPr>
                <w:rFonts w:ascii="Century Gothic" w:hAnsi="Century Gothic"/>
                <w:color w:val="000000"/>
                <w:sz w:val="16"/>
                <w:szCs w:val="18"/>
              </w:rPr>
              <w:t>(dry)</w:t>
            </w:r>
          </w:p>
        </w:tc>
        <w:tc>
          <w:tcPr>
            <w:tcW w:w="516" w:type="pct"/>
            <w:vMerge/>
            <w:tcBorders>
              <w:left w:val="single" w:sz="18" w:space="0" w:color="auto"/>
              <w:bottom w:val="single" w:sz="18" w:space="0" w:color="auto"/>
            </w:tcBorders>
            <w:vAlign w:val="center"/>
          </w:tcPr>
          <w:p w:rsidR="00BE7C85" w:rsidRPr="00193CB8" w:rsidRDefault="00BE7C85" w:rsidP="00BE7C85">
            <w:pPr>
              <w:spacing w:after="0"/>
              <w:rPr>
                <w:rFonts w:ascii="Century Gothic" w:hAnsi="Century Gothic"/>
                <w:b/>
                <w:bCs/>
                <w:color w:val="000000"/>
                <w:sz w:val="18"/>
                <w:szCs w:val="18"/>
              </w:rPr>
            </w:pPr>
          </w:p>
        </w:tc>
        <w:tc>
          <w:tcPr>
            <w:tcW w:w="261" w:type="pct"/>
            <w:vMerge/>
            <w:tcBorders>
              <w:bottom w:val="single" w:sz="18" w:space="0" w:color="auto"/>
            </w:tcBorders>
            <w:vAlign w:val="center"/>
          </w:tcPr>
          <w:p w:rsidR="00BE7C85" w:rsidRPr="00193CB8" w:rsidRDefault="00BE7C85" w:rsidP="00BE7C85">
            <w:pPr>
              <w:spacing w:after="0"/>
              <w:rPr>
                <w:rFonts w:ascii="Century Gothic" w:hAnsi="Century Gothic"/>
                <w:b/>
                <w:bCs/>
                <w:color w:val="000000"/>
                <w:sz w:val="18"/>
                <w:szCs w:val="18"/>
              </w:rPr>
            </w:pPr>
          </w:p>
        </w:tc>
        <w:tc>
          <w:tcPr>
            <w:tcW w:w="571" w:type="pct"/>
            <w:vMerge/>
            <w:tcBorders>
              <w:bottom w:val="single" w:sz="18" w:space="0" w:color="auto"/>
              <w:right w:val="single" w:sz="18" w:space="0" w:color="auto"/>
            </w:tcBorders>
            <w:vAlign w:val="center"/>
          </w:tcPr>
          <w:p w:rsidR="00BE7C85" w:rsidRPr="00193CB8" w:rsidRDefault="00BE7C85" w:rsidP="00BE7C85">
            <w:pPr>
              <w:spacing w:after="0"/>
              <w:rPr>
                <w:rFonts w:ascii="Century Gothic" w:hAnsi="Century Gothic"/>
                <w:b/>
                <w:bCs/>
                <w:color w:val="000000"/>
                <w:sz w:val="18"/>
                <w:szCs w:val="18"/>
              </w:rPr>
            </w:pPr>
          </w:p>
        </w:tc>
        <w:tc>
          <w:tcPr>
            <w:tcW w:w="564" w:type="pct"/>
            <w:vMerge/>
            <w:tcBorders>
              <w:left w:val="single" w:sz="18" w:space="0" w:color="auto"/>
              <w:bottom w:val="single" w:sz="18" w:space="0" w:color="auto"/>
              <w:right w:val="single" w:sz="18" w:space="0" w:color="auto"/>
            </w:tcBorders>
            <w:vAlign w:val="center"/>
          </w:tcPr>
          <w:p w:rsidR="00BE7C85" w:rsidRPr="00C740F4" w:rsidRDefault="00BE7C85" w:rsidP="00BE7C85">
            <w:pPr>
              <w:spacing w:after="0"/>
              <w:rPr>
                <w:rFonts w:ascii="Century Gothic" w:hAnsi="Century Gothic"/>
                <w:bCs/>
                <w:color w:val="000000"/>
                <w:sz w:val="18"/>
                <w:szCs w:val="18"/>
              </w:rPr>
            </w:pPr>
          </w:p>
        </w:tc>
        <w:tc>
          <w:tcPr>
            <w:tcW w:w="177" w:type="pct"/>
            <w:vMerge/>
            <w:tcBorders>
              <w:left w:val="single" w:sz="18" w:space="0" w:color="auto"/>
              <w:bottom w:val="nil"/>
              <w:right w:val="nil"/>
            </w:tcBorders>
          </w:tcPr>
          <w:p w:rsidR="00BE7C85" w:rsidRPr="00193CB8" w:rsidRDefault="00BE7C85" w:rsidP="00BE7C85">
            <w:pPr>
              <w:spacing w:after="0"/>
              <w:rPr>
                <w:rFonts w:ascii="Century Gothic" w:hAnsi="Century Gothic"/>
                <w:sz w:val="18"/>
                <w:szCs w:val="18"/>
              </w:rPr>
            </w:pPr>
          </w:p>
        </w:tc>
        <w:tc>
          <w:tcPr>
            <w:tcW w:w="348" w:type="pct"/>
            <w:tcBorders>
              <w:left w:val="nil"/>
              <w:bottom w:val="single" w:sz="18" w:space="0" w:color="auto"/>
              <w:right w:val="single" w:sz="18" w:space="0" w:color="auto"/>
            </w:tcBorders>
          </w:tcPr>
          <w:p w:rsidR="00BE7C85" w:rsidRPr="00193CB8" w:rsidRDefault="00BE7C85" w:rsidP="00BE7C85">
            <w:pPr>
              <w:spacing w:after="0"/>
              <w:rPr>
                <w:rFonts w:ascii="Century Gothic" w:hAnsi="Century Gothic"/>
                <w:sz w:val="18"/>
                <w:szCs w:val="18"/>
              </w:rPr>
            </w:pPr>
            <w:r w:rsidRPr="00193CB8">
              <w:rPr>
                <w:rFonts w:ascii="Century Gothic" w:hAnsi="Century Gothic"/>
                <w:sz w:val="18"/>
                <w:szCs w:val="18"/>
              </w:rPr>
              <w:t>Not met in 201</w:t>
            </w:r>
            <w:r>
              <w:rPr>
                <w:rFonts w:ascii="Century Gothic" w:hAnsi="Century Gothic"/>
                <w:sz w:val="18"/>
                <w:szCs w:val="18"/>
              </w:rPr>
              <w:t>6</w:t>
            </w:r>
            <w:r w:rsidRPr="00193CB8">
              <w:rPr>
                <w:rFonts w:ascii="Century Gothic" w:hAnsi="Century Gothic"/>
                <w:sz w:val="18"/>
                <w:szCs w:val="18"/>
              </w:rPr>
              <w:t>–1</w:t>
            </w:r>
            <w:r>
              <w:rPr>
                <w:rFonts w:ascii="Century Gothic" w:hAnsi="Century Gothic"/>
                <w:sz w:val="18"/>
                <w:szCs w:val="18"/>
              </w:rPr>
              <w:t>7</w:t>
            </w:r>
          </w:p>
        </w:tc>
      </w:tr>
      <w:tr w:rsidR="003877F7" w:rsidRPr="002A0DC0" w:rsidTr="00B17945">
        <w:trPr>
          <w:trHeight w:val="990"/>
        </w:trPr>
        <w:tc>
          <w:tcPr>
            <w:tcW w:w="382" w:type="pct"/>
            <w:vMerge w:val="restart"/>
            <w:tcBorders>
              <w:top w:val="single" w:sz="18" w:space="0" w:color="auto"/>
            </w:tcBorders>
          </w:tcPr>
          <w:p w:rsidR="00BE7C85" w:rsidRDefault="00BE7C85" w:rsidP="00BE7C85">
            <w:pPr>
              <w:jc w:val="left"/>
              <w:rPr>
                <w:rFonts w:ascii="Century Gothic" w:hAnsi="Century Gothic"/>
                <w:b/>
                <w:sz w:val="18"/>
                <w:szCs w:val="18"/>
              </w:rPr>
            </w:pPr>
            <w:r>
              <w:rPr>
                <w:rFonts w:ascii="Century Gothic" w:hAnsi="Century Gothic"/>
                <w:b/>
                <w:sz w:val="18"/>
                <w:szCs w:val="18"/>
              </w:rPr>
              <w:t>River channel (Macintyre, Severn (NSW), Dumaresq, Barwon River to Mungindi)</w:t>
            </w:r>
          </w:p>
        </w:tc>
        <w:tc>
          <w:tcPr>
            <w:tcW w:w="331" w:type="pct"/>
            <w:vMerge w:val="restart"/>
            <w:tcBorders>
              <w:top w:val="single" w:sz="18" w:space="0" w:color="auto"/>
            </w:tcBorders>
          </w:tcPr>
          <w:p w:rsidR="00BE7C85" w:rsidRDefault="00BE7C85" w:rsidP="00BE7C85">
            <w:pPr>
              <w:spacing w:after="0"/>
              <w:jc w:val="left"/>
              <w:rPr>
                <w:rFonts w:ascii="Century Gothic" w:hAnsi="Century Gothic"/>
                <w:sz w:val="18"/>
                <w:szCs w:val="18"/>
              </w:rPr>
            </w:pPr>
            <w:r>
              <w:rPr>
                <w:rFonts w:ascii="Century Gothic" w:hAnsi="Century Gothic"/>
                <w:sz w:val="18"/>
                <w:szCs w:val="18"/>
              </w:rPr>
              <w:t>Fish persistence, drought refuge habitat, water quality and connectivity</w:t>
            </w:r>
          </w:p>
        </w:tc>
        <w:tc>
          <w:tcPr>
            <w:tcW w:w="502" w:type="pct"/>
            <w:vMerge w:val="restart"/>
            <w:tcBorders>
              <w:top w:val="single" w:sz="18" w:space="0" w:color="auto"/>
            </w:tcBorders>
          </w:tcPr>
          <w:p w:rsidR="00BE7C85" w:rsidRPr="00E9688F" w:rsidRDefault="00BE7C85" w:rsidP="000757CC">
            <w:pPr>
              <w:spacing w:after="0"/>
              <w:jc w:val="left"/>
              <w:rPr>
                <w:rFonts w:ascii="Century Gothic" w:hAnsi="Century Gothic"/>
                <w:sz w:val="18"/>
                <w:szCs w:val="18"/>
              </w:rPr>
            </w:pPr>
            <w:r>
              <w:rPr>
                <w:rFonts w:ascii="Century Gothic" w:hAnsi="Century Gothic"/>
                <w:sz w:val="18"/>
                <w:szCs w:val="18"/>
              </w:rPr>
              <w:t xml:space="preserve">Base flow and </w:t>
            </w:r>
            <w:r w:rsidRPr="00327D0B">
              <w:rPr>
                <w:rFonts w:ascii="Century Gothic" w:hAnsi="Century Gothic"/>
                <w:sz w:val="18"/>
                <w:szCs w:val="18"/>
              </w:rPr>
              <w:t>flow</w:t>
            </w:r>
            <w:r>
              <w:rPr>
                <w:rFonts w:ascii="Century Gothic" w:hAnsi="Century Gothic"/>
                <w:sz w:val="18"/>
                <w:szCs w:val="18"/>
              </w:rPr>
              <w:t xml:space="preserve"> variability and connectivity</w:t>
            </w:r>
            <w:r w:rsidRPr="00327D0B">
              <w:rPr>
                <w:rFonts w:ascii="Century Gothic" w:hAnsi="Century Gothic"/>
                <w:sz w:val="18"/>
                <w:szCs w:val="18"/>
              </w:rPr>
              <w:t xml:space="preserve"> in Severn</w:t>
            </w:r>
            <w:r w:rsidR="000757CC">
              <w:rPr>
                <w:rFonts w:ascii="Century Gothic" w:hAnsi="Century Gothic"/>
                <w:sz w:val="18"/>
                <w:szCs w:val="18"/>
              </w:rPr>
              <w:t xml:space="preserve"> (NSW)</w:t>
            </w:r>
            <w:r w:rsidRPr="00327D0B">
              <w:rPr>
                <w:rFonts w:ascii="Century Gothic" w:hAnsi="Century Gothic"/>
                <w:sz w:val="18"/>
                <w:szCs w:val="18"/>
              </w:rPr>
              <w:t xml:space="preserve">, Macintyre </w:t>
            </w:r>
            <w:r w:rsidR="000757CC">
              <w:rPr>
                <w:rFonts w:ascii="Century Gothic" w:hAnsi="Century Gothic"/>
                <w:sz w:val="18"/>
                <w:szCs w:val="18"/>
              </w:rPr>
              <w:t>and/</w:t>
            </w:r>
            <w:r w:rsidRPr="00327D0B">
              <w:rPr>
                <w:rFonts w:ascii="Century Gothic" w:hAnsi="Century Gothic"/>
                <w:sz w:val="18"/>
                <w:szCs w:val="18"/>
              </w:rPr>
              <w:t>or Dumaresq Rivers</w:t>
            </w:r>
            <w:r w:rsidRPr="00327D0B">
              <w:rPr>
                <w:rFonts w:ascii="Century Gothic" w:hAnsi="Century Gothic"/>
                <w:sz w:val="18"/>
                <w:szCs w:val="18"/>
                <w:vertAlign w:val="superscript"/>
              </w:rPr>
              <w:t>1</w:t>
            </w:r>
            <w:r w:rsidR="00623B9B">
              <w:rPr>
                <w:rFonts w:ascii="Century Gothic" w:hAnsi="Century Gothic"/>
                <w:sz w:val="18"/>
                <w:szCs w:val="18"/>
                <w:vertAlign w:val="superscript"/>
              </w:rPr>
              <w:t>,2</w:t>
            </w:r>
          </w:p>
        </w:tc>
        <w:tc>
          <w:tcPr>
            <w:tcW w:w="438" w:type="pct"/>
            <w:vMerge w:val="restart"/>
            <w:tcBorders>
              <w:top w:val="single" w:sz="18" w:space="0" w:color="auto"/>
            </w:tcBorders>
          </w:tcPr>
          <w:p w:rsidR="00BE7C85" w:rsidRPr="00327D0B" w:rsidRDefault="00BE7C85" w:rsidP="00BE7C85">
            <w:pPr>
              <w:spacing w:after="0"/>
              <w:jc w:val="left"/>
              <w:rPr>
                <w:rFonts w:ascii="Century Gothic" w:hAnsi="Century Gothic"/>
                <w:sz w:val="18"/>
                <w:szCs w:val="18"/>
              </w:rPr>
            </w:pPr>
            <w:r w:rsidRPr="00327D0B">
              <w:rPr>
                <w:rFonts w:ascii="Century Gothic" w:hAnsi="Century Gothic"/>
                <w:sz w:val="18"/>
                <w:szCs w:val="18"/>
              </w:rPr>
              <w:t>As required in extreme dry conditions</w:t>
            </w:r>
            <w:r>
              <w:rPr>
                <w:rFonts w:ascii="Century Gothic" w:hAnsi="Century Gothic"/>
                <w:sz w:val="18"/>
                <w:szCs w:val="18"/>
              </w:rPr>
              <w:t xml:space="preserve"> or</w:t>
            </w:r>
            <w:r w:rsidR="00256E2A">
              <w:rPr>
                <w:rFonts w:ascii="Century Gothic" w:hAnsi="Century Gothic"/>
                <w:sz w:val="18"/>
                <w:szCs w:val="18"/>
              </w:rPr>
              <w:t xml:space="preserve"> to provide variability</w:t>
            </w:r>
            <w:r w:rsidRPr="00327D0B">
              <w:rPr>
                <w:rFonts w:ascii="Century Gothic" w:hAnsi="Century Gothic"/>
                <w:sz w:val="18"/>
                <w:szCs w:val="18"/>
              </w:rPr>
              <w:t xml:space="preserve">. </w:t>
            </w:r>
          </w:p>
          <w:p w:rsidR="00BE7C85" w:rsidRDefault="00EB17D3" w:rsidP="00EB17D3">
            <w:pPr>
              <w:autoSpaceDE w:val="0"/>
              <w:autoSpaceDN w:val="0"/>
              <w:adjustRightInd w:val="0"/>
              <w:spacing w:after="0"/>
              <w:jc w:val="left"/>
              <w:rPr>
                <w:rFonts w:ascii="Century Gothic" w:hAnsi="Century Gothic"/>
                <w:sz w:val="18"/>
                <w:szCs w:val="18"/>
              </w:rPr>
            </w:pPr>
            <w:r>
              <w:rPr>
                <w:rFonts w:ascii="Century Gothic" w:hAnsi="Century Gothic"/>
                <w:sz w:val="18"/>
                <w:szCs w:val="18"/>
              </w:rPr>
              <w:t>(T</w:t>
            </w:r>
            <w:r w:rsidR="00BE7C85" w:rsidRPr="005F6B90">
              <w:rPr>
                <w:rFonts w:ascii="Century Gothic" w:hAnsi="Century Gothic"/>
                <w:sz w:val="18"/>
                <w:szCs w:val="18"/>
              </w:rPr>
              <w:t>hree cease to flow</w:t>
            </w:r>
            <w:r w:rsidR="00BE7C85" w:rsidRPr="00265E3E">
              <w:rPr>
                <w:rFonts w:ascii="Century Gothic" w:hAnsi="Century Gothic"/>
                <w:sz w:val="18"/>
                <w:szCs w:val="18"/>
              </w:rPr>
              <w:t xml:space="preserve"> events at Goondiwindi, between 15 and 30 day duration</w:t>
            </w:r>
            <w:r>
              <w:rPr>
                <w:rFonts w:ascii="Century Gothic" w:hAnsi="Century Gothic"/>
                <w:sz w:val="18"/>
                <w:szCs w:val="18"/>
              </w:rPr>
              <w:t>- from 2009 conditions</w:t>
            </w:r>
            <w:r w:rsidR="00BE7C85" w:rsidRPr="00265E3E">
              <w:rPr>
                <w:rFonts w:ascii="Century Gothic" w:hAnsi="Century Gothic"/>
                <w:sz w:val="18"/>
                <w:szCs w:val="18"/>
              </w:rPr>
              <w:t>)</w:t>
            </w:r>
          </w:p>
        </w:tc>
        <w:tc>
          <w:tcPr>
            <w:tcW w:w="313" w:type="pct"/>
            <w:vMerge w:val="restart"/>
            <w:tcBorders>
              <w:top w:val="single" w:sz="18" w:space="0" w:color="auto"/>
            </w:tcBorders>
            <w:shd w:val="clear" w:color="auto" w:fill="808080" w:themeFill="background1" w:themeFillShade="80"/>
          </w:tcPr>
          <w:p w:rsidR="00BE7C85" w:rsidRPr="00816CF7" w:rsidRDefault="00BE7C85" w:rsidP="00BE7C85">
            <w:pPr>
              <w:spacing w:after="0"/>
              <w:jc w:val="left"/>
              <w:rPr>
                <w:rFonts w:ascii="Century Gothic" w:hAnsi="Century Gothic"/>
                <w:color w:val="FFFFFF" w:themeColor="background1"/>
                <w:sz w:val="18"/>
                <w:szCs w:val="18"/>
                <w:highlight w:val="yellow"/>
              </w:rPr>
            </w:pPr>
            <w:r w:rsidRPr="00816CF7">
              <w:rPr>
                <w:rFonts w:ascii="Century Gothic" w:hAnsi="Century Gothic"/>
                <w:color w:val="FFFFFF" w:themeColor="background1"/>
                <w:sz w:val="18"/>
                <w:szCs w:val="18"/>
              </w:rPr>
              <w:t xml:space="preserve">Likely to have been met </w:t>
            </w:r>
            <w:r>
              <w:rPr>
                <w:rFonts w:ascii="Century Gothic" w:hAnsi="Century Gothic"/>
                <w:color w:val="FFFFFF" w:themeColor="background1"/>
                <w:sz w:val="18"/>
                <w:szCs w:val="18"/>
              </w:rPr>
              <w:t xml:space="preserve">during </w:t>
            </w:r>
            <w:r w:rsidRPr="00816CF7">
              <w:rPr>
                <w:rFonts w:ascii="Century Gothic" w:hAnsi="Century Gothic"/>
                <w:color w:val="FFFFFF" w:themeColor="background1"/>
                <w:sz w:val="18"/>
                <w:szCs w:val="18"/>
              </w:rPr>
              <w:t>wetter conditions</w:t>
            </w:r>
          </w:p>
        </w:tc>
        <w:tc>
          <w:tcPr>
            <w:tcW w:w="282" w:type="pct"/>
            <w:vMerge w:val="restart"/>
            <w:tcBorders>
              <w:top w:val="single" w:sz="18" w:space="0" w:color="auto"/>
            </w:tcBorders>
            <w:shd w:val="clear" w:color="auto" w:fill="D9D9D9" w:themeFill="background1" w:themeFillShade="D9"/>
          </w:tcPr>
          <w:p w:rsidR="00BE7C85" w:rsidRDefault="00BE7C85" w:rsidP="00BE7C85">
            <w:pPr>
              <w:spacing w:after="0"/>
              <w:jc w:val="left"/>
              <w:rPr>
                <w:rFonts w:ascii="Century Gothic" w:hAnsi="Century Gothic"/>
                <w:sz w:val="18"/>
                <w:szCs w:val="18"/>
                <w:highlight w:val="yellow"/>
              </w:rPr>
            </w:pPr>
            <w:r w:rsidRPr="00816CF7">
              <w:rPr>
                <w:rFonts w:ascii="Century Gothic" w:hAnsi="Century Gothic"/>
                <w:sz w:val="18"/>
                <w:szCs w:val="18"/>
              </w:rPr>
              <w:t>Irrigation releases met some of these demands for some of the time</w:t>
            </w:r>
          </w:p>
        </w:tc>
        <w:tc>
          <w:tcPr>
            <w:tcW w:w="315" w:type="pct"/>
            <w:vMerge w:val="restart"/>
            <w:tcBorders>
              <w:top w:val="single" w:sz="18" w:space="0" w:color="auto"/>
              <w:right w:val="single" w:sz="18" w:space="0" w:color="auto"/>
            </w:tcBorders>
            <w:shd w:val="clear" w:color="auto" w:fill="808080" w:themeFill="background1" w:themeFillShade="80"/>
          </w:tcPr>
          <w:p w:rsidR="00BE7C85" w:rsidRPr="002A0DC0" w:rsidRDefault="00BE7C85" w:rsidP="00BE7C85">
            <w:pPr>
              <w:spacing w:after="0"/>
              <w:jc w:val="left"/>
              <w:rPr>
                <w:rFonts w:ascii="Century Gothic" w:hAnsi="Century Gothic"/>
                <w:sz w:val="18"/>
                <w:szCs w:val="18"/>
              </w:rPr>
            </w:pPr>
            <w:r w:rsidRPr="00D64474">
              <w:rPr>
                <w:rFonts w:ascii="Century Gothic" w:hAnsi="Century Gothic"/>
                <w:color w:val="FFFFFF" w:themeColor="background1"/>
                <w:sz w:val="18"/>
                <w:szCs w:val="18"/>
              </w:rPr>
              <w:t>April 2015 flows provided some longitudinal connectivity and refuge conditions</w:t>
            </w:r>
          </w:p>
        </w:tc>
        <w:tc>
          <w:tcPr>
            <w:tcW w:w="516" w:type="pct"/>
            <w:vMerge w:val="restart"/>
            <w:tcBorders>
              <w:top w:val="single" w:sz="18" w:space="0" w:color="auto"/>
              <w:left w:val="single" w:sz="18" w:space="0" w:color="auto"/>
            </w:tcBorders>
            <w:shd w:val="clear" w:color="auto" w:fill="FFC000"/>
            <w:vAlign w:val="center"/>
          </w:tcPr>
          <w:p w:rsidR="00BE7C85" w:rsidRDefault="00EB17D3" w:rsidP="00BE7C85">
            <w:pPr>
              <w:spacing w:after="0"/>
              <w:jc w:val="center"/>
              <w:rPr>
                <w:rFonts w:ascii="Century Gothic" w:hAnsi="Century Gothic"/>
                <w:sz w:val="18"/>
                <w:szCs w:val="18"/>
              </w:rPr>
            </w:pPr>
            <w:r>
              <w:rPr>
                <w:rFonts w:ascii="Century Gothic" w:hAnsi="Century Gothic"/>
                <w:sz w:val="18"/>
                <w:szCs w:val="18"/>
              </w:rPr>
              <w:t>LOW to MODERATE</w:t>
            </w:r>
          </w:p>
          <w:p w:rsidR="00BE7C85" w:rsidRPr="002A0DC0" w:rsidRDefault="00BE7C85" w:rsidP="00EB17D3">
            <w:pPr>
              <w:spacing w:after="0"/>
              <w:jc w:val="center"/>
              <w:rPr>
                <w:rFonts w:ascii="Century Gothic" w:hAnsi="Century Gothic"/>
                <w:sz w:val="18"/>
                <w:szCs w:val="18"/>
              </w:rPr>
            </w:pPr>
            <w:r>
              <w:rPr>
                <w:rFonts w:ascii="Century Gothic" w:hAnsi="Century Gothic"/>
                <w:sz w:val="18"/>
                <w:szCs w:val="18"/>
              </w:rPr>
              <w:t xml:space="preserve">Irrigation releases expected to provide some longitudinal connectivity and refuge in </w:t>
            </w:r>
            <w:r w:rsidR="00EB17D3">
              <w:rPr>
                <w:rFonts w:ascii="Century Gothic" w:hAnsi="Century Gothic"/>
                <w:sz w:val="18"/>
                <w:szCs w:val="18"/>
              </w:rPr>
              <w:t>s</w:t>
            </w:r>
            <w:r>
              <w:rPr>
                <w:rFonts w:ascii="Century Gothic" w:hAnsi="Century Gothic"/>
                <w:sz w:val="18"/>
                <w:szCs w:val="18"/>
              </w:rPr>
              <w:t xml:space="preserve">ummer </w:t>
            </w:r>
            <w:r w:rsidR="00EB17D3">
              <w:rPr>
                <w:rFonts w:ascii="Century Gothic" w:hAnsi="Century Gothic"/>
                <w:sz w:val="18"/>
                <w:szCs w:val="18"/>
              </w:rPr>
              <w:t>20</w:t>
            </w:r>
            <w:r>
              <w:rPr>
                <w:rFonts w:ascii="Century Gothic" w:hAnsi="Century Gothic"/>
                <w:sz w:val="18"/>
                <w:szCs w:val="18"/>
              </w:rPr>
              <w:t xml:space="preserve">15–16. </w:t>
            </w:r>
          </w:p>
        </w:tc>
        <w:tc>
          <w:tcPr>
            <w:tcW w:w="261" w:type="pct"/>
            <w:vMerge w:val="restart"/>
            <w:tcBorders>
              <w:top w:val="single" w:sz="18" w:space="0" w:color="auto"/>
            </w:tcBorders>
            <w:shd w:val="clear" w:color="auto" w:fill="auto"/>
            <w:vAlign w:val="center"/>
          </w:tcPr>
          <w:p w:rsidR="00BE7C85" w:rsidRPr="00E50B1F" w:rsidRDefault="00BE7C85" w:rsidP="00BE7C85">
            <w:pPr>
              <w:spacing w:after="0"/>
              <w:jc w:val="center"/>
              <w:rPr>
                <w:rFonts w:ascii="Century Gothic" w:hAnsi="Century Gothic"/>
                <w:b/>
                <w:bCs/>
                <w:color w:val="C00000"/>
                <w:sz w:val="18"/>
                <w:szCs w:val="18"/>
              </w:rPr>
            </w:pPr>
            <w:r w:rsidRPr="0092794E">
              <w:rPr>
                <w:rFonts w:ascii="Century Gothic" w:hAnsi="Century Gothic"/>
                <w:b/>
                <w:bCs/>
                <w:color w:val="E36C0A" w:themeColor="accent6" w:themeShade="BF"/>
                <w:sz w:val="18"/>
                <w:szCs w:val="18"/>
              </w:rPr>
              <w:t>Protect</w:t>
            </w:r>
          </w:p>
        </w:tc>
        <w:tc>
          <w:tcPr>
            <w:tcW w:w="571" w:type="pct"/>
            <w:vMerge w:val="restart"/>
            <w:tcBorders>
              <w:top w:val="single" w:sz="18" w:space="0" w:color="auto"/>
              <w:right w:val="single" w:sz="18" w:space="0" w:color="auto"/>
            </w:tcBorders>
            <w:shd w:val="clear" w:color="auto" w:fill="auto"/>
            <w:vAlign w:val="center"/>
          </w:tcPr>
          <w:p w:rsidR="00BE7C85" w:rsidRPr="00E70520" w:rsidRDefault="00BE7C85" w:rsidP="00AA46B7">
            <w:pPr>
              <w:spacing w:after="0"/>
              <w:jc w:val="center"/>
              <w:rPr>
                <w:rFonts w:ascii="Century Gothic" w:hAnsi="Century Gothic"/>
                <w:color w:val="FFFFFF" w:themeColor="background1"/>
                <w:sz w:val="18"/>
                <w:szCs w:val="18"/>
              </w:rPr>
            </w:pPr>
            <w:r w:rsidRPr="007971EB">
              <w:rPr>
                <w:rFonts w:ascii="Century Gothic" w:hAnsi="Century Gothic"/>
                <w:color w:val="000000" w:themeColor="text1"/>
                <w:sz w:val="18"/>
                <w:szCs w:val="18"/>
              </w:rPr>
              <w:t>May be met by other actions (irrigation and natural inflows). Possible use if conditions</w:t>
            </w:r>
            <w:r>
              <w:rPr>
                <w:rFonts w:ascii="Century Gothic" w:hAnsi="Century Gothic"/>
                <w:color w:val="000000" w:themeColor="text1"/>
                <w:sz w:val="18"/>
                <w:szCs w:val="18"/>
              </w:rPr>
              <w:t xml:space="preserve"> deteriorate. </w:t>
            </w:r>
            <w:r>
              <w:rPr>
                <w:rFonts w:ascii="Century Gothic" w:hAnsi="Century Gothic"/>
                <w:color w:val="FFFFFF" w:themeColor="background1"/>
                <w:sz w:val="18"/>
                <w:szCs w:val="18"/>
              </w:rPr>
              <w:t>.</w:t>
            </w:r>
          </w:p>
        </w:tc>
        <w:tc>
          <w:tcPr>
            <w:tcW w:w="564" w:type="pct"/>
            <w:vMerge w:val="restart"/>
            <w:tcBorders>
              <w:top w:val="single" w:sz="18" w:space="0" w:color="auto"/>
              <w:left w:val="single" w:sz="18" w:space="0" w:color="auto"/>
            </w:tcBorders>
            <w:shd w:val="clear" w:color="auto" w:fill="FFC000"/>
            <w:vAlign w:val="center"/>
          </w:tcPr>
          <w:p w:rsidR="00BE7C85" w:rsidRPr="002A0DC0" w:rsidRDefault="00BE7C85" w:rsidP="00BE7C85">
            <w:pPr>
              <w:spacing w:after="0"/>
              <w:jc w:val="center"/>
              <w:rPr>
                <w:rFonts w:ascii="Century Gothic" w:hAnsi="Century Gothic"/>
                <w:sz w:val="18"/>
                <w:szCs w:val="18"/>
              </w:rPr>
            </w:pPr>
            <w:r>
              <w:rPr>
                <w:rFonts w:ascii="Century Gothic" w:hAnsi="Century Gothic"/>
                <w:sz w:val="18"/>
                <w:szCs w:val="18"/>
              </w:rPr>
              <w:t>MODERATE</w:t>
            </w:r>
          </w:p>
        </w:tc>
        <w:tc>
          <w:tcPr>
            <w:tcW w:w="525" w:type="pct"/>
            <w:gridSpan w:val="2"/>
            <w:tcBorders>
              <w:top w:val="single" w:sz="18" w:space="0" w:color="auto"/>
              <w:left w:val="single" w:sz="18" w:space="0" w:color="auto"/>
              <w:right w:val="single" w:sz="18" w:space="0" w:color="auto"/>
            </w:tcBorders>
            <w:shd w:val="clear" w:color="auto" w:fill="FFC000"/>
            <w:vAlign w:val="center"/>
          </w:tcPr>
          <w:p w:rsidR="00BE7C85" w:rsidRPr="002A0DC0" w:rsidRDefault="00BE7C85" w:rsidP="00BE7C85">
            <w:pPr>
              <w:spacing w:after="0"/>
              <w:jc w:val="center"/>
              <w:rPr>
                <w:rFonts w:ascii="Century Gothic" w:hAnsi="Century Gothic"/>
                <w:sz w:val="18"/>
                <w:szCs w:val="18"/>
              </w:rPr>
            </w:pPr>
            <w:r>
              <w:rPr>
                <w:rFonts w:ascii="Century Gothic" w:hAnsi="Century Gothic"/>
                <w:sz w:val="18"/>
                <w:szCs w:val="18"/>
              </w:rPr>
              <w:t>MODERATE</w:t>
            </w:r>
          </w:p>
        </w:tc>
      </w:tr>
      <w:tr w:rsidR="003877F7" w:rsidRPr="002A0DC0" w:rsidTr="00B17945">
        <w:trPr>
          <w:trHeight w:val="990"/>
        </w:trPr>
        <w:tc>
          <w:tcPr>
            <w:tcW w:w="382" w:type="pct"/>
            <w:vMerge/>
          </w:tcPr>
          <w:p w:rsidR="00BE7C85" w:rsidRDefault="00BE7C85" w:rsidP="00BE7C85">
            <w:pPr>
              <w:jc w:val="left"/>
              <w:rPr>
                <w:rFonts w:ascii="Century Gothic" w:hAnsi="Century Gothic"/>
                <w:b/>
                <w:sz w:val="18"/>
                <w:szCs w:val="18"/>
              </w:rPr>
            </w:pPr>
          </w:p>
        </w:tc>
        <w:tc>
          <w:tcPr>
            <w:tcW w:w="331" w:type="pct"/>
            <w:vMerge/>
          </w:tcPr>
          <w:p w:rsidR="00BE7C85" w:rsidRDefault="00BE7C85" w:rsidP="00BE7C85">
            <w:pPr>
              <w:spacing w:after="0"/>
              <w:jc w:val="left"/>
              <w:rPr>
                <w:rFonts w:ascii="Century Gothic" w:hAnsi="Century Gothic"/>
                <w:sz w:val="18"/>
                <w:szCs w:val="18"/>
              </w:rPr>
            </w:pPr>
          </w:p>
        </w:tc>
        <w:tc>
          <w:tcPr>
            <w:tcW w:w="502" w:type="pct"/>
            <w:vMerge/>
            <w:tcBorders>
              <w:bottom w:val="single" w:sz="18" w:space="0" w:color="auto"/>
            </w:tcBorders>
          </w:tcPr>
          <w:p w:rsidR="00BE7C85" w:rsidRDefault="00BE7C85" w:rsidP="00BE7C85">
            <w:pPr>
              <w:spacing w:after="0"/>
              <w:jc w:val="left"/>
              <w:rPr>
                <w:rFonts w:ascii="Century Gothic" w:hAnsi="Century Gothic"/>
                <w:sz w:val="18"/>
                <w:szCs w:val="18"/>
                <w:highlight w:val="yellow"/>
              </w:rPr>
            </w:pPr>
          </w:p>
        </w:tc>
        <w:tc>
          <w:tcPr>
            <w:tcW w:w="438" w:type="pct"/>
            <w:vMerge/>
          </w:tcPr>
          <w:p w:rsidR="00BE7C85" w:rsidRDefault="00BE7C85" w:rsidP="00BE7C85">
            <w:pPr>
              <w:spacing w:after="0"/>
              <w:jc w:val="left"/>
              <w:rPr>
                <w:rFonts w:ascii="Century Gothic" w:hAnsi="Century Gothic"/>
                <w:sz w:val="18"/>
                <w:szCs w:val="18"/>
                <w:highlight w:val="yellow"/>
              </w:rPr>
            </w:pPr>
          </w:p>
        </w:tc>
        <w:tc>
          <w:tcPr>
            <w:tcW w:w="313" w:type="pct"/>
            <w:vMerge/>
            <w:shd w:val="clear" w:color="auto" w:fill="808080" w:themeFill="background1" w:themeFillShade="80"/>
          </w:tcPr>
          <w:p w:rsidR="00BE7C85" w:rsidRDefault="00BE7C85" w:rsidP="00BE7C85">
            <w:pPr>
              <w:spacing w:after="0"/>
              <w:jc w:val="left"/>
              <w:rPr>
                <w:rFonts w:ascii="Century Gothic" w:hAnsi="Century Gothic"/>
                <w:sz w:val="18"/>
                <w:szCs w:val="18"/>
              </w:rPr>
            </w:pPr>
          </w:p>
        </w:tc>
        <w:tc>
          <w:tcPr>
            <w:tcW w:w="282" w:type="pct"/>
            <w:vMerge/>
            <w:shd w:val="clear" w:color="auto" w:fill="D9D9D9" w:themeFill="background1" w:themeFillShade="D9"/>
          </w:tcPr>
          <w:p w:rsidR="00BE7C85" w:rsidRDefault="00BE7C85" w:rsidP="00BE7C85">
            <w:pPr>
              <w:spacing w:after="0"/>
              <w:jc w:val="left"/>
              <w:rPr>
                <w:rFonts w:ascii="Century Gothic" w:hAnsi="Century Gothic"/>
                <w:sz w:val="18"/>
                <w:szCs w:val="18"/>
              </w:rPr>
            </w:pPr>
          </w:p>
        </w:tc>
        <w:tc>
          <w:tcPr>
            <w:tcW w:w="315" w:type="pct"/>
            <w:vMerge/>
            <w:tcBorders>
              <w:right w:val="single" w:sz="18" w:space="0" w:color="auto"/>
            </w:tcBorders>
            <w:shd w:val="clear" w:color="auto" w:fill="808080" w:themeFill="background1" w:themeFillShade="80"/>
          </w:tcPr>
          <w:p w:rsidR="00BE7C85" w:rsidRDefault="00BE7C85" w:rsidP="00BE7C85">
            <w:pPr>
              <w:spacing w:after="0"/>
              <w:jc w:val="left"/>
              <w:rPr>
                <w:rFonts w:ascii="Century Gothic" w:hAnsi="Century Gothic"/>
                <w:sz w:val="18"/>
                <w:szCs w:val="18"/>
              </w:rPr>
            </w:pPr>
          </w:p>
        </w:tc>
        <w:tc>
          <w:tcPr>
            <w:tcW w:w="516" w:type="pct"/>
            <w:vMerge/>
            <w:tcBorders>
              <w:left w:val="single" w:sz="18" w:space="0" w:color="auto"/>
              <w:bottom w:val="nil"/>
            </w:tcBorders>
            <w:shd w:val="clear" w:color="auto" w:fill="FFC000"/>
            <w:vAlign w:val="center"/>
          </w:tcPr>
          <w:p w:rsidR="00BE7C85" w:rsidRDefault="00BE7C85" w:rsidP="00BE7C85">
            <w:pPr>
              <w:spacing w:after="0"/>
              <w:jc w:val="center"/>
              <w:rPr>
                <w:rFonts w:ascii="Century Gothic" w:hAnsi="Century Gothic"/>
                <w:sz w:val="18"/>
                <w:szCs w:val="18"/>
              </w:rPr>
            </w:pPr>
          </w:p>
        </w:tc>
        <w:tc>
          <w:tcPr>
            <w:tcW w:w="261" w:type="pct"/>
            <w:vMerge/>
            <w:shd w:val="clear" w:color="auto" w:fill="auto"/>
            <w:vAlign w:val="center"/>
          </w:tcPr>
          <w:p w:rsidR="00BE7C85" w:rsidRPr="00E50B1F" w:rsidRDefault="00BE7C85" w:rsidP="00BE7C85">
            <w:pPr>
              <w:spacing w:after="0"/>
              <w:jc w:val="center"/>
              <w:rPr>
                <w:rFonts w:ascii="Century Gothic" w:hAnsi="Century Gothic"/>
                <w:b/>
                <w:bCs/>
                <w:color w:val="C00000"/>
                <w:sz w:val="18"/>
                <w:szCs w:val="18"/>
              </w:rPr>
            </w:pPr>
          </w:p>
        </w:tc>
        <w:tc>
          <w:tcPr>
            <w:tcW w:w="571" w:type="pct"/>
            <w:vMerge/>
            <w:tcBorders>
              <w:right w:val="single" w:sz="18" w:space="0" w:color="auto"/>
            </w:tcBorders>
            <w:shd w:val="clear" w:color="auto" w:fill="auto"/>
            <w:vAlign w:val="center"/>
          </w:tcPr>
          <w:p w:rsidR="00BE7C85" w:rsidRDefault="00BE7C85" w:rsidP="00AA46B7">
            <w:pPr>
              <w:spacing w:after="0"/>
              <w:jc w:val="center"/>
              <w:rPr>
                <w:rFonts w:ascii="Century Gothic" w:hAnsi="Century Gothic"/>
                <w:color w:val="FFFFFF" w:themeColor="background1"/>
                <w:sz w:val="18"/>
                <w:szCs w:val="18"/>
              </w:rPr>
            </w:pPr>
          </w:p>
        </w:tc>
        <w:tc>
          <w:tcPr>
            <w:tcW w:w="564" w:type="pct"/>
            <w:vMerge/>
            <w:tcBorders>
              <w:left w:val="single" w:sz="18" w:space="0" w:color="auto"/>
            </w:tcBorders>
            <w:shd w:val="clear" w:color="auto" w:fill="FF0000"/>
            <w:vAlign w:val="center"/>
          </w:tcPr>
          <w:p w:rsidR="00BE7C85" w:rsidRPr="002A0DC0" w:rsidRDefault="00BE7C85" w:rsidP="00BE7C85">
            <w:pPr>
              <w:spacing w:after="0"/>
              <w:jc w:val="center"/>
              <w:rPr>
                <w:rFonts w:ascii="Century Gothic" w:hAnsi="Century Gothic"/>
                <w:sz w:val="18"/>
                <w:szCs w:val="18"/>
              </w:rPr>
            </w:pPr>
          </w:p>
        </w:tc>
        <w:tc>
          <w:tcPr>
            <w:tcW w:w="525" w:type="pct"/>
            <w:gridSpan w:val="2"/>
            <w:tcBorders>
              <w:left w:val="single" w:sz="18" w:space="0" w:color="auto"/>
              <w:bottom w:val="single" w:sz="18" w:space="0" w:color="auto"/>
              <w:right w:val="single" w:sz="18" w:space="0" w:color="auto"/>
            </w:tcBorders>
            <w:shd w:val="clear" w:color="auto" w:fill="FF0000"/>
            <w:vAlign w:val="center"/>
          </w:tcPr>
          <w:p w:rsidR="00BE7C85" w:rsidRPr="002A0DC0" w:rsidRDefault="00BE7C85" w:rsidP="00BE7C85">
            <w:pPr>
              <w:spacing w:after="0"/>
              <w:jc w:val="center"/>
              <w:rPr>
                <w:rFonts w:ascii="Century Gothic" w:hAnsi="Century Gothic"/>
                <w:sz w:val="18"/>
                <w:szCs w:val="18"/>
              </w:rPr>
            </w:pPr>
            <w:r>
              <w:rPr>
                <w:rFonts w:ascii="Century Gothic" w:hAnsi="Century Gothic"/>
                <w:sz w:val="18"/>
                <w:szCs w:val="18"/>
              </w:rPr>
              <w:t>HIGH</w:t>
            </w:r>
          </w:p>
        </w:tc>
      </w:tr>
      <w:tr w:rsidR="003877F7" w:rsidRPr="002A0DC0" w:rsidTr="00D11B12">
        <w:trPr>
          <w:trHeight w:val="1244"/>
        </w:trPr>
        <w:tc>
          <w:tcPr>
            <w:tcW w:w="382" w:type="pct"/>
            <w:vMerge/>
          </w:tcPr>
          <w:p w:rsidR="00BE7C85" w:rsidRPr="002A0DC0" w:rsidRDefault="00BE7C85" w:rsidP="00BE7C85">
            <w:pPr>
              <w:spacing w:after="0"/>
              <w:jc w:val="left"/>
              <w:rPr>
                <w:rFonts w:ascii="Century Gothic" w:hAnsi="Century Gothic"/>
                <w:b/>
                <w:sz w:val="18"/>
                <w:szCs w:val="18"/>
              </w:rPr>
            </w:pPr>
          </w:p>
        </w:tc>
        <w:tc>
          <w:tcPr>
            <w:tcW w:w="331" w:type="pct"/>
            <w:vMerge w:val="restart"/>
            <w:tcBorders>
              <w:top w:val="single" w:sz="18" w:space="0" w:color="auto"/>
            </w:tcBorders>
          </w:tcPr>
          <w:p w:rsidR="00BE7C85" w:rsidRDefault="00BE7C85" w:rsidP="00E06D39">
            <w:pPr>
              <w:spacing w:after="0"/>
              <w:jc w:val="left"/>
              <w:rPr>
                <w:rFonts w:ascii="Century Gothic" w:hAnsi="Century Gothic"/>
                <w:sz w:val="18"/>
                <w:szCs w:val="18"/>
              </w:rPr>
            </w:pPr>
            <w:r>
              <w:rPr>
                <w:rFonts w:ascii="Century Gothic" w:hAnsi="Century Gothic"/>
                <w:sz w:val="18"/>
                <w:szCs w:val="18"/>
              </w:rPr>
              <w:t xml:space="preserve">Scouring, </w:t>
            </w:r>
            <w:r w:rsidRPr="007F5ADF">
              <w:rPr>
                <w:rFonts w:ascii="Century Gothic" w:hAnsi="Century Gothic"/>
                <w:sz w:val="18"/>
                <w:szCs w:val="18"/>
              </w:rPr>
              <w:t>inundate inter</w:t>
            </w:r>
            <w:r w:rsidR="00F8294D">
              <w:rPr>
                <w:rFonts w:ascii="Century Gothic" w:hAnsi="Century Gothic"/>
                <w:sz w:val="18"/>
                <w:szCs w:val="18"/>
              </w:rPr>
              <w:t>-</w:t>
            </w:r>
            <w:r w:rsidRPr="007F5ADF">
              <w:rPr>
                <w:rFonts w:ascii="Century Gothic" w:hAnsi="Century Gothic"/>
                <w:sz w:val="18"/>
                <w:szCs w:val="18"/>
              </w:rPr>
              <w:t>connected riparian areas</w:t>
            </w:r>
            <w:r>
              <w:rPr>
                <w:rFonts w:ascii="Century Gothic" w:hAnsi="Century Gothic"/>
                <w:sz w:val="18"/>
                <w:szCs w:val="18"/>
              </w:rPr>
              <w:t>. Fish movement, spawning</w:t>
            </w:r>
            <w:r w:rsidR="00256E2A">
              <w:rPr>
                <w:rFonts w:ascii="Century Gothic" w:hAnsi="Century Gothic"/>
                <w:sz w:val="18"/>
                <w:szCs w:val="18"/>
              </w:rPr>
              <w:t xml:space="preserve">, </w:t>
            </w:r>
            <w:r>
              <w:rPr>
                <w:rFonts w:ascii="Century Gothic" w:hAnsi="Century Gothic"/>
                <w:sz w:val="18"/>
                <w:szCs w:val="18"/>
              </w:rPr>
              <w:t xml:space="preserve">recruitment </w:t>
            </w:r>
            <w:r w:rsidR="00256E2A">
              <w:rPr>
                <w:rFonts w:ascii="Century Gothic" w:hAnsi="Century Gothic"/>
                <w:sz w:val="18"/>
                <w:szCs w:val="18"/>
              </w:rPr>
              <w:t>and</w:t>
            </w:r>
            <w:r>
              <w:rPr>
                <w:rFonts w:ascii="Century Gothic" w:hAnsi="Century Gothic"/>
                <w:sz w:val="18"/>
                <w:szCs w:val="18"/>
              </w:rPr>
              <w:t xml:space="preserve"> condition</w:t>
            </w:r>
          </w:p>
        </w:tc>
        <w:tc>
          <w:tcPr>
            <w:tcW w:w="502" w:type="pct"/>
            <w:vMerge w:val="restart"/>
            <w:tcBorders>
              <w:top w:val="single" w:sz="18" w:space="0" w:color="auto"/>
            </w:tcBorders>
          </w:tcPr>
          <w:p w:rsidR="00BE7C85" w:rsidRPr="00FF1499" w:rsidRDefault="00BE7C85" w:rsidP="00BE7C85">
            <w:pPr>
              <w:spacing w:after="0"/>
              <w:jc w:val="left"/>
              <w:rPr>
                <w:rFonts w:ascii="Century Gothic" w:hAnsi="Century Gothic"/>
                <w:sz w:val="18"/>
                <w:szCs w:val="18"/>
              </w:rPr>
            </w:pPr>
            <w:r>
              <w:rPr>
                <w:rFonts w:ascii="Century Gothic" w:hAnsi="Century Gothic"/>
                <w:sz w:val="18"/>
                <w:szCs w:val="18"/>
              </w:rPr>
              <w:t>F</w:t>
            </w:r>
            <w:r w:rsidRPr="00FF1499">
              <w:rPr>
                <w:rFonts w:ascii="Century Gothic" w:hAnsi="Century Gothic"/>
                <w:sz w:val="18"/>
                <w:szCs w:val="18"/>
              </w:rPr>
              <w:t xml:space="preserve">lows </w:t>
            </w:r>
            <w:r w:rsidR="00E06D39">
              <w:rPr>
                <w:rFonts w:ascii="Century Gothic" w:hAnsi="Century Gothic"/>
                <w:sz w:val="18"/>
                <w:szCs w:val="18"/>
              </w:rPr>
              <w:t>&gt;</w:t>
            </w:r>
            <w:r w:rsidRPr="00FF1499">
              <w:rPr>
                <w:rFonts w:ascii="Century Gothic" w:hAnsi="Century Gothic"/>
                <w:sz w:val="18"/>
                <w:szCs w:val="18"/>
              </w:rPr>
              <w:t xml:space="preserve"> 2</w:t>
            </w:r>
            <w:r>
              <w:rPr>
                <w:rFonts w:ascii="Century Gothic" w:hAnsi="Century Gothic"/>
                <w:sz w:val="18"/>
                <w:szCs w:val="18"/>
              </w:rPr>
              <w:t> </w:t>
            </w:r>
            <w:r w:rsidRPr="00FF1499">
              <w:rPr>
                <w:rFonts w:ascii="Century Gothic" w:hAnsi="Century Gothic"/>
                <w:sz w:val="18"/>
                <w:szCs w:val="18"/>
              </w:rPr>
              <w:t>000</w:t>
            </w:r>
            <w:r>
              <w:rPr>
                <w:rFonts w:ascii="Century Gothic" w:hAnsi="Century Gothic"/>
                <w:sz w:val="18"/>
                <w:szCs w:val="18"/>
              </w:rPr>
              <w:t> </w:t>
            </w:r>
            <w:r w:rsidRPr="00FF1499">
              <w:rPr>
                <w:rFonts w:ascii="Century Gothic" w:hAnsi="Century Gothic"/>
                <w:sz w:val="18"/>
                <w:szCs w:val="18"/>
              </w:rPr>
              <w:t>ML/day</w:t>
            </w:r>
            <w:r w:rsidR="00623B9B">
              <w:rPr>
                <w:rFonts w:ascii="Century Gothic" w:hAnsi="Century Gothic"/>
                <w:sz w:val="18"/>
                <w:szCs w:val="18"/>
                <w:vertAlign w:val="superscript"/>
              </w:rPr>
              <w:t>3</w:t>
            </w:r>
            <w:r w:rsidR="00D768A1">
              <w:rPr>
                <w:rFonts w:ascii="Century Gothic" w:hAnsi="Century Gothic"/>
                <w:sz w:val="18"/>
                <w:szCs w:val="18"/>
                <w:vertAlign w:val="superscript"/>
              </w:rPr>
              <w:t>,4</w:t>
            </w:r>
            <w:r w:rsidRPr="00FF1499">
              <w:rPr>
                <w:rFonts w:ascii="Century Gothic" w:hAnsi="Century Gothic"/>
                <w:sz w:val="18"/>
                <w:szCs w:val="18"/>
              </w:rPr>
              <w:t xml:space="preserve"> </w:t>
            </w:r>
            <w:r w:rsidR="00E06D39">
              <w:rPr>
                <w:rFonts w:ascii="Century Gothic" w:hAnsi="Century Gothic"/>
                <w:sz w:val="18"/>
                <w:szCs w:val="18"/>
              </w:rPr>
              <w:t>to</w:t>
            </w:r>
            <w:r>
              <w:rPr>
                <w:rFonts w:ascii="Century Gothic" w:hAnsi="Century Gothic"/>
                <w:sz w:val="18"/>
                <w:szCs w:val="18"/>
              </w:rPr>
              <w:t xml:space="preserve"> </w:t>
            </w:r>
            <w:r w:rsidRPr="00FF1499">
              <w:rPr>
                <w:rFonts w:ascii="Century Gothic" w:hAnsi="Century Gothic"/>
                <w:sz w:val="18"/>
                <w:szCs w:val="18"/>
              </w:rPr>
              <w:t xml:space="preserve">change </w:t>
            </w:r>
            <w:proofErr w:type="spellStart"/>
            <w:r w:rsidRPr="00FF1499">
              <w:rPr>
                <w:rFonts w:ascii="Century Gothic" w:hAnsi="Century Gothic"/>
                <w:sz w:val="18"/>
                <w:szCs w:val="18"/>
              </w:rPr>
              <w:t>periphyton</w:t>
            </w:r>
            <w:proofErr w:type="spellEnd"/>
            <w:r w:rsidRPr="00FF1499">
              <w:rPr>
                <w:rFonts w:ascii="Century Gothic" w:hAnsi="Century Gothic"/>
                <w:sz w:val="18"/>
                <w:szCs w:val="18"/>
              </w:rPr>
              <w:t xml:space="preserve"> species </w:t>
            </w:r>
            <w:r>
              <w:rPr>
                <w:rFonts w:ascii="Century Gothic" w:hAnsi="Century Gothic"/>
                <w:sz w:val="18"/>
                <w:szCs w:val="18"/>
              </w:rPr>
              <w:t xml:space="preserve">in the Severn </w:t>
            </w:r>
            <w:r w:rsidR="00256E2A">
              <w:rPr>
                <w:rFonts w:ascii="Century Gothic" w:hAnsi="Century Gothic"/>
                <w:sz w:val="18"/>
                <w:szCs w:val="18"/>
              </w:rPr>
              <w:t xml:space="preserve">(NSW) </w:t>
            </w:r>
            <w:r>
              <w:rPr>
                <w:rFonts w:ascii="Century Gothic" w:hAnsi="Century Gothic"/>
                <w:sz w:val="18"/>
                <w:szCs w:val="18"/>
              </w:rPr>
              <w:t>River</w:t>
            </w:r>
            <w:r w:rsidR="00256E2A">
              <w:rPr>
                <w:rFonts w:ascii="Century Gothic" w:hAnsi="Century Gothic"/>
                <w:sz w:val="18"/>
                <w:szCs w:val="18"/>
              </w:rPr>
              <w:t>.</w:t>
            </w:r>
          </w:p>
          <w:p w:rsidR="00256E2A" w:rsidRDefault="00256E2A" w:rsidP="00BE7C85">
            <w:pPr>
              <w:spacing w:after="0"/>
              <w:jc w:val="left"/>
              <w:rPr>
                <w:rFonts w:ascii="Century Gothic" w:hAnsi="Century Gothic"/>
                <w:sz w:val="18"/>
                <w:szCs w:val="18"/>
              </w:rPr>
            </w:pPr>
            <w:r>
              <w:rPr>
                <w:rFonts w:ascii="Century Gothic" w:hAnsi="Century Gothic"/>
                <w:sz w:val="18"/>
                <w:szCs w:val="18"/>
              </w:rPr>
              <w:t xml:space="preserve">Previous volumes </w:t>
            </w:r>
            <w:r w:rsidR="00BE7C85" w:rsidRPr="00FF1499">
              <w:rPr>
                <w:rFonts w:ascii="Century Gothic" w:hAnsi="Century Gothic"/>
                <w:sz w:val="18"/>
                <w:szCs w:val="18"/>
              </w:rPr>
              <w:t>4</w:t>
            </w:r>
            <w:r w:rsidR="00BE7C85">
              <w:rPr>
                <w:rFonts w:ascii="Century Gothic" w:hAnsi="Century Gothic"/>
                <w:sz w:val="18"/>
                <w:szCs w:val="18"/>
              </w:rPr>
              <w:t> </w:t>
            </w:r>
            <w:r w:rsidR="00BE7C85" w:rsidRPr="00FF1499">
              <w:rPr>
                <w:rFonts w:ascii="Century Gothic" w:hAnsi="Century Gothic"/>
                <w:sz w:val="18"/>
                <w:szCs w:val="18"/>
              </w:rPr>
              <w:t>000</w:t>
            </w:r>
            <w:r w:rsidR="00BE7C85">
              <w:rPr>
                <w:rFonts w:ascii="Century Gothic" w:hAnsi="Century Gothic"/>
                <w:sz w:val="18"/>
                <w:szCs w:val="18"/>
              </w:rPr>
              <w:t>–</w:t>
            </w:r>
            <w:r w:rsidR="00BE7C85" w:rsidRPr="00FF1499">
              <w:rPr>
                <w:rFonts w:ascii="Century Gothic" w:hAnsi="Century Gothic"/>
                <w:sz w:val="18"/>
                <w:szCs w:val="18"/>
              </w:rPr>
              <w:t>16</w:t>
            </w:r>
            <w:r w:rsidR="00BE7C85">
              <w:rPr>
                <w:rFonts w:ascii="Century Gothic" w:hAnsi="Century Gothic"/>
                <w:sz w:val="18"/>
                <w:szCs w:val="18"/>
              </w:rPr>
              <w:t> </w:t>
            </w:r>
            <w:r w:rsidR="00BE7C85" w:rsidRPr="00FF1499">
              <w:rPr>
                <w:rFonts w:ascii="Century Gothic" w:hAnsi="Century Gothic"/>
                <w:sz w:val="18"/>
                <w:szCs w:val="18"/>
              </w:rPr>
              <w:t>000</w:t>
            </w:r>
            <w:r w:rsidR="00BE7C85">
              <w:rPr>
                <w:rFonts w:ascii="Century Gothic" w:hAnsi="Century Gothic"/>
                <w:sz w:val="18"/>
                <w:szCs w:val="18"/>
              </w:rPr>
              <w:t xml:space="preserve"> </w:t>
            </w:r>
            <w:r w:rsidR="00BE7C85" w:rsidRPr="00FF1499">
              <w:rPr>
                <w:rFonts w:ascii="Century Gothic" w:hAnsi="Century Gothic"/>
                <w:sz w:val="18"/>
                <w:szCs w:val="18"/>
              </w:rPr>
              <w:t xml:space="preserve">ML </w:t>
            </w:r>
          </w:p>
          <w:p w:rsidR="00BE7C85" w:rsidRPr="00FF1499" w:rsidRDefault="00BE7C85" w:rsidP="00D768A1">
            <w:pPr>
              <w:spacing w:after="0"/>
              <w:jc w:val="left"/>
              <w:rPr>
                <w:rFonts w:ascii="Century Gothic" w:hAnsi="Century Gothic"/>
                <w:sz w:val="18"/>
                <w:szCs w:val="18"/>
              </w:rPr>
            </w:pPr>
            <w:r w:rsidRPr="00757071">
              <w:rPr>
                <w:rFonts w:ascii="Century Gothic" w:hAnsi="Century Gothic"/>
                <w:sz w:val="18"/>
                <w:szCs w:val="18"/>
              </w:rPr>
              <w:t>(August</w:t>
            </w:r>
            <w:r>
              <w:rPr>
                <w:rFonts w:ascii="Century Gothic" w:hAnsi="Century Gothic"/>
                <w:sz w:val="18"/>
                <w:szCs w:val="18"/>
              </w:rPr>
              <w:t>–</w:t>
            </w:r>
            <w:r w:rsidRPr="00757071">
              <w:rPr>
                <w:rFonts w:ascii="Century Gothic" w:hAnsi="Century Gothic"/>
                <w:sz w:val="18"/>
                <w:szCs w:val="18"/>
              </w:rPr>
              <w:t xml:space="preserve"> December</w:t>
            </w:r>
            <w:r w:rsidR="00D768A1" w:rsidRPr="00D768A1">
              <w:rPr>
                <w:rFonts w:ascii="Century Gothic" w:hAnsi="Century Gothic"/>
                <w:sz w:val="18"/>
                <w:szCs w:val="18"/>
                <w:vertAlign w:val="superscript"/>
              </w:rPr>
              <w:t>5</w:t>
            </w:r>
            <w:r w:rsidRPr="00757071">
              <w:rPr>
                <w:rFonts w:ascii="Century Gothic" w:hAnsi="Century Gothic"/>
                <w:sz w:val="18"/>
                <w:szCs w:val="18"/>
              </w:rPr>
              <w:t>)</w:t>
            </w:r>
            <w:r>
              <w:rPr>
                <w:rFonts w:ascii="Century Gothic" w:hAnsi="Century Gothic"/>
                <w:sz w:val="18"/>
                <w:szCs w:val="18"/>
              </w:rPr>
              <w:t>.</w:t>
            </w:r>
            <w:r w:rsidR="007F01DC">
              <w:rPr>
                <w:rFonts w:ascii="Century Gothic" w:hAnsi="Century Gothic"/>
                <w:sz w:val="18"/>
                <w:szCs w:val="18"/>
              </w:rPr>
              <w:t xml:space="preserve"> </w:t>
            </w:r>
            <w:r>
              <w:rPr>
                <w:rFonts w:ascii="Century Gothic" w:hAnsi="Century Gothic"/>
                <w:sz w:val="18"/>
                <w:szCs w:val="18"/>
              </w:rPr>
              <w:t>Use earlier in the season helps mitigate impacts on fish.</w:t>
            </w:r>
          </w:p>
        </w:tc>
        <w:tc>
          <w:tcPr>
            <w:tcW w:w="438" w:type="pct"/>
            <w:vMerge w:val="restart"/>
            <w:tcBorders>
              <w:top w:val="single" w:sz="18" w:space="0" w:color="auto"/>
            </w:tcBorders>
          </w:tcPr>
          <w:p w:rsidR="00EE7A69" w:rsidRDefault="00BE7C85" w:rsidP="00BE7C85">
            <w:pPr>
              <w:spacing w:after="0"/>
              <w:jc w:val="left"/>
              <w:rPr>
                <w:rFonts w:ascii="Century Gothic" w:hAnsi="Century Gothic"/>
                <w:sz w:val="18"/>
                <w:szCs w:val="18"/>
              </w:rPr>
            </w:pPr>
            <w:r>
              <w:rPr>
                <w:rFonts w:ascii="Century Gothic" w:hAnsi="Century Gothic"/>
                <w:sz w:val="18"/>
                <w:szCs w:val="18"/>
              </w:rPr>
              <w:t xml:space="preserve">Required frequency unknown. </w:t>
            </w:r>
          </w:p>
          <w:p w:rsidR="00BE7C85" w:rsidRDefault="00BE7C85" w:rsidP="00BE7C85">
            <w:pPr>
              <w:spacing w:after="0"/>
              <w:jc w:val="left"/>
              <w:rPr>
                <w:rFonts w:ascii="Century Gothic" w:hAnsi="Century Gothic"/>
                <w:sz w:val="18"/>
                <w:szCs w:val="18"/>
              </w:rPr>
            </w:pPr>
            <w:r>
              <w:rPr>
                <w:rFonts w:ascii="Century Gothic" w:hAnsi="Century Gothic"/>
                <w:sz w:val="18"/>
                <w:szCs w:val="18"/>
              </w:rPr>
              <w:t xml:space="preserve">Stimulus flow can be released yearly if available. </w:t>
            </w:r>
          </w:p>
          <w:p w:rsidR="00BE7C85" w:rsidRDefault="00BE7C85" w:rsidP="00BE7C85">
            <w:pPr>
              <w:spacing w:after="0"/>
              <w:jc w:val="left"/>
              <w:rPr>
                <w:rFonts w:ascii="Century Gothic" w:hAnsi="Century Gothic"/>
                <w:sz w:val="18"/>
                <w:szCs w:val="18"/>
              </w:rPr>
            </w:pPr>
            <w:r w:rsidRPr="00FF1499">
              <w:rPr>
                <w:rFonts w:ascii="Century Gothic" w:hAnsi="Century Gothic"/>
                <w:sz w:val="18"/>
                <w:szCs w:val="18"/>
              </w:rPr>
              <w:t>(Maximum unknown)</w:t>
            </w:r>
          </w:p>
        </w:tc>
        <w:tc>
          <w:tcPr>
            <w:tcW w:w="313" w:type="pct"/>
            <w:vMerge w:val="restart"/>
            <w:tcBorders>
              <w:top w:val="single" w:sz="18" w:space="0" w:color="auto"/>
            </w:tcBorders>
            <w:shd w:val="clear" w:color="auto" w:fill="808080" w:themeFill="background1" w:themeFillShade="80"/>
          </w:tcPr>
          <w:p w:rsidR="00BE7C85" w:rsidRDefault="00BE7C85" w:rsidP="003F75B5">
            <w:pPr>
              <w:spacing w:after="0"/>
              <w:jc w:val="left"/>
              <w:rPr>
                <w:rFonts w:ascii="Century Gothic" w:hAnsi="Century Gothic"/>
                <w:color w:val="FFFFFF" w:themeColor="background1"/>
                <w:sz w:val="18"/>
                <w:szCs w:val="18"/>
              </w:rPr>
            </w:pPr>
            <w:r w:rsidRPr="00E37EC8">
              <w:rPr>
                <w:rFonts w:ascii="Century Gothic" w:hAnsi="Century Gothic"/>
                <w:color w:val="FFFFFF" w:themeColor="background1"/>
                <w:sz w:val="18"/>
                <w:szCs w:val="18"/>
              </w:rPr>
              <w:t>Met</w:t>
            </w:r>
            <w:r>
              <w:rPr>
                <w:rFonts w:ascii="Century Gothic" w:hAnsi="Century Gothic"/>
                <w:color w:val="FFFFFF" w:themeColor="background1"/>
                <w:sz w:val="18"/>
                <w:szCs w:val="18"/>
              </w:rPr>
              <w:t xml:space="preserve"> </w:t>
            </w:r>
            <w:r w:rsidR="00EE7A69">
              <w:rPr>
                <w:rFonts w:ascii="Century Gothic" w:hAnsi="Century Gothic"/>
                <w:color w:val="FFFFFF" w:themeColor="background1"/>
                <w:sz w:val="18"/>
                <w:szCs w:val="18"/>
              </w:rPr>
              <w:t xml:space="preserve">in the </w:t>
            </w:r>
            <w:r>
              <w:rPr>
                <w:rFonts w:ascii="Century Gothic" w:hAnsi="Century Gothic"/>
                <w:color w:val="FFFFFF" w:themeColor="background1"/>
                <w:sz w:val="18"/>
                <w:szCs w:val="18"/>
              </w:rPr>
              <w:t>Severn (NSW)</w:t>
            </w:r>
            <w:r w:rsidR="00F8294D">
              <w:rPr>
                <w:rFonts w:ascii="Century Gothic" w:hAnsi="Century Gothic"/>
                <w:color w:val="FFFFFF" w:themeColor="background1"/>
                <w:sz w:val="18"/>
                <w:szCs w:val="18"/>
              </w:rPr>
              <w:t xml:space="preserve">. </w:t>
            </w:r>
            <w:r w:rsidR="003F75B5">
              <w:rPr>
                <w:rFonts w:ascii="Century Gothic" w:hAnsi="Century Gothic"/>
                <w:color w:val="FFFFFF" w:themeColor="background1"/>
                <w:sz w:val="18"/>
                <w:szCs w:val="18"/>
              </w:rPr>
              <w:t>Probably met</w:t>
            </w:r>
            <w:r w:rsidR="00EE7A69">
              <w:rPr>
                <w:rFonts w:ascii="Century Gothic" w:hAnsi="Century Gothic"/>
                <w:color w:val="FFFFFF" w:themeColor="background1"/>
                <w:sz w:val="18"/>
                <w:szCs w:val="18"/>
              </w:rPr>
              <w:t xml:space="preserve"> in Macintyre Brook and </w:t>
            </w:r>
            <w:r>
              <w:rPr>
                <w:rFonts w:ascii="Century Gothic" w:hAnsi="Century Gothic"/>
                <w:color w:val="FFFFFF" w:themeColor="background1"/>
                <w:sz w:val="18"/>
                <w:szCs w:val="18"/>
              </w:rPr>
              <w:t xml:space="preserve">Dumaresq </w:t>
            </w:r>
            <w:r w:rsidR="00EE7A69">
              <w:rPr>
                <w:rFonts w:ascii="Century Gothic" w:hAnsi="Century Gothic"/>
                <w:color w:val="FFFFFF" w:themeColor="background1"/>
                <w:sz w:val="18"/>
                <w:szCs w:val="18"/>
              </w:rPr>
              <w:t>River</w:t>
            </w:r>
          </w:p>
        </w:tc>
        <w:tc>
          <w:tcPr>
            <w:tcW w:w="282" w:type="pct"/>
            <w:tcBorders>
              <w:top w:val="single" w:sz="18" w:space="0" w:color="auto"/>
            </w:tcBorders>
            <w:shd w:val="clear" w:color="auto" w:fill="808080" w:themeFill="background1" w:themeFillShade="80"/>
          </w:tcPr>
          <w:p w:rsidR="00BE7C85" w:rsidRDefault="00BE7C85" w:rsidP="003F75B5">
            <w:pPr>
              <w:spacing w:after="0"/>
              <w:jc w:val="left"/>
              <w:rPr>
                <w:rFonts w:ascii="Century Gothic" w:hAnsi="Century Gothic"/>
                <w:color w:val="FFFFFF" w:themeColor="background1"/>
                <w:sz w:val="18"/>
                <w:szCs w:val="18"/>
              </w:rPr>
            </w:pPr>
            <w:r w:rsidRPr="00E37EC8">
              <w:rPr>
                <w:rFonts w:ascii="Century Gothic" w:hAnsi="Century Gothic"/>
                <w:color w:val="FFFFFF" w:themeColor="background1"/>
                <w:sz w:val="18"/>
                <w:szCs w:val="18"/>
              </w:rPr>
              <w:t>Met</w:t>
            </w:r>
            <w:r>
              <w:rPr>
                <w:rFonts w:ascii="Century Gothic" w:hAnsi="Century Gothic"/>
                <w:color w:val="FFFFFF" w:themeColor="background1"/>
                <w:sz w:val="18"/>
                <w:szCs w:val="18"/>
              </w:rPr>
              <w:t xml:space="preserve"> </w:t>
            </w:r>
            <w:r w:rsidR="00EE7A69">
              <w:rPr>
                <w:rFonts w:ascii="Century Gothic" w:hAnsi="Century Gothic"/>
                <w:color w:val="FFFFFF" w:themeColor="background1"/>
                <w:sz w:val="18"/>
                <w:szCs w:val="18"/>
              </w:rPr>
              <w:t xml:space="preserve">in the </w:t>
            </w:r>
            <w:r>
              <w:rPr>
                <w:rFonts w:ascii="Century Gothic" w:hAnsi="Century Gothic"/>
                <w:color w:val="FFFFFF" w:themeColor="background1"/>
                <w:sz w:val="18"/>
                <w:szCs w:val="18"/>
              </w:rPr>
              <w:t>Severn (NSW)</w:t>
            </w:r>
            <w:r w:rsidR="003877F7">
              <w:rPr>
                <w:rFonts w:ascii="Century Gothic" w:hAnsi="Century Gothic"/>
                <w:color w:val="FFFFFF" w:themeColor="background1"/>
                <w:sz w:val="18"/>
                <w:szCs w:val="18"/>
              </w:rPr>
              <w:t>.</w:t>
            </w:r>
            <w:r w:rsidR="00F8294D">
              <w:rPr>
                <w:rFonts w:ascii="Century Gothic" w:hAnsi="Century Gothic"/>
                <w:color w:val="FFFFFF" w:themeColor="background1"/>
                <w:sz w:val="18"/>
                <w:szCs w:val="18"/>
              </w:rPr>
              <w:t xml:space="preserve"> </w:t>
            </w:r>
            <w:r w:rsidR="003F75B5">
              <w:rPr>
                <w:rFonts w:ascii="Century Gothic" w:hAnsi="Century Gothic"/>
                <w:color w:val="FFFFFF" w:themeColor="background1"/>
                <w:sz w:val="18"/>
                <w:szCs w:val="18"/>
              </w:rPr>
              <w:t xml:space="preserve">Probably </w:t>
            </w:r>
            <w:r w:rsidR="003877F7">
              <w:rPr>
                <w:rFonts w:ascii="Century Gothic" w:hAnsi="Century Gothic"/>
                <w:color w:val="FFFFFF" w:themeColor="background1"/>
                <w:sz w:val="18"/>
                <w:szCs w:val="18"/>
              </w:rPr>
              <w:t>met in Macintyre Brook</w:t>
            </w:r>
          </w:p>
        </w:tc>
        <w:tc>
          <w:tcPr>
            <w:tcW w:w="315" w:type="pct"/>
            <w:tcBorders>
              <w:top w:val="single" w:sz="18" w:space="0" w:color="auto"/>
              <w:right w:val="single" w:sz="18" w:space="0" w:color="auto"/>
            </w:tcBorders>
            <w:shd w:val="clear" w:color="auto" w:fill="auto"/>
          </w:tcPr>
          <w:p w:rsidR="00BE7C85" w:rsidRDefault="00BE7C85" w:rsidP="003877F7">
            <w:pPr>
              <w:spacing w:after="0"/>
              <w:jc w:val="left"/>
              <w:rPr>
                <w:rFonts w:ascii="Century Gothic" w:hAnsi="Century Gothic"/>
                <w:sz w:val="18"/>
                <w:szCs w:val="18"/>
              </w:rPr>
            </w:pPr>
            <w:r>
              <w:rPr>
                <w:rFonts w:ascii="Century Gothic" w:hAnsi="Century Gothic"/>
                <w:sz w:val="18"/>
                <w:szCs w:val="18"/>
              </w:rPr>
              <w:t xml:space="preserve">Not met </w:t>
            </w:r>
            <w:r w:rsidR="003877F7">
              <w:rPr>
                <w:rFonts w:ascii="Century Gothic" w:hAnsi="Century Gothic"/>
                <w:sz w:val="18"/>
                <w:szCs w:val="18"/>
              </w:rPr>
              <w:t xml:space="preserve">in the </w:t>
            </w:r>
            <w:r>
              <w:rPr>
                <w:rFonts w:ascii="Century Gothic" w:hAnsi="Century Gothic"/>
                <w:sz w:val="18"/>
                <w:szCs w:val="18"/>
              </w:rPr>
              <w:t xml:space="preserve">Severn (NSW) </w:t>
            </w:r>
          </w:p>
          <w:p w:rsidR="00BE7C85" w:rsidRDefault="00BE7C85" w:rsidP="003877F7">
            <w:pPr>
              <w:spacing w:after="0"/>
              <w:jc w:val="left"/>
              <w:rPr>
                <w:rFonts w:ascii="Century Gothic" w:hAnsi="Century Gothic"/>
                <w:sz w:val="18"/>
                <w:szCs w:val="18"/>
              </w:rPr>
            </w:pPr>
            <w:r>
              <w:rPr>
                <w:rFonts w:ascii="Century Gothic" w:hAnsi="Century Gothic"/>
                <w:color w:val="FFFFFF" w:themeColor="background1"/>
                <w:sz w:val="18"/>
                <w:szCs w:val="18"/>
              </w:rPr>
              <w:t xml:space="preserve">(exceeded </w:t>
            </w:r>
          </w:p>
        </w:tc>
        <w:tc>
          <w:tcPr>
            <w:tcW w:w="516" w:type="pct"/>
            <w:vMerge w:val="restart"/>
            <w:tcBorders>
              <w:top w:val="single" w:sz="18" w:space="0" w:color="auto"/>
              <w:left w:val="single" w:sz="18" w:space="0" w:color="auto"/>
            </w:tcBorders>
            <w:shd w:val="clear" w:color="auto" w:fill="FFC000"/>
            <w:vAlign w:val="center"/>
          </w:tcPr>
          <w:p w:rsidR="00BE7C85" w:rsidRDefault="00BE7C85" w:rsidP="00BE7C85">
            <w:pPr>
              <w:spacing w:after="0"/>
              <w:jc w:val="center"/>
              <w:rPr>
                <w:rFonts w:ascii="Century Gothic" w:hAnsi="Century Gothic"/>
                <w:sz w:val="18"/>
                <w:szCs w:val="18"/>
              </w:rPr>
            </w:pPr>
            <w:r>
              <w:rPr>
                <w:rFonts w:ascii="Century Gothic" w:hAnsi="Century Gothic"/>
                <w:sz w:val="18"/>
                <w:szCs w:val="18"/>
              </w:rPr>
              <w:t>MODERATE</w:t>
            </w:r>
          </w:p>
          <w:p w:rsidR="00BE7C85" w:rsidRPr="002A0DC0" w:rsidRDefault="00BE7C85" w:rsidP="00AA46B7">
            <w:pPr>
              <w:spacing w:after="0"/>
              <w:jc w:val="center"/>
              <w:rPr>
                <w:rFonts w:ascii="Century Gothic" w:hAnsi="Century Gothic"/>
                <w:sz w:val="18"/>
                <w:szCs w:val="18"/>
              </w:rPr>
            </w:pPr>
            <w:r>
              <w:rPr>
                <w:rFonts w:ascii="Century Gothic" w:hAnsi="Century Gothic"/>
                <w:sz w:val="18"/>
                <w:szCs w:val="18"/>
              </w:rPr>
              <w:t xml:space="preserve">May require water in 2015–16 or 2016–17. </w:t>
            </w:r>
          </w:p>
        </w:tc>
        <w:tc>
          <w:tcPr>
            <w:tcW w:w="261" w:type="pct"/>
            <w:vMerge w:val="restart"/>
            <w:tcBorders>
              <w:top w:val="single" w:sz="18" w:space="0" w:color="auto"/>
            </w:tcBorders>
            <w:shd w:val="clear" w:color="auto" w:fill="auto"/>
            <w:vAlign w:val="center"/>
          </w:tcPr>
          <w:p w:rsidR="00BE7C85" w:rsidRPr="0092794E" w:rsidRDefault="00BE7C85" w:rsidP="00BE7C85">
            <w:pPr>
              <w:spacing w:after="0"/>
              <w:jc w:val="center"/>
              <w:rPr>
                <w:rFonts w:ascii="Century Gothic" w:hAnsi="Century Gothic"/>
                <w:bCs/>
                <w:color w:val="E36C0A" w:themeColor="accent6" w:themeShade="BF"/>
                <w:sz w:val="18"/>
                <w:szCs w:val="18"/>
              </w:rPr>
            </w:pPr>
            <w:r w:rsidRPr="0092794E">
              <w:rPr>
                <w:rFonts w:ascii="Century Gothic" w:hAnsi="Century Gothic"/>
                <w:b/>
                <w:bCs/>
                <w:color w:val="E36C0A" w:themeColor="accent6" w:themeShade="BF"/>
                <w:sz w:val="18"/>
                <w:szCs w:val="18"/>
              </w:rPr>
              <w:t>Protect</w:t>
            </w:r>
          </w:p>
        </w:tc>
        <w:tc>
          <w:tcPr>
            <w:tcW w:w="571" w:type="pct"/>
            <w:vMerge w:val="restart"/>
            <w:tcBorders>
              <w:top w:val="single" w:sz="18" w:space="0" w:color="auto"/>
              <w:right w:val="single" w:sz="18" w:space="0" w:color="auto"/>
            </w:tcBorders>
            <w:shd w:val="clear" w:color="auto" w:fill="95B3D7" w:themeFill="accent1" w:themeFillTint="99"/>
            <w:vAlign w:val="center"/>
          </w:tcPr>
          <w:p w:rsidR="00C72ABA" w:rsidRDefault="00C72ABA" w:rsidP="00C72ABA">
            <w:pPr>
              <w:spacing w:after="0"/>
              <w:jc w:val="center"/>
              <w:rPr>
                <w:rFonts w:ascii="Century Gothic" w:hAnsi="Century Gothic"/>
                <w:sz w:val="18"/>
                <w:szCs w:val="18"/>
              </w:rPr>
            </w:pPr>
            <w:r>
              <w:rPr>
                <w:rFonts w:ascii="Century Gothic" w:hAnsi="Century Gothic"/>
                <w:sz w:val="18"/>
                <w:szCs w:val="18"/>
              </w:rPr>
              <w:t>Possible Commonwealth contribution if multiple benefits</w:t>
            </w:r>
            <w:r w:rsidDel="005E639E">
              <w:rPr>
                <w:rFonts w:ascii="Century Gothic" w:hAnsi="Century Gothic"/>
                <w:sz w:val="18"/>
                <w:szCs w:val="18"/>
              </w:rPr>
              <w:t xml:space="preserve"> </w:t>
            </w:r>
            <w:r>
              <w:rPr>
                <w:rFonts w:ascii="Century Gothic" w:hAnsi="Century Gothic"/>
                <w:sz w:val="18"/>
                <w:szCs w:val="18"/>
              </w:rPr>
              <w:t>can be achieves.</w:t>
            </w:r>
          </w:p>
          <w:p w:rsidR="00BE7C85" w:rsidRPr="00B94DD3" w:rsidRDefault="00C72ABA" w:rsidP="005E639E">
            <w:pPr>
              <w:spacing w:after="0"/>
              <w:jc w:val="center"/>
              <w:rPr>
                <w:rFonts w:ascii="Century Gothic" w:hAnsi="Century Gothic"/>
                <w:sz w:val="18"/>
                <w:szCs w:val="18"/>
              </w:rPr>
            </w:pPr>
            <w:r w:rsidRPr="00B52869">
              <w:rPr>
                <w:rFonts w:ascii="Century Gothic" w:hAnsi="Century Gothic"/>
                <w:sz w:val="18"/>
                <w:szCs w:val="18"/>
              </w:rPr>
              <w:t xml:space="preserve">Dependent on NSW and Qld </w:t>
            </w:r>
            <w:r>
              <w:rPr>
                <w:rFonts w:ascii="Century Gothic" w:hAnsi="Century Gothic"/>
                <w:sz w:val="18"/>
                <w:szCs w:val="18"/>
              </w:rPr>
              <w:t>agreement</w:t>
            </w:r>
            <w:r w:rsidRPr="00B52869">
              <w:rPr>
                <w:rFonts w:ascii="Century Gothic" w:hAnsi="Century Gothic"/>
                <w:sz w:val="18"/>
                <w:szCs w:val="18"/>
              </w:rPr>
              <w:t>.</w:t>
            </w:r>
          </w:p>
        </w:tc>
        <w:tc>
          <w:tcPr>
            <w:tcW w:w="564" w:type="pct"/>
            <w:vMerge w:val="restart"/>
            <w:tcBorders>
              <w:top w:val="single" w:sz="18" w:space="0" w:color="auto"/>
              <w:left w:val="single" w:sz="18" w:space="0" w:color="auto"/>
            </w:tcBorders>
            <w:shd w:val="clear" w:color="auto" w:fill="92D050"/>
            <w:vAlign w:val="center"/>
          </w:tcPr>
          <w:p w:rsidR="00BE7C85" w:rsidRPr="002A0DC0" w:rsidRDefault="00BE7C85" w:rsidP="00AA46B7">
            <w:pPr>
              <w:spacing w:after="0"/>
              <w:jc w:val="center"/>
              <w:rPr>
                <w:rFonts w:ascii="Century Gothic" w:hAnsi="Century Gothic"/>
                <w:sz w:val="18"/>
                <w:szCs w:val="18"/>
              </w:rPr>
            </w:pPr>
            <w:r>
              <w:rPr>
                <w:rFonts w:ascii="Century Gothic" w:hAnsi="Century Gothic"/>
                <w:sz w:val="18"/>
                <w:szCs w:val="18"/>
              </w:rPr>
              <w:t xml:space="preserve">LOW </w:t>
            </w:r>
          </w:p>
        </w:tc>
        <w:tc>
          <w:tcPr>
            <w:tcW w:w="525" w:type="pct"/>
            <w:gridSpan w:val="2"/>
            <w:tcBorders>
              <w:top w:val="single" w:sz="18" w:space="0" w:color="auto"/>
              <w:left w:val="single" w:sz="18" w:space="0" w:color="auto"/>
              <w:bottom w:val="single" w:sz="8" w:space="0" w:color="auto"/>
              <w:right w:val="single" w:sz="18" w:space="0" w:color="auto"/>
            </w:tcBorders>
            <w:shd w:val="clear" w:color="auto" w:fill="92D050"/>
            <w:vAlign w:val="center"/>
          </w:tcPr>
          <w:p w:rsidR="00BE7C85" w:rsidRPr="002A0DC0" w:rsidRDefault="00AA46B7" w:rsidP="00BE7C85">
            <w:pPr>
              <w:spacing w:after="0"/>
              <w:jc w:val="center"/>
              <w:rPr>
                <w:rFonts w:ascii="Century Gothic" w:hAnsi="Century Gothic"/>
                <w:sz w:val="18"/>
                <w:szCs w:val="18"/>
              </w:rPr>
            </w:pPr>
            <w:r>
              <w:rPr>
                <w:rFonts w:ascii="Century Gothic" w:hAnsi="Century Gothic"/>
                <w:sz w:val="18"/>
                <w:szCs w:val="18"/>
              </w:rPr>
              <w:t>LOW</w:t>
            </w:r>
          </w:p>
        </w:tc>
      </w:tr>
      <w:tr w:rsidR="003877F7" w:rsidRPr="002A0DC0" w:rsidTr="00B17945">
        <w:trPr>
          <w:trHeight w:val="446"/>
        </w:trPr>
        <w:tc>
          <w:tcPr>
            <w:tcW w:w="382" w:type="pct"/>
            <w:vMerge/>
          </w:tcPr>
          <w:p w:rsidR="00BE7C85" w:rsidRPr="002A0DC0" w:rsidRDefault="00BE7C85" w:rsidP="00BE7C85">
            <w:pPr>
              <w:spacing w:after="0"/>
              <w:jc w:val="left"/>
              <w:rPr>
                <w:rFonts w:ascii="Century Gothic" w:hAnsi="Century Gothic"/>
                <w:b/>
                <w:sz w:val="18"/>
                <w:szCs w:val="18"/>
              </w:rPr>
            </w:pPr>
          </w:p>
        </w:tc>
        <w:tc>
          <w:tcPr>
            <w:tcW w:w="331" w:type="pct"/>
            <w:vMerge/>
            <w:tcBorders>
              <w:bottom w:val="single" w:sz="18" w:space="0" w:color="auto"/>
            </w:tcBorders>
          </w:tcPr>
          <w:p w:rsidR="00BE7C85" w:rsidRPr="002A0DC0" w:rsidRDefault="00BE7C85" w:rsidP="00BE7C85">
            <w:pPr>
              <w:spacing w:after="0"/>
              <w:jc w:val="left"/>
              <w:rPr>
                <w:rFonts w:ascii="Century Gothic" w:hAnsi="Century Gothic"/>
                <w:sz w:val="18"/>
                <w:szCs w:val="18"/>
              </w:rPr>
            </w:pPr>
          </w:p>
        </w:tc>
        <w:tc>
          <w:tcPr>
            <w:tcW w:w="502" w:type="pct"/>
            <w:vMerge/>
            <w:tcBorders>
              <w:bottom w:val="single" w:sz="18" w:space="0" w:color="auto"/>
            </w:tcBorders>
          </w:tcPr>
          <w:p w:rsidR="00BE7C85" w:rsidRPr="00FF1499" w:rsidRDefault="00BE7C85" w:rsidP="00BE7C85">
            <w:pPr>
              <w:spacing w:after="0"/>
              <w:jc w:val="left"/>
              <w:rPr>
                <w:rFonts w:ascii="Century Gothic" w:hAnsi="Century Gothic"/>
                <w:sz w:val="18"/>
                <w:szCs w:val="18"/>
              </w:rPr>
            </w:pPr>
          </w:p>
        </w:tc>
        <w:tc>
          <w:tcPr>
            <w:tcW w:w="438" w:type="pct"/>
            <w:vMerge/>
            <w:tcBorders>
              <w:bottom w:val="single" w:sz="18" w:space="0" w:color="auto"/>
            </w:tcBorders>
          </w:tcPr>
          <w:p w:rsidR="00BE7C85" w:rsidRDefault="00BE7C85" w:rsidP="00BE7C85">
            <w:pPr>
              <w:spacing w:after="0"/>
              <w:jc w:val="left"/>
              <w:rPr>
                <w:rFonts w:ascii="Century Gothic" w:hAnsi="Century Gothic"/>
                <w:sz w:val="18"/>
                <w:szCs w:val="18"/>
              </w:rPr>
            </w:pPr>
          </w:p>
        </w:tc>
        <w:tc>
          <w:tcPr>
            <w:tcW w:w="313" w:type="pct"/>
            <w:vMerge/>
            <w:tcBorders>
              <w:bottom w:val="single" w:sz="18" w:space="0" w:color="auto"/>
            </w:tcBorders>
            <w:shd w:val="clear" w:color="auto" w:fill="auto"/>
          </w:tcPr>
          <w:p w:rsidR="00BE7C85" w:rsidRDefault="00BE7C85" w:rsidP="003877F7">
            <w:pPr>
              <w:spacing w:after="0"/>
              <w:jc w:val="left"/>
              <w:rPr>
                <w:rFonts w:ascii="Century Gothic" w:hAnsi="Century Gothic"/>
                <w:sz w:val="18"/>
                <w:szCs w:val="18"/>
              </w:rPr>
            </w:pPr>
          </w:p>
        </w:tc>
        <w:tc>
          <w:tcPr>
            <w:tcW w:w="282" w:type="pct"/>
            <w:tcBorders>
              <w:bottom w:val="single" w:sz="18" w:space="0" w:color="auto"/>
            </w:tcBorders>
            <w:shd w:val="clear" w:color="auto" w:fill="auto"/>
            <w:vAlign w:val="center"/>
          </w:tcPr>
          <w:p w:rsidR="00BE7C85" w:rsidRDefault="003877F7" w:rsidP="003877F7">
            <w:pPr>
              <w:spacing w:after="0"/>
              <w:jc w:val="left"/>
              <w:rPr>
                <w:rFonts w:ascii="Century Gothic" w:hAnsi="Century Gothic"/>
                <w:sz w:val="18"/>
                <w:szCs w:val="18"/>
              </w:rPr>
            </w:pPr>
            <w:r>
              <w:rPr>
                <w:rFonts w:ascii="Century Gothic" w:hAnsi="Century Gothic"/>
                <w:sz w:val="18"/>
                <w:szCs w:val="18"/>
              </w:rPr>
              <w:t xml:space="preserve">Not met </w:t>
            </w:r>
            <w:r w:rsidR="00BE7C85">
              <w:rPr>
                <w:rFonts w:ascii="Century Gothic" w:hAnsi="Century Gothic"/>
                <w:sz w:val="18"/>
                <w:szCs w:val="18"/>
              </w:rPr>
              <w:t>in Dumaresq</w:t>
            </w:r>
            <w:r>
              <w:rPr>
                <w:rFonts w:ascii="Century Gothic" w:hAnsi="Century Gothic"/>
                <w:sz w:val="18"/>
                <w:szCs w:val="18"/>
              </w:rPr>
              <w:t xml:space="preserve"> River</w:t>
            </w:r>
          </w:p>
        </w:tc>
        <w:tc>
          <w:tcPr>
            <w:tcW w:w="315" w:type="pct"/>
            <w:tcBorders>
              <w:bottom w:val="single" w:sz="18" w:space="0" w:color="auto"/>
              <w:right w:val="single" w:sz="18" w:space="0" w:color="auto"/>
            </w:tcBorders>
            <w:shd w:val="clear" w:color="auto" w:fill="D9D9D9" w:themeFill="background1" w:themeFillShade="D9"/>
          </w:tcPr>
          <w:p w:rsidR="00BE7C85" w:rsidRDefault="003877F7" w:rsidP="00E06D39">
            <w:pPr>
              <w:spacing w:after="0"/>
              <w:jc w:val="left"/>
              <w:rPr>
                <w:rFonts w:ascii="Century Gothic" w:hAnsi="Century Gothic"/>
                <w:sz w:val="18"/>
                <w:szCs w:val="18"/>
              </w:rPr>
            </w:pPr>
            <w:r>
              <w:rPr>
                <w:rFonts w:ascii="Century Gothic" w:hAnsi="Century Gothic"/>
                <w:sz w:val="18"/>
                <w:szCs w:val="18"/>
              </w:rPr>
              <w:t xml:space="preserve">Possibly met in </w:t>
            </w:r>
            <w:r w:rsidR="00784984" w:rsidRPr="00EA4230">
              <w:rPr>
                <w:rFonts w:ascii="Century Gothic" w:hAnsi="Century Gothic"/>
                <w:color w:val="000000" w:themeColor="text1"/>
                <w:sz w:val="18"/>
                <w:szCs w:val="18"/>
              </w:rPr>
              <w:t>Macintyre Brook</w:t>
            </w:r>
            <w:r w:rsidR="00784984">
              <w:rPr>
                <w:rFonts w:ascii="Century Gothic" w:hAnsi="Century Gothic"/>
                <w:color w:val="000000" w:themeColor="text1"/>
                <w:sz w:val="18"/>
                <w:szCs w:val="18"/>
              </w:rPr>
              <w:t xml:space="preserve"> </w:t>
            </w:r>
            <w:r w:rsidR="00E06D39">
              <w:rPr>
                <w:rFonts w:ascii="Century Gothic" w:hAnsi="Century Gothic"/>
                <w:color w:val="000000" w:themeColor="text1"/>
                <w:sz w:val="18"/>
                <w:szCs w:val="18"/>
              </w:rPr>
              <w:t xml:space="preserve">and </w:t>
            </w:r>
            <w:r w:rsidR="00BE7C85">
              <w:rPr>
                <w:rFonts w:ascii="Century Gothic" w:hAnsi="Century Gothic"/>
                <w:sz w:val="18"/>
                <w:szCs w:val="18"/>
              </w:rPr>
              <w:t xml:space="preserve">Dumaresq </w:t>
            </w:r>
          </w:p>
        </w:tc>
        <w:tc>
          <w:tcPr>
            <w:tcW w:w="516" w:type="pct"/>
            <w:vMerge/>
            <w:tcBorders>
              <w:left w:val="single" w:sz="18" w:space="0" w:color="auto"/>
              <w:bottom w:val="single" w:sz="18" w:space="0" w:color="auto"/>
            </w:tcBorders>
            <w:shd w:val="clear" w:color="auto" w:fill="FFC000"/>
          </w:tcPr>
          <w:p w:rsidR="00BE7C85" w:rsidRPr="002A0DC0" w:rsidRDefault="00BE7C85" w:rsidP="00BE7C85">
            <w:pPr>
              <w:spacing w:after="0"/>
              <w:jc w:val="center"/>
              <w:rPr>
                <w:rFonts w:ascii="Century Gothic" w:hAnsi="Century Gothic"/>
                <w:sz w:val="18"/>
                <w:szCs w:val="18"/>
              </w:rPr>
            </w:pPr>
          </w:p>
        </w:tc>
        <w:tc>
          <w:tcPr>
            <w:tcW w:w="261" w:type="pct"/>
            <w:vMerge/>
            <w:tcBorders>
              <w:bottom w:val="single" w:sz="18" w:space="0" w:color="auto"/>
            </w:tcBorders>
            <w:shd w:val="clear" w:color="auto" w:fill="auto"/>
            <w:vAlign w:val="center"/>
          </w:tcPr>
          <w:p w:rsidR="00BE7C85" w:rsidRPr="002A0DC0" w:rsidRDefault="00BE7C85" w:rsidP="00BE7C85">
            <w:pPr>
              <w:spacing w:after="0"/>
              <w:jc w:val="center"/>
              <w:rPr>
                <w:rFonts w:ascii="Century Gothic" w:hAnsi="Century Gothic"/>
                <w:b/>
                <w:bCs/>
                <w:sz w:val="18"/>
                <w:szCs w:val="18"/>
              </w:rPr>
            </w:pPr>
          </w:p>
        </w:tc>
        <w:tc>
          <w:tcPr>
            <w:tcW w:w="571" w:type="pct"/>
            <w:vMerge/>
            <w:tcBorders>
              <w:bottom w:val="single" w:sz="18" w:space="0" w:color="auto"/>
              <w:right w:val="single" w:sz="18" w:space="0" w:color="auto"/>
            </w:tcBorders>
            <w:shd w:val="clear" w:color="auto" w:fill="95B3D7" w:themeFill="accent1" w:themeFillTint="99"/>
            <w:vAlign w:val="center"/>
          </w:tcPr>
          <w:p w:rsidR="00BE7C85" w:rsidRPr="002A0DC0" w:rsidRDefault="00BE7C85" w:rsidP="00AA46B7">
            <w:pPr>
              <w:spacing w:after="0"/>
              <w:jc w:val="center"/>
              <w:rPr>
                <w:rFonts w:ascii="Century Gothic" w:hAnsi="Century Gothic"/>
                <w:sz w:val="18"/>
                <w:szCs w:val="18"/>
              </w:rPr>
            </w:pPr>
          </w:p>
        </w:tc>
        <w:tc>
          <w:tcPr>
            <w:tcW w:w="564" w:type="pct"/>
            <w:vMerge/>
            <w:tcBorders>
              <w:left w:val="single" w:sz="18" w:space="0" w:color="auto"/>
              <w:bottom w:val="single" w:sz="18" w:space="0" w:color="auto"/>
            </w:tcBorders>
            <w:shd w:val="clear" w:color="auto" w:fill="FF0000"/>
            <w:vAlign w:val="center"/>
          </w:tcPr>
          <w:p w:rsidR="00BE7C85" w:rsidRPr="002A0DC0" w:rsidRDefault="00BE7C85" w:rsidP="00BE7C85">
            <w:pPr>
              <w:spacing w:after="0"/>
              <w:jc w:val="center"/>
              <w:rPr>
                <w:rFonts w:ascii="Century Gothic" w:hAnsi="Century Gothic"/>
                <w:sz w:val="18"/>
                <w:szCs w:val="18"/>
              </w:rPr>
            </w:pPr>
          </w:p>
        </w:tc>
        <w:tc>
          <w:tcPr>
            <w:tcW w:w="525" w:type="pct"/>
            <w:gridSpan w:val="2"/>
            <w:tcBorders>
              <w:top w:val="single" w:sz="8" w:space="0" w:color="auto"/>
              <w:left w:val="single" w:sz="18" w:space="0" w:color="auto"/>
              <w:bottom w:val="single" w:sz="18" w:space="0" w:color="auto"/>
              <w:right w:val="single" w:sz="18" w:space="0" w:color="auto"/>
            </w:tcBorders>
            <w:shd w:val="clear" w:color="auto" w:fill="FF0000"/>
            <w:vAlign w:val="center"/>
          </w:tcPr>
          <w:p w:rsidR="00BE7C85" w:rsidRPr="002A0DC0" w:rsidRDefault="00BE7C85" w:rsidP="00BE7C85">
            <w:pPr>
              <w:spacing w:after="0"/>
              <w:jc w:val="center"/>
              <w:rPr>
                <w:rFonts w:ascii="Century Gothic" w:hAnsi="Century Gothic"/>
                <w:sz w:val="18"/>
                <w:szCs w:val="18"/>
              </w:rPr>
            </w:pPr>
            <w:r>
              <w:rPr>
                <w:rFonts w:ascii="Century Gothic" w:hAnsi="Century Gothic"/>
                <w:sz w:val="18"/>
                <w:szCs w:val="18"/>
              </w:rPr>
              <w:t>HIGH</w:t>
            </w:r>
          </w:p>
        </w:tc>
      </w:tr>
      <w:tr w:rsidR="003877F7" w:rsidRPr="002A0DC0" w:rsidTr="00B17945">
        <w:trPr>
          <w:trHeight w:val="907"/>
        </w:trPr>
        <w:tc>
          <w:tcPr>
            <w:tcW w:w="382" w:type="pct"/>
            <w:vMerge/>
          </w:tcPr>
          <w:p w:rsidR="00BE7C85" w:rsidRPr="002A0DC0" w:rsidRDefault="00BE7C85" w:rsidP="00BE7C85">
            <w:pPr>
              <w:spacing w:after="0"/>
              <w:jc w:val="left"/>
              <w:rPr>
                <w:rFonts w:ascii="Century Gothic" w:hAnsi="Century Gothic"/>
                <w:b/>
                <w:sz w:val="18"/>
                <w:szCs w:val="18"/>
              </w:rPr>
            </w:pPr>
          </w:p>
        </w:tc>
        <w:tc>
          <w:tcPr>
            <w:tcW w:w="331" w:type="pct"/>
            <w:vMerge w:val="restart"/>
            <w:tcBorders>
              <w:top w:val="single" w:sz="18" w:space="0" w:color="auto"/>
            </w:tcBorders>
          </w:tcPr>
          <w:p w:rsidR="00BE7C85" w:rsidRPr="00851AD7" w:rsidRDefault="00BE7C85" w:rsidP="0089328E">
            <w:pPr>
              <w:autoSpaceDE w:val="0"/>
              <w:autoSpaceDN w:val="0"/>
              <w:adjustRightInd w:val="0"/>
              <w:spacing w:after="0"/>
              <w:jc w:val="left"/>
              <w:rPr>
                <w:rFonts w:ascii="Century Gothic" w:hAnsi="Century Gothic"/>
                <w:sz w:val="18"/>
                <w:szCs w:val="18"/>
              </w:rPr>
            </w:pPr>
            <w:r w:rsidRPr="00851AD7">
              <w:rPr>
                <w:rFonts w:ascii="Century Gothic" w:hAnsi="Century Gothic"/>
                <w:sz w:val="18"/>
                <w:szCs w:val="18"/>
              </w:rPr>
              <w:t>Access to large woody debris</w:t>
            </w:r>
            <w:r>
              <w:rPr>
                <w:rFonts w:ascii="Century Gothic" w:hAnsi="Century Gothic"/>
                <w:sz w:val="18"/>
                <w:szCs w:val="18"/>
              </w:rPr>
              <w:t xml:space="preserve">, </w:t>
            </w:r>
            <w:r w:rsidR="0089328E">
              <w:rPr>
                <w:rFonts w:ascii="Century Gothic" w:hAnsi="Century Gothic"/>
                <w:sz w:val="18"/>
                <w:szCs w:val="18"/>
              </w:rPr>
              <w:t xml:space="preserve">support </w:t>
            </w:r>
            <w:r w:rsidR="00AD7A29">
              <w:rPr>
                <w:rFonts w:ascii="Century Gothic" w:hAnsi="Century Gothic"/>
                <w:sz w:val="18"/>
                <w:szCs w:val="18"/>
              </w:rPr>
              <w:t xml:space="preserve">movement, spawning and </w:t>
            </w:r>
            <w:r>
              <w:rPr>
                <w:rFonts w:ascii="Century Gothic" w:hAnsi="Century Gothic"/>
                <w:sz w:val="18"/>
                <w:szCs w:val="18"/>
              </w:rPr>
              <w:t>r</w:t>
            </w:r>
            <w:r w:rsidRPr="00851AD7">
              <w:rPr>
                <w:rFonts w:ascii="Century Gothic" w:hAnsi="Century Gothic"/>
                <w:sz w:val="18"/>
                <w:szCs w:val="18"/>
              </w:rPr>
              <w:t>ecruitment of aquatic species</w:t>
            </w:r>
            <w:r>
              <w:rPr>
                <w:rFonts w:ascii="Century Gothic" w:hAnsi="Century Gothic"/>
                <w:sz w:val="18"/>
                <w:szCs w:val="18"/>
              </w:rPr>
              <w:t>, l</w:t>
            </w:r>
            <w:r w:rsidRPr="00851AD7">
              <w:rPr>
                <w:rFonts w:ascii="Century Gothic" w:hAnsi="Century Gothic"/>
                <w:sz w:val="18"/>
                <w:szCs w:val="18"/>
              </w:rPr>
              <w:t>ongitudinal connectivity</w:t>
            </w:r>
            <w:r>
              <w:rPr>
                <w:rFonts w:ascii="Century Gothic" w:hAnsi="Century Gothic"/>
                <w:sz w:val="18"/>
                <w:szCs w:val="18"/>
              </w:rPr>
              <w:t>, n</w:t>
            </w:r>
            <w:r w:rsidRPr="00851AD7">
              <w:rPr>
                <w:rFonts w:ascii="Century Gothic" w:hAnsi="Century Gothic"/>
                <w:sz w:val="18"/>
                <w:szCs w:val="18"/>
              </w:rPr>
              <w:t xml:space="preserve">utrient, sediment and carbon </w:t>
            </w:r>
            <w:r w:rsidR="0089328E">
              <w:rPr>
                <w:rFonts w:ascii="Century Gothic" w:hAnsi="Century Gothic"/>
                <w:sz w:val="18"/>
                <w:szCs w:val="18"/>
              </w:rPr>
              <w:t>cycling</w:t>
            </w:r>
            <w:r>
              <w:rPr>
                <w:rFonts w:ascii="Century Gothic" w:hAnsi="Century Gothic"/>
                <w:sz w:val="18"/>
                <w:szCs w:val="18"/>
              </w:rPr>
              <w:t xml:space="preserve">. </w:t>
            </w:r>
          </w:p>
        </w:tc>
        <w:tc>
          <w:tcPr>
            <w:tcW w:w="502" w:type="pct"/>
            <w:vMerge w:val="restart"/>
          </w:tcPr>
          <w:p w:rsidR="00BE7C85" w:rsidRPr="00FF1499" w:rsidRDefault="00BE7C85" w:rsidP="00D768A1">
            <w:pPr>
              <w:spacing w:after="0"/>
              <w:jc w:val="left"/>
              <w:rPr>
                <w:rFonts w:ascii="Century Gothic" w:hAnsi="Century Gothic"/>
                <w:sz w:val="18"/>
                <w:szCs w:val="18"/>
              </w:rPr>
            </w:pPr>
            <w:r w:rsidRPr="00FF1499">
              <w:rPr>
                <w:rFonts w:ascii="Century Gothic" w:hAnsi="Century Gothic"/>
                <w:sz w:val="18"/>
                <w:szCs w:val="18"/>
              </w:rPr>
              <w:t>4</w:t>
            </w:r>
            <w:r>
              <w:rPr>
                <w:rFonts w:ascii="Century Gothic" w:hAnsi="Century Gothic"/>
                <w:sz w:val="18"/>
                <w:szCs w:val="18"/>
              </w:rPr>
              <w:t> </w:t>
            </w:r>
            <w:r w:rsidRPr="00FF1499">
              <w:rPr>
                <w:rFonts w:ascii="Century Gothic" w:hAnsi="Century Gothic"/>
                <w:sz w:val="18"/>
                <w:szCs w:val="18"/>
              </w:rPr>
              <w:t>000 ML/day at Mungindi for 5</w:t>
            </w:r>
            <w:r>
              <w:rPr>
                <w:rFonts w:ascii="Century Gothic" w:hAnsi="Century Gothic"/>
                <w:sz w:val="18"/>
                <w:szCs w:val="18"/>
              </w:rPr>
              <w:t xml:space="preserve">–11 </w:t>
            </w:r>
            <w:r w:rsidRPr="00FF1499">
              <w:rPr>
                <w:rFonts w:ascii="Century Gothic" w:hAnsi="Century Gothic"/>
                <w:sz w:val="18"/>
                <w:szCs w:val="18"/>
              </w:rPr>
              <w:t xml:space="preserve">days </w:t>
            </w:r>
            <w:r w:rsidR="00D768A1" w:rsidRPr="00D768A1">
              <w:rPr>
                <w:rFonts w:ascii="Century Gothic" w:hAnsi="Century Gothic"/>
                <w:sz w:val="18"/>
                <w:szCs w:val="18"/>
                <w:vertAlign w:val="superscript"/>
              </w:rPr>
              <w:t>6</w:t>
            </w:r>
          </w:p>
        </w:tc>
        <w:tc>
          <w:tcPr>
            <w:tcW w:w="438" w:type="pct"/>
            <w:vMerge w:val="restart"/>
          </w:tcPr>
          <w:p w:rsidR="00462F2B" w:rsidRDefault="00BE7C85" w:rsidP="00BE7C85">
            <w:pPr>
              <w:spacing w:after="0"/>
              <w:jc w:val="left"/>
              <w:rPr>
                <w:rFonts w:ascii="Century Gothic" w:hAnsi="Century Gothic"/>
                <w:sz w:val="18"/>
                <w:szCs w:val="18"/>
                <w:vertAlign w:val="superscript"/>
              </w:rPr>
            </w:pPr>
            <w:r w:rsidRPr="00FF1499">
              <w:rPr>
                <w:rFonts w:ascii="Century Gothic" w:hAnsi="Century Gothic"/>
                <w:sz w:val="18"/>
                <w:szCs w:val="18"/>
              </w:rPr>
              <w:t xml:space="preserve">(October </w:t>
            </w:r>
            <w:r>
              <w:rPr>
                <w:rFonts w:ascii="Century Gothic" w:hAnsi="Century Gothic"/>
                <w:sz w:val="18"/>
                <w:szCs w:val="18"/>
              </w:rPr>
              <w:t>–</w:t>
            </w:r>
            <w:r w:rsidRPr="00FF1499">
              <w:rPr>
                <w:rFonts w:ascii="Century Gothic" w:hAnsi="Century Gothic"/>
                <w:sz w:val="18"/>
                <w:szCs w:val="18"/>
              </w:rPr>
              <w:t>December)</w:t>
            </w:r>
            <w:r>
              <w:rPr>
                <w:rFonts w:ascii="Century Gothic" w:hAnsi="Century Gothic"/>
                <w:sz w:val="18"/>
                <w:szCs w:val="18"/>
              </w:rPr>
              <w:t xml:space="preserve"> </w:t>
            </w:r>
            <w:r w:rsidRPr="00FF1499">
              <w:rPr>
                <w:rFonts w:ascii="Century Gothic" w:hAnsi="Century Gothic"/>
                <w:sz w:val="18"/>
                <w:szCs w:val="18"/>
              </w:rPr>
              <w:t>1 in 3</w:t>
            </w:r>
            <w:r>
              <w:rPr>
                <w:rFonts w:ascii="Century Gothic" w:hAnsi="Century Gothic"/>
                <w:sz w:val="18"/>
                <w:szCs w:val="18"/>
              </w:rPr>
              <w:t>–</w:t>
            </w:r>
            <w:r w:rsidRPr="00FF1499">
              <w:rPr>
                <w:rFonts w:ascii="Century Gothic" w:hAnsi="Century Gothic"/>
                <w:sz w:val="18"/>
                <w:szCs w:val="18"/>
              </w:rPr>
              <w:t xml:space="preserve">4yrs </w:t>
            </w:r>
            <w:r w:rsidR="00D768A1" w:rsidRPr="00D768A1">
              <w:rPr>
                <w:rFonts w:ascii="Century Gothic" w:hAnsi="Century Gothic"/>
                <w:sz w:val="18"/>
                <w:szCs w:val="18"/>
                <w:vertAlign w:val="superscript"/>
              </w:rPr>
              <w:t>6</w:t>
            </w:r>
          </w:p>
          <w:p w:rsidR="00BE7C85" w:rsidRDefault="00462F2B" w:rsidP="00BE7C85">
            <w:pPr>
              <w:spacing w:after="0"/>
              <w:jc w:val="left"/>
              <w:rPr>
                <w:rFonts w:ascii="Century Gothic" w:hAnsi="Century Gothic" w:cs="Arial"/>
                <w:b/>
                <w:caps/>
                <w:sz w:val="18"/>
                <w:szCs w:val="18"/>
                <w:vertAlign w:val="superscript"/>
              </w:rPr>
            </w:pPr>
            <w:r>
              <w:rPr>
                <w:rFonts w:ascii="Century Gothic" w:hAnsi="Century Gothic"/>
                <w:sz w:val="18"/>
                <w:szCs w:val="18"/>
              </w:rPr>
              <w:t>T</w:t>
            </w:r>
            <w:r w:rsidR="00BE7C85" w:rsidRPr="00FF1499">
              <w:rPr>
                <w:rFonts w:ascii="Century Gothic" w:hAnsi="Century Gothic"/>
                <w:sz w:val="18"/>
                <w:szCs w:val="18"/>
              </w:rPr>
              <w:t>wice in a year</w:t>
            </w:r>
            <w:r w:rsidR="00BE7C85">
              <w:rPr>
                <w:rFonts w:ascii="Century Gothic" w:hAnsi="Century Gothic"/>
                <w:sz w:val="18"/>
                <w:szCs w:val="18"/>
              </w:rPr>
              <w:t xml:space="preserve"> every 1 in 3–</w:t>
            </w:r>
            <w:r w:rsidR="00BE7C85" w:rsidRPr="00FF1499">
              <w:rPr>
                <w:rFonts w:ascii="Century Gothic" w:hAnsi="Century Gothic"/>
                <w:sz w:val="18"/>
                <w:szCs w:val="18"/>
              </w:rPr>
              <w:t xml:space="preserve">4yrs </w:t>
            </w:r>
            <w:r w:rsidR="00D768A1">
              <w:rPr>
                <w:rFonts w:ascii="Century Gothic" w:hAnsi="Century Gothic"/>
                <w:sz w:val="18"/>
                <w:szCs w:val="18"/>
                <w:vertAlign w:val="superscript"/>
              </w:rPr>
              <w:t>6</w:t>
            </w:r>
          </w:p>
          <w:p w:rsidR="00BE7C85" w:rsidRDefault="00BE7C85" w:rsidP="00BE7C85">
            <w:pPr>
              <w:spacing w:after="0"/>
              <w:jc w:val="left"/>
              <w:rPr>
                <w:rFonts w:ascii="Century Gothic" w:hAnsi="Century Gothic"/>
                <w:sz w:val="18"/>
                <w:szCs w:val="18"/>
                <w:vertAlign w:val="superscript"/>
              </w:rPr>
            </w:pPr>
            <w:r w:rsidRPr="00FF1499">
              <w:rPr>
                <w:rFonts w:ascii="Century Gothic" w:hAnsi="Century Gothic"/>
                <w:sz w:val="18"/>
                <w:szCs w:val="18"/>
              </w:rPr>
              <w:t>(summer/autumn and winter/spring)</w:t>
            </w:r>
            <w:r w:rsidRPr="00FF1499">
              <w:rPr>
                <w:rFonts w:ascii="Century Gothic" w:hAnsi="Century Gothic"/>
                <w:sz w:val="18"/>
                <w:szCs w:val="18"/>
                <w:vertAlign w:val="superscript"/>
              </w:rPr>
              <w:t xml:space="preserve"> </w:t>
            </w:r>
            <w:r w:rsidR="00D768A1">
              <w:rPr>
                <w:rFonts w:ascii="Century Gothic" w:hAnsi="Century Gothic"/>
                <w:sz w:val="18"/>
                <w:szCs w:val="18"/>
                <w:vertAlign w:val="superscript"/>
              </w:rPr>
              <w:t>6</w:t>
            </w:r>
          </w:p>
          <w:p w:rsidR="00BE7C85" w:rsidRDefault="00BE7C85" w:rsidP="007F01DC">
            <w:pPr>
              <w:spacing w:after="0"/>
              <w:jc w:val="left"/>
              <w:rPr>
                <w:rFonts w:ascii="Century Gothic" w:hAnsi="Century Gothic" w:cs="Arial"/>
                <w:b/>
                <w:caps/>
                <w:sz w:val="18"/>
                <w:szCs w:val="18"/>
              </w:rPr>
            </w:pPr>
            <w:r w:rsidRPr="00FF1499">
              <w:rPr>
                <w:rFonts w:ascii="Century Gothic" w:hAnsi="Century Gothic"/>
                <w:sz w:val="18"/>
                <w:szCs w:val="18"/>
              </w:rPr>
              <w:t>(Maximum unknown)</w:t>
            </w:r>
          </w:p>
        </w:tc>
        <w:tc>
          <w:tcPr>
            <w:tcW w:w="313" w:type="pct"/>
            <w:shd w:val="clear" w:color="auto" w:fill="808080" w:themeFill="background1" w:themeFillShade="80"/>
          </w:tcPr>
          <w:p w:rsidR="00BE7C85" w:rsidRDefault="00BE7C85" w:rsidP="007F01DC">
            <w:pPr>
              <w:spacing w:after="0"/>
              <w:jc w:val="left"/>
              <w:rPr>
                <w:rFonts w:ascii="Century Gothic" w:hAnsi="Century Gothic" w:cs="Arial"/>
                <w:b/>
                <w:caps/>
                <w:color w:val="FFFFFF" w:themeColor="background1"/>
                <w:sz w:val="18"/>
                <w:szCs w:val="18"/>
              </w:rPr>
            </w:pPr>
            <w:r w:rsidRPr="00E37EC8">
              <w:rPr>
                <w:rFonts w:ascii="Century Gothic" w:hAnsi="Century Gothic"/>
                <w:color w:val="FFFFFF" w:themeColor="background1"/>
                <w:sz w:val="18"/>
                <w:szCs w:val="18"/>
              </w:rPr>
              <w:t>Met for summer</w:t>
            </w:r>
            <w:r>
              <w:rPr>
                <w:rFonts w:ascii="Century Gothic" w:hAnsi="Century Gothic"/>
                <w:color w:val="FFFFFF" w:themeColor="background1"/>
                <w:sz w:val="18"/>
                <w:szCs w:val="18"/>
              </w:rPr>
              <w:t xml:space="preserve">. </w:t>
            </w:r>
            <w:r w:rsidR="007F01DC">
              <w:rPr>
                <w:rFonts w:ascii="Century Gothic" w:hAnsi="Century Gothic"/>
                <w:color w:val="FFFFFF" w:themeColor="background1"/>
                <w:sz w:val="18"/>
                <w:szCs w:val="18"/>
              </w:rPr>
              <w:t>Also m</w:t>
            </w:r>
            <w:r w:rsidRPr="003C79F4">
              <w:rPr>
                <w:rFonts w:ascii="Century Gothic" w:hAnsi="Century Gothic"/>
                <w:color w:val="FFFFFF" w:themeColor="background1"/>
                <w:sz w:val="18"/>
                <w:szCs w:val="18"/>
              </w:rPr>
              <w:t>et in 2011</w:t>
            </w:r>
            <w:r>
              <w:rPr>
                <w:rFonts w:ascii="Century Gothic" w:hAnsi="Century Gothic"/>
                <w:color w:val="FFFFFF" w:themeColor="background1"/>
                <w:sz w:val="18"/>
                <w:szCs w:val="18"/>
              </w:rPr>
              <w:t>–</w:t>
            </w:r>
            <w:r w:rsidRPr="003C79F4">
              <w:rPr>
                <w:rFonts w:ascii="Century Gothic" w:hAnsi="Century Gothic"/>
                <w:color w:val="FFFFFF" w:themeColor="background1"/>
                <w:sz w:val="18"/>
                <w:szCs w:val="18"/>
              </w:rPr>
              <w:t xml:space="preserve">12 </w:t>
            </w:r>
          </w:p>
        </w:tc>
        <w:tc>
          <w:tcPr>
            <w:tcW w:w="282" w:type="pct"/>
            <w:vMerge w:val="restart"/>
            <w:shd w:val="clear" w:color="auto" w:fill="auto"/>
          </w:tcPr>
          <w:p w:rsidR="00BE7C85" w:rsidRDefault="00BE7C85" w:rsidP="00820AB4">
            <w:pPr>
              <w:spacing w:after="0"/>
              <w:jc w:val="left"/>
              <w:rPr>
                <w:rFonts w:ascii="Century Gothic" w:hAnsi="Century Gothic" w:cs="Arial"/>
                <w:b/>
                <w:caps/>
                <w:sz w:val="18"/>
                <w:szCs w:val="18"/>
              </w:rPr>
            </w:pPr>
            <w:r>
              <w:rPr>
                <w:rFonts w:ascii="Century Gothic" w:hAnsi="Century Gothic"/>
                <w:sz w:val="18"/>
                <w:szCs w:val="18"/>
              </w:rPr>
              <w:t xml:space="preserve">Not met </w:t>
            </w:r>
          </w:p>
        </w:tc>
        <w:tc>
          <w:tcPr>
            <w:tcW w:w="315" w:type="pct"/>
            <w:vMerge w:val="restart"/>
            <w:tcBorders>
              <w:right w:val="single" w:sz="18" w:space="0" w:color="auto"/>
            </w:tcBorders>
            <w:shd w:val="clear" w:color="auto" w:fill="auto"/>
          </w:tcPr>
          <w:p w:rsidR="00BE7C85" w:rsidRDefault="00BE7C85" w:rsidP="00BE7C85">
            <w:pPr>
              <w:spacing w:after="0"/>
              <w:jc w:val="left"/>
              <w:rPr>
                <w:rFonts w:ascii="Century Gothic" w:hAnsi="Century Gothic" w:cs="Arial"/>
                <w:b/>
                <w:caps/>
                <w:sz w:val="18"/>
                <w:szCs w:val="18"/>
              </w:rPr>
            </w:pPr>
            <w:r>
              <w:rPr>
                <w:rFonts w:ascii="Century Gothic" w:hAnsi="Century Gothic"/>
                <w:sz w:val="18"/>
                <w:szCs w:val="18"/>
              </w:rPr>
              <w:t>Not met</w:t>
            </w:r>
          </w:p>
        </w:tc>
        <w:tc>
          <w:tcPr>
            <w:tcW w:w="516" w:type="pct"/>
            <w:vMerge w:val="restart"/>
            <w:tcBorders>
              <w:left w:val="single" w:sz="18" w:space="0" w:color="auto"/>
            </w:tcBorders>
            <w:shd w:val="clear" w:color="auto" w:fill="FF0000"/>
            <w:vAlign w:val="center"/>
          </w:tcPr>
          <w:p w:rsidR="00BE7C85" w:rsidRPr="00253329" w:rsidRDefault="00BE7C85" w:rsidP="00BE7C85">
            <w:pPr>
              <w:keepNext/>
              <w:spacing w:after="0"/>
              <w:jc w:val="center"/>
              <w:outlineLvl w:val="0"/>
              <w:rPr>
                <w:rFonts w:ascii="Century Gothic" w:hAnsi="Century Gothic"/>
                <w:color w:val="000000" w:themeColor="text1"/>
                <w:sz w:val="18"/>
                <w:szCs w:val="18"/>
              </w:rPr>
            </w:pPr>
            <w:r w:rsidRPr="00F01256">
              <w:rPr>
                <w:rFonts w:ascii="Century Gothic" w:hAnsi="Century Gothic"/>
                <w:color w:val="000000" w:themeColor="text1"/>
                <w:sz w:val="18"/>
                <w:szCs w:val="18"/>
              </w:rPr>
              <w:t>HIGH</w:t>
            </w:r>
          </w:p>
          <w:p w:rsidR="00BE7C85" w:rsidRDefault="00462F2B" w:rsidP="00D00317">
            <w:pPr>
              <w:spacing w:after="0"/>
              <w:jc w:val="center"/>
              <w:rPr>
                <w:rFonts w:ascii="Century Gothic" w:hAnsi="Century Gothic"/>
                <w:sz w:val="18"/>
                <w:szCs w:val="18"/>
              </w:rPr>
            </w:pPr>
            <w:r>
              <w:rPr>
                <w:rFonts w:ascii="Century Gothic" w:hAnsi="Century Gothic"/>
                <w:color w:val="000000" w:themeColor="text1"/>
                <w:sz w:val="18"/>
                <w:szCs w:val="18"/>
              </w:rPr>
              <w:t>Require</w:t>
            </w:r>
            <w:r w:rsidR="00BE7C85">
              <w:rPr>
                <w:rFonts w:ascii="Century Gothic" w:hAnsi="Century Gothic"/>
                <w:color w:val="000000" w:themeColor="text1"/>
                <w:sz w:val="18"/>
                <w:szCs w:val="18"/>
              </w:rPr>
              <w:t xml:space="preserve"> winter flows for fish</w:t>
            </w:r>
            <w:r w:rsidR="00A94FD5">
              <w:rPr>
                <w:rFonts w:ascii="Century Gothic" w:hAnsi="Century Gothic"/>
                <w:color w:val="000000" w:themeColor="text1"/>
                <w:sz w:val="18"/>
                <w:szCs w:val="18"/>
              </w:rPr>
              <w:t xml:space="preserve"> </w:t>
            </w:r>
            <w:r w:rsidR="00BE7C85">
              <w:rPr>
                <w:rFonts w:ascii="Century Gothic" w:hAnsi="Century Gothic"/>
                <w:color w:val="000000" w:themeColor="text1"/>
                <w:sz w:val="18"/>
                <w:szCs w:val="18"/>
              </w:rPr>
              <w:t>(</w:t>
            </w:r>
            <w:r w:rsidR="00BE7C85" w:rsidRPr="00253329">
              <w:rPr>
                <w:rFonts w:ascii="Century Gothic" w:hAnsi="Century Gothic"/>
                <w:color w:val="000000" w:themeColor="text1"/>
                <w:sz w:val="18"/>
                <w:szCs w:val="18"/>
              </w:rPr>
              <w:t xml:space="preserve">body condition benefits, spawning and </w:t>
            </w:r>
            <w:r w:rsidR="00AD7A29">
              <w:rPr>
                <w:rFonts w:ascii="Century Gothic" w:hAnsi="Century Gothic"/>
                <w:color w:val="000000" w:themeColor="text1"/>
                <w:sz w:val="18"/>
                <w:szCs w:val="18"/>
              </w:rPr>
              <w:t xml:space="preserve">stimulate </w:t>
            </w:r>
            <w:r w:rsidR="00BE7C85" w:rsidRPr="00253329">
              <w:rPr>
                <w:rFonts w:ascii="Century Gothic" w:hAnsi="Century Gothic"/>
                <w:color w:val="000000" w:themeColor="text1"/>
                <w:sz w:val="18"/>
                <w:szCs w:val="18"/>
              </w:rPr>
              <w:t>movement</w:t>
            </w:r>
            <w:r w:rsidR="00BE7C85">
              <w:rPr>
                <w:rFonts w:ascii="Century Gothic" w:hAnsi="Century Gothic"/>
                <w:color w:val="000000" w:themeColor="text1"/>
                <w:sz w:val="18"/>
                <w:szCs w:val="18"/>
              </w:rPr>
              <w:t>)</w:t>
            </w:r>
            <w:r w:rsidR="00D00317">
              <w:rPr>
                <w:rFonts w:ascii="Century Gothic" w:hAnsi="Century Gothic"/>
                <w:sz w:val="18"/>
                <w:szCs w:val="18"/>
              </w:rPr>
              <w:t xml:space="preserve">. </w:t>
            </w:r>
          </w:p>
        </w:tc>
        <w:tc>
          <w:tcPr>
            <w:tcW w:w="261" w:type="pct"/>
            <w:vMerge w:val="restart"/>
            <w:shd w:val="clear" w:color="auto" w:fill="auto"/>
            <w:vAlign w:val="center"/>
          </w:tcPr>
          <w:p w:rsidR="00BE7C85" w:rsidRPr="001A67F8" w:rsidRDefault="00AD7A29" w:rsidP="00BE7C85">
            <w:pPr>
              <w:spacing w:after="0"/>
              <w:jc w:val="center"/>
              <w:rPr>
                <w:rFonts w:ascii="Century Gothic" w:hAnsi="Century Gothic"/>
                <w:bCs/>
                <w:sz w:val="18"/>
                <w:szCs w:val="18"/>
              </w:rPr>
            </w:pPr>
            <w:r w:rsidRPr="00E50B1F">
              <w:rPr>
                <w:rFonts w:ascii="Century Gothic" w:hAnsi="Century Gothic"/>
                <w:b/>
                <w:bCs/>
                <w:color w:val="C00000"/>
                <w:sz w:val="18"/>
                <w:szCs w:val="18"/>
              </w:rPr>
              <w:t>Avoid damage</w:t>
            </w:r>
          </w:p>
        </w:tc>
        <w:tc>
          <w:tcPr>
            <w:tcW w:w="571" w:type="pct"/>
            <w:vMerge w:val="restart"/>
            <w:tcBorders>
              <w:right w:val="single" w:sz="18" w:space="0" w:color="auto"/>
            </w:tcBorders>
            <w:shd w:val="clear" w:color="auto" w:fill="auto"/>
            <w:vAlign w:val="center"/>
          </w:tcPr>
          <w:p w:rsidR="00BE7C85" w:rsidRPr="00E70520" w:rsidRDefault="005E639E" w:rsidP="005E639E">
            <w:pPr>
              <w:spacing w:after="0"/>
              <w:jc w:val="center"/>
              <w:rPr>
                <w:rFonts w:ascii="Century Gothic" w:hAnsi="Century Gothic"/>
                <w:color w:val="FFFFFF" w:themeColor="background1"/>
                <w:sz w:val="18"/>
                <w:szCs w:val="18"/>
              </w:rPr>
            </w:pPr>
            <w:r w:rsidRPr="002A0DC0">
              <w:rPr>
                <w:rFonts w:ascii="Century Gothic" w:hAnsi="Century Gothic"/>
                <w:sz w:val="18"/>
                <w:szCs w:val="18"/>
              </w:rPr>
              <w:t xml:space="preserve">Insufficient </w:t>
            </w:r>
            <w:r>
              <w:rPr>
                <w:rFonts w:ascii="Century Gothic" w:hAnsi="Century Gothic"/>
                <w:sz w:val="18"/>
                <w:szCs w:val="18"/>
              </w:rPr>
              <w:t xml:space="preserve">water under a very low or low water availability scenario unless delivery is coordinated with an unregulated event </w:t>
            </w:r>
            <w:r w:rsidR="00BE7C85" w:rsidRPr="003C79F4">
              <w:rPr>
                <w:rFonts w:ascii="Century Gothic" w:hAnsi="Century Gothic"/>
                <w:color w:val="000000" w:themeColor="text1"/>
                <w:sz w:val="18"/>
                <w:szCs w:val="18"/>
              </w:rPr>
              <w:t xml:space="preserve">and </w:t>
            </w:r>
            <w:r>
              <w:rPr>
                <w:rFonts w:ascii="Century Gothic" w:hAnsi="Century Gothic"/>
                <w:color w:val="000000" w:themeColor="text1"/>
                <w:sz w:val="18"/>
                <w:szCs w:val="18"/>
              </w:rPr>
              <w:t>there is</w:t>
            </w:r>
            <w:r w:rsidRPr="003C79F4">
              <w:rPr>
                <w:rFonts w:ascii="Century Gothic" w:hAnsi="Century Gothic"/>
                <w:color w:val="000000" w:themeColor="text1"/>
                <w:sz w:val="18"/>
                <w:szCs w:val="18"/>
              </w:rPr>
              <w:t xml:space="preserve"> </w:t>
            </w:r>
            <w:r w:rsidR="00BE7C85" w:rsidRPr="003C79F4">
              <w:rPr>
                <w:rFonts w:ascii="Century Gothic" w:hAnsi="Century Gothic"/>
                <w:color w:val="000000" w:themeColor="text1"/>
                <w:sz w:val="18"/>
                <w:szCs w:val="18"/>
              </w:rPr>
              <w:t>sufficient water available to contribute to flows</w:t>
            </w:r>
          </w:p>
        </w:tc>
        <w:tc>
          <w:tcPr>
            <w:tcW w:w="564" w:type="pct"/>
            <w:vMerge w:val="restart"/>
            <w:tcBorders>
              <w:top w:val="single" w:sz="18" w:space="0" w:color="auto"/>
              <w:left w:val="single" w:sz="18" w:space="0" w:color="auto"/>
            </w:tcBorders>
            <w:shd w:val="clear" w:color="auto" w:fill="FF0000"/>
            <w:vAlign w:val="center"/>
          </w:tcPr>
          <w:p w:rsidR="00BE7C85" w:rsidRPr="002A0DC0" w:rsidRDefault="00BE7C85" w:rsidP="00BE7C85">
            <w:pPr>
              <w:spacing w:after="0"/>
              <w:jc w:val="center"/>
              <w:rPr>
                <w:rFonts w:ascii="Century Gothic" w:hAnsi="Century Gothic"/>
                <w:sz w:val="18"/>
                <w:szCs w:val="18"/>
              </w:rPr>
            </w:pPr>
            <w:r>
              <w:rPr>
                <w:rFonts w:ascii="Century Gothic" w:hAnsi="Century Gothic"/>
                <w:sz w:val="18"/>
                <w:szCs w:val="18"/>
              </w:rPr>
              <w:t>HIGH</w:t>
            </w:r>
          </w:p>
        </w:tc>
        <w:tc>
          <w:tcPr>
            <w:tcW w:w="525" w:type="pct"/>
            <w:gridSpan w:val="2"/>
            <w:vMerge w:val="restart"/>
            <w:tcBorders>
              <w:top w:val="single" w:sz="18" w:space="0" w:color="auto"/>
              <w:left w:val="single" w:sz="18" w:space="0" w:color="auto"/>
              <w:bottom w:val="single" w:sz="8" w:space="0" w:color="auto"/>
              <w:right w:val="single" w:sz="18" w:space="0" w:color="auto"/>
            </w:tcBorders>
            <w:shd w:val="clear" w:color="auto" w:fill="92D050"/>
            <w:vAlign w:val="center"/>
          </w:tcPr>
          <w:p w:rsidR="00BE7C85" w:rsidRPr="002A0DC0" w:rsidRDefault="00BE7C85" w:rsidP="00BE7C85">
            <w:pPr>
              <w:spacing w:after="0"/>
              <w:jc w:val="center"/>
              <w:rPr>
                <w:rFonts w:ascii="Century Gothic" w:hAnsi="Century Gothic"/>
                <w:sz w:val="18"/>
                <w:szCs w:val="18"/>
              </w:rPr>
            </w:pPr>
            <w:r>
              <w:rPr>
                <w:rFonts w:ascii="Century Gothic" w:hAnsi="Century Gothic"/>
                <w:sz w:val="18"/>
                <w:szCs w:val="18"/>
              </w:rPr>
              <w:t>LOW</w:t>
            </w:r>
          </w:p>
        </w:tc>
      </w:tr>
      <w:tr w:rsidR="003877F7" w:rsidRPr="002A0DC0" w:rsidTr="00D11B12">
        <w:trPr>
          <w:trHeight w:val="1065"/>
        </w:trPr>
        <w:tc>
          <w:tcPr>
            <w:tcW w:w="382" w:type="pct"/>
            <w:vMerge/>
          </w:tcPr>
          <w:p w:rsidR="00BE7C85" w:rsidRPr="002A0DC0" w:rsidRDefault="00BE7C85" w:rsidP="00BE7C85">
            <w:pPr>
              <w:spacing w:after="0"/>
              <w:jc w:val="left"/>
              <w:rPr>
                <w:rFonts w:ascii="Century Gothic" w:hAnsi="Century Gothic"/>
                <w:b/>
                <w:sz w:val="18"/>
                <w:szCs w:val="18"/>
              </w:rPr>
            </w:pPr>
          </w:p>
        </w:tc>
        <w:tc>
          <w:tcPr>
            <w:tcW w:w="331" w:type="pct"/>
            <w:vMerge/>
          </w:tcPr>
          <w:p w:rsidR="00BE7C85" w:rsidRPr="00851AD7" w:rsidRDefault="00BE7C85" w:rsidP="00BE7C85">
            <w:pPr>
              <w:autoSpaceDE w:val="0"/>
              <w:autoSpaceDN w:val="0"/>
              <w:adjustRightInd w:val="0"/>
              <w:spacing w:after="0"/>
              <w:jc w:val="left"/>
              <w:rPr>
                <w:rFonts w:ascii="Century Gothic" w:hAnsi="Century Gothic"/>
                <w:sz w:val="18"/>
                <w:szCs w:val="18"/>
              </w:rPr>
            </w:pPr>
          </w:p>
        </w:tc>
        <w:tc>
          <w:tcPr>
            <w:tcW w:w="502" w:type="pct"/>
            <w:vMerge/>
          </w:tcPr>
          <w:p w:rsidR="00BE7C85" w:rsidRPr="00FF1499" w:rsidRDefault="00BE7C85" w:rsidP="00BE7C85">
            <w:pPr>
              <w:spacing w:after="0"/>
              <w:jc w:val="left"/>
              <w:rPr>
                <w:rFonts w:ascii="Century Gothic" w:hAnsi="Century Gothic"/>
                <w:sz w:val="18"/>
                <w:szCs w:val="18"/>
              </w:rPr>
            </w:pPr>
          </w:p>
        </w:tc>
        <w:tc>
          <w:tcPr>
            <w:tcW w:w="438" w:type="pct"/>
            <w:vMerge/>
          </w:tcPr>
          <w:p w:rsidR="00BE7C85" w:rsidRDefault="00BE7C85" w:rsidP="00BE7C85">
            <w:pPr>
              <w:spacing w:after="0"/>
              <w:jc w:val="left"/>
              <w:rPr>
                <w:rFonts w:ascii="Century Gothic" w:hAnsi="Century Gothic"/>
                <w:sz w:val="18"/>
                <w:szCs w:val="18"/>
              </w:rPr>
            </w:pPr>
          </w:p>
        </w:tc>
        <w:tc>
          <w:tcPr>
            <w:tcW w:w="313" w:type="pct"/>
            <w:shd w:val="clear" w:color="auto" w:fill="auto"/>
          </w:tcPr>
          <w:p w:rsidR="00BE7C85" w:rsidRDefault="00BE7C85" w:rsidP="00BE7C85">
            <w:pPr>
              <w:spacing w:after="0"/>
              <w:jc w:val="left"/>
              <w:rPr>
                <w:rFonts w:ascii="Century Gothic" w:hAnsi="Century Gothic"/>
                <w:color w:val="FFFFFF" w:themeColor="background1"/>
                <w:sz w:val="18"/>
                <w:szCs w:val="18"/>
              </w:rPr>
            </w:pPr>
            <w:r>
              <w:rPr>
                <w:rFonts w:ascii="Century Gothic" w:hAnsi="Century Gothic"/>
                <w:sz w:val="18"/>
                <w:szCs w:val="18"/>
              </w:rPr>
              <w:t>Not met for winter/</w:t>
            </w:r>
            <w:r w:rsidR="007F01DC">
              <w:rPr>
                <w:rFonts w:ascii="Century Gothic" w:hAnsi="Century Gothic"/>
                <w:sz w:val="18"/>
                <w:szCs w:val="18"/>
              </w:rPr>
              <w:t xml:space="preserve"> </w:t>
            </w:r>
            <w:r>
              <w:rPr>
                <w:rFonts w:ascii="Century Gothic" w:hAnsi="Century Gothic"/>
                <w:sz w:val="18"/>
                <w:szCs w:val="18"/>
              </w:rPr>
              <w:t>spring since 2010–11.</w:t>
            </w:r>
          </w:p>
        </w:tc>
        <w:tc>
          <w:tcPr>
            <w:tcW w:w="282" w:type="pct"/>
            <w:vMerge/>
            <w:shd w:val="clear" w:color="auto" w:fill="auto"/>
          </w:tcPr>
          <w:p w:rsidR="00BE7C85" w:rsidRDefault="00BE7C85" w:rsidP="00BE7C85">
            <w:pPr>
              <w:spacing w:after="0"/>
              <w:jc w:val="left"/>
              <w:rPr>
                <w:rFonts w:ascii="Century Gothic" w:hAnsi="Century Gothic"/>
                <w:sz w:val="18"/>
                <w:szCs w:val="18"/>
              </w:rPr>
            </w:pPr>
          </w:p>
        </w:tc>
        <w:tc>
          <w:tcPr>
            <w:tcW w:w="315" w:type="pct"/>
            <w:vMerge/>
            <w:tcBorders>
              <w:right w:val="single" w:sz="18" w:space="0" w:color="auto"/>
            </w:tcBorders>
            <w:shd w:val="clear" w:color="auto" w:fill="auto"/>
          </w:tcPr>
          <w:p w:rsidR="00BE7C85" w:rsidRDefault="00BE7C85" w:rsidP="00BE7C85">
            <w:pPr>
              <w:spacing w:after="0"/>
              <w:jc w:val="left"/>
              <w:rPr>
                <w:rFonts w:ascii="Century Gothic" w:hAnsi="Century Gothic"/>
                <w:sz w:val="18"/>
                <w:szCs w:val="18"/>
              </w:rPr>
            </w:pPr>
          </w:p>
        </w:tc>
        <w:tc>
          <w:tcPr>
            <w:tcW w:w="516" w:type="pct"/>
            <w:vMerge/>
            <w:tcBorders>
              <w:left w:val="single" w:sz="18" w:space="0" w:color="auto"/>
            </w:tcBorders>
            <w:shd w:val="clear" w:color="auto" w:fill="FF0000"/>
            <w:vAlign w:val="center"/>
          </w:tcPr>
          <w:p w:rsidR="00BE7C85" w:rsidRDefault="00BE7C85" w:rsidP="00BE7C85">
            <w:pPr>
              <w:spacing w:after="0"/>
              <w:jc w:val="center"/>
              <w:rPr>
                <w:rFonts w:ascii="Century Gothic" w:hAnsi="Century Gothic"/>
                <w:sz w:val="18"/>
                <w:szCs w:val="18"/>
              </w:rPr>
            </w:pPr>
          </w:p>
        </w:tc>
        <w:tc>
          <w:tcPr>
            <w:tcW w:w="261" w:type="pct"/>
            <w:vMerge/>
            <w:shd w:val="clear" w:color="auto" w:fill="auto"/>
          </w:tcPr>
          <w:p w:rsidR="00BE7C85" w:rsidRPr="0092794E" w:rsidRDefault="00BE7C85" w:rsidP="00BE7C85">
            <w:pPr>
              <w:spacing w:after="0"/>
              <w:jc w:val="center"/>
              <w:rPr>
                <w:rFonts w:ascii="Century Gothic" w:hAnsi="Century Gothic"/>
                <w:b/>
                <w:bCs/>
                <w:color w:val="E36C0A" w:themeColor="accent6" w:themeShade="BF"/>
                <w:sz w:val="18"/>
                <w:szCs w:val="18"/>
              </w:rPr>
            </w:pPr>
          </w:p>
        </w:tc>
        <w:tc>
          <w:tcPr>
            <w:tcW w:w="571" w:type="pct"/>
            <w:vMerge/>
            <w:tcBorders>
              <w:right w:val="single" w:sz="18" w:space="0" w:color="auto"/>
            </w:tcBorders>
            <w:shd w:val="clear" w:color="auto" w:fill="auto"/>
            <w:vAlign w:val="center"/>
          </w:tcPr>
          <w:p w:rsidR="00BE7C85" w:rsidRPr="00ED56CE" w:rsidRDefault="00BE7C85" w:rsidP="00AA46B7">
            <w:pPr>
              <w:spacing w:after="0"/>
              <w:jc w:val="center"/>
              <w:rPr>
                <w:rFonts w:ascii="Century Gothic" w:hAnsi="Century Gothic"/>
                <w:color w:val="FFFFFF" w:themeColor="background1"/>
                <w:sz w:val="18"/>
                <w:szCs w:val="18"/>
              </w:rPr>
            </w:pPr>
          </w:p>
        </w:tc>
        <w:tc>
          <w:tcPr>
            <w:tcW w:w="564" w:type="pct"/>
            <w:vMerge/>
            <w:tcBorders>
              <w:left w:val="single" w:sz="18" w:space="0" w:color="auto"/>
              <w:bottom w:val="single" w:sz="4" w:space="0" w:color="auto"/>
            </w:tcBorders>
            <w:shd w:val="clear" w:color="auto" w:fill="FF0000"/>
            <w:vAlign w:val="center"/>
          </w:tcPr>
          <w:p w:rsidR="00BE7C85" w:rsidRDefault="00BE7C85" w:rsidP="00BE7C85">
            <w:pPr>
              <w:spacing w:after="0"/>
              <w:jc w:val="center"/>
              <w:rPr>
                <w:rFonts w:ascii="Century Gothic" w:hAnsi="Century Gothic"/>
                <w:sz w:val="18"/>
                <w:szCs w:val="18"/>
              </w:rPr>
            </w:pPr>
          </w:p>
        </w:tc>
        <w:tc>
          <w:tcPr>
            <w:tcW w:w="525" w:type="pct"/>
            <w:gridSpan w:val="2"/>
            <w:vMerge/>
            <w:tcBorders>
              <w:left w:val="single" w:sz="18" w:space="0" w:color="auto"/>
              <w:bottom w:val="single" w:sz="8" w:space="0" w:color="auto"/>
              <w:right w:val="single" w:sz="18" w:space="0" w:color="auto"/>
            </w:tcBorders>
            <w:shd w:val="clear" w:color="auto" w:fill="92D050"/>
            <w:vAlign w:val="center"/>
          </w:tcPr>
          <w:p w:rsidR="00BE7C85" w:rsidRDefault="00BE7C85" w:rsidP="00BE7C85">
            <w:pPr>
              <w:spacing w:after="0"/>
              <w:jc w:val="center"/>
              <w:rPr>
                <w:rFonts w:ascii="Century Gothic" w:hAnsi="Century Gothic"/>
                <w:sz w:val="18"/>
                <w:szCs w:val="18"/>
              </w:rPr>
            </w:pPr>
          </w:p>
        </w:tc>
      </w:tr>
      <w:tr w:rsidR="003877F7" w:rsidRPr="002A0DC0" w:rsidTr="00B17945">
        <w:trPr>
          <w:trHeight w:val="1235"/>
        </w:trPr>
        <w:tc>
          <w:tcPr>
            <w:tcW w:w="382" w:type="pct"/>
            <w:vMerge/>
          </w:tcPr>
          <w:p w:rsidR="00BE7C85" w:rsidRPr="002A0DC0" w:rsidRDefault="00BE7C85" w:rsidP="00BE7C85">
            <w:pPr>
              <w:spacing w:after="0"/>
              <w:jc w:val="left"/>
              <w:rPr>
                <w:rFonts w:ascii="Century Gothic" w:hAnsi="Century Gothic"/>
                <w:b/>
                <w:sz w:val="18"/>
                <w:szCs w:val="18"/>
              </w:rPr>
            </w:pPr>
          </w:p>
        </w:tc>
        <w:tc>
          <w:tcPr>
            <w:tcW w:w="331" w:type="pct"/>
            <w:vMerge/>
          </w:tcPr>
          <w:p w:rsidR="00BE7C85" w:rsidRDefault="00BE7C85" w:rsidP="00BE7C85">
            <w:pPr>
              <w:spacing w:after="0"/>
              <w:jc w:val="left"/>
              <w:rPr>
                <w:rFonts w:ascii="Century Gothic" w:hAnsi="Century Gothic"/>
                <w:sz w:val="18"/>
                <w:szCs w:val="18"/>
              </w:rPr>
            </w:pPr>
          </w:p>
        </w:tc>
        <w:tc>
          <w:tcPr>
            <w:tcW w:w="502" w:type="pct"/>
            <w:vMerge/>
          </w:tcPr>
          <w:p w:rsidR="00BE7C85" w:rsidRPr="00FF1499" w:rsidRDefault="00BE7C85" w:rsidP="00BE7C85">
            <w:pPr>
              <w:spacing w:after="0"/>
              <w:jc w:val="left"/>
              <w:rPr>
                <w:rFonts w:ascii="Century Gothic" w:hAnsi="Century Gothic"/>
                <w:sz w:val="18"/>
                <w:szCs w:val="18"/>
              </w:rPr>
            </w:pPr>
          </w:p>
        </w:tc>
        <w:tc>
          <w:tcPr>
            <w:tcW w:w="438" w:type="pct"/>
          </w:tcPr>
          <w:p w:rsidR="00BE7C85" w:rsidRDefault="00BE7C85" w:rsidP="00BE7C85">
            <w:pPr>
              <w:autoSpaceDE w:val="0"/>
              <w:autoSpaceDN w:val="0"/>
              <w:adjustRightInd w:val="0"/>
              <w:spacing w:after="0"/>
              <w:jc w:val="left"/>
              <w:rPr>
                <w:vertAlign w:val="superscript"/>
              </w:rPr>
            </w:pPr>
            <w:r w:rsidRPr="00FF1499">
              <w:rPr>
                <w:rFonts w:ascii="Century Gothic" w:hAnsi="Century Gothic"/>
                <w:sz w:val="18"/>
                <w:szCs w:val="18"/>
              </w:rPr>
              <w:t>(October – March)</w:t>
            </w:r>
            <w:r w:rsidRPr="00FF1499">
              <w:rPr>
                <w:rFonts w:ascii="Century Gothic" w:hAnsi="Century Gothic"/>
                <w:sz w:val="18"/>
                <w:szCs w:val="18"/>
                <w:vertAlign w:val="superscript"/>
              </w:rPr>
              <w:t xml:space="preserve"> </w:t>
            </w:r>
            <w:r w:rsidR="00D768A1">
              <w:rPr>
                <w:vertAlign w:val="superscript"/>
              </w:rPr>
              <w:t>6</w:t>
            </w:r>
          </w:p>
          <w:p w:rsidR="00BE7C85" w:rsidRDefault="00BE7C85" w:rsidP="00BE7C85">
            <w:pPr>
              <w:autoSpaceDE w:val="0"/>
              <w:autoSpaceDN w:val="0"/>
              <w:adjustRightInd w:val="0"/>
              <w:spacing w:after="0"/>
              <w:jc w:val="left"/>
              <w:rPr>
                <w:rFonts w:ascii="Century Gothic" w:hAnsi="Century Gothic"/>
                <w:sz w:val="18"/>
                <w:szCs w:val="18"/>
              </w:rPr>
            </w:pPr>
            <w:r w:rsidRPr="00FF1499">
              <w:rPr>
                <w:rFonts w:ascii="Century Gothic" w:hAnsi="Century Gothic"/>
                <w:sz w:val="18"/>
                <w:szCs w:val="18"/>
              </w:rPr>
              <w:t>1 in 2</w:t>
            </w:r>
            <w:r>
              <w:rPr>
                <w:rFonts w:ascii="Century Gothic" w:hAnsi="Century Gothic"/>
                <w:sz w:val="18"/>
                <w:szCs w:val="18"/>
              </w:rPr>
              <w:t>–</w:t>
            </w:r>
            <w:r w:rsidRPr="00FF1499">
              <w:rPr>
                <w:rFonts w:ascii="Century Gothic" w:hAnsi="Century Gothic"/>
                <w:sz w:val="18"/>
                <w:szCs w:val="18"/>
              </w:rPr>
              <w:t xml:space="preserve">3 yrs </w:t>
            </w:r>
            <w:r w:rsidR="00D768A1">
              <w:rPr>
                <w:rFonts w:ascii="Century Gothic" w:hAnsi="Century Gothic"/>
                <w:sz w:val="18"/>
                <w:szCs w:val="18"/>
                <w:vertAlign w:val="superscript"/>
              </w:rPr>
              <w:t>6</w:t>
            </w:r>
          </w:p>
          <w:p w:rsidR="00BE7C85" w:rsidRDefault="00BE7C85" w:rsidP="00BE7C85">
            <w:pPr>
              <w:spacing w:after="0"/>
              <w:jc w:val="left"/>
              <w:rPr>
                <w:rFonts w:ascii="Century Gothic" w:hAnsi="Century Gothic"/>
                <w:sz w:val="18"/>
                <w:szCs w:val="18"/>
              </w:rPr>
            </w:pPr>
            <w:r w:rsidRPr="00FF1499">
              <w:rPr>
                <w:rFonts w:ascii="Century Gothic" w:hAnsi="Century Gothic"/>
                <w:sz w:val="18"/>
                <w:szCs w:val="18"/>
              </w:rPr>
              <w:t>(Maximum unknown)</w:t>
            </w:r>
          </w:p>
        </w:tc>
        <w:tc>
          <w:tcPr>
            <w:tcW w:w="313" w:type="pct"/>
            <w:shd w:val="clear" w:color="auto" w:fill="808080" w:themeFill="background1" w:themeFillShade="80"/>
          </w:tcPr>
          <w:p w:rsidR="00BE7C85" w:rsidRDefault="00BE7C85" w:rsidP="00BE7C85">
            <w:pPr>
              <w:spacing w:after="0"/>
              <w:jc w:val="left"/>
              <w:rPr>
                <w:rFonts w:ascii="Century Gothic" w:hAnsi="Century Gothic"/>
                <w:sz w:val="18"/>
                <w:szCs w:val="18"/>
              </w:rPr>
            </w:pPr>
            <w:r w:rsidRPr="00E37EC8">
              <w:rPr>
                <w:rFonts w:ascii="Century Gothic" w:hAnsi="Century Gothic"/>
                <w:color w:val="FFFFFF" w:themeColor="background1"/>
                <w:sz w:val="18"/>
                <w:szCs w:val="18"/>
              </w:rPr>
              <w:t>Met</w:t>
            </w:r>
          </w:p>
        </w:tc>
        <w:tc>
          <w:tcPr>
            <w:tcW w:w="282" w:type="pct"/>
            <w:vMerge/>
            <w:shd w:val="clear" w:color="auto" w:fill="auto"/>
          </w:tcPr>
          <w:p w:rsidR="00BE7C85" w:rsidRDefault="00BE7C85" w:rsidP="00BE7C85">
            <w:pPr>
              <w:spacing w:after="0"/>
              <w:jc w:val="left"/>
              <w:rPr>
                <w:rFonts w:ascii="Century Gothic" w:hAnsi="Century Gothic"/>
                <w:sz w:val="18"/>
                <w:szCs w:val="18"/>
              </w:rPr>
            </w:pPr>
          </w:p>
        </w:tc>
        <w:tc>
          <w:tcPr>
            <w:tcW w:w="315" w:type="pct"/>
            <w:vMerge/>
            <w:tcBorders>
              <w:right w:val="single" w:sz="18" w:space="0" w:color="auto"/>
            </w:tcBorders>
            <w:shd w:val="clear" w:color="auto" w:fill="auto"/>
          </w:tcPr>
          <w:p w:rsidR="00BE7C85" w:rsidRDefault="00BE7C85" w:rsidP="00BE7C85">
            <w:pPr>
              <w:spacing w:after="0"/>
              <w:jc w:val="left"/>
              <w:rPr>
                <w:rFonts w:ascii="Century Gothic" w:hAnsi="Century Gothic"/>
                <w:sz w:val="18"/>
                <w:szCs w:val="18"/>
              </w:rPr>
            </w:pPr>
          </w:p>
        </w:tc>
        <w:tc>
          <w:tcPr>
            <w:tcW w:w="516" w:type="pct"/>
            <w:tcBorders>
              <w:left w:val="single" w:sz="18" w:space="0" w:color="auto"/>
            </w:tcBorders>
            <w:shd w:val="clear" w:color="auto" w:fill="FFC000"/>
            <w:vAlign w:val="center"/>
          </w:tcPr>
          <w:p w:rsidR="00462F2B" w:rsidRDefault="00462F2B" w:rsidP="00462F2B">
            <w:pPr>
              <w:spacing w:after="0"/>
              <w:jc w:val="center"/>
              <w:rPr>
                <w:rFonts w:ascii="Century Gothic" w:hAnsi="Century Gothic"/>
                <w:sz w:val="18"/>
                <w:szCs w:val="18"/>
              </w:rPr>
            </w:pPr>
            <w:r>
              <w:rPr>
                <w:rFonts w:ascii="Century Gothic" w:hAnsi="Century Gothic"/>
                <w:sz w:val="18"/>
                <w:szCs w:val="18"/>
              </w:rPr>
              <w:t>MODERATE</w:t>
            </w:r>
            <w:r w:rsidR="00D00317">
              <w:rPr>
                <w:rFonts w:ascii="Century Gothic" w:hAnsi="Century Gothic"/>
                <w:sz w:val="18"/>
                <w:szCs w:val="18"/>
              </w:rPr>
              <w:t xml:space="preserve"> to HIGH</w:t>
            </w:r>
          </w:p>
          <w:p w:rsidR="00BE7C85" w:rsidRDefault="00BE7C85" w:rsidP="00BE7C85">
            <w:pPr>
              <w:spacing w:after="0"/>
              <w:jc w:val="center"/>
              <w:rPr>
                <w:rFonts w:ascii="Century Gothic" w:hAnsi="Century Gothic"/>
                <w:sz w:val="18"/>
                <w:szCs w:val="18"/>
              </w:rPr>
            </w:pPr>
            <w:r>
              <w:rPr>
                <w:rFonts w:ascii="Century Gothic" w:hAnsi="Century Gothic"/>
                <w:sz w:val="18"/>
                <w:szCs w:val="18"/>
              </w:rPr>
              <w:t>Need water in 2015–16 based on required frequency</w:t>
            </w:r>
          </w:p>
        </w:tc>
        <w:tc>
          <w:tcPr>
            <w:tcW w:w="261" w:type="pct"/>
            <w:shd w:val="clear" w:color="auto" w:fill="auto"/>
            <w:vAlign w:val="center"/>
          </w:tcPr>
          <w:p w:rsidR="00BE7C85" w:rsidRPr="001A67F8" w:rsidRDefault="0089328E" w:rsidP="00A378AD">
            <w:pPr>
              <w:spacing w:after="0"/>
              <w:jc w:val="center"/>
              <w:rPr>
                <w:rFonts w:ascii="Century Gothic" w:hAnsi="Century Gothic"/>
                <w:bCs/>
                <w:sz w:val="18"/>
                <w:szCs w:val="18"/>
              </w:rPr>
            </w:pPr>
            <w:r w:rsidRPr="0092794E">
              <w:rPr>
                <w:rFonts w:ascii="Century Gothic" w:hAnsi="Century Gothic"/>
                <w:b/>
                <w:bCs/>
                <w:color w:val="E36C0A" w:themeColor="accent6" w:themeShade="BF"/>
                <w:sz w:val="18"/>
                <w:szCs w:val="18"/>
              </w:rPr>
              <w:t>Protect</w:t>
            </w:r>
          </w:p>
        </w:tc>
        <w:tc>
          <w:tcPr>
            <w:tcW w:w="571" w:type="pct"/>
            <w:vMerge/>
            <w:tcBorders>
              <w:right w:val="single" w:sz="18" w:space="0" w:color="auto"/>
            </w:tcBorders>
            <w:shd w:val="clear" w:color="auto" w:fill="auto"/>
            <w:vAlign w:val="center"/>
          </w:tcPr>
          <w:p w:rsidR="00BE7C85" w:rsidRPr="00E70520" w:rsidRDefault="00BE7C85" w:rsidP="00AA46B7">
            <w:pPr>
              <w:spacing w:after="0"/>
              <w:jc w:val="center"/>
              <w:rPr>
                <w:rFonts w:ascii="Century Gothic" w:hAnsi="Century Gothic"/>
                <w:color w:val="FFFFFF" w:themeColor="background1"/>
                <w:sz w:val="18"/>
                <w:szCs w:val="18"/>
              </w:rPr>
            </w:pPr>
          </w:p>
        </w:tc>
        <w:tc>
          <w:tcPr>
            <w:tcW w:w="564" w:type="pct"/>
            <w:tcBorders>
              <w:top w:val="single" w:sz="4" w:space="0" w:color="auto"/>
              <w:left w:val="single" w:sz="18" w:space="0" w:color="auto"/>
            </w:tcBorders>
            <w:shd w:val="clear" w:color="auto" w:fill="FF0000"/>
            <w:vAlign w:val="center"/>
          </w:tcPr>
          <w:p w:rsidR="00BE7C85" w:rsidRPr="002A0DC0" w:rsidRDefault="00BE7C85" w:rsidP="00BE7C85">
            <w:pPr>
              <w:spacing w:after="0"/>
              <w:jc w:val="center"/>
              <w:rPr>
                <w:rFonts w:ascii="Century Gothic" w:hAnsi="Century Gothic"/>
                <w:sz w:val="18"/>
                <w:szCs w:val="18"/>
              </w:rPr>
            </w:pPr>
            <w:r>
              <w:rPr>
                <w:rFonts w:ascii="Century Gothic" w:hAnsi="Century Gothic"/>
                <w:sz w:val="18"/>
                <w:szCs w:val="18"/>
              </w:rPr>
              <w:t>HIGH</w:t>
            </w:r>
          </w:p>
        </w:tc>
        <w:tc>
          <w:tcPr>
            <w:tcW w:w="525" w:type="pct"/>
            <w:gridSpan w:val="2"/>
            <w:tcBorders>
              <w:top w:val="single" w:sz="8" w:space="0" w:color="auto"/>
              <w:left w:val="single" w:sz="18" w:space="0" w:color="auto"/>
              <w:bottom w:val="single" w:sz="18" w:space="0" w:color="auto"/>
              <w:right w:val="single" w:sz="18" w:space="0" w:color="auto"/>
            </w:tcBorders>
            <w:shd w:val="clear" w:color="auto" w:fill="C00000"/>
            <w:vAlign w:val="center"/>
          </w:tcPr>
          <w:p w:rsidR="00BE7C85" w:rsidRPr="002A0DC0" w:rsidRDefault="00BE7C85" w:rsidP="00BE7C85">
            <w:pPr>
              <w:spacing w:after="0"/>
              <w:jc w:val="center"/>
              <w:rPr>
                <w:rFonts w:ascii="Century Gothic" w:hAnsi="Century Gothic"/>
                <w:sz w:val="18"/>
                <w:szCs w:val="18"/>
              </w:rPr>
            </w:pPr>
            <w:r>
              <w:rPr>
                <w:rFonts w:ascii="Century Gothic" w:hAnsi="Century Gothic"/>
                <w:sz w:val="18"/>
                <w:szCs w:val="18"/>
              </w:rPr>
              <w:t>CRITICAL</w:t>
            </w:r>
          </w:p>
        </w:tc>
      </w:tr>
      <w:tr w:rsidR="00AA46B7" w:rsidRPr="002A0DC0" w:rsidTr="00B17945">
        <w:trPr>
          <w:trHeight w:val="615"/>
        </w:trPr>
        <w:tc>
          <w:tcPr>
            <w:tcW w:w="382" w:type="pct"/>
            <w:vMerge w:val="restart"/>
            <w:tcBorders>
              <w:top w:val="single" w:sz="18" w:space="0" w:color="auto"/>
            </w:tcBorders>
          </w:tcPr>
          <w:p w:rsidR="00AA46B7" w:rsidRDefault="00AA46B7" w:rsidP="00BE7C85">
            <w:pPr>
              <w:spacing w:after="0"/>
              <w:jc w:val="left"/>
              <w:rPr>
                <w:rFonts w:ascii="Century Gothic" w:hAnsi="Century Gothic"/>
                <w:b/>
                <w:sz w:val="18"/>
                <w:szCs w:val="18"/>
              </w:rPr>
            </w:pPr>
            <w:r>
              <w:rPr>
                <w:rFonts w:ascii="Century Gothic" w:hAnsi="Century Gothic"/>
                <w:b/>
                <w:sz w:val="18"/>
                <w:szCs w:val="18"/>
              </w:rPr>
              <w:t>Anabranches</w:t>
            </w:r>
          </w:p>
          <w:p w:rsidR="00AA46B7" w:rsidRDefault="00AA46B7" w:rsidP="00BE7C85">
            <w:pPr>
              <w:spacing w:after="0"/>
              <w:jc w:val="left"/>
              <w:rPr>
                <w:rFonts w:ascii="Century Gothic" w:hAnsi="Century Gothic"/>
                <w:b/>
                <w:sz w:val="18"/>
                <w:szCs w:val="18"/>
              </w:rPr>
            </w:pPr>
            <w:r w:rsidRPr="00F27B9F">
              <w:rPr>
                <w:rFonts w:ascii="Century Gothic" w:hAnsi="Century Gothic"/>
                <w:b/>
                <w:sz w:val="18"/>
                <w:szCs w:val="18"/>
              </w:rPr>
              <w:t xml:space="preserve"> (Boomi, </w:t>
            </w:r>
            <w:proofErr w:type="spellStart"/>
            <w:r w:rsidRPr="00F27B9F">
              <w:rPr>
                <w:rFonts w:ascii="Century Gothic" w:hAnsi="Century Gothic"/>
                <w:b/>
                <w:sz w:val="18"/>
                <w:szCs w:val="18"/>
              </w:rPr>
              <w:t>C</w:t>
            </w:r>
            <w:r w:rsidR="00FB1EB2">
              <w:rPr>
                <w:rFonts w:ascii="Century Gothic" w:hAnsi="Century Gothic"/>
                <w:b/>
                <w:sz w:val="18"/>
                <w:szCs w:val="18"/>
              </w:rPr>
              <w:t>allandoon</w:t>
            </w:r>
            <w:proofErr w:type="spellEnd"/>
            <w:r w:rsidR="00FB1EB2">
              <w:rPr>
                <w:rFonts w:ascii="Century Gothic" w:hAnsi="Century Gothic"/>
                <w:b/>
                <w:sz w:val="18"/>
                <w:szCs w:val="18"/>
              </w:rPr>
              <w:t xml:space="preserve"> Creek, Dingo Creek,</w:t>
            </w:r>
            <w:r w:rsidRPr="00F27B9F">
              <w:rPr>
                <w:rFonts w:ascii="Century Gothic" w:hAnsi="Century Gothic"/>
                <w:b/>
                <w:sz w:val="18"/>
                <w:szCs w:val="18"/>
              </w:rPr>
              <w:t xml:space="preserve"> Whalan Creek</w:t>
            </w:r>
            <w:r w:rsidR="00FB1EB2">
              <w:rPr>
                <w:rFonts w:ascii="Century Gothic" w:hAnsi="Century Gothic"/>
                <w:b/>
                <w:sz w:val="18"/>
                <w:szCs w:val="18"/>
              </w:rPr>
              <w:t xml:space="preserve">, </w:t>
            </w:r>
            <w:proofErr w:type="spellStart"/>
            <w:r w:rsidR="00FB1EB2">
              <w:rPr>
                <w:rFonts w:ascii="Century Gothic" w:hAnsi="Century Gothic"/>
                <w:b/>
                <w:sz w:val="18"/>
                <w:szCs w:val="18"/>
              </w:rPr>
              <w:t>Booberanna</w:t>
            </w:r>
            <w:proofErr w:type="spellEnd"/>
            <w:r w:rsidR="00FB1EB2">
              <w:rPr>
                <w:rFonts w:ascii="Century Gothic" w:hAnsi="Century Gothic"/>
                <w:b/>
                <w:sz w:val="18"/>
                <w:szCs w:val="18"/>
              </w:rPr>
              <w:t xml:space="preserve">, </w:t>
            </w:r>
            <w:proofErr w:type="spellStart"/>
            <w:r w:rsidR="00FB1EB2">
              <w:rPr>
                <w:rFonts w:ascii="Century Gothic" w:hAnsi="Century Gothic"/>
                <w:b/>
                <w:sz w:val="18"/>
                <w:szCs w:val="18"/>
              </w:rPr>
              <w:t>Yarilwanna</w:t>
            </w:r>
            <w:proofErr w:type="spellEnd"/>
            <w:r w:rsidRPr="00F27B9F">
              <w:rPr>
                <w:rFonts w:ascii="Century Gothic" w:hAnsi="Century Gothic"/>
                <w:b/>
                <w:sz w:val="18"/>
                <w:szCs w:val="18"/>
              </w:rPr>
              <w:t>)</w:t>
            </w:r>
          </w:p>
          <w:p w:rsidR="00AA46B7" w:rsidRDefault="00AA46B7" w:rsidP="00BE7C85">
            <w:pPr>
              <w:jc w:val="left"/>
              <w:rPr>
                <w:rFonts w:ascii="Century Gothic" w:hAnsi="Century Gothic"/>
                <w:b/>
                <w:sz w:val="18"/>
                <w:szCs w:val="18"/>
              </w:rPr>
            </w:pPr>
          </w:p>
        </w:tc>
        <w:tc>
          <w:tcPr>
            <w:tcW w:w="331" w:type="pct"/>
            <w:vMerge w:val="restart"/>
            <w:tcBorders>
              <w:top w:val="single" w:sz="18" w:space="0" w:color="auto"/>
            </w:tcBorders>
          </w:tcPr>
          <w:p w:rsidR="00AA46B7" w:rsidRDefault="003353F9" w:rsidP="00172E8D">
            <w:pPr>
              <w:spacing w:before="120"/>
              <w:jc w:val="left"/>
              <w:rPr>
                <w:rFonts w:ascii="Century Gothic" w:hAnsi="Century Gothic"/>
                <w:sz w:val="18"/>
                <w:szCs w:val="18"/>
              </w:rPr>
            </w:pPr>
            <w:r>
              <w:rPr>
                <w:rFonts w:ascii="Century Gothic" w:hAnsi="Century Gothic"/>
                <w:sz w:val="18"/>
                <w:szCs w:val="18"/>
              </w:rPr>
              <w:t>N</w:t>
            </w:r>
            <w:r w:rsidR="00AA46B7">
              <w:rPr>
                <w:rFonts w:ascii="Century Gothic" w:hAnsi="Century Gothic"/>
                <w:sz w:val="18"/>
                <w:szCs w:val="18"/>
              </w:rPr>
              <w:t>utrient and carbon cycling, enhanced primary production in local aquatic and terrestrial species. Fish movement, condition and recruitment.</w:t>
            </w:r>
          </w:p>
        </w:tc>
        <w:tc>
          <w:tcPr>
            <w:tcW w:w="502" w:type="pct"/>
            <w:vMerge w:val="restart"/>
            <w:tcBorders>
              <w:top w:val="single" w:sz="18" w:space="0" w:color="auto"/>
            </w:tcBorders>
          </w:tcPr>
          <w:p w:rsidR="00AA46B7" w:rsidRDefault="00A34679" w:rsidP="00BE7C85">
            <w:pPr>
              <w:autoSpaceDE w:val="0"/>
              <w:autoSpaceDN w:val="0"/>
              <w:adjustRightInd w:val="0"/>
              <w:spacing w:before="120" w:after="0"/>
              <w:jc w:val="left"/>
              <w:rPr>
                <w:rFonts w:ascii="Century Gothic" w:hAnsi="Century Gothic"/>
                <w:sz w:val="18"/>
                <w:szCs w:val="18"/>
              </w:rPr>
            </w:pPr>
            <w:r>
              <w:rPr>
                <w:rFonts w:ascii="Century Gothic" w:hAnsi="Century Gothic"/>
                <w:sz w:val="18"/>
                <w:szCs w:val="18"/>
              </w:rPr>
              <w:t xml:space="preserve">1 500–4 000 ML/day (infrastructure assisted) </w:t>
            </w:r>
            <w:r>
              <w:rPr>
                <w:rFonts w:ascii="Century Gothic" w:hAnsi="Century Gothic"/>
                <w:color w:val="000000" w:themeColor="text1"/>
                <w:sz w:val="18"/>
                <w:szCs w:val="18"/>
              </w:rPr>
              <w:t xml:space="preserve">to target particular anabranches (e.g. </w:t>
            </w:r>
            <w:proofErr w:type="spellStart"/>
            <w:r>
              <w:rPr>
                <w:rFonts w:ascii="Century Gothic" w:hAnsi="Century Gothic"/>
                <w:color w:val="000000" w:themeColor="text1"/>
                <w:sz w:val="18"/>
                <w:szCs w:val="18"/>
              </w:rPr>
              <w:t>Booberanna</w:t>
            </w:r>
            <w:proofErr w:type="spellEnd"/>
            <w:r>
              <w:rPr>
                <w:rFonts w:ascii="Century Gothic" w:hAnsi="Century Gothic"/>
                <w:color w:val="000000" w:themeColor="text1"/>
                <w:sz w:val="18"/>
                <w:szCs w:val="18"/>
              </w:rPr>
              <w:t xml:space="preserve"> or </w:t>
            </w:r>
            <w:proofErr w:type="spellStart"/>
            <w:r>
              <w:rPr>
                <w:rFonts w:ascii="Century Gothic" w:hAnsi="Century Gothic"/>
                <w:color w:val="000000" w:themeColor="text1"/>
                <w:sz w:val="18"/>
                <w:szCs w:val="18"/>
              </w:rPr>
              <w:t>Yarilwanna</w:t>
            </w:r>
            <w:proofErr w:type="spellEnd"/>
            <w:r>
              <w:rPr>
                <w:rFonts w:ascii="Century Gothic" w:hAnsi="Century Gothic"/>
                <w:color w:val="000000" w:themeColor="text1"/>
                <w:sz w:val="18"/>
                <w:szCs w:val="18"/>
              </w:rPr>
              <w:t>).</w:t>
            </w:r>
          </w:p>
        </w:tc>
        <w:tc>
          <w:tcPr>
            <w:tcW w:w="438" w:type="pct"/>
            <w:vMerge w:val="restart"/>
            <w:tcBorders>
              <w:top w:val="single" w:sz="18" w:space="0" w:color="auto"/>
            </w:tcBorders>
          </w:tcPr>
          <w:p w:rsidR="00AA46B7" w:rsidRPr="00FF1499" w:rsidRDefault="00AA46B7" w:rsidP="00BE7C85">
            <w:pPr>
              <w:spacing w:after="0"/>
              <w:jc w:val="left"/>
              <w:rPr>
                <w:rFonts w:ascii="Century Gothic" w:hAnsi="Century Gothic"/>
                <w:sz w:val="18"/>
                <w:szCs w:val="18"/>
              </w:rPr>
            </w:pPr>
            <w:r>
              <w:rPr>
                <w:rFonts w:ascii="Century Gothic" w:hAnsi="Century Gothic"/>
                <w:sz w:val="18"/>
                <w:szCs w:val="18"/>
              </w:rPr>
              <w:t>unknown</w:t>
            </w:r>
          </w:p>
        </w:tc>
        <w:tc>
          <w:tcPr>
            <w:tcW w:w="313" w:type="pct"/>
            <w:vMerge w:val="restart"/>
            <w:tcBorders>
              <w:top w:val="single" w:sz="18" w:space="0" w:color="auto"/>
            </w:tcBorders>
            <w:shd w:val="clear" w:color="auto" w:fill="auto"/>
          </w:tcPr>
          <w:p w:rsidR="00AA46B7" w:rsidRDefault="00AA46B7" w:rsidP="00BE7C85">
            <w:pPr>
              <w:spacing w:after="0"/>
              <w:jc w:val="left"/>
              <w:rPr>
                <w:rFonts w:ascii="Century Gothic" w:hAnsi="Century Gothic"/>
                <w:sz w:val="18"/>
                <w:szCs w:val="18"/>
              </w:rPr>
            </w:pPr>
            <w:r>
              <w:rPr>
                <w:rFonts w:ascii="Century Gothic" w:hAnsi="Century Gothic"/>
                <w:sz w:val="18"/>
                <w:szCs w:val="18"/>
              </w:rPr>
              <w:t>unknown</w:t>
            </w:r>
          </w:p>
        </w:tc>
        <w:tc>
          <w:tcPr>
            <w:tcW w:w="282" w:type="pct"/>
            <w:vMerge w:val="restart"/>
            <w:tcBorders>
              <w:top w:val="single" w:sz="18" w:space="0" w:color="auto"/>
            </w:tcBorders>
            <w:shd w:val="clear" w:color="auto" w:fill="auto"/>
          </w:tcPr>
          <w:p w:rsidR="00AA46B7" w:rsidRDefault="00AA46B7" w:rsidP="00BE7C85">
            <w:pPr>
              <w:spacing w:after="0"/>
              <w:jc w:val="left"/>
              <w:rPr>
                <w:rFonts w:ascii="Century Gothic" w:hAnsi="Century Gothic"/>
                <w:sz w:val="18"/>
                <w:szCs w:val="18"/>
              </w:rPr>
            </w:pPr>
            <w:r>
              <w:rPr>
                <w:rFonts w:ascii="Century Gothic" w:hAnsi="Century Gothic"/>
                <w:sz w:val="18"/>
                <w:szCs w:val="18"/>
              </w:rPr>
              <w:t>unknown</w:t>
            </w:r>
          </w:p>
        </w:tc>
        <w:tc>
          <w:tcPr>
            <w:tcW w:w="315" w:type="pct"/>
            <w:vMerge w:val="restart"/>
            <w:tcBorders>
              <w:top w:val="single" w:sz="18" w:space="0" w:color="auto"/>
              <w:right w:val="single" w:sz="18" w:space="0" w:color="auto"/>
            </w:tcBorders>
            <w:shd w:val="clear" w:color="auto" w:fill="808080" w:themeFill="background1" w:themeFillShade="80"/>
          </w:tcPr>
          <w:p w:rsidR="00AA46B7" w:rsidRPr="00990C8C" w:rsidRDefault="00AA46B7" w:rsidP="00BE7C85">
            <w:pPr>
              <w:spacing w:after="0"/>
              <w:jc w:val="left"/>
              <w:rPr>
                <w:rFonts w:ascii="Century Gothic" w:hAnsi="Century Gothic"/>
                <w:sz w:val="18"/>
                <w:szCs w:val="18"/>
              </w:rPr>
            </w:pPr>
            <w:r>
              <w:rPr>
                <w:rFonts w:ascii="Century Gothic" w:hAnsi="Century Gothic"/>
                <w:sz w:val="18"/>
                <w:szCs w:val="18"/>
              </w:rPr>
              <w:t xml:space="preserve">Landholder watered </w:t>
            </w:r>
            <w:proofErr w:type="spellStart"/>
            <w:r w:rsidR="00FB1EB2">
              <w:rPr>
                <w:rFonts w:ascii="Century Gothic" w:hAnsi="Century Gothic"/>
                <w:sz w:val="18"/>
                <w:szCs w:val="18"/>
              </w:rPr>
              <w:t>Booberanna</w:t>
            </w:r>
            <w:proofErr w:type="spellEnd"/>
            <w:r w:rsidR="00FB1EB2">
              <w:rPr>
                <w:rFonts w:ascii="Century Gothic" w:hAnsi="Century Gothic"/>
                <w:sz w:val="18"/>
                <w:szCs w:val="18"/>
              </w:rPr>
              <w:t xml:space="preserve"> Creek </w:t>
            </w:r>
            <w:r>
              <w:rPr>
                <w:rFonts w:ascii="Century Gothic" w:hAnsi="Century Gothic"/>
                <w:sz w:val="18"/>
                <w:szCs w:val="18"/>
              </w:rPr>
              <w:t>in 2014–15</w:t>
            </w:r>
          </w:p>
        </w:tc>
        <w:tc>
          <w:tcPr>
            <w:tcW w:w="516" w:type="pct"/>
            <w:vMerge w:val="restart"/>
            <w:tcBorders>
              <w:top w:val="single" w:sz="18" w:space="0" w:color="auto"/>
              <w:left w:val="single" w:sz="18" w:space="0" w:color="auto"/>
            </w:tcBorders>
            <w:shd w:val="clear" w:color="auto" w:fill="FFC000"/>
            <w:vAlign w:val="center"/>
          </w:tcPr>
          <w:p w:rsidR="00AA46B7" w:rsidRDefault="00AA46B7" w:rsidP="00A378AD">
            <w:pPr>
              <w:spacing w:after="0"/>
              <w:jc w:val="center"/>
              <w:rPr>
                <w:rFonts w:ascii="Century Gothic" w:hAnsi="Century Gothic"/>
                <w:sz w:val="18"/>
                <w:szCs w:val="18"/>
              </w:rPr>
            </w:pPr>
            <w:r>
              <w:rPr>
                <w:rFonts w:ascii="Century Gothic" w:hAnsi="Century Gothic"/>
                <w:sz w:val="18"/>
                <w:szCs w:val="18"/>
              </w:rPr>
              <w:t>MODERATE</w:t>
            </w:r>
          </w:p>
          <w:p w:rsidR="00AA46B7" w:rsidRDefault="00AA46B7" w:rsidP="00A378AD">
            <w:pPr>
              <w:spacing w:after="0"/>
              <w:jc w:val="center"/>
              <w:rPr>
                <w:rFonts w:ascii="Century Gothic" w:hAnsi="Century Gothic"/>
                <w:sz w:val="18"/>
                <w:szCs w:val="18"/>
              </w:rPr>
            </w:pPr>
            <w:r>
              <w:rPr>
                <w:rFonts w:ascii="Century Gothic" w:hAnsi="Century Gothic"/>
                <w:sz w:val="18"/>
                <w:szCs w:val="18"/>
              </w:rPr>
              <w:t>Support outcomes achieved in 2014–15</w:t>
            </w:r>
          </w:p>
        </w:tc>
        <w:tc>
          <w:tcPr>
            <w:tcW w:w="261" w:type="pct"/>
            <w:vMerge w:val="restart"/>
            <w:tcBorders>
              <w:top w:val="single" w:sz="18" w:space="0" w:color="auto"/>
            </w:tcBorders>
            <w:shd w:val="clear" w:color="auto" w:fill="auto"/>
            <w:vAlign w:val="center"/>
          </w:tcPr>
          <w:p w:rsidR="00AA46B7" w:rsidRPr="00847BA1" w:rsidRDefault="00AA46B7" w:rsidP="00A378AD">
            <w:pPr>
              <w:spacing w:after="0"/>
              <w:jc w:val="center"/>
              <w:rPr>
                <w:rFonts w:ascii="Century Gothic" w:hAnsi="Century Gothic"/>
                <w:b/>
                <w:bCs/>
                <w:color w:val="76923C" w:themeColor="accent3" w:themeShade="BF"/>
                <w:sz w:val="18"/>
                <w:szCs w:val="18"/>
              </w:rPr>
            </w:pPr>
            <w:r w:rsidRPr="00847BA1">
              <w:rPr>
                <w:rFonts w:ascii="Century Gothic" w:hAnsi="Century Gothic"/>
                <w:b/>
                <w:bCs/>
                <w:color w:val="76923C" w:themeColor="accent3" w:themeShade="BF"/>
                <w:sz w:val="18"/>
                <w:szCs w:val="18"/>
              </w:rPr>
              <w:t>Maintain</w:t>
            </w:r>
          </w:p>
        </w:tc>
        <w:tc>
          <w:tcPr>
            <w:tcW w:w="571" w:type="pct"/>
            <w:vMerge w:val="restart"/>
            <w:tcBorders>
              <w:top w:val="single" w:sz="18" w:space="0" w:color="auto"/>
              <w:right w:val="single" w:sz="18" w:space="0" w:color="auto"/>
            </w:tcBorders>
            <w:shd w:val="clear" w:color="auto" w:fill="1F497D" w:themeFill="text2"/>
            <w:vAlign w:val="center"/>
          </w:tcPr>
          <w:p w:rsidR="00AA46B7" w:rsidRPr="00060D27" w:rsidRDefault="00AA46B7" w:rsidP="00AA46B7">
            <w:pPr>
              <w:spacing w:after="0"/>
              <w:jc w:val="center"/>
              <w:rPr>
                <w:rFonts w:ascii="Century Gothic" w:hAnsi="Century Gothic"/>
                <w:color w:val="FFFFFF" w:themeColor="background1"/>
                <w:sz w:val="18"/>
                <w:szCs w:val="18"/>
              </w:rPr>
            </w:pPr>
            <w:r w:rsidRPr="00060D27">
              <w:rPr>
                <w:rFonts w:ascii="Century Gothic" w:hAnsi="Century Gothic"/>
                <w:color w:val="FFFFFF" w:themeColor="background1"/>
                <w:sz w:val="18"/>
                <w:szCs w:val="18"/>
              </w:rPr>
              <w:t>Infrastructure assisted delivery</w:t>
            </w:r>
          </w:p>
        </w:tc>
        <w:tc>
          <w:tcPr>
            <w:tcW w:w="564" w:type="pct"/>
            <w:vMerge w:val="restart"/>
            <w:tcBorders>
              <w:top w:val="single" w:sz="18" w:space="0" w:color="auto"/>
              <w:left w:val="single" w:sz="18" w:space="0" w:color="auto"/>
            </w:tcBorders>
            <w:shd w:val="clear" w:color="auto" w:fill="92D050"/>
            <w:vAlign w:val="center"/>
          </w:tcPr>
          <w:p w:rsidR="00AA46B7" w:rsidRDefault="00AA46B7" w:rsidP="00BE7C85">
            <w:pPr>
              <w:spacing w:after="0"/>
              <w:jc w:val="center"/>
              <w:rPr>
                <w:rFonts w:ascii="Century Gothic" w:hAnsi="Century Gothic"/>
                <w:sz w:val="18"/>
                <w:szCs w:val="18"/>
              </w:rPr>
            </w:pPr>
            <w:r>
              <w:rPr>
                <w:rFonts w:ascii="Century Gothic" w:hAnsi="Century Gothic"/>
                <w:sz w:val="18"/>
                <w:szCs w:val="18"/>
              </w:rPr>
              <w:t>LOW</w:t>
            </w:r>
          </w:p>
        </w:tc>
        <w:tc>
          <w:tcPr>
            <w:tcW w:w="525" w:type="pct"/>
            <w:gridSpan w:val="2"/>
            <w:tcBorders>
              <w:top w:val="single" w:sz="18" w:space="0" w:color="auto"/>
              <w:left w:val="single" w:sz="18" w:space="0" w:color="auto"/>
              <w:bottom w:val="single" w:sz="4" w:space="0" w:color="auto"/>
              <w:right w:val="single" w:sz="18" w:space="0" w:color="auto"/>
            </w:tcBorders>
            <w:shd w:val="clear" w:color="auto" w:fill="92D050"/>
            <w:vAlign w:val="center"/>
          </w:tcPr>
          <w:p w:rsidR="00AA46B7" w:rsidRDefault="00AA46B7" w:rsidP="00BE7C85">
            <w:pPr>
              <w:spacing w:after="0"/>
              <w:jc w:val="center"/>
              <w:rPr>
                <w:rFonts w:ascii="Century Gothic" w:hAnsi="Century Gothic"/>
                <w:sz w:val="18"/>
                <w:szCs w:val="18"/>
              </w:rPr>
            </w:pPr>
            <w:r>
              <w:rPr>
                <w:rFonts w:ascii="Century Gothic" w:hAnsi="Century Gothic"/>
                <w:sz w:val="18"/>
                <w:szCs w:val="18"/>
              </w:rPr>
              <w:t>LOW</w:t>
            </w:r>
          </w:p>
        </w:tc>
      </w:tr>
      <w:tr w:rsidR="00AA46B7" w:rsidRPr="002A0DC0" w:rsidTr="00B17945">
        <w:trPr>
          <w:trHeight w:val="615"/>
        </w:trPr>
        <w:tc>
          <w:tcPr>
            <w:tcW w:w="382" w:type="pct"/>
            <w:vMerge/>
          </w:tcPr>
          <w:p w:rsidR="00AA46B7" w:rsidRDefault="00AA46B7" w:rsidP="00BE7C85">
            <w:pPr>
              <w:spacing w:after="0"/>
              <w:jc w:val="left"/>
              <w:rPr>
                <w:rFonts w:ascii="Century Gothic" w:hAnsi="Century Gothic"/>
                <w:b/>
                <w:sz w:val="18"/>
                <w:szCs w:val="18"/>
              </w:rPr>
            </w:pPr>
          </w:p>
        </w:tc>
        <w:tc>
          <w:tcPr>
            <w:tcW w:w="331" w:type="pct"/>
            <w:vMerge/>
          </w:tcPr>
          <w:p w:rsidR="00AA46B7" w:rsidRDefault="00AA46B7" w:rsidP="00F8294D">
            <w:pPr>
              <w:spacing w:before="120"/>
              <w:jc w:val="left"/>
              <w:rPr>
                <w:rFonts w:ascii="Century Gothic" w:hAnsi="Century Gothic"/>
                <w:sz w:val="18"/>
                <w:szCs w:val="18"/>
              </w:rPr>
            </w:pPr>
          </w:p>
        </w:tc>
        <w:tc>
          <w:tcPr>
            <w:tcW w:w="502" w:type="pct"/>
            <w:vMerge/>
          </w:tcPr>
          <w:p w:rsidR="00AA46B7" w:rsidRDefault="00AA46B7" w:rsidP="00BE7C85">
            <w:pPr>
              <w:autoSpaceDE w:val="0"/>
              <w:autoSpaceDN w:val="0"/>
              <w:adjustRightInd w:val="0"/>
              <w:spacing w:before="120" w:after="0"/>
              <w:jc w:val="left"/>
              <w:rPr>
                <w:rFonts w:ascii="Century Gothic" w:hAnsi="Century Gothic"/>
                <w:sz w:val="18"/>
                <w:szCs w:val="18"/>
              </w:rPr>
            </w:pPr>
          </w:p>
        </w:tc>
        <w:tc>
          <w:tcPr>
            <w:tcW w:w="438" w:type="pct"/>
            <w:vMerge/>
          </w:tcPr>
          <w:p w:rsidR="00AA46B7" w:rsidRDefault="00AA46B7" w:rsidP="00BE7C85">
            <w:pPr>
              <w:spacing w:after="0"/>
              <w:jc w:val="left"/>
              <w:rPr>
                <w:rFonts w:ascii="Century Gothic" w:hAnsi="Century Gothic"/>
                <w:sz w:val="18"/>
                <w:szCs w:val="18"/>
              </w:rPr>
            </w:pPr>
          </w:p>
        </w:tc>
        <w:tc>
          <w:tcPr>
            <w:tcW w:w="313" w:type="pct"/>
            <w:vMerge/>
            <w:shd w:val="clear" w:color="auto" w:fill="auto"/>
          </w:tcPr>
          <w:p w:rsidR="00AA46B7" w:rsidRDefault="00AA46B7" w:rsidP="00BE7C85">
            <w:pPr>
              <w:spacing w:after="0"/>
              <w:jc w:val="left"/>
              <w:rPr>
                <w:rFonts w:ascii="Century Gothic" w:hAnsi="Century Gothic"/>
                <w:sz w:val="18"/>
                <w:szCs w:val="18"/>
              </w:rPr>
            </w:pPr>
          </w:p>
        </w:tc>
        <w:tc>
          <w:tcPr>
            <w:tcW w:w="282" w:type="pct"/>
            <w:vMerge/>
            <w:shd w:val="clear" w:color="auto" w:fill="auto"/>
          </w:tcPr>
          <w:p w:rsidR="00AA46B7" w:rsidRDefault="00AA46B7" w:rsidP="00BE7C85">
            <w:pPr>
              <w:spacing w:after="0"/>
              <w:jc w:val="left"/>
              <w:rPr>
                <w:rFonts w:ascii="Century Gothic" w:hAnsi="Century Gothic"/>
                <w:sz w:val="18"/>
                <w:szCs w:val="18"/>
              </w:rPr>
            </w:pPr>
          </w:p>
        </w:tc>
        <w:tc>
          <w:tcPr>
            <w:tcW w:w="315" w:type="pct"/>
            <w:vMerge/>
            <w:tcBorders>
              <w:right w:val="single" w:sz="18" w:space="0" w:color="auto"/>
            </w:tcBorders>
            <w:shd w:val="clear" w:color="auto" w:fill="808080" w:themeFill="background1" w:themeFillShade="80"/>
          </w:tcPr>
          <w:p w:rsidR="00AA46B7" w:rsidRDefault="00AA46B7" w:rsidP="00BE7C85">
            <w:pPr>
              <w:spacing w:after="0"/>
              <w:jc w:val="left"/>
              <w:rPr>
                <w:rFonts w:ascii="Century Gothic" w:hAnsi="Century Gothic"/>
                <w:sz w:val="18"/>
                <w:szCs w:val="18"/>
              </w:rPr>
            </w:pPr>
          </w:p>
        </w:tc>
        <w:tc>
          <w:tcPr>
            <w:tcW w:w="516" w:type="pct"/>
            <w:vMerge/>
            <w:tcBorders>
              <w:left w:val="single" w:sz="18" w:space="0" w:color="auto"/>
            </w:tcBorders>
            <w:shd w:val="clear" w:color="auto" w:fill="FFC000"/>
          </w:tcPr>
          <w:p w:rsidR="00AA46B7" w:rsidRDefault="00AA46B7" w:rsidP="00BE7C85">
            <w:pPr>
              <w:spacing w:after="0"/>
              <w:jc w:val="center"/>
              <w:rPr>
                <w:rFonts w:ascii="Century Gothic" w:hAnsi="Century Gothic"/>
                <w:sz w:val="18"/>
                <w:szCs w:val="18"/>
              </w:rPr>
            </w:pPr>
          </w:p>
        </w:tc>
        <w:tc>
          <w:tcPr>
            <w:tcW w:w="261" w:type="pct"/>
            <w:vMerge/>
            <w:shd w:val="clear" w:color="auto" w:fill="auto"/>
            <w:vAlign w:val="center"/>
          </w:tcPr>
          <w:p w:rsidR="00AA46B7" w:rsidRPr="0092794E" w:rsidRDefault="00AA46B7" w:rsidP="00A378AD">
            <w:pPr>
              <w:spacing w:after="0"/>
              <w:jc w:val="center"/>
              <w:rPr>
                <w:rFonts w:ascii="Century Gothic" w:hAnsi="Century Gothic"/>
                <w:b/>
                <w:bCs/>
                <w:color w:val="92D050"/>
                <w:sz w:val="18"/>
                <w:szCs w:val="18"/>
              </w:rPr>
            </w:pPr>
          </w:p>
        </w:tc>
        <w:tc>
          <w:tcPr>
            <w:tcW w:w="571" w:type="pct"/>
            <w:vMerge/>
            <w:tcBorders>
              <w:right w:val="single" w:sz="18" w:space="0" w:color="auto"/>
            </w:tcBorders>
            <w:shd w:val="clear" w:color="auto" w:fill="1F497D" w:themeFill="text2"/>
            <w:vAlign w:val="center"/>
          </w:tcPr>
          <w:p w:rsidR="00AA46B7" w:rsidRPr="00060D27" w:rsidRDefault="00AA46B7" w:rsidP="00AA46B7">
            <w:pPr>
              <w:spacing w:after="0"/>
              <w:jc w:val="center"/>
              <w:rPr>
                <w:rFonts w:ascii="Century Gothic" w:hAnsi="Century Gothic"/>
                <w:color w:val="FFFFFF" w:themeColor="background1"/>
                <w:sz w:val="18"/>
                <w:szCs w:val="18"/>
              </w:rPr>
            </w:pPr>
          </w:p>
        </w:tc>
        <w:tc>
          <w:tcPr>
            <w:tcW w:w="564" w:type="pct"/>
            <w:vMerge/>
            <w:tcBorders>
              <w:left w:val="single" w:sz="18" w:space="0" w:color="auto"/>
              <w:bottom w:val="single" w:sz="18" w:space="0" w:color="auto"/>
            </w:tcBorders>
            <w:shd w:val="clear" w:color="auto" w:fill="92D050"/>
            <w:vAlign w:val="center"/>
          </w:tcPr>
          <w:p w:rsidR="00AA46B7" w:rsidRDefault="00AA46B7" w:rsidP="00BE7C85">
            <w:pPr>
              <w:spacing w:after="0"/>
              <w:jc w:val="center"/>
              <w:rPr>
                <w:rFonts w:ascii="Century Gothic" w:hAnsi="Century Gothic"/>
                <w:sz w:val="18"/>
                <w:szCs w:val="18"/>
              </w:rPr>
            </w:pPr>
          </w:p>
        </w:tc>
        <w:tc>
          <w:tcPr>
            <w:tcW w:w="525" w:type="pct"/>
            <w:gridSpan w:val="2"/>
            <w:tcBorders>
              <w:top w:val="single" w:sz="4" w:space="0" w:color="auto"/>
              <w:left w:val="single" w:sz="18" w:space="0" w:color="auto"/>
              <w:bottom w:val="single" w:sz="18" w:space="0" w:color="auto"/>
              <w:right w:val="single" w:sz="18" w:space="0" w:color="auto"/>
            </w:tcBorders>
            <w:shd w:val="clear" w:color="auto" w:fill="FFC000"/>
            <w:vAlign w:val="center"/>
          </w:tcPr>
          <w:p w:rsidR="00AA46B7" w:rsidRDefault="00AA46B7" w:rsidP="00BE7C85">
            <w:pPr>
              <w:spacing w:after="0"/>
              <w:jc w:val="center"/>
              <w:rPr>
                <w:rFonts w:ascii="Century Gothic" w:hAnsi="Century Gothic"/>
                <w:sz w:val="18"/>
                <w:szCs w:val="18"/>
              </w:rPr>
            </w:pPr>
            <w:r>
              <w:rPr>
                <w:rFonts w:ascii="Century Gothic" w:hAnsi="Century Gothic"/>
                <w:sz w:val="18"/>
                <w:szCs w:val="18"/>
              </w:rPr>
              <w:t>MODERATE</w:t>
            </w:r>
          </w:p>
        </w:tc>
      </w:tr>
      <w:tr w:rsidR="00AA46B7" w:rsidRPr="002A0DC0" w:rsidTr="005E141C">
        <w:trPr>
          <w:trHeight w:val="1079"/>
        </w:trPr>
        <w:tc>
          <w:tcPr>
            <w:tcW w:w="382" w:type="pct"/>
            <w:vMerge/>
          </w:tcPr>
          <w:p w:rsidR="00AA46B7" w:rsidRDefault="00AA46B7" w:rsidP="00BE7C85">
            <w:pPr>
              <w:spacing w:after="0"/>
              <w:jc w:val="left"/>
              <w:rPr>
                <w:rFonts w:ascii="Century Gothic" w:hAnsi="Century Gothic"/>
                <w:b/>
                <w:sz w:val="18"/>
                <w:szCs w:val="18"/>
              </w:rPr>
            </w:pPr>
          </w:p>
        </w:tc>
        <w:tc>
          <w:tcPr>
            <w:tcW w:w="331" w:type="pct"/>
            <w:vMerge/>
          </w:tcPr>
          <w:p w:rsidR="00AA46B7" w:rsidRDefault="00AA46B7" w:rsidP="00BE7C85">
            <w:pPr>
              <w:spacing w:before="120" w:after="0"/>
              <w:jc w:val="left"/>
              <w:rPr>
                <w:rFonts w:ascii="Century Gothic" w:hAnsi="Century Gothic"/>
                <w:sz w:val="18"/>
                <w:szCs w:val="18"/>
              </w:rPr>
            </w:pPr>
          </w:p>
        </w:tc>
        <w:tc>
          <w:tcPr>
            <w:tcW w:w="502" w:type="pct"/>
            <w:vMerge w:val="restart"/>
            <w:tcBorders>
              <w:top w:val="single" w:sz="18" w:space="0" w:color="auto"/>
            </w:tcBorders>
          </w:tcPr>
          <w:p w:rsidR="00AA46B7" w:rsidRPr="00FF1499" w:rsidRDefault="00AA46B7" w:rsidP="00BE7C85">
            <w:pPr>
              <w:autoSpaceDE w:val="0"/>
              <w:autoSpaceDN w:val="0"/>
              <w:adjustRightInd w:val="0"/>
              <w:spacing w:before="120" w:after="0"/>
              <w:jc w:val="left"/>
              <w:rPr>
                <w:rFonts w:ascii="Century Gothic" w:hAnsi="Century Gothic"/>
                <w:sz w:val="18"/>
                <w:szCs w:val="18"/>
                <w:vertAlign w:val="superscript"/>
              </w:rPr>
            </w:pPr>
            <w:r>
              <w:rPr>
                <w:rFonts w:ascii="Century Gothic" w:hAnsi="Century Gothic"/>
                <w:sz w:val="18"/>
                <w:szCs w:val="18"/>
              </w:rPr>
              <w:t>7 </w:t>
            </w:r>
            <w:r w:rsidRPr="00FF1499">
              <w:rPr>
                <w:rFonts w:ascii="Century Gothic" w:hAnsi="Century Gothic"/>
                <w:sz w:val="18"/>
                <w:szCs w:val="18"/>
              </w:rPr>
              <w:t>500</w:t>
            </w:r>
            <w:r w:rsidR="00D768A1" w:rsidRPr="00D768A1">
              <w:rPr>
                <w:rFonts w:ascii="Century Gothic" w:hAnsi="Century Gothic"/>
                <w:sz w:val="18"/>
                <w:szCs w:val="18"/>
                <w:vertAlign w:val="superscript"/>
              </w:rPr>
              <w:t>7</w:t>
            </w:r>
            <w:r>
              <w:rPr>
                <w:rFonts w:ascii="Century Gothic" w:hAnsi="Century Gothic"/>
                <w:sz w:val="18"/>
                <w:szCs w:val="18"/>
              </w:rPr>
              <w:t>–10 </w:t>
            </w:r>
            <w:r w:rsidRPr="006B33BD">
              <w:rPr>
                <w:rFonts w:ascii="Century Gothic" w:hAnsi="Century Gothic"/>
                <w:sz w:val="18"/>
                <w:szCs w:val="18"/>
              </w:rPr>
              <w:t>000</w:t>
            </w:r>
            <w:r w:rsidR="00D768A1" w:rsidRPr="00D768A1">
              <w:rPr>
                <w:rFonts w:ascii="Century Gothic" w:hAnsi="Century Gothic"/>
                <w:sz w:val="18"/>
                <w:szCs w:val="18"/>
                <w:vertAlign w:val="superscript"/>
              </w:rPr>
              <w:t>8</w:t>
            </w:r>
            <w:r>
              <w:rPr>
                <w:rFonts w:ascii="Century Gothic" w:hAnsi="Century Gothic"/>
                <w:sz w:val="18"/>
                <w:szCs w:val="18"/>
              </w:rPr>
              <w:t xml:space="preserve"> M</w:t>
            </w:r>
            <w:r w:rsidRPr="006B33BD">
              <w:rPr>
                <w:rFonts w:ascii="Century Gothic" w:hAnsi="Century Gothic"/>
                <w:sz w:val="18"/>
                <w:szCs w:val="18"/>
              </w:rPr>
              <w:t>L</w:t>
            </w:r>
            <w:r w:rsidRPr="00FF1499">
              <w:rPr>
                <w:rFonts w:ascii="Century Gothic" w:hAnsi="Century Gothic"/>
                <w:sz w:val="18"/>
                <w:szCs w:val="18"/>
              </w:rPr>
              <w:t>/d</w:t>
            </w:r>
            <w:r>
              <w:rPr>
                <w:rFonts w:ascii="Century Gothic" w:hAnsi="Century Gothic"/>
                <w:sz w:val="18"/>
                <w:szCs w:val="18"/>
              </w:rPr>
              <w:t>ay</w:t>
            </w:r>
            <w:r w:rsidRPr="00FF1499">
              <w:rPr>
                <w:rFonts w:ascii="Century Gothic" w:hAnsi="Century Gothic"/>
                <w:sz w:val="18"/>
                <w:szCs w:val="18"/>
              </w:rPr>
              <w:t xml:space="preserve"> at Goondiwindi for 7 days</w:t>
            </w:r>
            <w:r w:rsidR="00D768A1">
              <w:rPr>
                <w:rFonts w:ascii="Century Gothic" w:hAnsi="Century Gothic"/>
                <w:sz w:val="18"/>
                <w:szCs w:val="18"/>
                <w:vertAlign w:val="superscript"/>
              </w:rPr>
              <w:t>7</w:t>
            </w:r>
            <w:r>
              <w:rPr>
                <w:rFonts w:ascii="Century Gothic" w:hAnsi="Century Gothic"/>
                <w:sz w:val="18"/>
                <w:szCs w:val="18"/>
                <w:vertAlign w:val="superscript"/>
              </w:rPr>
              <w:t xml:space="preserve"> </w:t>
            </w:r>
            <w:r w:rsidRPr="00FF1499">
              <w:rPr>
                <w:rFonts w:ascii="Century Gothic" w:hAnsi="Century Gothic"/>
                <w:sz w:val="18"/>
                <w:szCs w:val="18"/>
              </w:rPr>
              <w:t>(November to February</w:t>
            </w:r>
            <w:r w:rsidR="00D768A1">
              <w:rPr>
                <w:rFonts w:ascii="Century Gothic" w:hAnsi="Century Gothic"/>
                <w:sz w:val="18"/>
                <w:szCs w:val="18"/>
                <w:vertAlign w:val="superscript"/>
              </w:rPr>
              <w:t>6</w:t>
            </w:r>
            <w:r w:rsidRPr="00FF1499">
              <w:rPr>
                <w:rFonts w:ascii="Century Gothic" w:hAnsi="Century Gothic"/>
                <w:sz w:val="18"/>
                <w:szCs w:val="18"/>
                <w:vertAlign w:val="superscript"/>
              </w:rPr>
              <w:t>)</w:t>
            </w:r>
          </w:p>
          <w:p w:rsidR="00AA46B7" w:rsidRPr="002A0DC0" w:rsidRDefault="00AA46B7" w:rsidP="00172E8D">
            <w:pPr>
              <w:autoSpaceDE w:val="0"/>
              <w:autoSpaceDN w:val="0"/>
              <w:adjustRightInd w:val="0"/>
              <w:spacing w:after="0"/>
              <w:jc w:val="left"/>
              <w:rPr>
                <w:rFonts w:ascii="Century Gothic" w:hAnsi="Century Gothic"/>
                <w:sz w:val="18"/>
                <w:szCs w:val="18"/>
              </w:rPr>
            </w:pPr>
            <w:r>
              <w:rPr>
                <w:rFonts w:ascii="Century Gothic" w:hAnsi="Century Gothic"/>
                <w:sz w:val="18"/>
                <w:szCs w:val="18"/>
              </w:rPr>
              <w:t>(</w:t>
            </w:r>
            <w:r w:rsidRPr="00FF1499">
              <w:rPr>
                <w:rFonts w:ascii="Century Gothic" w:hAnsi="Century Gothic"/>
                <w:sz w:val="18"/>
                <w:szCs w:val="18"/>
              </w:rPr>
              <w:t>Connect 4 main anabranches)</w:t>
            </w:r>
          </w:p>
        </w:tc>
        <w:tc>
          <w:tcPr>
            <w:tcW w:w="438" w:type="pct"/>
            <w:vMerge w:val="restart"/>
            <w:tcBorders>
              <w:top w:val="single" w:sz="18" w:space="0" w:color="auto"/>
            </w:tcBorders>
          </w:tcPr>
          <w:p w:rsidR="00AA46B7" w:rsidRDefault="00AA46B7" w:rsidP="00BE7C85">
            <w:pPr>
              <w:spacing w:after="0"/>
              <w:jc w:val="left"/>
              <w:rPr>
                <w:rFonts w:ascii="Century Gothic" w:hAnsi="Century Gothic"/>
                <w:sz w:val="18"/>
                <w:szCs w:val="18"/>
              </w:rPr>
            </w:pPr>
            <w:r>
              <w:rPr>
                <w:rFonts w:ascii="Century Gothic" w:hAnsi="Century Gothic"/>
                <w:sz w:val="18"/>
                <w:szCs w:val="18"/>
              </w:rPr>
              <w:t>Possibly yearly</w:t>
            </w:r>
            <w:r w:rsidR="00D768A1">
              <w:rPr>
                <w:rFonts w:ascii="Century Gothic" w:hAnsi="Century Gothic"/>
                <w:sz w:val="18"/>
                <w:szCs w:val="18"/>
                <w:vertAlign w:val="superscript"/>
              </w:rPr>
              <w:t>6</w:t>
            </w:r>
            <w:r w:rsidR="004071F9">
              <w:rPr>
                <w:rFonts w:ascii="Century Gothic" w:hAnsi="Century Gothic"/>
                <w:sz w:val="18"/>
                <w:szCs w:val="18"/>
                <w:vertAlign w:val="superscript"/>
              </w:rPr>
              <w:t>,</w:t>
            </w:r>
            <w:r w:rsidR="00D768A1">
              <w:rPr>
                <w:rFonts w:ascii="Century Gothic" w:hAnsi="Century Gothic"/>
                <w:sz w:val="18"/>
                <w:szCs w:val="18"/>
                <w:vertAlign w:val="superscript"/>
              </w:rPr>
              <w:t>9</w:t>
            </w:r>
          </w:p>
          <w:p w:rsidR="00AA46B7" w:rsidRDefault="00AA46B7" w:rsidP="00BE7C85">
            <w:pPr>
              <w:spacing w:after="0"/>
              <w:jc w:val="left"/>
              <w:rPr>
                <w:rFonts w:ascii="Century Gothic" w:hAnsi="Century Gothic"/>
                <w:sz w:val="18"/>
                <w:szCs w:val="18"/>
              </w:rPr>
            </w:pPr>
            <w:r>
              <w:rPr>
                <w:rFonts w:ascii="Century Gothic" w:hAnsi="Century Gothic"/>
                <w:sz w:val="18"/>
                <w:szCs w:val="18"/>
              </w:rPr>
              <w:t>1 in every 2–3 yrs for fish outcomes.</w:t>
            </w:r>
          </w:p>
          <w:p w:rsidR="00AA46B7" w:rsidRDefault="00AA46B7" w:rsidP="00BE7C85">
            <w:pPr>
              <w:spacing w:after="0"/>
              <w:jc w:val="left"/>
              <w:rPr>
                <w:rFonts w:ascii="Century Gothic" w:hAnsi="Century Gothic"/>
                <w:sz w:val="18"/>
                <w:szCs w:val="18"/>
              </w:rPr>
            </w:pPr>
            <w:r w:rsidRPr="00FF1499">
              <w:rPr>
                <w:rFonts w:ascii="Century Gothic" w:hAnsi="Century Gothic"/>
                <w:sz w:val="18"/>
                <w:szCs w:val="18"/>
              </w:rPr>
              <w:t>(Maximum unknown)</w:t>
            </w:r>
          </w:p>
        </w:tc>
        <w:tc>
          <w:tcPr>
            <w:tcW w:w="313" w:type="pct"/>
            <w:vMerge w:val="restart"/>
            <w:tcBorders>
              <w:top w:val="single" w:sz="18" w:space="0" w:color="auto"/>
            </w:tcBorders>
            <w:shd w:val="clear" w:color="auto" w:fill="808080" w:themeFill="background1" w:themeFillShade="80"/>
          </w:tcPr>
          <w:p w:rsidR="00AA46B7" w:rsidRDefault="00AA46B7" w:rsidP="00BE7C85">
            <w:pPr>
              <w:spacing w:after="0"/>
              <w:jc w:val="left"/>
              <w:rPr>
                <w:rFonts w:ascii="Century Gothic" w:hAnsi="Century Gothic"/>
                <w:sz w:val="18"/>
                <w:szCs w:val="18"/>
              </w:rPr>
            </w:pPr>
            <w:r>
              <w:rPr>
                <w:rFonts w:ascii="Century Gothic" w:hAnsi="Century Gothic"/>
                <w:sz w:val="18"/>
                <w:szCs w:val="18"/>
              </w:rPr>
              <w:t xml:space="preserve">Met in Jan and March 2013). </w:t>
            </w:r>
          </w:p>
          <w:p w:rsidR="00AA46B7" w:rsidRDefault="00AA46B7" w:rsidP="00BE7C85">
            <w:pPr>
              <w:spacing w:after="0"/>
              <w:jc w:val="left"/>
              <w:rPr>
                <w:rFonts w:ascii="Century Gothic" w:hAnsi="Century Gothic"/>
                <w:sz w:val="18"/>
                <w:szCs w:val="18"/>
              </w:rPr>
            </w:pPr>
            <w:r>
              <w:rPr>
                <w:rFonts w:ascii="Century Gothic" w:hAnsi="Century Gothic"/>
                <w:sz w:val="18"/>
                <w:szCs w:val="18"/>
              </w:rPr>
              <w:t>Also met in 2011.</w:t>
            </w:r>
          </w:p>
        </w:tc>
        <w:tc>
          <w:tcPr>
            <w:tcW w:w="282" w:type="pct"/>
            <w:vMerge w:val="restart"/>
            <w:tcBorders>
              <w:top w:val="single" w:sz="18" w:space="0" w:color="auto"/>
            </w:tcBorders>
            <w:shd w:val="clear" w:color="auto" w:fill="auto"/>
          </w:tcPr>
          <w:p w:rsidR="00AA46B7" w:rsidRDefault="00AA46B7" w:rsidP="00BE7C85">
            <w:pPr>
              <w:spacing w:after="0"/>
              <w:jc w:val="left"/>
              <w:rPr>
                <w:rFonts w:ascii="Century Gothic" w:hAnsi="Century Gothic"/>
                <w:sz w:val="18"/>
                <w:szCs w:val="18"/>
              </w:rPr>
            </w:pPr>
            <w:r>
              <w:rPr>
                <w:rFonts w:ascii="Century Gothic" w:hAnsi="Century Gothic"/>
                <w:sz w:val="18"/>
                <w:szCs w:val="18"/>
              </w:rPr>
              <w:t>Not met</w:t>
            </w:r>
          </w:p>
          <w:p w:rsidR="00AA46B7" w:rsidRDefault="00AA46B7" w:rsidP="00BE7C85">
            <w:pPr>
              <w:spacing w:after="0"/>
              <w:jc w:val="left"/>
              <w:rPr>
                <w:rFonts w:ascii="Century Gothic" w:hAnsi="Century Gothic"/>
                <w:sz w:val="18"/>
                <w:szCs w:val="18"/>
              </w:rPr>
            </w:pPr>
          </w:p>
        </w:tc>
        <w:tc>
          <w:tcPr>
            <w:tcW w:w="315" w:type="pct"/>
            <w:vMerge w:val="restart"/>
            <w:tcBorders>
              <w:top w:val="single" w:sz="18" w:space="0" w:color="auto"/>
              <w:right w:val="single" w:sz="18" w:space="0" w:color="auto"/>
            </w:tcBorders>
            <w:shd w:val="clear" w:color="auto" w:fill="auto"/>
          </w:tcPr>
          <w:p w:rsidR="00AA46B7" w:rsidRPr="00990C8C" w:rsidRDefault="00AA46B7" w:rsidP="00BE7C85">
            <w:pPr>
              <w:spacing w:after="0"/>
              <w:jc w:val="left"/>
              <w:rPr>
                <w:rFonts w:ascii="Century Gothic" w:hAnsi="Century Gothic"/>
                <w:sz w:val="18"/>
                <w:szCs w:val="18"/>
              </w:rPr>
            </w:pPr>
            <w:r w:rsidRPr="00990C8C">
              <w:rPr>
                <w:rFonts w:ascii="Century Gothic" w:hAnsi="Century Gothic"/>
                <w:sz w:val="18"/>
                <w:szCs w:val="18"/>
              </w:rPr>
              <w:t>Unlikely</w:t>
            </w:r>
          </w:p>
          <w:p w:rsidR="00AA46B7" w:rsidRPr="00990C8C" w:rsidRDefault="00AA46B7" w:rsidP="00A378AD">
            <w:pPr>
              <w:spacing w:after="0"/>
              <w:jc w:val="left"/>
              <w:rPr>
                <w:rFonts w:ascii="Century Gothic" w:hAnsi="Century Gothic"/>
                <w:sz w:val="18"/>
                <w:szCs w:val="18"/>
              </w:rPr>
            </w:pPr>
            <w:r w:rsidRPr="00990C8C">
              <w:rPr>
                <w:rFonts w:ascii="Century Gothic" w:hAnsi="Century Gothic"/>
                <w:sz w:val="18"/>
                <w:szCs w:val="18"/>
              </w:rPr>
              <w:t xml:space="preserve">(volume </w:t>
            </w:r>
            <w:r w:rsidR="00A378AD">
              <w:rPr>
                <w:rFonts w:ascii="Century Gothic" w:hAnsi="Century Gothic"/>
                <w:sz w:val="18"/>
                <w:szCs w:val="18"/>
              </w:rPr>
              <w:t>met but not duration</w:t>
            </w:r>
            <w:r w:rsidRPr="00990C8C">
              <w:rPr>
                <w:rFonts w:ascii="Century Gothic" w:hAnsi="Century Gothic"/>
                <w:sz w:val="18"/>
                <w:szCs w:val="18"/>
              </w:rPr>
              <w:t>)</w:t>
            </w:r>
            <w:r>
              <w:rPr>
                <w:rFonts w:ascii="Century Gothic" w:hAnsi="Century Gothic"/>
                <w:sz w:val="18"/>
                <w:szCs w:val="18"/>
              </w:rPr>
              <w:t xml:space="preserve">. </w:t>
            </w:r>
          </w:p>
        </w:tc>
        <w:tc>
          <w:tcPr>
            <w:tcW w:w="516" w:type="pct"/>
            <w:vMerge w:val="restart"/>
            <w:tcBorders>
              <w:top w:val="single" w:sz="18" w:space="0" w:color="auto"/>
              <w:left w:val="single" w:sz="18" w:space="0" w:color="auto"/>
            </w:tcBorders>
            <w:shd w:val="clear" w:color="auto" w:fill="FFC000"/>
            <w:vAlign w:val="center"/>
          </w:tcPr>
          <w:p w:rsidR="00FB1EB2" w:rsidRDefault="00FB1EB2" w:rsidP="00FB1EB2">
            <w:pPr>
              <w:spacing w:after="0"/>
              <w:jc w:val="center"/>
              <w:rPr>
                <w:rFonts w:ascii="Century Gothic" w:hAnsi="Century Gothic"/>
                <w:sz w:val="18"/>
                <w:szCs w:val="18"/>
              </w:rPr>
            </w:pPr>
            <w:r>
              <w:rPr>
                <w:rFonts w:ascii="Century Gothic" w:hAnsi="Century Gothic"/>
                <w:sz w:val="18"/>
                <w:szCs w:val="18"/>
              </w:rPr>
              <w:t>MODERATE to HIGH</w:t>
            </w:r>
          </w:p>
          <w:p w:rsidR="00AA46B7" w:rsidRDefault="00FB1EB2" w:rsidP="00FB1EB2">
            <w:pPr>
              <w:spacing w:after="0"/>
              <w:jc w:val="center"/>
              <w:rPr>
                <w:rFonts w:ascii="Century Gothic" w:hAnsi="Century Gothic"/>
                <w:sz w:val="18"/>
                <w:szCs w:val="18"/>
              </w:rPr>
            </w:pPr>
            <w:r>
              <w:rPr>
                <w:rFonts w:ascii="Century Gothic" w:hAnsi="Century Gothic"/>
                <w:sz w:val="18"/>
                <w:szCs w:val="18"/>
              </w:rPr>
              <w:t>Need water in 2015–16 based on required frequency</w:t>
            </w:r>
          </w:p>
        </w:tc>
        <w:tc>
          <w:tcPr>
            <w:tcW w:w="261" w:type="pct"/>
            <w:vMerge w:val="restart"/>
            <w:tcBorders>
              <w:top w:val="single" w:sz="18" w:space="0" w:color="auto"/>
            </w:tcBorders>
            <w:shd w:val="clear" w:color="auto" w:fill="auto"/>
            <w:vAlign w:val="center"/>
          </w:tcPr>
          <w:p w:rsidR="00AA46B7" w:rsidRPr="002A0DC0" w:rsidRDefault="00FB1EB2" w:rsidP="00A378AD">
            <w:pPr>
              <w:spacing w:after="0"/>
              <w:jc w:val="center"/>
              <w:rPr>
                <w:rFonts w:ascii="Century Gothic" w:hAnsi="Century Gothic"/>
                <w:b/>
                <w:bCs/>
                <w:sz w:val="18"/>
                <w:szCs w:val="18"/>
              </w:rPr>
            </w:pPr>
            <w:r w:rsidRPr="0092794E">
              <w:rPr>
                <w:rFonts w:ascii="Century Gothic" w:hAnsi="Century Gothic"/>
                <w:b/>
                <w:bCs/>
                <w:color w:val="E36C0A" w:themeColor="accent6" w:themeShade="BF"/>
                <w:sz w:val="18"/>
                <w:szCs w:val="18"/>
              </w:rPr>
              <w:t>Protect</w:t>
            </w:r>
          </w:p>
        </w:tc>
        <w:tc>
          <w:tcPr>
            <w:tcW w:w="571" w:type="pct"/>
            <w:vMerge w:val="restart"/>
            <w:tcBorders>
              <w:top w:val="single" w:sz="18" w:space="0" w:color="auto"/>
              <w:right w:val="single" w:sz="18" w:space="0" w:color="auto"/>
            </w:tcBorders>
            <w:shd w:val="clear" w:color="auto" w:fill="auto"/>
            <w:vAlign w:val="center"/>
          </w:tcPr>
          <w:p w:rsidR="00AA46B7" w:rsidRDefault="00AA46B7" w:rsidP="00C72ABA">
            <w:pPr>
              <w:spacing w:after="0"/>
              <w:jc w:val="center"/>
              <w:rPr>
                <w:rFonts w:ascii="Century Gothic" w:hAnsi="Century Gothic" w:cs="Arial"/>
                <w:b/>
                <w:caps/>
                <w:sz w:val="18"/>
                <w:szCs w:val="18"/>
              </w:rPr>
            </w:pPr>
            <w:r w:rsidRPr="002A0DC0">
              <w:rPr>
                <w:rFonts w:ascii="Century Gothic" w:hAnsi="Century Gothic"/>
                <w:sz w:val="18"/>
                <w:szCs w:val="18"/>
              </w:rPr>
              <w:t xml:space="preserve">Insufficient </w:t>
            </w:r>
            <w:r>
              <w:rPr>
                <w:rFonts w:ascii="Century Gothic" w:hAnsi="Century Gothic"/>
                <w:sz w:val="18"/>
                <w:szCs w:val="18"/>
              </w:rPr>
              <w:t xml:space="preserve">water to meet the entire demand. </w:t>
            </w:r>
            <w:r>
              <w:rPr>
                <w:rFonts w:ascii="Century Gothic" w:hAnsi="Century Gothic"/>
                <w:color w:val="000000" w:themeColor="text1"/>
                <w:sz w:val="18"/>
                <w:szCs w:val="18"/>
              </w:rPr>
              <w:t>Contribution could supplement unregulated flow events or large deliveries of consumptive water.</w:t>
            </w:r>
          </w:p>
        </w:tc>
        <w:tc>
          <w:tcPr>
            <w:tcW w:w="564" w:type="pct"/>
            <w:vMerge w:val="restart"/>
            <w:tcBorders>
              <w:top w:val="single" w:sz="18" w:space="0" w:color="auto"/>
              <w:left w:val="single" w:sz="18" w:space="0" w:color="auto"/>
            </w:tcBorders>
            <w:shd w:val="clear" w:color="auto" w:fill="FF0000"/>
            <w:vAlign w:val="center"/>
          </w:tcPr>
          <w:p w:rsidR="00AA46B7" w:rsidRPr="002A0DC0" w:rsidRDefault="00AA46B7" w:rsidP="00BE7C85">
            <w:pPr>
              <w:spacing w:after="0"/>
              <w:jc w:val="center"/>
              <w:rPr>
                <w:rFonts w:ascii="Century Gothic" w:hAnsi="Century Gothic"/>
                <w:sz w:val="18"/>
                <w:szCs w:val="18"/>
              </w:rPr>
            </w:pPr>
            <w:r>
              <w:rPr>
                <w:rFonts w:ascii="Century Gothic" w:hAnsi="Century Gothic"/>
                <w:sz w:val="18"/>
                <w:szCs w:val="18"/>
              </w:rPr>
              <w:t>HIGH</w:t>
            </w:r>
          </w:p>
        </w:tc>
        <w:tc>
          <w:tcPr>
            <w:tcW w:w="525" w:type="pct"/>
            <w:gridSpan w:val="2"/>
            <w:tcBorders>
              <w:top w:val="single" w:sz="18" w:space="0" w:color="auto"/>
              <w:left w:val="single" w:sz="18" w:space="0" w:color="auto"/>
              <w:right w:val="single" w:sz="18" w:space="0" w:color="auto"/>
            </w:tcBorders>
            <w:shd w:val="clear" w:color="auto" w:fill="92D050"/>
            <w:vAlign w:val="center"/>
          </w:tcPr>
          <w:p w:rsidR="00AA46B7" w:rsidRPr="002A0DC0" w:rsidRDefault="00A378AD" w:rsidP="00BE7C85">
            <w:pPr>
              <w:spacing w:after="0"/>
              <w:jc w:val="center"/>
              <w:rPr>
                <w:rFonts w:ascii="Century Gothic" w:hAnsi="Century Gothic"/>
                <w:sz w:val="18"/>
                <w:szCs w:val="18"/>
              </w:rPr>
            </w:pPr>
            <w:r>
              <w:rPr>
                <w:rFonts w:ascii="Century Gothic" w:hAnsi="Century Gothic"/>
                <w:sz w:val="18"/>
                <w:szCs w:val="18"/>
              </w:rPr>
              <w:t>LOW</w:t>
            </w:r>
          </w:p>
        </w:tc>
      </w:tr>
      <w:tr w:rsidR="00AA46B7" w:rsidRPr="002A0DC0" w:rsidTr="005E141C">
        <w:trPr>
          <w:trHeight w:val="543"/>
        </w:trPr>
        <w:tc>
          <w:tcPr>
            <w:tcW w:w="382" w:type="pct"/>
            <w:vMerge/>
          </w:tcPr>
          <w:p w:rsidR="00AA46B7" w:rsidRDefault="00AA46B7" w:rsidP="00BE7C85">
            <w:pPr>
              <w:spacing w:after="0"/>
              <w:jc w:val="left"/>
              <w:rPr>
                <w:rFonts w:ascii="Century Gothic" w:hAnsi="Century Gothic"/>
                <w:b/>
                <w:sz w:val="18"/>
                <w:szCs w:val="18"/>
              </w:rPr>
            </w:pPr>
          </w:p>
        </w:tc>
        <w:tc>
          <w:tcPr>
            <w:tcW w:w="331" w:type="pct"/>
            <w:vMerge/>
          </w:tcPr>
          <w:p w:rsidR="00AA46B7" w:rsidRDefault="00AA46B7" w:rsidP="00BE7C85">
            <w:pPr>
              <w:spacing w:before="120" w:after="0"/>
              <w:jc w:val="left"/>
              <w:rPr>
                <w:rFonts w:ascii="Century Gothic" w:hAnsi="Century Gothic"/>
                <w:sz w:val="18"/>
                <w:szCs w:val="18"/>
              </w:rPr>
            </w:pPr>
          </w:p>
        </w:tc>
        <w:tc>
          <w:tcPr>
            <w:tcW w:w="502" w:type="pct"/>
            <w:vMerge/>
          </w:tcPr>
          <w:p w:rsidR="00AA46B7" w:rsidRPr="00FF1499" w:rsidRDefault="00AA46B7" w:rsidP="00BE7C85">
            <w:pPr>
              <w:autoSpaceDE w:val="0"/>
              <w:autoSpaceDN w:val="0"/>
              <w:adjustRightInd w:val="0"/>
              <w:spacing w:before="120" w:after="0"/>
              <w:jc w:val="left"/>
              <w:rPr>
                <w:rFonts w:ascii="Century Gothic" w:hAnsi="Century Gothic"/>
                <w:sz w:val="18"/>
                <w:szCs w:val="18"/>
              </w:rPr>
            </w:pPr>
          </w:p>
        </w:tc>
        <w:tc>
          <w:tcPr>
            <w:tcW w:w="438" w:type="pct"/>
            <w:vMerge/>
          </w:tcPr>
          <w:p w:rsidR="00AA46B7" w:rsidRDefault="00AA46B7" w:rsidP="00BE7C85">
            <w:pPr>
              <w:spacing w:after="0"/>
              <w:jc w:val="left"/>
              <w:rPr>
                <w:rFonts w:ascii="Century Gothic" w:hAnsi="Century Gothic"/>
                <w:sz w:val="18"/>
                <w:szCs w:val="18"/>
              </w:rPr>
            </w:pPr>
          </w:p>
        </w:tc>
        <w:tc>
          <w:tcPr>
            <w:tcW w:w="313" w:type="pct"/>
            <w:vMerge/>
            <w:shd w:val="clear" w:color="auto" w:fill="808080" w:themeFill="background1" w:themeFillShade="80"/>
          </w:tcPr>
          <w:p w:rsidR="00AA46B7" w:rsidRDefault="00AA46B7" w:rsidP="00BE7C85">
            <w:pPr>
              <w:spacing w:after="0"/>
              <w:jc w:val="left"/>
              <w:rPr>
                <w:rFonts w:ascii="Century Gothic" w:hAnsi="Century Gothic"/>
                <w:sz w:val="18"/>
                <w:szCs w:val="18"/>
              </w:rPr>
            </w:pPr>
          </w:p>
        </w:tc>
        <w:tc>
          <w:tcPr>
            <w:tcW w:w="282" w:type="pct"/>
            <w:vMerge/>
            <w:shd w:val="clear" w:color="auto" w:fill="auto"/>
          </w:tcPr>
          <w:p w:rsidR="00AA46B7" w:rsidRDefault="00AA46B7" w:rsidP="00BE7C85">
            <w:pPr>
              <w:spacing w:after="0"/>
              <w:jc w:val="left"/>
              <w:rPr>
                <w:rFonts w:ascii="Century Gothic" w:hAnsi="Century Gothic"/>
                <w:sz w:val="18"/>
                <w:szCs w:val="18"/>
              </w:rPr>
            </w:pPr>
          </w:p>
        </w:tc>
        <w:tc>
          <w:tcPr>
            <w:tcW w:w="315" w:type="pct"/>
            <w:vMerge/>
            <w:tcBorders>
              <w:right w:val="single" w:sz="18" w:space="0" w:color="auto"/>
            </w:tcBorders>
            <w:shd w:val="clear" w:color="auto" w:fill="auto"/>
          </w:tcPr>
          <w:p w:rsidR="00AA46B7" w:rsidRDefault="00AA46B7" w:rsidP="00BE7C85">
            <w:pPr>
              <w:spacing w:after="0"/>
              <w:jc w:val="left"/>
              <w:rPr>
                <w:rFonts w:ascii="Century Gothic" w:hAnsi="Century Gothic"/>
                <w:sz w:val="18"/>
                <w:szCs w:val="18"/>
              </w:rPr>
            </w:pPr>
          </w:p>
        </w:tc>
        <w:tc>
          <w:tcPr>
            <w:tcW w:w="516" w:type="pct"/>
            <w:vMerge/>
            <w:tcBorders>
              <w:left w:val="single" w:sz="18" w:space="0" w:color="auto"/>
            </w:tcBorders>
            <w:shd w:val="clear" w:color="auto" w:fill="FFC000"/>
          </w:tcPr>
          <w:p w:rsidR="00AA46B7" w:rsidRDefault="00AA46B7" w:rsidP="00BE7C85">
            <w:pPr>
              <w:spacing w:after="0"/>
              <w:jc w:val="center"/>
              <w:rPr>
                <w:rFonts w:ascii="Century Gothic" w:hAnsi="Century Gothic"/>
                <w:sz w:val="18"/>
                <w:szCs w:val="18"/>
              </w:rPr>
            </w:pPr>
          </w:p>
        </w:tc>
        <w:tc>
          <w:tcPr>
            <w:tcW w:w="261" w:type="pct"/>
            <w:vMerge/>
            <w:shd w:val="clear" w:color="auto" w:fill="auto"/>
          </w:tcPr>
          <w:p w:rsidR="00AA46B7" w:rsidRPr="00E50B1F" w:rsidRDefault="00AA46B7" w:rsidP="00BE7C85">
            <w:pPr>
              <w:spacing w:after="0"/>
              <w:jc w:val="center"/>
              <w:rPr>
                <w:rFonts w:ascii="Century Gothic" w:hAnsi="Century Gothic"/>
                <w:b/>
                <w:bCs/>
                <w:color w:val="C00000"/>
                <w:sz w:val="18"/>
                <w:szCs w:val="18"/>
              </w:rPr>
            </w:pPr>
          </w:p>
        </w:tc>
        <w:tc>
          <w:tcPr>
            <w:tcW w:w="571" w:type="pct"/>
            <w:vMerge/>
            <w:tcBorders>
              <w:right w:val="single" w:sz="18" w:space="0" w:color="auto"/>
            </w:tcBorders>
            <w:shd w:val="clear" w:color="auto" w:fill="auto"/>
            <w:vAlign w:val="center"/>
          </w:tcPr>
          <w:p w:rsidR="00AA46B7" w:rsidRPr="002A0DC0" w:rsidRDefault="00AA46B7" w:rsidP="00AA46B7">
            <w:pPr>
              <w:spacing w:after="0"/>
              <w:jc w:val="center"/>
              <w:rPr>
                <w:rFonts w:ascii="Century Gothic" w:hAnsi="Century Gothic"/>
                <w:sz w:val="18"/>
                <w:szCs w:val="18"/>
              </w:rPr>
            </w:pPr>
          </w:p>
        </w:tc>
        <w:tc>
          <w:tcPr>
            <w:tcW w:w="564" w:type="pct"/>
            <w:vMerge/>
            <w:tcBorders>
              <w:left w:val="single" w:sz="18" w:space="0" w:color="auto"/>
              <w:bottom w:val="single" w:sz="18" w:space="0" w:color="auto"/>
            </w:tcBorders>
            <w:shd w:val="clear" w:color="auto" w:fill="C00000"/>
            <w:vAlign w:val="center"/>
          </w:tcPr>
          <w:p w:rsidR="00AA46B7" w:rsidRPr="002A0DC0" w:rsidRDefault="00AA46B7" w:rsidP="00BE7C85">
            <w:pPr>
              <w:spacing w:after="0"/>
              <w:jc w:val="center"/>
              <w:rPr>
                <w:rFonts w:ascii="Century Gothic" w:hAnsi="Century Gothic"/>
                <w:sz w:val="18"/>
                <w:szCs w:val="18"/>
              </w:rPr>
            </w:pPr>
          </w:p>
        </w:tc>
        <w:tc>
          <w:tcPr>
            <w:tcW w:w="525" w:type="pct"/>
            <w:gridSpan w:val="2"/>
            <w:tcBorders>
              <w:left w:val="single" w:sz="18" w:space="0" w:color="auto"/>
              <w:bottom w:val="single" w:sz="18" w:space="0" w:color="auto"/>
              <w:right w:val="single" w:sz="18" w:space="0" w:color="auto"/>
            </w:tcBorders>
            <w:shd w:val="clear" w:color="auto" w:fill="C00000"/>
            <w:vAlign w:val="center"/>
          </w:tcPr>
          <w:p w:rsidR="00AA46B7" w:rsidRPr="002A0DC0" w:rsidRDefault="00AA46B7" w:rsidP="00BE7C85">
            <w:pPr>
              <w:spacing w:after="0"/>
              <w:jc w:val="center"/>
              <w:rPr>
                <w:rFonts w:ascii="Century Gothic" w:hAnsi="Century Gothic"/>
                <w:sz w:val="18"/>
                <w:szCs w:val="18"/>
              </w:rPr>
            </w:pPr>
            <w:r>
              <w:rPr>
                <w:rFonts w:ascii="Century Gothic" w:hAnsi="Century Gothic"/>
                <w:sz w:val="18"/>
                <w:szCs w:val="18"/>
              </w:rPr>
              <w:t>CRITICAL</w:t>
            </w:r>
          </w:p>
        </w:tc>
      </w:tr>
      <w:tr w:rsidR="006B433F" w:rsidRPr="002A0DC0" w:rsidTr="00B17945">
        <w:trPr>
          <w:trHeight w:val="795"/>
        </w:trPr>
        <w:tc>
          <w:tcPr>
            <w:tcW w:w="382" w:type="pct"/>
            <w:vMerge w:val="restart"/>
            <w:tcBorders>
              <w:top w:val="single" w:sz="18" w:space="0" w:color="auto"/>
            </w:tcBorders>
          </w:tcPr>
          <w:p w:rsidR="006B433F" w:rsidRPr="002A0DC0" w:rsidRDefault="006B433F" w:rsidP="00BE7C85">
            <w:pPr>
              <w:jc w:val="left"/>
              <w:rPr>
                <w:rFonts w:ascii="Century Gothic" w:hAnsi="Century Gothic"/>
                <w:b/>
                <w:sz w:val="18"/>
                <w:szCs w:val="18"/>
              </w:rPr>
            </w:pPr>
            <w:r>
              <w:rPr>
                <w:rFonts w:ascii="Century Gothic" w:hAnsi="Century Gothic"/>
                <w:b/>
                <w:sz w:val="18"/>
                <w:szCs w:val="18"/>
              </w:rPr>
              <w:t>Wetlands, lagoons and billabongs</w:t>
            </w:r>
          </w:p>
        </w:tc>
        <w:tc>
          <w:tcPr>
            <w:tcW w:w="331" w:type="pct"/>
            <w:vMerge w:val="restart"/>
            <w:tcBorders>
              <w:top w:val="single" w:sz="18" w:space="0" w:color="auto"/>
            </w:tcBorders>
          </w:tcPr>
          <w:p w:rsidR="006B433F" w:rsidRDefault="00AC20C1" w:rsidP="00BE7C85">
            <w:pPr>
              <w:spacing w:after="0"/>
              <w:jc w:val="left"/>
              <w:rPr>
                <w:rFonts w:ascii="Century Gothic" w:hAnsi="Century Gothic"/>
                <w:sz w:val="18"/>
                <w:szCs w:val="18"/>
              </w:rPr>
            </w:pPr>
            <w:r>
              <w:rPr>
                <w:rFonts w:ascii="Century Gothic" w:hAnsi="Century Gothic"/>
                <w:sz w:val="18"/>
                <w:szCs w:val="18"/>
              </w:rPr>
              <w:t>Support movement, spawning and r</w:t>
            </w:r>
            <w:r w:rsidRPr="00851AD7">
              <w:rPr>
                <w:rFonts w:ascii="Century Gothic" w:hAnsi="Century Gothic"/>
                <w:sz w:val="18"/>
                <w:szCs w:val="18"/>
              </w:rPr>
              <w:t>ecruitment of aquatic species</w:t>
            </w:r>
            <w:r>
              <w:rPr>
                <w:rFonts w:ascii="Century Gothic" w:hAnsi="Century Gothic"/>
                <w:sz w:val="18"/>
                <w:szCs w:val="18"/>
              </w:rPr>
              <w:t xml:space="preserve">. </w:t>
            </w:r>
          </w:p>
          <w:p w:rsidR="006B433F" w:rsidRDefault="00AC20C1" w:rsidP="00BE7C85">
            <w:pPr>
              <w:spacing w:after="0"/>
              <w:jc w:val="left"/>
              <w:rPr>
                <w:rFonts w:ascii="Century Gothic" w:hAnsi="Century Gothic"/>
                <w:sz w:val="18"/>
                <w:szCs w:val="18"/>
              </w:rPr>
            </w:pPr>
            <w:r>
              <w:rPr>
                <w:rFonts w:ascii="Century Gothic" w:hAnsi="Century Gothic"/>
                <w:sz w:val="18"/>
                <w:szCs w:val="18"/>
              </w:rPr>
              <w:t>R</w:t>
            </w:r>
            <w:r w:rsidR="006B433F">
              <w:rPr>
                <w:rFonts w:ascii="Century Gothic" w:hAnsi="Century Gothic"/>
                <w:sz w:val="18"/>
                <w:szCs w:val="18"/>
              </w:rPr>
              <w:t xml:space="preserve">iparian </w:t>
            </w:r>
            <w:r w:rsidR="006B433F">
              <w:rPr>
                <w:rFonts w:ascii="Century Gothic" w:hAnsi="Century Gothic"/>
                <w:sz w:val="18"/>
                <w:szCs w:val="18"/>
              </w:rPr>
              <w:lastRenderedPageBreak/>
              <w:t>vegetation</w:t>
            </w:r>
            <w:r>
              <w:rPr>
                <w:rFonts w:ascii="Century Gothic" w:hAnsi="Century Gothic"/>
                <w:sz w:val="18"/>
                <w:szCs w:val="18"/>
              </w:rPr>
              <w:t xml:space="preserve"> health. </w:t>
            </w:r>
          </w:p>
          <w:p w:rsidR="00AC20C1" w:rsidRPr="002A0DC0" w:rsidRDefault="00AC20C1" w:rsidP="00BE7C85">
            <w:pPr>
              <w:spacing w:after="0"/>
              <w:jc w:val="left"/>
              <w:rPr>
                <w:rFonts w:ascii="Century Gothic" w:hAnsi="Century Gothic"/>
                <w:sz w:val="18"/>
                <w:szCs w:val="18"/>
              </w:rPr>
            </w:pPr>
            <w:r>
              <w:rPr>
                <w:rFonts w:ascii="Century Gothic" w:hAnsi="Century Gothic"/>
                <w:sz w:val="18"/>
                <w:szCs w:val="18"/>
              </w:rPr>
              <w:t>Nutrient and carbon cycling.</w:t>
            </w:r>
          </w:p>
        </w:tc>
        <w:tc>
          <w:tcPr>
            <w:tcW w:w="502" w:type="pct"/>
            <w:vMerge w:val="restart"/>
            <w:tcBorders>
              <w:top w:val="single" w:sz="18" w:space="0" w:color="auto"/>
            </w:tcBorders>
          </w:tcPr>
          <w:p w:rsidR="006B433F" w:rsidRDefault="006B433F" w:rsidP="00BE7C85">
            <w:pPr>
              <w:spacing w:after="0"/>
              <w:jc w:val="left"/>
              <w:rPr>
                <w:rFonts w:ascii="Century Gothic" w:hAnsi="Century Gothic"/>
                <w:sz w:val="18"/>
                <w:szCs w:val="18"/>
              </w:rPr>
            </w:pPr>
            <w:r w:rsidRPr="000E5046">
              <w:rPr>
                <w:rFonts w:ascii="Century Gothic" w:hAnsi="Century Gothic"/>
                <w:sz w:val="18"/>
                <w:szCs w:val="18"/>
              </w:rPr>
              <w:lastRenderedPageBreak/>
              <w:t xml:space="preserve">Small to medium volumes </w:t>
            </w:r>
            <w:r>
              <w:rPr>
                <w:rFonts w:ascii="Century Gothic" w:hAnsi="Century Gothic"/>
                <w:sz w:val="18"/>
                <w:szCs w:val="18"/>
              </w:rPr>
              <w:t>to connect upper reach wetlands:</w:t>
            </w:r>
          </w:p>
          <w:p w:rsidR="006B433F" w:rsidRDefault="006B433F" w:rsidP="00BE7C85">
            <w:pPr>
              <w:spacing w:after="0"/>
              <w:jc w:val="left"/>
              <w:rPr>
                <w:rFonts w:ascii="Century Gothic" w:hAnsi="Century Gothic"/>
                <w:sz w:val="18"/>
                <w:szCs w:val="18"/>
              </w:rPr>
            </w:pPr>
            <w:r>
              <w:rPr>
                <w:rFonts w:ascii="Century Gothic" w:hAnsi="Century Gothic"/>
                <w:sz w:val="18"/>
                <w:szCs w:val="18"/>
              </w:rPr>
              <w:t>Severn (NSW): 1 200 ML/ day</w:t>
            </w:r>
            <w:r w:rsidR="00D768A1">
              <w:rPr>
                <w:rFonts w:ascii="Century Gothic" w:hAnsi="Century Gothic"/>
                <w:sz w:val="18"/>
                <w:szCs w:val="18"/>
                <w:vertAlign w:val="superscript"/>
              </w:rPr>
              <w:t>4</w:t>
            </w:r>
          </w:p>
          <w:p w:rsidR="006B433F" w:rsidRDefault="006B433F" w:rsidP="00BE7C85">
            <w:pPr>
              <w:spacing w:after="0"/>
              <w:jc w:val="left"/>
              <w:rPr>
                <w:rFonts w:ascii="Century Gothic" w:hAnsi="Century Gothic"/>
                <w:sz w:val="18"/>
                <w:szCs w:val="18"/>
              </w:rPr>
            </w:pPr>
            <w:r>
              <w:rPr>
                <w:rFonts w:ascii="Century Gothic" w:hAnsi="Century Gothic"/>
                <w:sz w:val="18"/>
                <w:szCs w:val="18"/>
              </w:rPr>
              <w:t xml:space="preserve">Dumaresq and Macintyre Brook: </w:t>
            </w:r>
            <w:r>
              <w:rPr>
                <w:rFonts w:ascii="Century Gothic" w:hAnsi="Century Gothic"/>
                <w:sz w:val="18"/>
                <w:szCs w:val="18"/>
              </w:rPr>
              <w:lastRenderedPageBreak/>
              <w:t>unknown</w:t>
            </w:r>
          </w:p>
          <w:p w:rsidR="006B433F" w:rsidRPr="002A0DC0" w:rsidRDefault="006B433F" w:rsidP="00FE45BB">
            <w:pPr>
              <w:spacing w:after="0"/>
              <w:jc w:val="left"/>
              <w:rPr>
                <w:rFonts w:ascii="Century Gothic" w:hAnsi="Century Gothic"/>
                <w:sz w:val="18"/>
                <w:szCs w:val="18"/>
              </w:rPr>
            </w:pPr>
            <w:r>
              <w:rPr>
                <w:rFonts w:ascii="Century Gothic" w:hAnsi="Century Gothic"/>
                <w:sz w:val="18"/>
                <w:szCs w:val="18"/>
              </w:rPr>
              <w:t>Duration of approximately 10 days for fish outcomes</w:t>
            </w:r>
          </w:p>
        </w:tc>
        <w:tc>
          <w:tcPr>
            <w:tcW w:w="438" w:type="pct"/>
            <w:vMerge w:val="restart"/>
            <w:tcBorders>
              <w:top w:val="single" w:sz="18" w:space="0" w:color="auto"/>
            </w:tcBorders>
          </w:tcPr>
          <w:p w:rsidR="006B433F" w:rsidRDefault="006B433F" w:rsidP="00BE7C85">
            <w:pPr>
              <w:spacing w:after="0"/>
              <w:jc w:val="left"/>
              <w:rPr>
                <w:rFonts w:ascii="Century Gothic" w:hAnsi="Century Gothic" w:cs="Arial"/>
                <w:b/>
                <w:sz w:val="18"/>
                <w:szCs w:val="18"/>
              </w:rPr>
            </w:pPr>
            <w:r>
              <w:rPr>
                <w:rFonts w:ascii="Century Gothic" w:hAnsi="Century Gothic"/>
                <w:sz w:val="18"/>
                <w:szCs w:val="18"/>
              </w:rPr>
              <w:lastRenderedPageBreak/>
              <w:t>1 in every 2–3 yrs for fish outcomes. Other required frequency unknown</w:t>
            </w:r>
          </w:p>
          <w:p w:rsidR="006B433F" w:rsidRDefault="006B433F" w:rsidP="00BE7C85">
            <w:pPr>
              <w:spacing w:after="0"/>
              <w:jc w:val="left"/>
              <w:rPr>
                <w:rFonts w:ascii="Century Gothic" w:hAnsi="Century Gothic"/>
                <w:sz w:val="18"/>
                <w:szCs w:val="18"/>
              </w:rPr>
            </w:pPr>
          </w:p>
          <w:p w:rsidR="006B433F" w:rsidRDefault="006B433F" w:rsidP="00BE7C85">
            <w:pPr>
              <w:spacing w:after="0"/>
              <w:jc w:val="left"/>
              <w:rPr>
                <w:rFonts w:ascii="Century Gothic" w:hAnsi="Century Gothic"/>
                <w:sz w:val="18"/>
                <w:szCs w:val="18"/>
              </w:rPr>
            </w:pPr>
          </w:p>
        </w:tc>
        <w:tc>
          <w:tcPr>
            <w:tcW w:w="313" w:type="pct"/>
            <w:vMerge w:val="restart"/>
            <w:tcBorders>
              <w:top w:val="single" w:sz="18" w:space="0" w:color="auto"/>
            </w:tcBorders>
            <w:shd w:val="clear" w:color="auto" w:fill="808080" w:themeFill="background1" w:themeFillShade="80"/>
          </w:tcPr>
          <w:p w:rsidR="006B433F" w:rsidRDefault="006B433F" w:rsidP="00BE7C85">
            <w:pPr>
              <w:spacing w:after="0"/>
              <w:jc w:val="left"/>
              <w:rPr>
                <w:rFonts w:ascii="Century Gothic" w:hAnsi="Century Gothic"/>
                <w:sz w:val="18"/>
                <w:szCs w:val="18"/>
              </w:rPr>
            </w:pPr>
            <w:r>
              <w:rPr>
                <w:rFonts w:ascii="Century Gothic" w:hAnsi="Century Gothic"/>
                <w:sz w:val="18"/>
                <w:szCs w:val="18"/>
              </w:rPr>
              <w:t>Likely to be met, given high flows in system</w:t>
            </w:r>
          </w:p>
        </w:tc>
        <w:tc>
          <w:tcPr>
            <w:tcW w:w="282" w:type="pct"/>
            <w:vMerge w:val="restart"/>
            <w:tcBorders>
              <w:top w:val="single" w:sz="18" w:space="0" w:color="auto"/>
            </w:tcBorders>
            <w:shd w:val="clear" w:color="auto" w:fill="auto"/>
          </w:tcPr>
          <w:p w:rsidR="006B433F" w:rsidRDefault="006B433F" w:rsidP="00BE7C85">
            <w:pPr>
              <w:spacing w:after="0"/>
              <w:jc w:val="left"/>
              <w:rPr>
                <w:rFonts w:ascii="Century Gothic" w:hAnsi="Century Gothic"/>
                <w:sz w:val="18"/>
                <w:szCs w:val="18"/>
              </w:rPr>
            </w:pPr>
            <w:r>
              <w:rPr>
                <w:rFonts w:ascii="Century Gothic" w:hAnsi="Century Gothic"/>
                <w:sz w:val="18"/>
                <w:szCs w:val="18"/>
              </w:rPr>
              <w:t>Not met Dumaresq</w:t>
            </w:r>
          </w:p>
        </w:tc>
        <w:tc>
          <w:tcPr>
            <w:tcW w:w="315" w:type="pct"/>
            <w:vMerge w:val="restart"/>
            <w:tcBorders>
              <w:top w:val="single" w:sz="18" w:space="0" w:color="auto"/>
              <w:right w:val="single" w:sz="18" w:space="0" w:color="auto"/>
            </w:tcBorders>
            <w:shd w:val="clear" w:color="auto" w:fill="auto"/>
          </w:tcPr>
          <w:p w:rsidR="006B433F" w:rsidRDefault="006B433F" w:rsidP="00BE7C85">
            <w:pPr>
              <w:spacing w:after="0"/>
              <w:jc w:val="left"/>
              <w:rPr>
                <w:rFonts w:ascii="Century Gothic" w:hAnsi="Century Gothic"/>
                <w:sz w:val="18"/>
                <w:szCs w:val="18"/>
              </w:rPr>
            </w:pPr>
          </w:p>
        </w:tc>
        <w:tc>
          <w:tcPr>
            <w:tcW w:w="516" w:type="pct"/>
            <w:vMerge w:val="restart"/>
            <w:tcBorders>
              <w:top w:val="single" w:sz="18" w:space="0" w:color="auto"/>
              <w:left w:val="single" w:sz="18" w:space="0" w:color="auto"/>
            </w:tcBorders>
            <w:shd w:val="clear" w:color="auto" w:fill="FFC000"/>
            <w:vAlign w:val="center"/>
          </w:tcPr>
          <w:p w:rsidR="006B433F" w:rsidRPr="005D156F" w:rsidRDefault="005D156F" w:rsidP="0070566C">
            <w:pPr>
              <w:spacing w:after="0"/>
              <w:jc w:val="center"/>
              <w:rPr>
                <w:rFonts w:ascii="Century Gothic" w:hAnsi="Century Gothic"/>
                <w:b/>
                <w:sz w:val="18"/>
                <w:szCs w:val="18"/>
              </w:rPr>
            </w:pPr>
            <w:r>
              <w:rPr>
                <w:rFonts w:ascii="Century Gothic" w:hAnsi="Century Gothic"/>
                <w:sz w:val="18"/>
                <w:szCs w:val="18"/>
              </w:rPr>
              <w:t>MODERATE for Dumaresq and Macintyre Brook. Higher urgency based on required fish frequencies and duration</w:t>
            </w:r>
          </w:p>
        </w:tc>
        <w:tc>
          <w:tcPr>
            <w:tcW w:w="261" w:type="pct"/>
            <w:vMerge w:val="restart"/>
            <w:tcBorders>
              <w:top w:val="single" w:sz="18" w:space="0" w:color="auto"/>
            </w:tcBorders>
            <w:shd w:val="clear" w:color="auto" w:fill="auto"/>
            <w:vAlign w:val="center"/>
          </w:tcPr>
          <w:p w:rsidR="006B433F" w:rsidRPr="00FB4382" w:rsidRDefault="006B433F" w:rsidP="00BE7C85">
            <w:pPr>
              <w:spacing w:after="0"/>
              <w:jc w:val="center"/>
              <w:rPr>
                <w:rFonts w:ascii="Century Gothic" w:hAnsi="Century Gothic"/>
                <w:b/>
                <w:bCs/>
                <w:color w:val="FF0000"/>
                <w:sz w:val="18"/>
                <w:szCs w:val="18"/>
              </w:rPr>
            </w:pPr>
            <w:r w:rsidRPr="0092794E">
              <w:rPr>
                <w:rFonts w:ascii="Century Gothic" w:hAnsi="Century Gothic"/>
                <w:b/>
                <w:bCs/>
                <w:color w:val="E36C0A" w:themeColor="accent6" w:themeShade="BF"/>
                <w:sz w:val="18"/>
                <w:szCs w:val="18"/>
              </w:rPr>
              <w:t>Protect</w:t>
            </w:r>
          </w:p>
        </w:tc>
        <w:tc>
          <w:tcPr>
            <w:tcW w:w="571" w:type="pct"/>
            <w:vMerge w:val="restart"/>
            <w:tcBorders>
              <w:top w:val="single" w:sz="18" w:space="0" w:color="auto"/>
              <w:right w:val="single" w:sz="18" w:space="0" w:color="auto"/>
            </w:tcBorders>
            <w:shd w:val="clear" w:color="auto" w:fill="auto"/>
            <w:vAlign w:val="center"/>
          </w:tcPr>
          <w:p w:rsidR="006B433F" w:rsidRDefault="006B433F" w:rsidP="00AA46B7">
            <w:pPr>
              <w:spacing w:after="0"/>
              <w:jc w:val="center"/>
              <w:rPr>
                <w:rFonts w:ascii="Century Gothic" w:hAnsi="Century Gothic"/>
                <w:color w:val="000000" w:themeColor="text1"/>
                <w:sz w:val="18"/>
                <w:szCs w:val="18"/>
              </w:rPr>
            </w:pPr>
            <w:r>
              <w:rPr>
                <w:rFonts w:ascii="Century Gothic" w:hAnsi="Century Gothic"/>
                <w:color w:val="000000" w:themeColor="text1"/>
                <w:sz w:val="18"/>
                <w:szCs w:val="18"/>
              </w:rPr>
              <w:t>Possible use depending on volumes required. More achievable in conjunction with other flows. Contribution to increase duration to meet fish requirements.</w:t>
            </w:r>
          </w:p>
          <w:p w:rsidR="006B433F" w:rsidRPr="00C17D62" w:rsidRDefault="006B433F" w:rsidP="00AA46B7">
            <w:pPr>
              <w:spacing w:after="0"/>
              <w:jc w:val="center"/>
              <w:rPr>
                <w:rFonts w:ascii="Century Gothic" w:hAnsi="Century Gothic"/>
                <w:color w:val="000000" w:themeColor="text1"/>
                <w:sz w:val="18"/>
                <w:szCs w:val="18"/>
              </w:rPr>
            </w:pPr>
            <w:r>
              <w:rPr>
                <w:rFonts w:ascii="Century Gothic" w:hAnsi="Century Gothic"/>
                <w:color w:val="000000" w:themeColor="text1"/>
                <w:sz w:val="18"/>
                <w:szCs w:val="18"/>
              </w:rPr>
              <w:lastRenderedPageBreak/>
              <w:t>Will be met by Stimulus flow in the Severn</w:t>
            </w:r>
            <w:r w:rsidR="008819BC">
              <w:rPr>
                <w:rFonts w:ascii="Century Gothic" w:hAnsi="Century Gothic"/>
                <w:color w:val="000000" w:themeColor="text1"/>
                <w:sz w:val="18"/>
                <w:szCs w:val="18"/>
              </w:rPr>
              <w:t>,</w:t>
            </w:r>
            <w:r>
              <w:rPr>
                <w:rFonts w:ascii="Century Gothic" w:hAnsi="Century Gothic"/>
                <w:color w:val="000000" w:themeColor="text1"/>
                <w:sz w:val="18"/>
                <w:szCs w:val="18"/>
              </w:rPr>
              <w:t xml:space="preserve"> if used.</w:t>
            </w:r>
          </w:p>
        </w:tc>
        <w:tc>
          <w:tcPr>
            <w:tcW w:w="564" w:type="pct"/>
            <w:vMerge w:val="restart"/>
            <w:tcBorders>
              <w:top w:val="single" w:sz="18" w:space="0" w:color="auto"/>
              <w:left w:val="single" w:sz="18" w:space="0" w:color="auto"/>
            </w:tcBorders>
            <w:shd w:val="clear" w:color="auto" w:fill="FFC000"/>
            <w:vAlign w:val="center"/>
          </w:tcPr>
          <w:p w:rsidR="006B433F" w:rsidRPr="002A0DC0" w:rsidRDefault="006B433F" w:rsidP="00BE7C85">
            <w:pPr>
              <w:spacing w:after="0"/>
              <w:jc w:val="center"/>
              <w:rPr>
                <w:rFonts w:ascii="Century Gothic" w:hAnsi="Century Gothic"/>
                <w:sz w:val="18"/>
                <w:szCs w:val="18"/>
              </w:rPr>
            </w:pPr>
            <w:r>
              <w:rPr>
                <w:rFonts w:ascii="Century Gothic" w:hAnsi="Century Gothic"/>
                <w:sz w:val="18"/>
                <w:szCs w:val="18"/>
              </w:rPr>
              <w:lastRenderedPageBreak/>
              <w:t>MODERATE TO HIGH for Dumaresq and Macintyre Brook</w:t>
            </w:r>
          </w:p>
        </w:tc>
        <w:tc>
          <w:tcPr>
            <w:tcW w:w="525" w:type="pct"/>
            <w:gridSpan w:val="2"/>
            <w:tcBorders>
              <w:top w:val="single" w:sz="18" w:space="0" w:color="auto"/>
              <w:left w:val="single" w:sz="18" w:space="0" w:color="auto"/>
              <w:bottom w:val="single" w:sz="4" w:space="0" w:color="auto"/>
              <w:right w:val="single" w:sz="18" w:space="0" w:color="auto"/>
            </w:tcBorders>
            <w:shd w:val="clear" w:color="auto" w:fill="92D050"/>
            <w:vAlign w:val="center"/>
          </w:tcPr>
          <w:p w:rsidR="006B433F" w:rsidRPr="002A0DC0" w:rsidRDefault="006B433F" w:rsidP="00BE7C85">
            <w:pPr>
              <w:spacing w:after="0"/>
              <w:jc w:val="center"/>
              <w:rPr>
                <w:rFonts w:ascii="Century Gothic" w:hAnsi="Century Gothic"/>
                <w:sz w:val="18"/>
                <w:szCs w:val="18"/>
              </w:rPr>
            </w:pPr>
            <w:r>
              <w:rPr>
                <w:rFonts w:ascii="Century Gothic" w:hAnsi="Century Gothic"/>
                <w:sz w:val="18"/>
                <w:szCs w:val="18"/>
              </w:rPr>
              <w:t>LOW</w:t>
            </w:r>
          </w:p>
        </w:tc>
      </w:tr>
      <w:tr w:rsidR="006B433F" w:rsidRPr="002A0DC0" w:rsidTr="00B17945">
        <w:trPr>
          <w:trHeight w:val="795"/>
        </w:trPr>
        <w:tc>
          <w:tcPr>
            <w:tcW w:w="382" w:type="pct"/>
            <w:vMerge/>
          </w:tcPr>
          <w:p w:rsidR="006B433F" w:rsidRDefault="006B433F" w:rsidP="00BE7C85">
            <w:pPr>
              <w:jc w:val="left"/>
              <w:rPr>
                <w:rFonts w:ascii="Century Gothic" w:hAnsi="Century Gothic"/>
                <w:b/>
                <w:sz w:val="18"/>
                <w:szCs w:val="18"/>
              </w:rPr>
            </w:pPr>
          </w:p>
        </w:tc>
        <w:tc>
          <w:tcPr>
            <w:tcW w:w="331" w:type="pct"/>
            <w:vMerge/>
          </w:tcPr>
          <w:p w:rsidR="006B433F" w:rsidRPr="00B0213C" w:rsidRDefault="006B433F" w:rsidP="00BE7C85">
            <w:pPr>
              <w:spacing w:after="0"/>
              <w:jc w:val="left"/>
              <w:rPr>
                <w:rFonts w:ascii="Century Gothic" w:hAnsi="Century Gothic"/>
                <w:sz w:val="18"/>
                <w:szCs w:val="18"/>
              </w:rPr>
            </w:pPr>
          </w:p>
        </w:tc>
        <w:tc>
          <w:tcPr>
            <w:tcW w:w="502" w:type="pct"/>
            <w:vMerge/>
          </w:tcPr>
          <w:p w:rsidR="006B433F" w:rsidRPr="000E5046" w:rsidRDefault="006B433F" w:rsidP="00BE7C85">
            <w:pPr>
              <w:spacing w:after="0"/>
              <w:jc w:val="left"/>
              <w:rPr>
                <w:rFonts w:ascii="Century Gothic" w:hAnsi="Century Gothic"/>
                <w:sz w:val="18"/>
                <w:szCs w:val="18"/>
              </w:rPr>
            </w:pPr>
          </w:p>
        </w:tc>
        <w:tc>
          <w:tcPr>
            <w:tcW w:w="438" w:type="pct"/>
            <w:vMerge/>
          </w:tcPr>
          <w:p w:rsidR="006B433F" w:rsidRDefault="006B433F" w:rsidP="00BE7C85">
            <w:pPr>
              <w:spacing w:after="0"/>
              <w:jc w:val="left"/>
              <w:rPr>
                <w:rFonts w:ascii="Century Gothic" w:hAnsi="Century Gothic"/>
                <w:sz w:val="18"/>
                <w:szCs w:val="18"/>
              </w:rPr>
            </w:pPr>
          </w:p>
        </w:tc>
        <w:tc>
          <w:tcPr>
            <w:tcW w:w="313" w:type="pct"/>
            <w:vMerge/>
            <w:shd w:val="clear" w:color="auto" w:fill="808080" w:themeFill="background1" w:themeFillShade="80"/>
          </w:tcPr>
          <w:p w:rsidR="006B433F" w:rsidRDefault="006B433F" w:rsidP="00BE7C85">
            <w:pPr>
              <w:spacing w:after="0"/>
              <w:jc w:val="left"/>
              <w:rPr>
                <w:rFonts w:ascii="Century Gothic" w:hAnsi="Century Gothic"/>
                <w:sz w:val="18"/>
                <w:szCs w:val="18"/>
              </w:rPr>
            </w:pPr>
          </w:p>
        </w:tc>
        <w:tc>
          <w:tcPr>
            <w:tcW w:w="282" w:type="pct"/>
            <w:vMerge/>
            <w:shd w:val="clear" w:color="auto" w:fill="auto"/>
          </w:tcPr>
          <w:p w:rsidR="006B433F" w:rsidRDefault="006B433F" w:rsidP="00BE7C85">
            <w:pPr>
              <w:spacing w:after="0"/>
              <w:jc w:val="left"/>
              <w:rPr>
                <w:rFonts w:ascii="Century Gothic" w:hAnsi="Century Gothic"/>
                <w:sz w:val="18"/>
                <w:szCs w:val="18"/>
              </w:rPr>
            </w:pPr>
          </w:p>
        </w:tc>
        <w:tc>
          <w:tcPr>
            <w:tcW w:w="315" w:type="pct"/>
            <w:vMerge/>
            <w:tcBorders>
              <w:right w:val="single" w:sz="18" w:space="0" w:color="auto"/>
            </w:tcBorders>
            <w:shd w:val="clear" w:color="auto" w:fill="auto"/>
          </w:tcPr>
          <w:p w:rsidR="006B433F" w:rsidRDefault="006B433F" w:rsidP="00BE7C85">
            <w:pPr>
              <w:spacing w:after="0"/>
              <w:jc w:val="left"/>
              <w:rPr>
                <w:rFonts w:ascii="Century Gothic" w:hAnsi="Century Gothic"/>
                <w:sz w:val="18"/>
                <w:szCs w:val="18"/>
              </w:rPr>
            </w:pPr>
          </w:p>
        </w:tc>
        <w:tc>
          <w:tcPr>
            <w:tcW w:w="516" w:type="pct"/>
            <w:vMerge/>
            <w:tcBorders>
              <w:left w:val="single" w:sz="18" w:space="0" w:color="auto"/>
            </w:tcBorders>
            <w:shd w:val="clear" w:color="auto" w:fill="FFC000"/>
            <w:vAlign w:val="center"/>
          </w:tcPr>
          <w:p w:rsidR="006B433F" w:rsidRDefault="006B433F" w:rsidP="00BE7C85">
            <w:pPr>
              <w:spacing w:after="0"/>
              <w:jc w:val="center"/>
              <w:rPr>
                <w:rFonts w:ascii="Century Gothic" w:hAnsi="Century Gothic"/>
                <w:sz w:val="18"/>
                <w:szCs w:val="18"/>
              </w:rPr>
            </w:pPr>
          </w:p>
        </w:tc>
        <w:tc>
          <w:tcPr>
            <w:tcW w:w="261" w:type="pct"/>
            <w:vMerge/>
            <w:shd w:val="clear" w:color="auto" w:fill="auto"/>
            <w:vAlign w:val="center"/>
          </w:tcPr>
          <w:p w:rsidR="006B433F" w:rsidRPr="0092794E" w:rsidRDefault="006B433F" w:rsidP="00BE7C85">
            <w:pPr>
              <w:spacing w:after="0"/>
              <w:jc w:val="center"/>
              <w:rPr>
                <w:rFonts w:ascii="Century Gothic" w:hAnsi="Century Gothic"/>
                <w:b/>
                <w:bCs/>
                <w:color w:val="E36C0A" w:themeColor="accent6" w:themeShade="BF"/>
                <w:sz w:val="18"/>
                <w:szCs w:val="18"/>
              </w:rPr>
            </w:pPr>
          </w:p>
        </w:tc>
        <w:tc>
          <w:tcPr>
            <w:tcW w:w="571" w:type="pct"/>
            <w:vMerge/>
            <w:tcBorders>
              <w:right w:val="single" w:sz="18" w:space="0" w:color="auto"/>
            </w:tcBorders>
            <w:shd w:val="clear" w:color="auto" w:fill="auto"/>
            <w:vAlign w:val="center"/>
          </w:tcPr>
          <w:p w:rsidR="006B433F" w:rsidRDefault="006B433F" w:rsidP="00AA46B7">
            <w:pPr>
              <w:spacing w:after="0"/>
              <w:jc w:val="center"/>
              <w:rPr>
                <w:rFonts w:ascii="Century Gothic" w:hAnsi="Century Gothic"/>
                <w:color w:val="000000" w:themeColor="text1"/>
                <w:sz w:val="18"/>
                <w:szCs w:val="18"/>
              </w:rPr>
            </w:pPr>
          </w:p>
        </w:tc>
        <w:tc>
          <w:tcPr>
            <w:tcW w:w="564" w:type="pct"/>
            <w:vMerge/>
            <w:tcBorders>
              <w:left w:val="single" w:sz="18" w:space="0" w:color="auto"/>
              <w:bottom w:val="single" w:sz="4" w:space="0" w:color="auto"/>
            </w:tcBorders>
            <w:shd w:val="clear" w:color="auto" w:fill="FFC000"/>
            <w:vAlign w:val="center"/>
          </w:tcPr>
          <w:p w:rsidR="006B433F" w:rsidRDefault="006B433F" w:rsidP="00BE7C85">
            <w:pPr>
              <w:spacing w:after="0"/>
              <w:jc w:val="center"/>
              <w:rPr>
                <w:rFonts w:ascii="Century Gothic" w:hAnsi="Century Gothic"/>
                <w:sz w:val="18"/>
                <w:szCs w:val="18"/>
              </w:rPr>
            </w:pPr>
          </w:p>
        </w:tc>
        <w:tc>
          <w:tcPr>
            <w:tcW w:w="525" w:type="pct"/>
            <w:gridSpan w:val="2"/>
            <w:tcBorders>
              <w:top w:val="single" w:sz="4" w:space="0" w:color="auto"/>
              <w:left w:val="single" w:sz="18" w:space="0" w:color="auto"/>
              <w:bottom w:val="single" w:sz="4" w:space="0" w:color="auto"/>
              <w:right w:val="single" w:sz="18" w:space="0" w:color="auto"/>
            </w:tcBorders>
            <w:shd w:val="clear" w:color="auto" w:fill="FF0000"/>
            <w:vAlign w:val="center"/>
          </w:tcPr>
          <w:p w:rsidR="006B433F" w:rsidRDefault="006B433F" w:rsidP="00BE7C85">
            <w:pPr>
              <w:spacing w:after="0"/>
              <w:jc w:val="center"/>
              <w:rPr>
                <w:rFonts w:ascii="Century Gothic" w:hAnsi="Century Gothic"/>
                <w:sz w:val="18"/>
                <w:szCs w:val="18"/>
              </w:rPr>
            </w:pPr>
            <w:r>
              <w:rPr>
                <w:rFonts w:ascii="Century Gothic" w:hAnsi="Century Gothic"/>
                <w:sz w:val="18"/>
                <w:szCs w:val="18"/>
              </w:rPr>
              <w:t>HIGH</w:t>
            </w:r>
          </w:p>
        </w:tc>
      </w:tr>
      <w:tr w:rsidR="006B433F" w:rsidRPr="002A0DC0" w:rsidTr="00B17945">
        <w:trPr>
          <w:trHeight w:val="660"/>
        </w:trPr>
        <w:tc>
          <w:tcPr>
            <w:tcW w:w="382" w:type="pct"/>
            <w:vMerge/>
          </w:tcPr>
          <w:p w:rsidR="006B433F" w:rsidRDefault="006B433F" w:rsidP="00BE7C85">
            <w:pPr>
              <w:jc w:val="left"/>
              <w:rPr>
                <w:rFonts w:ascii="Century Gothic" w:hAnsi="Century Gothic"/>
                <w:b/>
                <w:sz w:val="18"/>
                <w:szCs w:val="18"/>
              </w:rPr>
            </w:pPr>
          </w:p>
        </w:tc>
        <w:tc>
          <w:tcPr>
            <w:tcW w:w="331" w:type="pct"/>
            <w:vMerge/>
          </w:tcPr>
          <w:p w:rsidR="006B433F" w:rsidRDefault="006B433F" w:rsidP="00BE7C85">
            <w:pPr>
              <w:spacing w:after="0"/>
              <w:jc w:val="left"/>
              <w:rPr>
                <w:rFonts w:ascii="Century Gothic" w:hAnsi="Century Gothic"/>
                <w:sz w:val="18"/>
                <w:szCs w:val="18"/>
              </w:rPr>
            </w:pPr>
          </w:p>
        </w:tc>
        <w:tc>
          <w:tcPr>
            <w:tcW w:w="502" w:type="pct"/>
            <w:vMerge/>
          </w:tcPr>
          <w:p w:rsidR="006B433F" w:rsidRDefault="006B433F" w:rsidP="00BE7C85">
            <w:pPr>
              <w:spacing w:after="0"/>
              <w:jc w:val="left"/>
              <w:rPr>
                <w:rFonts w:ascii="Century Gothic" w:hAnsi="Century Gothic"/>
                <w:sz w:val="18"/>
                <w:szCs w:val="18"/>
                <w:highlight w:val="yellow"/>
              </w:rPr>
            </w:pPr>
          </w:p>
        </w:tc>
        <w:tc>
          <w:tcPr>
            <w:tcW w:w="438" w:type="pct"/>
            <w:vMerge/>
          </w:tcPr>
          <w:p w:rsidR="006B433F" w:rsidRDefault="006B433F" w:rsidP="00BE7C85">
            <w:pPr>
              <w:spacing w:after="0"/>
              <w:jc w:val="left"/>
              <w:rPr>
                <w:rFonts w:ascii="Century Gothic" w:hAnsi="Century Gothic"/>
                <w:sz w:val="18"/>
                <w:szCs w:val="18"/>
              </w:rPr>
            </w:pPr>
          </w:p>
        </w:tc>
        <w:tc>
          <w:tcPr>
            <w:tcW w:w="313" w:type="pct"/>
            <w:vMerge w:val="restart"/>
            <w:shd w:val="clear" w:color="auto" w:fill="808080" w:themeFill="background1" w:themeFillShade="80"/>
          </w:tcPr>
          <w:p w:rsidR="006B433F" w:rsidRDefault="008F1DF6" w:rsidP="008F1DF6">
            <w:pPr>
              <w:spacing w:after="0"/>
              <w:jc w:val="left"/>
              <w:rPr>
                <w:rFonts w:ascii="Century Gothic" w:hAnsi="Century Gothic"/>
                <w:sz w:val="18"/>
                <w:szCs w:val="18"/>
              </w:rPr>
            </w:pPr>
            <w:r>
              <w:rPr>
                <w:rFonts w:ascii="Century Gothic" w:hAnsi="Century Gothic"/>
                <w:sz w:val="18"/>
                <w:szCs w:val="18"/>
              </w:rPr>
              <w:t>Vol and duration m</w:t>
            </w:r>
            <w:r w:rsidR="006B433F">
              <w:rPr>
                <w:rFonts w:ascii="Century Gothic" w:hAnsi="Century Gothic"/>
                <w:sz w:val="18"/>
                <w:szCs w:val="18"/>
              </w:rPr>
              <w:t>et for Severn</w:t>
            </w:r>
            <w:r>
              <w:rPr>
                <w:rFonts w:ascii="Century Gothic" w:hAnsi="Century Gothic"/>
                <w:sz w:val="18"/>
                <w:szCs w:val="18"/>
              </w:rPr>
              <w:t xml:space="preserve"> </w:t>
            </w:r>
            <w:r w:rsidR="006B433F">
              <w:rPr>
                <w:rFonts w:ascii="Century Gothic" w:hAnsi="Century Gothic"/>
                <w:sz w:val="18"/>
                <w:szCs w:val="18"/>
              </w:rPr>
              <w:t>(NSW) from stimulus flow</w:t>
            </w:r>
          </w:p>
        </w:tc>
        <w:tc>
          <w:tcPr>
            <w:tcW w:w="282" w:type="pct"/>
            <w:vMerge w:val="restart"/>
            <w:shd w:val="clear" w:color="auto" w:fill="808080" w:themeFill="background1" w:themeFillShade="80"/>
          </w:tcPr>
          <w:p w:rsidR="006B433F" w:rsidRDefault="006B433F" w:rsidP="00BE7C85">
            <w:pPr>
              <w:spacing w:after="0"/>
              <w:jc w:val="left"/>
              <w:rPr>
                <w:rFonts w:ascii="Century Gothic" w:hAnsi="Century Gothic"/>
                <w:sz w:val="18"/>
                <w:szCs w:val="18"/>
              </w:rPr>
            </w:pPr>
            <w:r>
              <w:rPr>
                <w:rFonts w:ascii="Century Gothic" w:hAnsi="Century Gothic"/>
                <w:sz w:val="18"/>
                <w:szCs w:val="18"/>
              </w:rPr>
              <w:t>Met for Severn (NSW) from stimulus flow</w:t>
            </w:r>
          </w:p>
        </w:tc>
        <w:tc>
          <w:tcPr>
            <w:tcW w:w="315" w:type="pct"/>
            <w:vMerge w:val="restart"/>
            <w:tcBorders>
              <w:right w:val="single" w:sz="18" w:space="0" w:color="auto"/>
            </w:tcBorders>
            <w:shd w:val="clear" w:color="auto" w:fill="808080" w:themeFill="background1" w:themeFillShade="80"/>
          </w:tcPr>
          <w:p w:rsidR="006B433F" w:rsidRDefault="005D156F" w:rsidP="005D156F">
            <w:pPr>
              <w:spacing w:after="0"/>
              <w:jc w:val="left"/>
              <w:rPr>
                <w:rFonts w:ascii="Century Gothic" w:hAnsi="Century Gothic"/>
                <w:sz w:val="18"/>
                <w:szCs w:val="18"/>
              </w:rPr>
            </w:pPr>
            <w:r>
              <w:rPr>
                <w:rFonts w:ascii="Century Gothic" w:hAnsi="Century Gothic"/>
                <w:sz w:val="18"/>
                <w:szCs w:val="18"/>
              </w:rPr>
              <w:t>Volume m</w:t>
            </w:r>
            <w:r w:rsidR="006B433F">
              <w:rPr>
                <w:rFonts w:ascii="Century Gothic" w:hAnsi="Century Gothic"/>
                <w:sz w:val="18"/>
                <w:szCs w:val="18"/>
              </w:rPr>
              <w:t>et for Severn (NSW) from inflows</w:t>
            </w:r>
          </w:p>
        </w:tc>
        <w:tc>
          <w:tcPr>
            <w:tcW w:w="516" w:type="pct"/>
            <w:vMerge w:val="restart"/>
            <w:tcBorders>
              <w:left w:val="single" w:sz="18" w:space="0" w:color="auto"/>
            </w:tcBorders>
            <w:shd w:val="clear" w:color="auto" w:fill="92D050"/>
            <w:vAlign w:val="center"/>
          </w:tcPr>
          <w:p w:rsidR="006B433F" w:rsidRDefault="006B433F" w:rsidP="00BE7C85">
            <w:pPr>
              <w:spacing w:after="0"/>
              <w:jc w:val="center"/>
              <w:rPr>
                <w:rFonts w:ascii="Century Gothic" w:hAnsi="Century Gothic"/>
                <w:sz w:val="18"/>
                <w:szCs w:val="18"/>
              </w:rPr>
            </w:pPr>
            <w:r>
              <w:rPr>
                <w:rFonts w:ascii="Century Gothic" w:hAnsi="Century Gothic"/>
                <w:sz w:val="18"/>
                <w:szCs w:val="18"/>
              </w:rPr>
              <w:t>LOW for Severn (NSW)</w:t>
            </w:r>
          </w:p>
        </w:tc>
        <w:tc>
          <w:tcPr>
            <w:tcW w:w="261" w:type="pct"/>
            <w:vMerge w:val="restart"/>
            <w:shd w:val="clear" w:color="auto" w:fill="auto"/>
            <w:vAlign w:val="center"/>
          </w:tcPr>
          <w:p w:rsidR="006B433F" w:rsidRPr="00847BA1" w:rsidRDefault="006B433F" w:rsidP="00BE7C85">
            <w:pPr>
              <w:spacing w:after="0"/>
              <w:jc w:val="center"/>
              <w:rPr>
                <w:rFonts w:ascii="Century Gothic" w:hAnsi="Century Gothic"/>
                <w:b/>
                <w:bCs/>
                <w:color w:val="76923C" w:themeColor="accent3" w:themeShade="BF"/>
                <w:sz w:val="18"/>
                <w:szCs w:val="18"/>
              </w:rPr>
            </w:pPr>
            <w:r w:rsidRPr="00847BA1">
              <w:rPr>
                <w:rFonts w:ascii="Century Gothic" w:hAnsi="Century Gothic"/>
                <w:b/>
                <w:bCs/>
                <w:color w:val="76923C" w:themeColor="accent3" w:themeShade="BF"/>
                <w:sz w:val="18"/>
                <w:szCs w:val="18"/>
              </w:rPr>
              <w:t>Maintain</w:t>
            </w:r>
          </w:p>
        </w:tc>
        <w:tc>
          <w:tcPr>
            <w:tcW w:w="571" w:type="pct"/>
            <w:vMerge/>
            <w:tcBorders>
              <w:right w:val="single" w:sz="18" w:space="0" w:color="auto"/>
            </w:tcBorders>
            <w:shd w:val="clear" w:color="auto" w:fill="auto"/>
            <w:vAlign w:val="center"/>
          </w:tcPr>
          <w:p w:rsidR="006B433F" w:rsidRPr="00C17D62" w:rsidRDefault="006B433F" w:rsidP="00AA46B7">
            <w:pPr>
              <w:spacing w:after="0"/>
              <w:jc w:val="center"/>
              <w:rPr>
                <w:rFonts w:ascii="Century Gothic" w:hAnsi="Century Gothic"/>
                <w:color w:val="000000" w:themeColor="text1"/>
                <w:sz w:val="18"/>
                <w:szCs w:val="18"/>
              </w:rPr>
            </w:pPr>
          </w:p>
        </w:tc>
        <w:tc>
          <w:tcPr>
            <w:tcW w:w="564" w:type="pct"/>
            <w:vMerge w:val="restart"/>
            <w:tcBorders>
              <w:top w:val="single" w:sz="4" w:space="0" w:color="auto"/>
              <w:left w:val="single" w:sz="18" w:space="0" w:color="auto"/>
              <w:bottom w:val="single" w:sz="18" w:space="0" w:color="auto"/>
            </w:tcBorders>
            <w:shd w:val="clear" w:color="auto" w:fill="92D050"/>
            <w:vAlign w:val="center"/>
          </w:tcPr>
          <w:p w:rsidR="006B433F" w:rsidRDefault="006B433F" w:rsidP="00BE7C85">
            <w:pPr>
              <w:spacing w:after="0"/>
              <w:jc w:val="center"/>
              <w:rPr>
                <w:rFonts w:ascii="Century Gothic" w:hAnsi="Century Gothic"/>
                <w:sz w:val="18"/>
                <w:szCs w:val="18"/>
              </w:rPr>
            </w:pPr>
            <w:r>
              <w:rPr>
                <w:rFonts w:ascii="Century Gothic" w:hAnsi="Century Gothic"/>
                <w:sz w:val="18"/>
                <w:szCs w:val="18"/>
              </w:rPr>
              <w:t xml:space="preserve">LOW for Severn (NSW) </w:t>
            </w:r>
          </w:p>
        </w:tc>
        <w:tc>
          <w:tcPr>
            <w:tcW w:w="525" w:type="pct"/>
            <w:gridSpan w:val="2"/>
            <w:tcBorders>
              <w:top w:val="single" w:sz="4" w:space="0" w:color="auto"/>
              <w:left w:val="single" w:sz="18" w:space="0" w:color="auto"/>
              <w:bottom w:val="single" w:sz="4" w:space="0" w:color="auto"/>
              <w:right w:val="single" w:sz="18" w:space="0" w:color="auto"/>
            </w:tcBorders>
            <w:shd w:val="clear" w:color="auto" w:fill="92D050"/>
            <w:vAlign w:val="center"/>
          </w:tcPr>
          <w:p w:rsidR="006B433F" w:rsidRPr="002A0DC0" w:rsidRDefault="006B433F" w:rsidP="00BE7C85">
            <w:pPr>
              <w:spacing w:after="0"/>
              <w:jc w:val="center"/>
              <w:rPr>
                <w:rFonts w:ascii="Century Gothic" w:hAnsi="Century Gothic"/>
                <w:sz w:val="18"/>
                <w:szCs w:val="18"/>
              </w:rPr>
            </w:pPr>
            <w:r>
              <w:rPr>
                <w:rFonts w:ascii="Century Gothic" w:hAnsi="Century Gothic"/>
                <w:sz w:val="18"/>
                <w:szCs w:val="18"/>
              </w:rPr>
              <w:t>LOW</w:t>
            </w:r>
          </w:p>
        </w:tc>
      </w:tr>
      <w:tr w:rsidR="006B433F" w:rsidRPr="002A0DC0" w:rsidTr="00B17945">
        <w:trPr>
          <w:trHeight w:val="660"/>
        </w:trPr>
        <w:tc>
          <w:tcPr>
            <w:tcW w:w="382" w:type="pct"/>
            <w:vMerge/>
          </w:tcPr>
          <w:p w:rsidR="006B433F" w:rsidRDefault="006B433F" w:rsidP="00BE7C85">
            <w:pPr>
              <w:jc w:val="left"/>
              <w:rPr>
                <w:rFonts w:ascii="Century Gothic" w:hAnsi="Century Gothic"/>
                <w:b/>
                <w:sz w:val="18"/>
                <w:szCs w:val="18"/>
              </w:rPr>
            </w:pPr>
          </w:p>
        </w:tc>
        <w:tc>
          <w:tcPr>
            <w:tcW w:w="331" w:type="pct"/>
            <w:vMerge/>
            <w:tcBorders>
              <w:bottom w:val="single" w:sz="18" w:space="0" w:color="auto"/>
            </w:tcBorders>
          </w:tcPr>
          <w:p w:rsidR="006B433F" w:rsidRDefault="006B433F" w:rsidP="00BE7C85">
            <w:pPr>
              <w:spacing w:after="0"/>
              <w:jc w:val="left"/>
              <w:rPr>
                <w:rFonts w:ascii="Century Gothic" w:hAnsi="Century Gothic"/>
                <w:sz w:val="18"/>
                <w:szCs w:val="18"/>
              </w:rPr>
            </w:pPr>
          </w:p>
        </w:tc>
        <w:tc>
          <w:tcPr>
            <w:tcW w:w="502" w:type="pct"/>
            <w:vMerge/>
            <w:tcBorders>
              <w:bottom w:val="single" w:sz="18" w:space="0" w:color="auto"/>
            </w:tcBorders>
          </w:tcPr>
          <w:p w:rsidR="006B433F" w:rsidRDefault="006B433F" w:rsidP="00BE7C85">
            <w:pPr>
              <w:spacing w:after="0"/>
              <w:jc w:val="left"/>
              <w:rPr>
                <w:rFonts w:ascii="Century Gothic" w:hAnsi="Century Gothic"/>
                <w:sz w:val="18"/>
                <w:szCs w:val="18"/>
                <w:highlight w:val="yellow"/>
              </w:rPr>
            </w:pPr>
          </w:p>
        </w:tc>
        <w:tc>
          <w:tcPr>
            <w:tcW w:w="438" w:type="pct"/>
            <w:vMerge/>
            <w:tcBorders>
              <w:bottom w:val="single" w:sz="18" w:space="0" w:color="auto"/>
            </w:tcBorders>
          </w:tcPr>
          <w:p w:rsidR="006B433F" w:rsidRDefault="006B433F" w:rsidP="00BE7C85">
            <w:pPr>
              <w:spacing w:after="0"/>
              <w:jc w:val="left"/>
              <w:rPr>
                <w:rFonts w:ascii="Century Gothic" w:hAnsi="Century Gothic"/>
                <w:sz w:val="18"/>
                <w:szCs w:val="18"/>
              </w:rPr>
            </w:pPr>
          </w:p>
        </w:tc>
        <w:tc>
          <w:tcPr>
            <w:tcW w:w="313" w:type="pct"/>
            <w:vMerge/>
            <w:tcBorders>
              <w:bottom w:val="single" w:sz="18" w:space="0" w:color="auto"/>
            </w:tcBorders>
            <w:shd w:val="clear" w:color="auto" w:fill="808080" w:themeFill="background1" w:themeFillShade="80"/>
          </w:tcPr>
          <w:p w:rsidR="006B433F" w:rsidRDefault="006B433F" w:rsidP="00BE7C85">
            <w:pPr>
              <w:spacing w:after="0"/>
              <w:jc w:val="left"/>
              <w:rPr>
                <w:rFonts w:ascii="Century Gothic" w:hAnsi="Century Gothic"/>
                <w:sz w:val="18"/>
                <w:szCs w:val="18"/>
              </w:rPr>
            </w:pPr>
          </w:p>
        </w:tc>
        <w:tc>
          <w:tcPr>
            <w:tcW w:w="282" w:type="pct"/>
            <w:vMerge/>
            <w:tcBorders>
              <w:bottom w:val="single" w:sz="18" w:space="0" w:color="auto"/>
            </w:tcBorders>
            <w:shd w:val="clear" w:color="auto" w:fill="808080" w:themeFill="background1" w:themeFillShade="80"/>
          </w:tcPr>
          <w:p w:rsidR="006B433F" w:rsidRDefault="006B433F" w:rsidP="00BE7C85">
            <w:pPr>
              <w:spacing w:after="0"/>
              <w:jc w:val="left"/>
              <w:rPr>
                <w:rFonts w:ascii="Century Gothic" w:hAnsi="Century Gothic"/>
                <w:sz w:val="18"/>
                <w:szCs w:val="18"/>
              </w:rPr>
            </w:pPr>
          </w:p>
        </w:tc>
        <w:tc>
          <w:tcPr>
            <w:tcW w:w="315" w:type="pct"/>
            <w:vMerge/>
            <w:tcBorders>
              <w:bottom w:val="single" w:sz="18" w:space="0" w:color="auto"/>
              <w:right w:val="single" w:sz="18" w:space="0" w:color="auto"/>
            </w:tcBorders>
            <w:shd w:val="clear" w:color="auto" w:fill="808080" w:themeFill="background1" w:themeFillShade="80"/>
          </w:tcPr>
          <w:p w:rsidR="006B433F" w:rsidRDefault="006B433F" w:rsidP="00BE7C85">
            <w:pPr>
              <w:spacing w:after="0"/>
              <w:jc w:val="left"/>
              <w:rPr>
                <w:rFonts w:ascii="Century Gothic" w:hAnsi="Century Gothic"/>
                <w:sz w:val="18"/>
                <w:szCs w:val="18"/>
              </w:rPr>
            </w:pPr>
          </w:p>
        </w:tc>
        <w:tc>
          <w:tcPr>
            <w:tcW w:w="516" w:type="pct"/>
            <w:vMerge/>
            <w:tcBorders>
              <w:left w:val="single" w:sz="18" w:space="0" w:color="auto"/>
              <w:bottom w:val="single" w:sz="18" w:space="0" w:color="auto"/>
            </w:tcBorders>
            <w:shd w:val="clear" w:color="auto" w:fill="92D050"/>
            <w:vAlign w:val="center"/>
          </w:tcPr>
          <w:p w:rsidR="006B433F" w:rsidRDefault="006B433F" w:rsidP="00BE7C85">
            <w:pPr>
              <w:spacing w:after="0"/>
              <w:jc w:val="center"/>
              <w:rPr>
                <w:rFonts w:ascii="Century Gothic" w:hAnsi="Century Gothic"/>
                <w:sz w:val="18"/>
                <w:szCs w:val="18"/>
              </w:rPr>
            </w:pPr>
          </w:p>
        </w:tc>
        <w:tc>
          <w:tcPr>
            <w:tcW w:w="261" w:type="pct"/>
            <w:vMerge/>
            <w:tcBorders>
              <w:bottom w:val="single" w:sz="18" w:space="0" w:color="auto"/>
            </w:tcBorders>
            <w:shd w:val="clear" w:color="auto" w:fill="auto"/>
            <w:vAlign w:val="center"/>
          </w:tcPr>
          <w:p w:rsidR="006B433F" w:rsidRPr="0092794E" w:rsidRDefault="006B433F" w:rsidP="00BE7C85">
            <w:pPr>
              <w:spacing w:after="0"/>
              <w:jc w:val="center"/>
              <w:rPr>
                <w:rFonts w:ascii="Century Gothic" w:hAnsi="Century Gothic"/>
                <w:b/>
                <w:bCs/>
                <w:color w:val="92D050"/>
                <w:sz w:val="18"/>
                <w:szCs w:val="18"/>
              </w:rPr>
            </w:pPr>
          </w:p>
        </w:tc>
        <w:tc>
          <w:tcPr>
            <w:tcW w:w="571" w:type="pct"/>
            <w:vMerge/>
            <w:tcBorders>
              <w:bottom w:val="single" w:sz="18" w:space="0" w:color="auto"/>
              <w:right w:val="single" w:sz="18" w:space="0" w:color="auto"/>
            </w:tcBorders>
            <w:shd w:val="clear" w:color="auto" w:fill="auto"/>
            <w:vAlign w:val="center"/>
          </w:tcPr>
          <w:p w:rsidR="006B433F" w:rsidRPr="00C17D62" w:rsidRDefault="006B433F" w:rsidP="00AA46B7">
            <w:pPr>
              <w:spacing w:after="0"/>
              <w:jc w:val="center"/>
              <w:rPr>
                <w:rFonts w:ascii="Century Gothic" w:hAnsi="Century Gothic"/>
                <w:color w:val="000000" w:themeColor="text1"/>
                <w:sz w:val="18"/>
                <w:szCs w:val="18"/>
              </w:rPr>
            </w:pPr>
          </w:p>
        </w:tc>
        <w:tc>
          <w:tcPr>
            <w:tcW w:w="564" w:type="pct"/>
            <w:vMerge/>
            <w:tcBorders>
              <w:left w:val="single" w:sz="18" w:space="0" w:color="auto"/>
              <w:bottom w:val="single" w:sz="18" w:space="0" w:color="auto"/>
            </w:tcBorders>
            <w:shd w:val="clear" w:color="auto" w:fill="92D050"/>
            <w:vAlign w:val="center"/>
          </w:tcPr>
          <w:p w:rsidR="006B433F" w:rsidRDefault="006B433F" w:rsidP="00BE7C85">
            <w:pPr>
              <w:spacing w:after="0"/>
              <w:jc w:val="center"/>
              <w:rPr>
                <w:rFonts w:ascii="Century Gothic" w:hAnsi="Century Gothic"/>
                <w:sz w:val="18"/>
                <w:szCs w:val="18"/>
              </w:rPr>
            </w:pPr>
          </w:p>
        </w:tc>
        <w:tc>
          <w:tcPr>
            <w:tcW w:w="525" w:type="pct"/>
            <w:gridSpan w:val="2"/>
            <w:tcBorders>
              <w:top w:val="single" w:sz="4" w:space="0" w:color="auto"/>
              <w:left w:val="single" w:sz="18" w:space="0" w:color="auto"/>
              <w:bottom w:val="single" w:sz="18" w:space="0" w:color="auto"/>
              <w:right w:val="single" w:sz="18" w:space="0" w:color="auto"/>
            </w:tcBorders>
            <w:shd w:val="clear" w:color="auto" w:fill="FFC000"/>
            <w:vAlign w:val="center"/>
          </w:tcPr>
          <w:p w:rsidR="006B433F" w:rsidRDefault="006B433F" w:rsidP="006B433F">
            <w:pPr>
              <w:spacing w:after="0"/>
              <w:jc w:val="center"/>
              <w:rPr>
                <w:rFonts w:ascii="Century Gothic" w:hAnsi="Century Gothic"/>
                <w:sz w:val="18"/>
                <w:szCs w:val="18"/>
              </w:rPr>
            </w:pPr>
            <w:r>
              <w:rPr>
                <w:rFonts w:ascii="Century Gothic" w:hAnsi="Century Gothic"/>
                <w:sz w:val="18"/>
                <w:szCs w:val="18"/>
              </w:rPr>
              <w:t>MODERATE</w:t>
            </w:r>
          </w:p>
        </w:tc>
      </w:tr>
      <w:tr w:rsidR="006B433F" w:rsidRPr="002A0DC0" w:rsidTr="00D11B12">
        <w:trPr>
          <w:trHeight w:val="1377"/>
        </w:trPr>
        <w:tc>
          <w:tcPr>
            <w:tcW w:w="382" w:type="pct"/>
            <w:vMerge/>
          </w:tcPr>
          <w:p w:rsidR="006B433F" w:rsidRDefault="006B433F" w:rsidP="00BE7C85">
            <w:pPr>
              <w:jc w:val="left"/>
              <w:rPr>
                <w:rFonts w:ascii="Century Gothic" w:hAnsi="Century Gothic"/>
                <w:b/>
                <w:sz w:val="18"/>
                <w:szCs w:val="18"/>
              </w:rPr>
            </w:pPr>
          </w:p>
        </w:tc>
        <w:tc>
          <w:tcPr>
            <w:tcW w:w="331" w:type="pct"/>
            <w:vMerge w:val="restart"/>
            <w:tcBorders>
              <w:top w:val="single" w:sz="18" w:space="0" w:color="auto"/>
            </w:tcBorders>
          </w:tcPr>
          <w:p w:rsidR="006B433F" w:rsidRDefault="006B433F" w:rsidP="00AC20C1">
            <w:pPr>
              <w:spacing w:after="0"/>
              <w:jc w:val="left"/>
              <w:rPr>
                <w:rFonts w:ascii="Century Gothic" w:hAnsi="Century Gothic"/>
                <w:sz w:val="18"/>
                <w:szCs w:val="18"/>
              </w:rPr>
            </w:pPr>
            <w:r>
              <w:rPr>
                <w:rFonts w:ascii="Century Gothic" w:hAnsi="Century Gothic"/>
                <w:sz w:val="18"/>
                <w:szCs w:val="18"/>
              </w:rPr>
              <w:t>Lateral</w:t>
            </w:r>
            <w:r w:rsidR="00AC20C1">
              <w:rPr>
                <w:rFonts w:ascii="Century Gothic" w:hAnsi="Century Gothic"/>
                <w:sz w:val="18"/>
                <w:szCs w:val="18"/>
              </w:rPr>
              <w:t xml:space="preserve"> and longitudinal connectivity and</w:t>
            </w:r>
            <w:r>
              <w:rPr>
                <w:rFonts w:ascii="Century Gothic" w:hAnsi="Century Gothic"/>
                <w:sz w:val="18"/>
                <w:szCs w:val="18"/>
              </w:rPr>
              <w:t xml:space="preserve"> nutrient and carbon cycling</w:t>
            </w:r>
            <w:r w:rsidR="00AC20C1">
              <w:rPr>
                <w:rFonts w:ascii="Century Gothic" w:hAnsi="Century Gothic"/>
                <w:sz w:val="18"/>
                <w:szCs w:val="18"/>
              </w:rPr>
              <w:t>. Support movement, spawning and r</w:t>
            </w:r>
            <w:r w:rsidR="00AC20C1" w:rsidRPr="00851AD7">
              <w:rPr>
                <w:rFonts w:ascii="Century Gothic" w:hAnsi="Century Gothic"/>
                <w:sz w:val="18"/>
                <w:szCs w:val="18"/>
              </w:rPr>
              <w:t>ecruitment of aquatic species</w:t>
            </w:r>
          </w:p>
        </w:tc>
        <w:tc>
          <w:tcPr>
            <w:tcW w:w="502" w:type="pct"/>
            <w:vMerge w:val="restart"/>
            <w:tcBorders>
              <w:top w:val="single" w:sz="18" w:space="0" w:color="auto"/>
            </w:tcBorders>
          </w:tcPr>
          <w:p w:rsidR="006B433F" w:rsidRPr="00807F51" w:rsidRDefault="006B433F" w:rsidP="00BE7C85">
            <w:pPr>
              <w:autoSpaceDE w:val="0"/>
              <w:autoSpaceDN w:val="0"/>
              <w:adjustRightInd w:val="0"/>
              <w:spacing w:after="0"/>
              <w:jc w:val="left"/>
              <w:rPr>
                <w:rFonts w:ascii="Century Gothic" w:hAnsi="Century Gothic"/>
                <w:sz w:val="18"/>
                <w:szCs w:val="18"/>
                <w:vertAlign w:val="superscript"/>
              </w:rPr>
            </w:pPr>
            <w:r>
              <w:rPr>
                <w:rFonts w:ascii="Century Gothic" w:hAnsi="Century Gothic"/>
                <w:sz w:val="18"/>
                <w:szCs w:val="18"/>
              </w:rPr>
              <w:t>&gt;20 </w:t>
            </w:r>
            <w:r w:rsidRPr="00807F51">
              <w:rPr>
                <w:rFonts w:ascii="Century Gothic" w:hAnsi="Century Gothic"/>
                <w:sz w:val="18"/>
                <w:szCs w:val="18"/>
              </w:rPr>
              <w:t>000</w:t>
            </w:r>
            <w:r>
              <w:rPr>
                <w:rFonts w:ascii="Century Gothic" w:hAnsi="Century Gothic"/>
                <w:sz w:val="18"/>
                <w:szCs w:val="18"/>
              </w:rPr>
              <w:t xml:space="preserve"> </w:t>
            </w:r>
            <w:r w:rsidRPr="00807F51">
              <w:rPr>
                <w:rFonts w:ascii="Century Gothic" w:hAnsi="Century Gothic"/>
                <w:sz w:val="18"/>
                <w:szCs w:val="18"/>
              </w:rPr>
              <w:t>ML/day at Goondiwindi for 7 days</w:t>
            </w:r>
            <w:r w:rsidR="00D768A1">
              <w:rPr>
                <w:rFonts w:ascii="Century Gothic" w:hAnsi="Century Gothic"/>
                <w:sz w:val="18"/>
                <w:szCs w:val="18"/>
                <w:vertAlign w:val="superscript"/>
              </w:rPr>
              <w:t>10</w:t>
            </w:r>
          </w:p>
          <w:p w:rsidR="006B433F" w:rsidRDefault="006B433F" w:rsidP="00BE7C85">
            <w:pPr>
              <w:spacing w:after="0"/>
              <w:jc w:val="left"/>
              <w:rPr>
                <w:rFonts w:ascii="Century Gothic" w:hAnsi="Century Gothic"/>
                <w:sz w:val="18"/>
                <w:szCs w:val="18"/>
              </w:rPr>
            </w:pPr>
            <w:r>
              <w:rPr>
                <w:rFonts w:ascii="Century Gothic" w:hAnsi="Century Gothic"/>
                <w:sz w:val="18"/>
                <w:szCs w:val="18"/>
              </w:rPr>
              <w:t>(c</w:t>
            </w:r>
            <w:r w:rsidRPr="00807F51">
              <w:rPr>
                <w:rFonts w:ascii="Century Gothic" w:hAnsi="Century Gothic"/>
                <w:sz w:val="18"/>
                <w:szCs w:val="18"/>
              </w:rPr>
              <w:t>onnect anabranches and wetlands between Goondiwindi and Mungindi</w:t>
            </w:r>
            <w:r>
              <w:rPr>
                <w:rFonts w:ascii="Century Gothic" w:hAnsi="Century Gothic"/>
                <w:sz w:val="18"/>
                <w:szCs w:val="18"/>
              </w:rPr>
              <w:t>)</w:t>
            </w:r>
          </w:p>
        </w:tc>
        <w:tc>
          <w:tcPr>
            <w:tcW w:w="438" w:type="pct"/>
            <w:vMerge w:val="restart"/>
            <w:tcBorders>
              <w:top w:val="single" w:sz="18" w:space="0" w:color="auto"/>
            </w:tcBorders>
          </w:tcPr>
          <w:p w:rsidR="006B433F" w:rsidRPr="007E0D93" w:rsidRDefault="006B433F" w:rsidP="00BE7C85">
            <w:pPr>
              <w:spacing w:after="0"/>
              <w:jc w:val="left"/>
              <w:rPr>
                <w:rFonts w:ascii="Century Gothic" w:hAnsi="Century Gothic"/>
                <w:sz w:val="18"/>
                <w:szCs w:val="18"/>
              </w:rPr>
            </w:pPr>
            <w:r w:rsidRPr="00FE45BB">
              <w:rPr>
                <w:rFonts w:ascii="Century Gothic" w:hAnsi="Century Gothic"/>
                <w:sz w:val="18"/>
                <w:szCs w:val="18"/>
              </w:rPr>
              <w:t>1 in 2-3 years</w:t>
            </w:r>
          </w:p>
        </w:tc>
        <w:tc>
          <w:tcPr>
            <w:tcW w:w="313" w:type="pct"/>
            <w:vMerge w:val="restart"/>
            <w:tcBorders>
              <w:top w:val="single" w:sz="18" w:space="0" w:color="auto"/>
            </w:tcBorders>
            <w:shd w:val="clear" w:color="auto" w:fill="D9D9D9" w:themeFill="background1" w:themeFillShade="D9"/>
          </w:tcPr>
          <w:p w:rsidR="006B433F" w:rsidRDefault="006B433F" w:rsidP="008A3A62">
            <w:pPr>
              <w:spacing w:after="0"/>
              <w:jc w:val="left"/>
              <w:rPr>
                <w:rFonts w:ascii="Century Gothic" w:hAnsi="Century Gothic"/>
                <w:sz w:val="18"/>
                <w:szCs w:val="18"/>
              </w:rPr>
            </w:pPr>
            <w:r>
              <w:rPr>
                <w:rFonts w:ascii="Century Gothic" w:hAnsi="Century Gothic"/>
                <w:sz w:val="18"/>
                <w:szCs w:val="18"/>
              </w:rPr>
              <w:t xml:space="preserve">Partially Volume met but not duration. </w:t>
            </w:r>
          </w:p>
          <w:p w:rsidR="006B433F" w:rsidRPr="00990C8C" w:rsidRDefault="006B433F" w:rsidP="008A3A62">
            <w:pPr>
              <w:spacing w:after="0"/>
              <w:jc w:val="left"/>
              <w:rPr>
                <w:rFonts w:ascii="Century Gothic" w:hAnsi="Century Gothic"/>
                <w:sz w:val="18"/>
                <w:szCs w:val="18"/>
              </w:rPr>
            </w:pPr>
            <w:r>
              <w:rPr>
                <w:rFonts w:ascii="Century Gothic" w:hAnsi="Century Gothic"/>
                <w:sz w:val="18"/>
                <w:szCs w:val="18"/>
              </w:rPr>
              <w:t>Similar in 2010.</w:t>
            </w:r>
          </w:p>
        </w:tc>
        <w:tc>
          <w:tcPr>
            <w:tcW w:w="282" w:type="pct"/>
            <w:vMerge w:val="restart"/>
            <w:tcBorders>
              <w:top w:val="single" w:sz="18" w:space="0" w:color="auto"/>
            </w:tcBorders>
            <w:shd w:val="clear" w:color="auto" w:fill="auto"/>
          </w:tcPr>
          <w:p w:rsidR="006B433F" w:rsidRPr="00990C8C" w:rsidRDefault="006B433F" w:rsidP="00BE7C85">
            <w:pPr>
              <w:spacing w:after="0"/>
              <w:jc w:val="left"/>
              <w:rPr>
                <w:rFonts w:ascii="Century Gothic" w:hAnsi="Century Gothic"/>
                <w:sz w:val="18"/>
                <w:szCs w:val="18"/>
              </w:rPr>
            </w:pPr>
            <w:r>
              <w:rPr>
                <w:rFonts w:ascii="Century Gothic" w:hAnsi="Century Gothic"/>
                <w:sz w:val="18"/>
                <w:szCs w:val="18"/>
              </w:rPr>
              <w:t>Not met</w:t>
            </w:r>
          </w:p>
        </w:tc>
        <w:tc>
          <w:tcPr>
            <w:tcW w:w="315" w:type="pct"/>
            <w:vMerge w:val="restart"/>
            <w:tcBorders>
              <w:top w:val="single" w:sz="18" w:space="0" w:color="auto"/>
              <w:right w:val="single" w:sz="18" w:space="0" w:color="auto"/>
            </w:tcBorders>
            <w:shd w:val="clear" w:color="auto" w:fill="auto"/>
          </w:tcPr>
          <w:p w:rsidR="006B433F" w:rsidRDefault="006B433F" w:rsidP="00BE7C85">
            <w:pPr>
              <w:spacing w:after="0"/>
              <w:jc w:val="left"/>
              <w:rPr>
                <w:rFonts w:ascii="Century Gothic" w:hAnsi="Century Gothic"/>
                <w:sz w:val="18"/>
                <w:szCs w:val="18"/>
              </w:rPr>
            </w:pPr>
            <w:r w:rsidRPr="00990C8C">
              <w:rPr>
                <w:rFonts w:ascii="Century Gothic" w:hAnsi="Century Gothic"/>
                <w:sz w:val="18"/>
                <w:szCs w:val="18"/>
              </w:rPr>
              <w:t>Not met</w:t>
            </w:r>
          </w:p>
        </w:tc>
        <w:tc>
          <w:tcPr>
            <w:tcW w:w="516" w:type="pct"/>
            <w:vMerge w:val="restart"/>
            <w:tcBorders>
              <w:top w:val="single" w:sz="18" w:space="0" w:color="auto"/>
              <w:left w:val="single" w:sz="18" w:space="0" w:color="auto"/>
            </w:tcBorders>
            <w:shd w:val="clear" w:color="auto" w:fill="FF0000"/>
            <w:vAlign w:val="center"/>
          </w:tcPr>
          <w:p w:rsidR="006B433F" w:rsidRDefault="006B433F" w:rsidP="00BE7C85">
            <w:pPr>
              <w:spacing w:after="0"/>
              <w:jc w:val="center"/>
              <w:rPr>
                <w:rFonts w:ascii="Century Gothic" w:hAnsi="Century Gothic"/>
                <w:sz w:val="18"/>
                <w:szCs w:val="18"/>
              </w:rPr>
            </w:pPr>
            <w:r>
              <w:rPr>
                <w:rFonts w:ascii="Century Gothic" w:hAnsi="Century Gothic"/>
                <w:sz w:val="18"/>
                <w:szCs w:val="18"/>
              </w:rPr>
              <w:t>HIGH</w:t>
            </w:r>
          </w:p>
          <w:p w:rsidR="006B433F" w:rsidRDefault="006B433F" w:rsidP="008A3A62">
            <w:pPr>
              <w:spacing w:after="0"/>
              <w:jc w:val="center"/>
              <w:rPr>
                <w:rFonts w:ascii="Century Gothic" w:hAnsi="Century Gothic"/>
                <w:sz w:val="18"/>
                <w:szCs w:val="18"/>
              </w:rPr>
            </w:pPr>
            <w:r>
              <w:rPr>
                <w:rFonts w:ascii="Century Gothic" w:hAnsi="Century Gothic"/>
                <w:sz w:val="18"/>
                <w:szCs w:val="18"/>
              </w:rPr>
              <w:t>Need water in 2015–16 based on required frequency and duration.</w:t>
            </w:r>
          </w:p>
        </w:tc>
        <w:tc>
          <w:tcPr>
            <w:tcW w:w="261" w:type="pct"/>
            <w:vMerge w:val="restart"/>
            <w:tcBorders>
              <w:top w:val="single" w:sz="18" w:space="0" w:color="auto"/>
            </w:tcBorders>
            <w:shd w:val="clear" w:color="auto" w:fill="auto"/>
            <w:vAlign w:val="center"/>
          </w:tcPr>
          <w:p w:rsidR="006B433F" w:rsidRPr="00100C87" w:rsidRDefault="00731F6C" w:rsidP="00100C87">
            <w:pPr>
              <w:spacing w:after="0"/>
              <w:jc w:val="center"/>
              <w:rPr>
                <w:rFonts w:ascii="Century Gothic" w:hAnsi="Century Gothic"/>
                <w:b/>
                <w:bCs/>
                <w:color w:val="C00000"/>
                <w:sz w:val="18"/>
                <w:szCs w:val="18"/>
              </w:rPr>
            </w:pPr>
            <w:r w:rsidRPr="00100C87">
              <w:rPr>
                <w:rFonts w:ascii="Century Gothic" w:hAnsi="Century Gothic"/>
                <w:b/>
                <w:bCs/>
                <w:color w:val="C00000"/>
                <w:sz w:val="18"/>
                <w:szCs w:val="18"/>
              </w:rPr>
              <w:t>Avoid damage</w:t>
            </w:r>
          </w:p>
        </w:tc>
        <w:tc>
          <w:tcPr>
            <w:tcW w:w="571" w:type="pct"/>
            <w:vMerge w:val="restart"/>
            <w:tcBorders>
              <w:top w:val="single" w:sz="18" w:space="0" w:color="auto"/>
              <w:right w:val="single" w:sz="18" w:space="0" w:color="auto"/>
            </w:tcBorders>
            <w:shd w:val="clear" w:color="auto" w:fill="auto"/>
            <w:vAlign w:val="center"/>
          </w:tcPr>
          <w:p w:rsidR="006B433F" w:rsidRDefault="00172E8D" w:rsidP="00AA46B7">
            <w:pPr>
              <w:spacing w:after="0"/>
              <w:jc w:val="center"/>
              <w:rPr>
                <w:rFonts w:ascii="Century Gothic" w:hAnsi="Century Gothic"/>
                <w:color w:val="000000" w:themeColor="text1"/>
                <w:sz w:val="18"/>
                <w:szCs w:val="18"/>
              </w:rPr>
            </w:pPr>
            <w:r w:rsidRPr="002A0DC0">
              <w:rPr>
                <w:rFonts w:ascii="Century Gothic" w:hAnsi="Century Gothic"/>
                <w:sz w:val="18"/>
                <w:szCs w:val="18"/>
              </w:rPr>
              <w:t xml:space="preserve">Insufficient </w:t>
            </w:r>
            <w:r>
              <w:rPr>
                <w:rFonts w:ascii="Century Gothic" w:hAnsi="Century Gothic"/>
                <w:sz w:val="18"/>
                <w:szCs w:val="18"/>
              </w:rPr>
              <w:t xml:space="preserve">water to meet the entire demand. </w:t>
            </w:r>
            <w:r w:rsidR="006B433F">
              <w:rPr>
                <w:rFonts w:ascii="Century Gothic" w:hAnsi="Century Gothic"/>
                <w:color w:val="000000" w:themeColor="text1"/>
                <w:sz w:val="18"/>
                <w:szCs w:val="18"/>
              </w:rPr>
              <w:t>Commonwealth unregulated water would contribute to this demand.</w:t>
            </w:r>
          </w:p>
          <w:p w:rsidR="006B433F" w:rsidRPr="00C17D62" w:rsidRDefault="006B433F" w:rsidP="00AA46B7">
            <w:pPr>
              <w:spacing w:after="0"/>
              <w:jc w:val="center"/>
              <w:rPr>
                <w:rFonts w:ascii="Century Gothic" w:hAnsi="Century Gothic"/>
                <w:color w:val="000000" w:themeColor="text1"/>
                <w:sz w:val="18"/>
                <w:szCs w:val="18"/>
              </w:rPr>
            </w:pPr>
            <w:r>
              <w:rPr>
                <w:rFonts w:ascii="Century Gothic" w:hAnsi="Century Gothic"/>
                <w:color w:val="000000" w:themeColor="text1"/>
                <w:sz w:val="18"/>
                <w:szCs w:val="18"/>
              </w:rPr>
              <w:t xml:space="preserve">Contribution using regulated water would rely on supplementing </w:t>
            </w:r>
            <w:r w:rsidR="008819BC">
              <w:rPr>
                <w:rFonts w:ascii="Century Gothic" w:hAnsi="Century Gothic"/>
                <w:color w:val="000000" w:themeColor="text1"/>
                <w:sz w:val="18"/>
                <w:szCs w:val="18"/>
              </w:rPr>
              <w:t xml:space="preserve">natural </w:t>
            </w:r>
            <w:r>
              <w:rPr>
                <w:rFonts w:ascii="Century Gothic" w:hAnsi="Century Gothic"/>
                <w:color w:val="000000" w:themeColor="text1"/>
                <w:sz w:val="18"/>
                <w:szCs w:val="18"/>
              </w:rPr>
              <w:t>events or other flows.</w:t>
            </w:r>
          </w:p>
        </w:tc>
        <w:tc>
          <w:tcPr>
            <w:tcW w:w="564" w:type="pct"/>
            <w:vMerge w:val="restart"/>
            <w:tcBorders>
              <w:top w:val="single" w:sz="18" w:space="0" w:color="auto"/>
              <w:left w:val="single" w:sz="18" w:space="0" w:color="auto"/>
            </w:tcBorders>
            <w:shd w:val="clear" w:color="auto" w:fill="FF0000"/>
            <w:vAlign w:val="center"/>
          </w:tcPr>
          <w:p w:rsidR="006B433F" w:rsidRPr="002A0DC0" w:rsidRDefault="006B433F" w:rsidP="00BE7C85">
            <w:pPr>
              <w:spacing w:after="0"/>
              <w:jc w:val="center"/>
              <w:rPr>
                <w:rFonts w:ascii="Century Gothic" w:hAnsi="Century Gothic"/>
                <w:sz w:val="18"/>
                <w:szCs w:val="18"/>
              </w:rPr>
            </w:pPr>
            <w:r>
              <w:rPr>
                <w:rFonts w:ascii="Century Gothic" w:hAnsi="Century Gothic"/>
                <w:sz w:val="18"/>
                <w:szCs w:val="18"/>
              </w:rPr>
              <w:t>HIGH</w:t>
            </w:r>
          </w:p>
        </w:tc>
        <w:tc>
          <w:tcPr>
            <w:tcW w:w="525" w:type="pct"/>
            <w:gridSpan w:val="2"/>
            <w:tcBorders>
              <w:top w:val="single" w:sz="18" w:space="0" w:color="auto"/>
              <w:left w:val="single" w:sz="18" w:space="0" w:color="auto"/>
              <w:right w:val="single" w:sz="18" w:space="0" w:color="auto"/>
            </w:tcBorders>
            <w:shd w:val="clear" w:color="auto" w:fill="92D050"/>
            <w:vAlign w:val="center"/>
          </w:tcPr>
          <w:p w:rsidR="006B433F" w:rsidRPr="002A0DC0" w:rsidRDefault="006B433F" w:rsidP="006B433F">
            <w:pPr>
              <w:spacing w:after="0"/>
              <w:jc w:val="center"/>
              <w:rPr>
                <w:rFonts w:ascii="Century Gothic" w:hAnsi="Century Gothic"/>
                <w:sz w:val="18"/>
                <w:szCs w:val="18"/>
              </w:rPr>
            </w:pPr>
            <w:r>
              <w:rPr>
                <w:rFonts w:ascii="Century Gothic" w:hAnsi="Century Gothic"/>
                <w:sz w:val="18"/>
                <w:szCs w:val="18"/>
              </w:rPr>
              <w:t>LOW</w:t>
            </w:r>
          </w:p>
        </w:tc>
      </w:tr>
      <w:tr w:rsidR="006B433F" w:rsidRPr="002A0DC0" w:rsidTr="00B17945">
        <w:trPr>
          <w:trHeight w:val="1052"/>
        </w:trPr>
        <w:tc>
          <w:tcPr>
            <w:tcW w:w="382" w:type="pct"/>
            <w:vMerge/>
          </w:tcPr>
          <w:p w:rsidR="006B433F" w:rsidRPr="002A0DC0" w:rsidRDefault="006B433F" w:rsidP="00BE7C85">
            <w:pPr>
              <w:jc w:val="left"/>
              <w:rPr>
                <w:rFonts w:ascii="Century Gothic" w:hAnsi="Century Gothic"/>
                <w:b/>
                <w:sz w:val="18"/>
                <w:szCs w:val="18"/>
              </w:rPr>
            </w:pPr>
          </w:p>
        </w:tc>
        <w:tc>
          <w:tcPr>
            <w:tcW w:w="331" w:type="pct"/>
            <w:vMerge/>
            <w:tcBorders>
              <w:bottom w:val="single" w:sz="18" w:space="0" w:color="auto"/>
            </w:tcBorders>
          </w:tcPr>
          <w:p w:rsidR="006B433F" w:rsidRDefault="006B433F" w:rsidP="00BE7C85">
            <w:pPr>
              <w:spacing w:after="0"/>
              <w:jc w:val="left"/>
              <w:rPr>
                <w:rFonts w:ascii="Century Gothic" w:hAnsi="Century Gothic"/>
                <w:sz w:val="18"/>
                <w:szCs w:val="18"/>
              </w:rPr>
            </w:pPr>
          </w:p>
        </w:tc>
        <w:tc>
          <w:tcPr>
            <w:tcW w:w="502" w:type="pct"/>
            <w:vMerge/>
            <w:tcBorders>
              <w:bottom w:val="single" w:sz="18" w:space="0" w:color="auto"/>
            </w:tcBorders>
          </w:tcPr>
          <w:p w:rsidR="006B433F" w:rsidRDefault="006B433F" w:rsidP="00BE7C85">
            <w:pPr>
              <w:spacing w:after="0"/>
              <w:jc w:val="left"/>
              <w:rPr>
                <w:rFonts w:ascii="Century Gothic" w:hAnsi="Century Gothic"/>
                <w:sz w:val="18"/>
                <w:szCs w:val="18"/>
                <w:highlight w:val="yellow"/>
              </w:rPr>
            </w:pPr>
          </w:p>
        </w:tc>
        <w:tc>
          <w:tcPr>
            <w:tcW w:w="438" w:type="pct"/>
            <w:vMerge/>
            <w:tcBorders>
              <w:bottom w:val="single" w:sz="18" w:space="0" w:color="auto"/>
            </w:tcBorders>
          </w:tcPr>
          <w:p w:rsidR="006B433F" w:rsidRDefault="006B433F" w:rsidP="00BE7C85">
            <w:pPr>
              <w:spacing w:after="0"/>
              <w:jc w:val="left"/>
              <w:rPr>
                <w:rFonts w:ascii="Century Gothic" w:hAnsi="Century Gothic"/>
                <w:sz w:val="18"/>
                <w:szCs w:val="18"/>
              </w:rPr>
            </w:pPr>
          </w:p>
        </w:tc>
        <w:tc>
          <w:tcPr>
            <w:tcW w:w="313" w:type="pct"/>
            <w:vMerge/>
            <w:tcBorders>
              <w:bottom w:val="single" w:sz="18" w:space="0" w:color="auto"/>
            </w:tcBorders>
            <w:shd w:val="clear" w:color="auto" w:fill="D9D9D9" w:themeFill="background1" w:themeFillShade="D9"/>
          </w:tcPr>
          <w:p w:rsidR="006B433F" w:rsidRDefault="006B433F" w:rsidP="00BE7C85">
            <w:pPr>
              <w:spacing w:after="0"/>
              <w:jc w:val="left"/>
              <w:rPr>
                <w:rFonts w:ascii="Century Gothic" w:hAnsi="Century Gothic"/>
                <w:sz w:val="18"/>
                <w:szCs w:val="18"/>
              </w:rPr>
            </w:pPr>
          </w:p>
        </w:tc>
        <w:tc>
          <w:tcPr>
            <w:tcW w:w="282" w:type="pct"/>
            <w:vMerge/>
            <w:tcBorders>
              <w:bottom w:val="single" w:sz="18" w:space="0" w:color="auto"/>
            </w:tcBorders>
            <w:shd w:val="clear" w:color="auto" w:fill="auto"/>
          </w:tcPr>
          <w:p w:rsidR="006B433F" w:rsidRDefault="006B433F" w:rsidP="00BE7C85">
            <w:pPr>
              <w:spacing w:after="0"/>
              <w:jc w:val="left"/>
              <w:rPr>
                <w:rFonts w:ascii="Century Gothic" w:hAnsi="Century Gothic"/>
                <w:sz w:val="18"/>
                <w:szCs w:val="18"/>
              </w:rPr>
            </w:pPr>
          </w:p>
        </w:tc>
        <w:tc>
          <w:tcPr>
            <w:tcW w:w="315" w:type="pct"/>
            <w:vMerge/>
            <w:tcBorders>
              <w:bottom w:val="single" w:sz="18" w:space="0" w:color="auto"/>
              <w:right w:val="single" w:sz="18" w:space="0" w:color="auto"/>
            </w:tcBorders>
            <w:shd w:val="clear" w:color="auto" w:fill="auto"/>
          </w:tcPr>
          <w:p w:rsidR="006B433F" w:rsidRDefault="006B433F" w:rsidP="00BE7C85">
            <w:pPr>
              <w:spacing w:after="0"/>
              <w:jc w:val="left"/>
              <w:rPr>
                <w:rFonts w:ascii="Century Gothic" w:hAnsi="Century Gothic"/>
                <w:sz w:val="18"/>
                <w:szCs w:val="18"/>
              </w:rPr>
            </w:pPr>
          </w:p>
        </w:tc>
        <w:tc>
          <w:tcPr>
            <w:tcW w:w="516" w:type="pct"/>
            <w:vMerge/>
            <w:tcBorders>
              <w:left w:val="single" w:sz="18" w:space="0" w:color="auto"/>
              <w:bottom w:val="single" w:sz="18" w:space="0" w:color="auto"/>
            </w:tcBorders>
            <w:shd w:val="clear" w:color="auto" w:fill="FFC000"/>
            <w:vAlign w:val="center"/>
          </w:tcPr>
          <w:p w:rsidR="006B433F" w:rsidRDefault="006B433F" w:rsidP="00BE7C85">
            <w:pPr>
              <w:spacing w:after="0"/>
              <w:jc w:val="center"/>
              <w:rPr>
                <w:rFonts w:ascii="Century Gothic" w:hAnsi="Century Gothic"/>
                <w:sz w:val="18"/>
                <w:szCs w:val="18"/>
              </w:rPr>
            </w:pPr>
          </w:p>
        </w:tc>
        <w:tc>
          <w:tcPr>
            <w:tcW w:w="261" w:type="pct"/>
            <w:vMerge/>
            <w:tcBorders>
              <w:bottom w:val="single" w:sz="18" w:space="0" w:color="auto"/>
            </w:tcBorders>
            <w:shd w:val="clear" w:color="auto" w:fill="auto"/>
            <w:vAlign w:val="center"/>
          </w:tcPr>
          <w:p w:rsidR="006B433F" w:rsidRPr="00F36790" w:rsidRDefault="006B433F" w:rsidP="00BE7C85">
            <w:pPr>
              <w:spacing w:after="0"/>
              <w:jc w:val="center"/>
              <w:rPr>
                <w:rFonts w:ascii="Century Gothic" w:hAnsi="Century Gothic"/>
                <w:b/>
                <w:bCs/>
                <w:color w:val="FF0000"/>
                <w:sz w:val="18"/>
                <w:szCs w:val="18"/>
              </w:rPr>
            </w:pPr>
          </w:p>
        </w:tc>
        <w:tc>
          <w:tcPr>
            <w:tcW w:w="571" w:type="pct"/>
            <w:vMerge/>
            <w:tcBorders>
              <w:bottom w:val="single" w:sz="18" w:space="0" w:color="auto"/>
              <w:right w:val="single" w:sz="18" w:space="0" w:color="auto"/>
            </w:tcBorders>
            <w:shd w:val="clear" w:color="auto" w:fill="auto"/>
            <w:vAlign w:val="center"/>
          </w:tcPr>
          <w:p w:rsidR="006B433F" w:rsidRPr="002A0DC0" w:rsidRDefault="006B433F" w:rsidP="00BE7C85">
            <w:pPr>
              <w:spacing w:after="0"/>
              <w:jc w:val="center"/>
              <w:rPr>
                <w:rFonts w:ascii="Century Gothic" w:hAnsi="Century Gothic"/>
                <w:sz w:val="18"/>
                <w:szCs w:val="18"/>
              </w:rPr>
            </w:pPr>
          </w:p>
        </w:tc>
        <w:tc>
          <w:tcPr>
            <w:tcW w:w="564" w:type="pct"/>
            <w:vMerge/>
            <w:tcBorders>
              <w:left w:val="single" w:sz="18" w:space="0" w:color="auto"/>
            </w:tcBorders>
            <w:shd w:val="clear" w:color="auto" w:fill="FFC000"/>
            <w:vAlign w:val="center"/>
          </w:tcPr>
          <w:p w:rsidR="006B433F" w:rsidRDefault="006B433F" w:rsidP="00BE7C85">
            <w:pPr>
              <w:jc w:val="center"/>
              <w:rPr>
                <w:rFonts w:ascii="Century Gothic" w:hAnsi="Century Gothic"/>
                <w:sz w:val="18"/>
                <w:szCs w:val="18"/>
              </w:rPr>
            </w:pPr>
          </w:p>
        </w:tc>
        <w:tc>
          <w:tcPr>
            <w:tcW w:w="525" w:type="pct"/>
            <w:gridSpan w:val="2"/>
            <w:tcBorders>
              <w:top w:val="nil"/>
              <w:left w:val="single" w:sz="18" w:space="0" w:color="auto"/>
              <w:right w:val="single" w:sz="18" w:space="0" w:color="auto"/>
            </w:tcBorders>
            <w:shd w:val="clear" w:color="auto" w:fill="FF0000"/>
            <w:vAlign w:val="center"/>
          </w:tcPr>
          <w:p w:rsidR="006B433F" w:rsidRPr="002A0DC0" w:rsidRDefault="006B433F" w:rsidP="006B433F">
            <w:pPr>
              <w:spacing w:after="0"/>
              <w:jc w:val="center"/>
              <w:rPr>
                <w:rFonts w:ascii="Century Gothic" w:hAnsi="Century Gothic"/>
                <w:sz w:val="18"/>
                <w:szCs w:val="18"/>
              </w:rPr>
            </w:pPr>
            <w:r>
              <w:rPr>
                <w:rFonts w:ascii="Century Gothic" w:hAnsi="Century Gothic"/>
                <w:sz w:val="18"/>
                <w:szCs w:val="18"/>
              </w:rPr>
              <w:t xml:space="preserve">HIGH </w:t>
            </w:r>
          </w:p>
        </w:tc>
      </w:tr>
      <w:tr w:rsidR="00B17945" w:rsidRPr="002A0DC0" w:rsidTr="00B93086">
        <w:trPr>
          <w:trHeight w:val="783"/>
        </w:trPr>
        <w:tc>
          <w:tcPr>
            <w:tcW w:w="3079" w:type="pct"/>
            <w:gridSpan w:val="8"/>
            <w:vMerge w:val="restart"/>
            <w:tcBorders>
              <w:top w:val="single" w:sz="18" w:space="0" w:color="auto"/>
              <w:left w:val="nil"/>
              <w:right w:val="single" w:sz="18" w:space="0" w:color="auto"/>
            </w:tcBorders>
            <w:shd w:val="clear" w:color="auto" w:fill="FFFFFF" w:themeFill="background1"/>
          </w:tcPr>
          <w:p w:rsidR="00B17945" w:rsidRPr="00195603" w:rsidRDefault="00B17945" w:rsidP="00577918">
            <w:pPr>
              <w:spacing w:after="0"/>
              <w:rPr>
                <w:rFonts w:ascii="Century Gothic" w:hAnsi="Century Gothic"/>
                <w:sz w:val="18"/>
                <w:szCs w:val="18"/>
              </w:rPr>
            </w:pPr>
            <w:r w:rsidRPr="00195603">
              <w:rPr>
                <w:rFonts w:ascii="Century Gothic" w:hAnsi="Century Gothic"/>
                <w:sz w:val="18"/>
                <w:szCs w:val="18"/>
                <w:vertAlign w:val="superscript"/>
              </w:rPr>
              <w:t xml:space="preserve">1 </w:t>
            </w:r>
            <w:r w:rsidRPr="00195603">
              <w:rPr>
                <w:rFonts w:ascii="Century Gothic" w:hAnsi="Century Gothic"/>
                <w:sz w:val="18"/>
                <w:szCs w:val="18"/>
              </w:rPr>
              <w:t xml:space="preserve">SKM (2009) </w:t>
            </w:r>
          </w:p>
          <w:p w:rsidR="00B17945" w:rsidRPr="00195603" w:rsidRDefault="00B17945" w:rsidP="00577918">
            <w:pPr>
              <w:spacing w:after="0"/>
              <w:rPr>
                <w:rFonts w:ascii="Century Gothic" w:hAnsi="Century Gothic"/>
                <w:sz w:val="18"/>
                <w:szCs w:val="18"/>
                <w:vertAlign w:val="superscript"/>
              </w:rPr>
            </w:pPr>
            <w:r w:rsidRPr="00195603">
              <w:rPr>
                <w:rFonts w:ascii="Century Gothic" w:hAnsi="Century Gothic"/>
                <w:sz w:val="18"/>
                <w:szCs w:val="18"/>
                <w:vertAlign w:val="superscript"/>
              </w:rPr>
              <w:t>2</w:t>
            </w:r>
            <w:r w:rsidRPr="00195603">
              <w:rPr>
                <w:rFonts w:ascii="Century Gothic" w:hAnsi="Century Gothic"/>
                <w:sz w:val="18"/>
                <w:szCs w:val="18"/>
              </w:rPr>
              <w:t>NSW DWE (2009a)</w:t>
            </w:r>
          </w:p>
          <w:p w:rsidR="00B17945" w:rsidRPr="00195603" w:rsidRDefault="00B17945" w:rsidP="00577918">
            <w:pPr>
              <w:spacing w:after="0"/>
              <w:rPr>
                <w:rFonts w:ascii="Century Gothic" w:hAnsi="Century Gothic"/>
                <w:sz w:val="18"/>
                <w:szCs w:val="18"/>
              </w:rPr>
            </w:pPr>
            <w:r w:rsidRPr="00195603">
              <w:rPr>
                <w:rFonts w:ascii="Century Gothic" w:hAnsi="Century Gothic"/>
                <w:sz w:val="18"/>
                <w:szCs w:val="18"/>
                <w:vertAlign w:val="superscript"/>
              </w:rPr>
              <w:t>3</w:t>
            </w:r>
            <w:r w:rsidRPr="00195603">
              <w:rPr>
                <w:rFonts w:ascii="Century Gothic" w:hAnsi="Century Gothic"/>
                <w:sz w:val="18"/>
                <w:szCs w:val="18"/>
              </w:rPr>
              <w:t>NSW Office of Water (2011)</w:t>
            </w:r>
          </w:p>
          <w:p w:rsidR="00D768A1" w:rsidRDefault="00B17945" w:rsidP="00577918">
            <w:pPr>
              <w:spacing w:after="0"/>
              <w:rPr>
                <w:rFonts w:ascii="Century Gothic" w:hAnsi="Century Gothic"/>
                <w:sz w:val="18"/>
                <w:szCs w:val="18"/>
              </w:rPr>
            </w:pPr>
            <w:r w:rsidRPr="00195603">
              <w:rPr>
                <w:rFonts w:ascii="Century Gothic" w:hAnsi="Century Gothic"/>
                <w:sz w:val="18"/>
                <w:szCs w:val="18"/>
                <w:vertAlign w:val="superscript"/>
              </w:rPr>
              <w:t>4</w:t>
            </w:r>
            <w:r w:rsidRPr="00195603">
              <w:rPr>
                <w:rFonts w:ascii="Century Gothic" w:hAnsi="Century Gothic"/>
                <w:sz w:val="18"/>
                <w:szCs w:val="18"/>
              </w:rPr>
              <w:t xml:space="preserve"> </w:t>
            </w:r>
            <w:r w:rsidR="00D768A1">
              <w:rPr>
                <w:rFonts w:ascii="Century Gothic" w:hAnsi="Century Gothic"/>
                <w:sz w:val="18"/>
                <w:szCs w:val="18"/>
              </w:rPr>
              <w:t xml:space="preserve">Davie and </w:t>
            </w:r>
            <w:proofErr w:type="spellStart"/>
            <w:r w:rsidR="00D768A1">
              <w:rPr>
                <w:rFonts w:ascii="Century Gothic" w:hAnsi="Century Gothic"/>
                <w:sz w:val="18"/>
                <w:szCs w:val="18"/>
              </w:rPr>
              <w:t>Mitrovic</w:t>
            </w:r>
            <w:proofErr w:type="spellEnd"/>
            <w:r w:rsidR="00D768A1">
              <w:rPr>
                <w:rFonts w:ascii="Century Gothic" w:hAnsi="Century Gothic"/>
                <w:sz w:val="18"/>
                <w:szCs w:val="18"/>
              </w:rPr>
              <w:t xml:space="preserve"> (2014)</w:t>
            </w:r>
          </w:p>
          <w:p w:rsidR="00B17945" w:rsidRPr="00195603" w:rsidRDefault="00D768A1" w:rsidP="00577918">
            <w:pPr>
              <w:spacing w:after="0"/>
              <w:rPr>
                <w:rFonts w:ascii="Century Gothic" w:hAnsi="Century Gothic"/>
                <w:sz w:val="18"/>
                <w:szCs w:val="18"/>
                <w:vertAlign w:val="superscript"/>
              </w:rPr>
            </w:pPr>
            <w:r w:rsidRPr="00195603">
              <w:rPr>
                <w:rFonts w:ascii="Century Gothic" w:hAnsi="Century Gothic"/>
                <w:sz w:val="18"/>
                <w:szCs w:val="18"/>
                <w:vertAlign w:val="superscript"/>
              </w:rPr>
              <w:t>5</w:t>
            </w:r>
            <w:r>
              <w:rPr>
                <w:rFonts w:ascii="Century Gothic" w:hAnsi="Century Gothic"/>
                <w:sz w:val="18"/>
                <w:szCs w:val="18"/>
                <w:vertAlign w:val="superscript"/>
              </w:rPr>
              <w:t xml:space="preserve"> </w:t>
            </w:r>
            <w:r w:rsidR="00B17945" w:rsidRPr="00195603">
              <w:rPr>
                <w:rFonts w:ascii="Century Gothic" w:hAnsi="Century Gothic"/>
                <w:sz w:val="18"/>
                <w:szCs w:val="18"/>
              </w:rPr>
              <w:t>NSW DWE (2009b)</w:t>
            </w:r>
          </w:p>
          <w:p w:rsidR="00B17945" w:rsidRPr="00195603" w:rsidRDefault="00D768A1" w:rsidP="00577918">
            <w:pPr>
              <w:spacing w:after="0"/>
              <w:rPr>
                <w:rFonts w:ascii="Century Gothic" w:hAnsi="Century Gothic"/>
                <w:sz w:val="18"/>
                <w:szCs w:val="18"/>
              </w:rPr>
            </w:pPr>
            <w:r w:rsidRPr="00195603">
              <w:rPr>
                <w:rFonts w:ascii="Century Gothic" w:hAnsi="Century Gothic"/>
                <w:sz w:val="18"/>
                <w:szCs w:val="18"/>
                <w:vertAlign w:val="superscript"/>
              </w:rPr>
              <w:t>6</w:t>
            </w:r>
            <w:r>
              <w:rPr>
                <w:rFonts w:ascii="Century Gothic" w:hAnsi="Century Gothic"/>
                <w:sz w:val="18"/>
                <w:szCs w:val="18"/>
                <w:vertAlign w:val="superscript"/>
              </w:rPr>
              <w:t xml:space="preserve"> </w:t>
            </w:r>
            <w:r w:rsidR="00B17945" w:rsidRPr="00195603">
              <w:rPr>
                <w:rFonts w:ascii="Century Gothic" w:hAnsi="Century Gothic"/>
                <w:sz w:val="18"/>
                <w:szCs w:val="18"/>
              </w:rPr>
              <w:t>MDBA 2012</w:t>
            </w:r>
          </w:p>
          <w:p w:rsidR="00B17945" w:rsidRPr="00195603" w:rsidRDefault="00D768A1" w:rsidP="00577918">
            <w:pPr>
              <w:spacing w:after="0"/>
              <w:rPr>
                <w:rFonts w:ascii="Century Gothic" w:hAnsi="Century Gothic"/>
                <w:sz w:val="18"/>
                <w:szCs w:val="18"/>
              </w:rPr>
            </w:pPr>
            <w:r w:rsidRPr="00195603">
              <w:rPr>
                <w:rFonts w:ascii="Century Gothic" w:hAnsi="Century Gothic"/>
                <w:sz w:val="18"/>
                <w:szCs w:val="18"/>
                <w:vertAlign w:val="superscript"/>
              </w:rPr>
              <w:t>7</w:t>
            </w:r>
            <w:r>
              <w:rPr>
                <w:rFonts w:ascii="Century Gothic" w:hAnsi="Century Gothic"/>
                <w:sz w:val="18"/>
                <w:szCs w:val="18"/>
                <w:vertAlign w:val="superscript"/>
              </w:rPr>
              <w:t xml:space="preserve"> </w:t>
            </w:r>
            <w:r w:rsidR="00B17945" w:rsidRPr="00195603">
              <w:rPr>
                <w:rFonts w:ascii="Century Gothic" w:hAnsi="Century Gothic"/>
                <w:sz w:val="18"/>
                <w:szCs w:val="18"/>
              </w:rPr>
              <w:t>SKM (2012).</w:t>
            </w:r>
          </w:p>
          <w:p w:rsidR="00B17945" w:rsidRPr="00195603" w:rsidRDefault="00D768A1" w:rsidP="00577918">
            <w:pPr>
              <w:spacing w:after="0"/>
              <w:rPr>
                <w:rFonts w:ascii="Century Gothic" w:hAnsi="Century Gothic"/>
                <w:sz w:val="18"/>
                <w:szCs w:val="18"/>
              </w:rPr>
            </w:pPr>
            <w:r w:rsidRPr="00195603">
              <w:rPr>
                <w:rFonts w:ascii="Century Gothic" w:hAnsi="Century Gothic"/>
                <w:sz w:val="18"/>
                <w:szCs w:val="18"/>
                <w:vertAlign w:val="superscript"/>
              </w:rPr>
              <w:t>8</w:t>
            </w:r>
            <w:r>
              <w:rPr>
                <w:rFonts w:ascii="Century Gothic" w:hAnsi="Century Gothic"/>
                <w:sz w:val="18"/>
                <w:szCs w:val="18"/>
                <w:vertAlign w:val="superscript"/>
              </w:rPr>
              <w:t xml:space="preserve"> </w:t>
            </w:r>
            <w:r w:rsidR="00B17945" w:rsidRPr="00195603">
              <w:rPr>
                <w:rFonts w:ascii="Century Gothic" w:hAnsi="Century Gothic"/>
                <w:sz w:val="18"/>
                <w:szCs w:val="18"/>
              </w:rPr>
              <w:t>SKM (2009)</w:t>
            </w:r>
          </w:p>
          <w:p w:rsidR="00B17945" w:rsidRPr="00195603" w:rsidRDefault="00D768A1" w:rsidP="00577918">
            <w:pPr>
              <w:spacing w:after="0"/>
              <w:rPr>
                <w:rFonts w:ascii="Century Gothic" w:hAnsi="Century Gothic"/>
                <w:sz w:val="18"/>
                <w:szCs w:val="18"/>
              </w:rPr>
            </w:pPr>
            <w:r w:rsidRPr="00195603">
              <w:rPr>
                <w:rFonts w:ascii="Century Gothic" w:hAnsi="Century Gothic"/>
                <w:sz w:val="18"/>
                <w:szCs w:val="18"/>
                <w:vertAlign w:val="superscript"/>
              </w:rPr>
              <w:t>9</w:t>
            </w:r>
            <w:r>
              <w:rPr>
                <w:rFonts w:ascii="Century Gothic" w:hAnsi="Century Gothic"/>
                <w:sz w:val="18"/>
                <w:szCs w:val="18"/>
                <w:vertAlign w:val="superscript"/>
              </w:rPr>
              <w:t xml:space="preserve"> </w:t>
            </w:r>
            <w:r w:rsidR="00B17945" w:rsidRPr="00195603">
              <w:rPr>
                <w:rFonts w:ascii="Century Gothic" w:hAnsi="Century Gothic"/>
                <w:sz w:val="18"/>
                <w:szCs w:val="18"/>
              </w:rPr>
              <w:t>Reid et al. (2011)</w:t>
            </w:r>
          </w:p>
          <w:p w:rsidR="00B17945" w:rsidRPr="00195603" w:rsidRDefault="00D768A1" w:rsidP="00577918">
            <w:pPr>
              <w:spacing w:after="0"/>
              <w:rPr>
                <w:rFonts w:ascii="Century Gothic" w:hAnsi="Century Gothic"/>
                <w:sz w:val="18"/>
                <w:szCs w:val="18"/>
              </w:rPr>
            </w:pPr>
            <w:r w:rsidRPr="00D768A1">
              <w:rPr>
                <w:rFonts w:ascii="Century Gothic" w:hAnsi="Century Gothic"/>
                <w:sz w:val="18"/>
                <w:szCs w:val="18"/>
                <w:vertAlign w:val="superscript"/>
              </w:rPr>
              <w:t xml:space="preserve">10 </w:t>
            </w:r>
            <w:r w:rsidR="00B17945" w:rsidRPr="00195603">
              <w:rPr>
                <w:rFonts w:ascii="Century Gothic" w:hAnsi="Century Gothic"/>
                <w:sz w:val="18"/>
                <w:szCs w:val="18"/>
              </w:rPr>
              <w:t>Reid (2006) cited in CSIRO</w:t>
            </w:r>
          </w:p>
          <w:p w:rsidR="00B17945" w:rsidRPr="00195603" w:rsidRDefault="00B17945" w:rsidP="00577918">
            <w:pPr>
              <w:spacing w:after="0"/>
              <w:rPr>
                <w:rFonts w:ascii="Century Gothic" w:hAnsi="Century Gothic"/>
                <w:sz w:val="18"/>
                <w:szCs w:val="18"/>
              </w:rPr>
            </w:pPr>
            <w:r w:rsidRPr="00195603">
              <w:rPr>
                <w:rFonts w:ascii="Century Gothic" w:hAnsi="Century Gothic"/>
                <w:sz w:val="18"/>
                <w:szCs w:val="18"/>
                <w:vertAlign w:val="superscript"/>
              </w:rPr>
              <w:t>1</w:t>
            </w:r>
            <w:r w:rsidR="00D768A1">
              <w:rPr>
                <w:rFonts w:ascii="Century Gothic" w:hAnsi="Century Gothic"/>
                <w:sz w:val="18"/>
                <w:szCs w:val="18"/>
                <w:vertAlign w:val="superscript"/>
              </w:rPr>
              <w:t>1</w:t>
            </w:r>
            <w:r w:rsidRPr="00195603">
              <w:rPr>
                <w:rFonts w:ascii="Century Gothic" w:hAnsi="Century Gothic"/>
                <w:sz w:val="18"/>
                <w:szCs w:val="18"/>
              </w:rPr>
              <w:t xml:space="preserve"> NSW Real Time Water Data –</w:t>
            </w:r>
            <w:hyperlink r:id="rId20" w:history="1">
              <w:r w:rsidRPr="00195603">
                <w:rPr>
                  <w:rStyle w:val="Hyperlink"/>
                  <w:rFonts w:ascii="Century Gothic" w:hAnsi="Century Gothic"/>
                  <w:sz w:val="18"/>
                  <w:szCs w:val="18"/>
                </w:rPr>
                <w:t>http://realtimedata.water.nsw.gov.au/water.stm?ppbm=DAILY_</w:t>
              </w:r>
            </w:hyperlink>
            <w:r w:rsidRPr="00195603">
              <w:rPr>
                <w:rFonts w:ascii="Century Gothic" w:hAnsi="Century Gothic"/>
                <w:sz w:val="18"/>
                <w:szCs w:val="18"/>
              </w:rPr>
              <w:t xml:space="preserve"> </w:t>
            </w:r>
          </w:p>
          <w:p w:rsidR="00B17945" w:rsidRPr="00195603" w:rsidRDefault="00B17945" w:rsidP="00577918">
            <w:pPr>
              <w:autoSpaceDE w:val="0"/>
              <w:autoSpaceDN w:val="0"/>
              <w:adjustRightInd w:val="0"/>
              <w:spacing w:after="0"/>
              <w:jc w:val="left"/>
              <w:rPr>
                <w:rFonts w:ascii="Century Gothic" w:hAnsi="Century Gothic"/>
                <w:sz w:val="18"/>
                <w:szCs w:val="18"/>
              </w:rPr>
            </w:pPr>
            <w:r w:rsidRPr="00195603">
              <w:rPr>
                <w:rFonts w:ascii="Century Gothic" w:hAnsi="Century Gothic"/>
                <w:color w:val="5F497A" w:themeColor="accent4" w:themeShade="BF"/>
                <w:sz w:val="18"/>
                <w:szCs w:val="18"/>
                <w:vertAlign w:val="superscript"/>
              </w:rPr>
              <w:t>1</w:t>
            </w:r>
            <w:r w:rsidR="00D768A1">
              <w:rPr>
                <w:rFonts w:ascii="Century Gothic" w:hAnsi="Century Gothic"/>
                <w:color w:val="5F497A" w:themeColor="accent4" w:themeShade="BF"/>
                <w:sz w:val="18"/>
                <w:szCs w:val="18"/>
                <w:vertAlign w:val="superscript"/>
              </w:rPr>
              <w:t>2</w:t>
            </w:r>
            <w:r>
              <w:rPr>
                <w:rFonts w:ascii="Century Gothic" w:hAnsi="Century Gothic"/>
                <w:color w:val="5F497A" w:themeColor="accent4" w:themeShade="BF"/>
                <w:sz w:val="18"/>
                <w:szCs w:val="18"/>
              </w:rPr>
              <w:t xml:space="preserve"> </w:t>
            </w:r>
            <w:r w:rsidRPr="00195603">
              <w:rPr>
                <w:rFonts w:ascii="Century Gothic" w:hAnsi="Century Gothic"/>
                <w:sz w:val="18"/>
                <w:szCs w:val="18"/>
              </w:rPr>
              <w:t>QLD DNRM Water monitoring portal</w:t>
            </w:r>
            <w:r w:rsidRPr="00195603">
              <w:rPr>
                <w:rFonts w:ascii="Century Gothic" w:hAnsi="Century Gothic"/>
                <w:color w:val="5F497A" w:themeColor="accent4" w:themeShade="BF"/>
                <w:sz w:val="18"/>
                <w:szCs w:val="18"/>
              </w:rPr>
              <w:t xml:space="preserve"> </w:t>
            </w:r>
            <w:hyperlink r:id="rId21" w:history="1">
              <w:r w:rsidRPr="00195603">
                <w:rPr>
                  <w:rStyle w:val="Hyperlink"/>
                  <w:rFonts w:ascii="Century Gothic" w:hAnsi="Century Gothic"/>
                  <w:sz w:val="18"/>
                  <w:szCs w:val="18"/>
                </w:rPr>
                <w:t>https://www.dnrm.qld.gov.au/water/water-monitoring-and-data/portal</w:t>
              </w:r>
            </w:hyperlink>
          </w:p>
          <w:p w:rsidR="00703C64" w:rsidRDefault="00D11B12">
            <w:pPr>
              <w:spacing w:after="0"/>
              <w:jc w:val="left"/>
              <w:rPr>
                <w:rFonts w:ascii="Century Gothic" w:hAnsi="Century Gothic"/>
                <w:sz w:val="18"/>
                <w:szCs w:val="18"/>
              </w:rPr>
            </w:pPr>
            <w:r>
              <w:rPr>
                <w:rFonts w:ascii="Century Gothic" w:hAnsi="Century Gothic"/>
                <w:noProof/>
                <w:sz w:val="18"/>
                <w:szCs w:val="18"/>
              </w:rPr>
              <w:drawing>
                <wp:anchor distT="0" distB="0" distL="114300" distR="114300" simplePos="0" relativeHeight="251712512" behindDoc="0" locked="0" layoutInCell="1" allowOverlap="1">
                  <wp:simplePos x="0" y="0"/>
                  <wp:positionH relativeFrom="column">
                    <wp:posOffset>47136</wp:posOffset>
                  </wp:positionH>
                  <wp:positionV relativeFrom="paragraph">
                    <wp:posOffset>253560</wp:posOffset>
                  </wp:positionV>
                  <wp:extent cx="7697429" cy="3713871"/>
                  <wp:effectExtent l="19050"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srcRect/>
                          <a:stretch>
                            <a:fillRect/>
                          </a:stretch>
                        </pic:blipFill>
                        <pic:spPr bwMode="auto">
                          <a:xfrm>
                            <a:off x="0" y="0"/>
                            <a:ext cx="7698809" cy="3714537"/>
                          </a:xfrm>
                          <a:prstGeom prst="rect">
                            <a:avLst/>
                          </a:prstGeom>
                          <a:solidFill>
                            <a:schemeClr val="bg1"/>
                          </a:solidFill>
                          <a:ln w="9525">
                            <a:noFill/>
                            <a:miter lim="800000"/>
                            <a:headEnd/>
                            <a:tailEnd/>
                          </a:ln>
                        </pic:spPr>
                      </pic:pic>
                    </a:graphicData>
                  </a:graphic>
                </wp:anchor>
              </w:drawing>
            </w:r>
          </w:p>
        </w:tc>
        <w:tc>
          <w:tcPr>
            <w:tcW w:w="261" w:type="pct"/>
            <w:tcBorders>
              <w:left w:val="single" w:sz="18" w:space="0" w:color="auto"/>
              <w:bottom w:val="single" w:sz="18" w:space="0" w:color="auto"/>
            </w:tcBorders>
            <w:shd w:val="clear" w:color="auto" w:fill="auto"/>
          </w:tcPr>
          <w:p w:rsidR="00B17945" w:rsidRPr="002A0DC0" w:rsidRDefault="00B17945" w:rsidP="00BE7C85">
            <w:pPr>
              <w:spacing w:after="0"/>
              <w:rPr>
                <w:rFonts w:ascii="Century Gothic" w:hAnsi="Century Gothic"/>
                <w:b/>
                <w:bCs/>
                <w:sz w:val="18"/>
                <w:szCs w:val="18"/>
              </w:rPr>
            </w:pPr>
            <w:r>
              <w:rPr>
                <w:rFonts w:ascii="Century Gothic" w:hAnsi="Century Gothic"/>
                <w:b/>
                <w:bCs/>
                <w:sz w:val="18"/>
                <w:szCs w:val="18"/>
              </w:rPr>
              <w:t>Carryover potential</w:t>
            </w:r>
          </w:p>
        </w:tc>
        <w:tc>
          <w:tcPr>
            <w:tcW w:w="571" w:type="pct"/>
            <w:tcBorders>
              <w:bottom w:val="single" w:sz="18" w:space="0" w:color="auto"/>
              <w:right w:val="single" w:sz="18" w:space="0" w:color="auto"/>
            </w:tcBorders>
            <w:shd w:val="clear" w:color="auto" w:fill="auto"/>
          </w:tcPr>
          <w:p w:rsidR="00B17945" w:rsidRPr="002A0DC0" w:rsidRDefault="00B17945" w:rsidP="006B433F">
            <w:pPr>
              <w:spacing w:after="0"/>
              <w:jc w:val="left"/>
              <w:rPr>
                <w:rFonts w:ascii="Century Gothic" w:hAnsi="Century Gothic"/>
                <w:sz w:val="18"/>
                <w:szCs w:val="18"/>
              </w:rPr>
            </w:pPr>
            <w:r>
              <w:rPr>
                <w:rFonts w:ascii="Century Gothic" w:hAnsi="Century Gothic"/>
                <w:sz w:val="18"/>
                <w:szCs w:val="18"/>
              </w:rPr>
              <w:t>Low proportion of allocations carried into 2016–17.</w:t>
            </w:r>
          </w:p>
        </w:tc>
        <w:tc>
          <w:tcPr>
            <w:tcW w:w="564" w:type="pct"/>
            <w:tcBorders>
              <w:left w:val="single" w:sz="18" w:space="0" w:color="auto"/>
              <w:bottom w:val="single" w:sz="18" w:space="0" w:color="auto"/>
            </w:tcBorders>
            <w:shd w:val="clear" w:color="auto" w:fill="auto"/>
          </w:tcPr>
          <w:p w:rsidR="00B17945" w:rsidRPr="002A0DC0" w:rsidRDefault="00B17945" w:rsidP="006B433F">
            <w:pPr>
              <w:spacing w:after="0"/>
              <w:jc w:val="left"/>
              <w:rPr>
                <w:rFonts w:ascii="Century Gothic" w:hAnsi="Century Gothic"/>
                <w:sz w:val="18"/>
                <w:szCs w:val="18"/>
              </w:rPr>
            </w:pPr>
            <w:r>
              <w:rPr>
                <w:rFonts w:ascii="Century Gothic" w:hAnsi="Century Gothic"/>
                <w:sz w:val="18"/>
                <w:szCs w:val="18"/>
              </w:rPr>
              <w:t>Low proportion of allocations carried over into 2017–18 depending on resource availability and demands.</w:t>
            </w:r>
          </w:p>
        </w:tc>
        <w:tc>
          <w:tcPr>
            <w:tcW w:w="525" w:type="pct"/>
            <w:gridSpan w:val="2"/>
            <w:tcBorders>
              <w:top w:val="nil"/>
              <w:left w:val="single" w:sz="18" w:space="0" w:color="auto"/>
              <w:bottom w:val="single" w:sz="18" w:space="0" w:color="auto"/>
              <w:right w:val="single" w:sz="18" w:space="0" w:color="auto"/>
            </w:tcBorders>
            <w:shd w:val="clear" w:color="auto" w:fill="auto"/>
          </w:tcPr>
          <w:p w:rsidR="00B17945" w:rsidRPr="002A0DC0" w:rsidRDefault="00B17945" w:rsidP="005207CE">
            <w:pPr>
              <w:spacing w:after="0"/>
              <w:jc w:val="left"/>
              <w:rPr>
                <w:rFonts w:ascii="Century Gothic" w:hAnsi="Century Gothic"/>
                <w:sz w:val="18"/>
                <w:szCs w:val="18"/>
              </w:rPr>
            </w:pPr>
            <w:r>
              <w:rPr>
                <w:rFonts w:ascii="Century Gothic" w:hAnsi="Century Gothic"/>
                <w:sz w:val="18"/>
                <w:szCs w:val="18"/>
              </w:rPr>
              <w:t>Level of carryover will depend on environmental demands and resource availability</w:t>
            </w:r>
          </w:p>
        </w:tc>
      </w:tr>
      <w:tr w:rsidR="00B17945" w:rsidRPr="00B07716" w:rsidTr="00B17945">
        <w:trPr>
          <w:trHeight w:val="517"/>
        </w:trPr>
        <w:tc>
          <w:tcPr>
            <w:tcW w:w="3079" w:type="pct"/>
            <w:gridSpan w:val="8"/>
            <w:vMerge/>
            <w:tcBorders>
              <w:left w:val="nil"/>
              <w:bottom w:val="nil"/>
              <w:right w:val="single" w:sz="18" w:space="0" w:color="auto"/>
            </w:tcBorders>
            <w:shd w:val="clear" w:color="auto" w:fill="FFFFFF" w:themeFill="background1"/>
          </w:tcPr>
          <w:p w:rsidR="00B17945" w:rsidRPr="00B07716" w:rsidRDefault="00B17945" w:rsidP="00BE7C85">
            <w:pPr>
              <w:spacing w:after="0"/>
              <w:jc w:val="center"/>
              <w:rPr>
                <w:rFonts w:ascii="Century Gothic" w:hAnsi="Century Gothic"/>
                <w:sz w:val="18"/>
                <w:szCs w:val="18"/>
              </w:rPr>
            </w:pPr>
          </w:p>
        </w:tc>
        <w:tc>
          <w:tcPr>
            <w:tcW w:w="261" w:type="pct"/>
            <w:tcBorders>
              <w:left w:val="single" w:sz="18" w:space="0" w:color="auto"/>
              <w:bottom w:val="single" w:sz="18" w:space="0" w:color="auto"/>
            </w:tcBorders>
            <w:shd w:val="clear" w:color="auto" w:fill="auto"/>
          </w:tcPr>
          <w:p w:rsidR="00B17945" w:rsidRPr="00B07716" w:rsidRDefault="00B17945" w:rsidP="00BE7C85">
            <w:pPr>
              <w:spacing w:after="0"/>
              <w:rPr>
                <w:rFonts w:ascii="Century Gothic" w:hAnsi="Century Gothic"/>
                <w:b/>
                <w:bCs/>
                <w:sz w:val="18"/>
                <w:szCs w:val="18"/>
              </w:rPr>
            </w:pPr>
            <w:r>
              <w:rPr>
                <w:rFonts w:ascii="Century Gothic" w:hAnsi="Century Gothic"/>
                <w:b/>
                <w:bCs/>
                <w:sz w:val="18"/>
                <w:szCs w:val="18"/>
              </w:rPr>
              <w:t>Trade potential</w:t>
            </w:r>
          </w:p>
        </w:tc>
        <w:tc>
          <w:tcPr>
            <w:tcW w:w="571" w:type="pct"/>
            <w:tcBorders>
              <w:bottom w:val="single" w:sz="18" w:space="0" w:color="auto"/>
              <w:right w:val="single" w:sz="18" w:space="0" w:color="auto"/>
            </w:tcBorders>
            <w:shd w:val="clear" w:color="auto" w:fill="auto"/>
          </w:tcPr>
          <w:p w:rsidR="00D93391" w:rsidRPr="00B07716" w:rsidRDefault="00B17945" w:rsidP="00A73F95">
            <w:pPr>
              <w:spacing w:after="0"/>
              <w:jc w:val="left"/>
              <w:rPr>
                <w:rFonts w:ascii="Century Gothic" w:hAnsi="Century Gothic"/>
                <w:sz w:val="18"/>
                <w:szCs w:val="18"/>
              </w:rPr>
            </w:pPr>
            <w:r>
              <w:rPr>
                <w:rFonts w:ascii="Century Gothic" w:hAnsi="Century Gothic"/>
                <w:sz w:val="18"/>
                <w:szCs w:val="18"/>
              </w:rPr>
              <w:t xml:space="preserve">Generally low to moderate need to augment supply to meet demands. </w:t>
            </w:r>
            <w:r w:rsidR="00A73F95">
              <w:rPr>
                <w:rFonts w:ascii="Century Gothic" w:hAnsi="Century Gothic"/>
                <w:sz w:val="18"/>
                <w:szCs w:val="18"/>
              </w:rPr>
              <w:t xml:space="preserve"> If</w:t>
            </w:r>
            <w:r w:rsidR="00D93391">
              <w:rPr>
                <w:rFonts w:ascii="Century Gothic" w:hAnsi="Century Gothic"/>
                <w:sz w:val="18"/>
                <w:szCs w:val="18"/>
              </w:rPr>
              <w:t xml:space="preserve"> market conditions improve </w:t>
            </w:r>
            <w:r w:rsidR="006E380D">
              <w:rPr>
                <w:rFonts w:ascii="Century Gothic" w:hAnsi="Century Gothic"/>
                <w:sz w:val="18"/>
                <w:szCs w:val="18"/>
              </w:rPr>
              <w:t xml:space="preserve">there may be consideration given </w:t>
            </w:r>
            <w:r w:rsidR="00A73F95">
              <w:rPr>
                <w:rFonts w:ascii="Century Gothic" w:hAnsi="Century Gothic"/>
                <w:sz w:val="18"/>
                <w:szCs w:val="18"/>
              </w:rPr>
              <w:t xml:space="preserve">to the </w:t>
            </w:r>
            <w:r w:rsidR="00D93391">
              <w:rPr>
                <w:rFonts w:ascii="Century Gothic" w:hAnsi="Century Gothic"/>
                <w:sz w:val="18"/>
                <w:szCs w:val="18"/>
              </w:rPr>
              <w:t>purchase of allocation to assist in meeting demands. Sale of allocations unlikely considering moderate demands and low availability of water to meet them.</w:t>
            </w:r>
          </w:p>
        </w:tc>
        <w:tc>
          <w:tcPr>
            <w:tcW w:w="564" w:type="pct"/>
            <w:tcBorders>
              <w:left w:val="single" w:sz="18" w:space="0" w:color="auto"/>
              <w:bottom w:val="single" w:sz="18" w:space="0" w:color="auto"/>
            </w:tcBorders>
            <w:shd w:val="clear" w:color="auto" w:fill="auto"/>
          </w:tcPr>
          <w:p w:rsidR="00B17945" w:rsidRPr="00B07716" w:rsidRDefault="00B17945" w:rsidP="006E380D">
            <w:pPr>
              <w:spacing w:after="0"/>
              <w:jc w:val="left"/>
              <w:rPr>
                <w:rFonts w:ascii="Century Gothic" w:hAnsi="Century Gothic"/>
                <w:sz w:val="18"/>
                <w:szCs w:val="18"/>
              </w:rPr>
            </w:pPr>
            <w:r>
              <w:rPr>
                <w:rFonts w:ascii="Century Gothic" w:hAnsi="Century Gothic"/>
                <w:sz w:val="18"/>
                <w:szCs w:val="18"/>
              </w:rPr>
              <w:t>Moderate need to augment available allocations to meet high demands</w:t>
            </w:r>
            <w:r w:rsidR="00D93391">
              <w:rPr>
                <w:rFonts w:ascii="Century Gothic" w:hAnsi="Century Gothic"/>
                <w:sz w:val="18"/>
                <w:szCs w:val="18"/>
              </w:rPr>
              <w:t xml:space="preserve">, therefore should market conditions improve there is likely to be </w:t>
            </w:r>
            <w:r w:rsidR="006E380D">
              <w:rPr>
                <w:rFonts w:ascii="Century Gothic" w:hAnsi="Century Gothic"/>
                <w:sz w:val="18"/>
                <w:szCs w:val="18"/>
              </w:rPr>
              <w:t xml:space="preserve">consideration given to </w:t>
            </w:r>
            <w:r w:rsidR="00D93391">
              <w:rPr>
                <w:rFonts w:ascii="Century Gothic" w:hAnsi="Century Gothic"/>
                <w:sz w:val="18"/>
                <w:szCs w:val="18"/>
              </w:rPr>
              <w:t xml:space="preserve">purchase </w:t>
            </w:r>
            <w:r w:rsidR="006E380D">
              <w:rPr>
                <w:rFonts w:ascii="Century Gothic" w:hAnsi="Century Gothic"/>
                <w:sz w:val="18"/>
                <w:szCs w:val="18"/>
              </w:rPr>
              <w:t xml:space="preserve">of </w:t>
            </w:r>
            <w:r w:rsidR="00D93391">
              <w:rPr>
                <w:rFonts w:ascii="Century Gothic" w:hAnsi="Century Gothic"/>
                <w:sz w:val="18"/>
                <w:szCs w:val="18"/>
              </w:rPr>
              <w:t>allocation or supplementary flow access. Sale of allocations unlikely considering a number of moderate and high demands expected.</w:t>
            </w:r>
          </w:p>
        </w:tc>
        <w:tc>
          <w:tcPr>
            <w:tcW w:w="525" w:type="pct"/>
            <w:gridSpan w:val="2"/>
            <w:tcBorders>
              <w:top w:val="nil"/>
              <w:left w:val="single" w:sz="18" w:space="0" w:color="auto"/>
              <w:bottom w:val="single" w:sz="18" w:space="0" w:color="auto"/>
              <w:right w:val="single" w:sz="18" w:space="0" w:color="auto"/>
            </w:tcBorders>
            <w:shd w:val="clear" w:color="auto" w:fill="auto"/>
          </w:tcPr>
          <w:p w:rsidR="00B17945" w:rsidRPr="00B07716" w:rsidRDefault="00B17945" w:rsidP="005207CE">
            <w:pPr>
              <w:spacing w:after="0"/>
              <w:jc w:val="left"/>
              <w:rPr>
                <w:rFonts w:ascii="Century Gothic" w:hAnsi="Century Gothic"/>
                <w:sz w:val="18"/>
                <w:szCs w:val="18"/>
              </w:rPr>
            </w:pPr>
            <w:r>
              <w:rPr>
                <w:rFonts w:ascii="Century Gothic" w:hAnsi="Century Gothic"/>
                <w:sz w:val="18"/>
                <w:szCs w:val="18"/>
              </w:rPr>
              <w:t>Potential trade will depend on environmental demands and resource availability.</w:t>
            </w:r>
          </w:p>
        </w:tc>
      </w:tr>
    </w:tbl>
    <w:p w:rsidR="00DD3415" w:rsidRPr="00B07716" w:rsidRDefault="00DD3415">
      <w:pPr>
        <w:spacing w:after="0"/>
        <w:jc w:val="left"/>
        <w:rPr>
          <w:b/>
          <w:u w:val="single"/>
        </w:rPr>
      </w:pPr>
    </w:p>
    <w:p w:rsidR="00422BA3" w:rsidRDefault="00422BA3">
      <w:pPr>
        <w:spacing w:after="0"/>
        <w:jc w:val="left"/>
        <w:rPr>
          <w:vertAlign w:val="superscript"/>
        </w:rPr>
      </w:pPr>
      <w:r>
        <w:rPr>
          <w:vertAlign w:val="superscript"/>
        </w:rPr>
        <w:br w:type="page"/>
      </w:r>
    </w:p>
    <w:p w:rsidR="00422BA3" w:rsidRDefault="00422BA3">
      <w:pPr>
        <w:spacing w:after="0"/>
        <w:jc w:val="left"/>
        <w:rPr>
          <w:vertAlign w:val="superscript"/>
        </w:rPr>
      </w:pPr>
      <w:r w:rsidRPr="00185E5A">
        <w:rPr>
          <w:rFonts w:ascii="Century Gothic" w:hAnsi="Century Gothic"/>
          <w:b/>
        </w:rPr>
        <w:lastRenderedPageBreak/>
        <w:t xml:space="preserve">Table </w:t>
      </w:r>
      <w:r w:rsidR="00250622">
        <w:rPr>
          <w:rFonts w:ascii="Century Gothic" w:hAnsi="Century Gothic"/>
          <w:b/>
        </w:rPr>
        <w:t>2b</w:t>
      </w:r>
      <w:r w:rsidRPr="00185E5A">
        <w:rPr>
          <w:rFonts w:ascii="Century Gothic" w:hAnsi="Century Gothic"/>
        </w:rPr>
        <w:t xml:space="preserve">: Environmental demands, </w:t>
      </w:r>
      <w:r w:rsidR="00C560B4">
        <w:rPr>
          <w:rFonts w:ascii="Century Gothic" w:hAnsi="Century Gothic"/>
        </w:rPr>
        <w:t xml:space="preserve">potential </w:t>
      </w:r>
      <w:r w:rsidRPr="00185E5A">
        <w:rPr>
          <w:rFonts w:ascii="Century Gothic" w:hAnsi="Century Gothic"/>
        </w:rPr>
        <w:t xml:space="preserve">watering in 2015–16 and outlook for coming years in the </w:t>
      </w:r>
      <w:r>
        <w:rPr>
          <w:rFonts w:ascii="Century Gothic" w:hAnsi="Century Gothic"/>
        </w:rPr>
        <w:t>Border Rivers</w:t>
      </w:r>
      <w:r w:rsidRPr="000757CC">
        <w:rPr>
          <w:rFonts w:ascii="Century Gothic" w:hAnsi="Century Gothic"/>
          <w:color w:val="000000" w:themeColor="text1"/>
        </w:rPr>
        <w:t xml:space="preserve"> catchment</w:t>
      </w:r>
      <w:r>
        <w:rPr>
          <w:rFonts w:ascii="Century Gothic" w:hAnsi="Century Gothic"/>
        </w:rPr>
        <w:t>–</w:t>
      </w:r>
      <w:r w:rsidRPr="00185E5A">
        <w:rPr>
          <w:rFonts w:ascii="Century Gothic" w:hAnsi="Century Gothic"/>
        </w:rPr>
        <w:t xml:space="preserve"> </w:t>
      </w:r>
      <w:r w:rsidRPr="00422BA3">
        <w:rPr>
          <w:rFonts w:ascii="Century Gothic" w:hAnsi="Century Gothic"/>
          <w:b/>
          <w:u w:val="single"/>
        </w:rPr>
        <w:t>MODERATE</w:t>
      </w:r>
      <w:r w:rsidRPr="00185E5A">
        <w:rPr>
          <w:rFonts w:ascii="Century Gothic" w:hAnsi="Century Gothic"/>
          <w:b/>
        </w:rPr>
        <w:t xml:space="preserve"> WATER RESOURCE AVAILABILITY IN 2015–16</w:t>
      </w:r>
    </w:p>
    <w:tbl>
      <w:tblPr>
        <w:tblStyle w:val="TableGrid"/>
        <w:tblW w:w="5000" w:type="pct"/>
        <w:tblLayout w:type="fixed"/>
        <w:tblLook w:val="04A0"/>
      </w:tblPr>
      <w:tblGrid>
        <w:gridCol w:w="1727"/>
        <w:gridCol w:w="1497"/>
        <w:gridCol w:w="2270"/>
        <w:gridCol w:w="1981"/>
        <w:gridCol w:w="1416"/>
        <w:gridCol w:w="1275"/>
        <w:gridCol w:w="1425"/>
        <w:gridCol w:w="2334"/>
        <w:gridCol w:w="1180"/>
        <w:gridCol w:w="2582"/>
        <w:gridCol w:w="2551"/>
        <w:gridCol w:w="800"/>
        <w:gridCol w:w="1574"/>
      </w:tblGrid>
      <w:tr w:rsidR="00422BA3" w:rsidRPr="00193CB8" w:rsidTr="00D768A1">
        <w:trPr>
          <w:tblHeader/>
        </w:trPr>
        <w:tc>
          <w:tcPr>
            <w:tcW w:w="382" w:type="pct"/>
            <w:vMerge w:val="restart"/>
          </w:tcPr>
          <w:p w:rsidR="00422BA3" w:rsidRPr="00193CB8" w:rsidRDefault="00422BA3" w:rsidP="00422BA3">
            <w:pPr>
              <w:spacing w:after="0"/>
              <w:jc w:val="left"/>
              <w:rPr>
                <w:rFonts w:ascii="Century Gothic" w:hAnsi="Century Gothic"/>
                <w:b/>
                <w:bCs/>
                <w:color w:val="000000"/>
                <w:sz w:val="18"/>
                <w:szCs w:val="18"/>
              </w:rPr>
            </w:pPr>
            <w:r w:rsidRPr="00193CB8">
              <w:rPr>
                <w:rFonts w:ascii="Century Gothic" w:hAnsi="Century Gothic"/>
                <w:b/>
                <w:bCs/>
                <w:color w:val="000000"/>
                <w:sz w:val="18"/>
                <w:szCs w:val="18"/>
              </w:rPr>
              <w:t>Environmental assets</w:t>
            </w:r>
          </w:p>
        </w:tc>
        <w:tc>
          <w:tcPr>
            <w:tcW w:w="331" w:type="pct"/>
            <w:vMerge w:val="restart"/>
          </w:tcPr>
          <w:p w:rsidR="00422BA3" w:rsidRPr="00C711C2" w:rsidRDefault="00422BA3" w:rsidP="00422BA3">
            <w:pPr>
              <w:spacing w:after="0"/>
              <w:jc w:val="left"/>
              <w:rPr>
                <w:rFonts w:ascii="Century Gothic" w:hAnsi="Century Gothic"/>
                <w:b/>
                <w:bCs/>
                <w:color w:val="000000"/>
                <w:sz w:val="18"/>
                <w:szCs w:val="18"/>
              </w:rPr>
            </w:pPr>
            <w:r w:rsidRPr="00C711C2">
              <w:rPr>
                <w:rFonts w:ascii="Century Gothic" w:hAnsi="Century Gothic"/>
                <w:b/>
                <w:bCs/>
                <w:color w:val="000000"/>
                <w:sz w:val="18"/>
                <w:szCs w:val="18"/>
              </w:rPr>
              <w:t>Physical and process assets</w:t>
            </w:r>
          </w:p>
        </w:tc>
        <w:tc>
          <w:tcPr>
            <w:tcW w:w="940" w:type="pct"/>
            <w:gridSpan w:val="2"/>
            <w:vMerge w:val="restart"/>
          </w:tcPr>
          <w:p w:rsidR="00422BA3" w:rsidRDefault="00422BA3" w:rsidP="00422BA3">
            <w:pPr>
              <w:spacing w:after="0"/>
              <w:jc w:val="left"/>
              <w:rPr>
                <w:rFonts w:ascii="Century Gothic" w:hAnsi="Century Gothic"/>
                <w:b/>
                <w:bCs/>
                <w:color w:val="000000"/>
                <w:sz w:val="18"/>
                <w:szCs w:val="18"/>
              </w:rPr>
            </w:pPr>
            <w:r w:rsidRPr="00193CB8">
              <w:rPr>
                <w:rFonts w:ascii="Century Gothic" w:hAnsi="Century Gothic"/>
                <w:b/>
                <w:bCs/>
                <w:color w:val="000000"/>
                <w:sz w:val="18"/>
                <w:szCs w:val="18"/>
              </w:rPr>
              <w:t>Indicative demand</w:t>
            </w:r>
            <w:r>
              <w:rPr>
                <w:rFonts w:ascii="Century Gothic" w:hAnsi="Century Gothic"/>
                <w:b/>
                <w:bCs/>
                <w:color w:val="000000"/>
                <w:sz w:val="18"/>
                <w:szCs w:val="18"/>
              </w:rPr>
              <w:t xml:space="preserve"> (for </w:t>
            </w:r>
            <w:r w:rsidRPr="00F72B4F">
              <w:rPr>
                <w:rFonts w:ascii="Century Gothic" w:hAnsi="Century Gothic"/>
                <w:b/>
                <w:bCs/>
                <w:color w:val="000000"/>
                <w:sz w:val="18"/>
                <w:szCs w:val="18"/>
                <w:u w:val="single"/>
              </w:rPr>
              <w:t>all sources of water</w:t>
            </w:r>
            <w:r>
              <w:rPr>
                <w:rFonts w:ascii="Century Gothic" w:hAnsi="Century Gothic"/>
                <w:b/>
                <w:bCs/>
                <w:color w:val="000000"/>
                <w:sz w:val="18"/>
                <w:szCs w:val="18"/>
              </w:rPr>
              <w:t xml:space="preserve"> in the system)</w:t>
            </w:r>
          </w:p>
        </w:tc>
        <w:tc>
          <w:tcPr>
            <w:tcW w:w="910" w:type="pct"/>
            <w:gridSpan w:val="3"/>
            <w:vMerge w:val="restart"/>
            <w:tcBorders>
              <w:right w:val="single" w:sz="18" w:space="0" w:color="auto"/>
            </w:tcBorders>
          </w:tcPr>
          <w:p w:rsidR="00422BA3" w:rsidRDefault="00422BA3" w:rsidP="00422BA3">
            <w:pPr>
              <w:spacing w:after="0"/>
              <w:jc w:val="left"/>
              <w:rPr>
                <w:rFonts w:ascii="Century Gothic" w:hAnsi="Century Gothic"/>
                <w:b/>
                <w:bCs/>
                <w:color w:val="000000"/>
                <w:sz w:val="18"/>
                <w:szCs w:val="18"/>
              </w:rPr>
            </w:pPr>
            <w:r>
              <w:rPr>
                <w:rFonts w:ascii="Century Gothic" w:hAnsi="Century Gothic"/>
                <w:b/>
                <w:bCs/>
                <w:color w:val="000000"/>
                <w:sz w:val="18"/>
                <w:szCs w:val="18"/>
              </w:rPr>
              <w:t>Watering history</w:t>
            </w:r>
            <w:r w:rsidR="000A592F" w:rsidRPr="000A592F">
              <w:rPr>
                <w:rFonts w:ascii="Century Gothic" w:hAnsi="Century Gothic"/>
                <w:b/>
                <w:bCs/>
                <w:color w:val="000000"/>
                <w:sz w:val="18"/>
                <w:szCs w:val="18"/>
                <w:vertAlign w:val="superscript"/>
              </w:rPr>
              <w:t>1</w:t>
            </w:r>
            <w:r w:rsidR="00D768A1">
              <w:rPr>
                <w:rFonts w:ascii="Century Gothic" w:hAnsi="Century Gothic"/>
                <w:b/>
                <w:bCs/>
                <w:color w:val="000000"/>
                <w:sz w:val="18"/>
                <w:szCs w:val="18"/>
                <w:vertAlign w:val="superscript"/>
              </w:rPr>
              <w:t>1</w:t>
            </w:r>
            <w:r w:rsidR="004071F9">
              <w:rPr>
                <w:rFonts w:ascii="Century Gothic" w:hAnsi="Century Gothic"/>
                <w:b/>
                <w:bCs/>
                <w:color w:val="000000"/>
                <w:sz w:val="18"/>
                <w:szCs w:val="18"/>
                <w:vertAlign w:val="superscript"/>
              </w:rPr>
              <w:t>,1</w:t>
            </w:r>
            <w:r w:rsidR="00D768A1">
              <w:rPr>
                <w:rFonts w:ascii="Century Gothic" w:hAnsi="Century Gothic"/>
                <w:b/>
                <w:bCs/>
                <w:color w:val="000000"/>
                <w:sz w:val="18"/>
                <w:szCs w:val="18"/>
                <w:vertAlign w:val="superscript"/>
              </w:rPr>
              <w:t>2</w:t>
            </w:r>
          </w:p>
          <w:p w:rsidR="00422BA3" w:rsidRDefault="00422BA3" w:rsidP="00422BA3">
            <w:pPr>
              <w:spacing w:after="0"/>
              <w:jc w:val="left"/>
              <w:rPr>
                <w:rFonts w:ascii="Century Gothic" w:hAnsi="Century Gothic"/>
                <w:b/>
                <w:bCs/>
                <w:color w:val="000000"/>
                <w:sz w:val="18"/>
                <w:szCs w:val="18"/>
              </w:rPr>
            </w:pPr>
            <w:r w:rsidRPr="00193CB8">
              <w:rPr>
                <w:rFonts w:ascii="Century Gothic" w:hAnsi="Century Gothic"/>
                <w:b/>
                <w:bCs/>
                <w:color w:val="000000"/>
                <w:sz w:val="18"/>
                <w:szCs w:val="18"/>
              </w:rPr>
              <w:t>(from all sources of water)</w:t>
            </w:r>
          </w:p>
        </w:tc>
        <w:tc>
          <w:tcPr>
            <w:tcW w:w="1348" w:type="pct"/>
            <w:gridSpan w:val="3"/>
            <w:tcBorders>
              <w:left w:val="single" w:sz="18" w:space="0" w:color="auto"/>
              <w:right w:val="single" w:sz="18" w:space="0" w:color="auto"/>
            </w:tcBorders>
          </w:tcPr>
          <w:p w:rsidR="00422BA3" w:rsidRPr="00193CB8" w:rsidRDefault="00422BA3" w:rsidP="00422BA3">
            <w:pPr>
              <w:spacing w:after="0"/>
              <w:jc w:val="center"/>
              <w:rPr>
                <w:rFonts w:ascii="Century Gothic" w:hAnsi="Century Gothic"/>
                <w:b/>
                <w:bCs/>
                <w:color w:val="000000"/>
                <w:sz w:val="18"/>
                <w:szCs w:val="18"/>
              </w:rPr>
            </w:pPr>
            <w:r>
              <w:rPr>
                <w:rFonts w:ascii="Century Gothic" w:hAnsi="Century Gothic"/>
                <w:b/>
                <w:bCs/>
                <w:color w:val="000000"/>
                <w:sz w:val="18"/>
                <w:szCs w:val="18"/>
              </w:rPr>
              <w:t>2015–16</w:t>
            </w:r>
          </w:p>
        </w:tc>
        <w:tc>
          <w:tcPr>
            <w:tcW w:w="1089" w:type="pct"/>
            <w:gridSpan w:val="3"/>
            <w:tcBorders>
              <w:left w:val="single" w:sz="18" w:space="0" w:color="auto"/>
              <w:right w:val="single" w:sz="18" w:space="0" w:color="auto"/>
            </w:tcBorders>
          </w:tcPr>
          <w:p w:rsidR="00422BA3" w:rsidRPr="00193CB8" w:rsidRDefault="00422BA3" w:rsidP="00422BA3">
            <w:pPr>
              <w:spacing w:after="0"/>
              <w:jc w:val="center"/>
              <w:rPr>
                <w:rFonts w:ascii="Century Gothic" w:hAnsi="Century Gothic"/>
                <w:b/>
                <w:bCs/>
                <w:color w:val="000000"/>
                <w:sz w:val="18"/>
                <w:szCs w:val="18"/>
              </w:rPr>
            </w:pPr>
            <w:r w:rsidRPr="00193CB8">
              <w:rPr>
                <w:rFonts w:ascii="Century Gothic" w:hAnsi="Century Gothic"/>
                <w:b/>
                <w:bCs/>
                <w:color w:val="000000"/>
                <w:sz w:val="18"/>
                <w:szCs w:val="18"/>
              </w:rPr>
              <w:t>Implications for future demands</w:t>
            </w:r>
          </w:p>
        </w:tc>
      </w:tr>
      <w:tr w:rsidR="00422BA3" w:rsidRPr="00193CB8" w:rsidTr="00D768A1">
        <w:trPr>
          <w:trHeight w:val="327"/>
          <w:tblHeader/>
        </w:trPr>
        <w:tc>
          <w:tcPr>
            <w:tcW w:w="382" w:type="pct"/>
            <w:vMerge/>
          </w:tcPr>
          <w:p w:rsidR="00422BA3" w:rsidRPr="00193CB8" w:rsidRDefault="00422BA3" w:rsidP="00422BA3">
            <w:pPr>
              <w:spacing w:after="0"/>
              <w:jc w:val="left"/>
              <w:rPr>
                <w:rFonts w:ascii="Century Gothic" w:hAnsi="Century Gothic"/>
                <w:b/>
                <w:bCs/>
                <w:color w:val="000000"/>
                <w:sz w:val="18"/>
                <w:szCs w:val="18"/>
              </w:rPr>
            </w:pPr>
          </w:p>
        </w:tc>
        <w:tc>
          <w:tcPr>
            <w:tcW w:w="331" w:type="pct"/>
            <w:vMerge/>
          </w:tcPr>
          <w:p w:rsidR="00422BA3" w:rsidRPr="00193CB8" w:rsidRDefault="00422BA3" w:rsidP="00422BA3">
            <w:pPr>
              <w:spacing w:after="0"/>
              <w:jc w:val="left"/>
              <w:rPr>
                <w:rFonts w:ascii="Century Gothic" w:hAnsi="Century Gothic"/>
                <w:b/>
                <w:bCs/>
                <w:color w:val="000000"/>
                <w:sz w:val="18"/>
                <w:szCs w:val="18"/>
              </w:rPr>
            </w:pPr>
          </w:p>
        </w:tc>
        <w:tc>
          <w:tcPr>
            <w:tcW w:w="940" w:type="pct"/>
            <w:gridSpan w:val="2"/>
            <w:vMerge/>
          </w:tcPr>
          <w:p w:rsidR="00422BA3" w:rsidRDefault="00422BA3" w:rsidP="00422BA3">
            <w:pPr>
              <w:spacing w:after="0"/>
              <w:jc w:val="left"/>
              <w:rPr>
                <w:rFonts w:ascii="Century Gothic" w:hAnsi="Century Gothic"/>
                <w:b/>
                <w:bCs/>
                <w:color w:val="000000"/>
                <w:sz w:val="18"/>
                <w:szCs w:val="18"/>
              </w:rPr>
            </w:pPr>
          </w:p>
        </w:tc>
        <w:tc>
          <w:tcPr>
            <w:tcW w:w="910" w:type="pct"/>
            <w:gridSpan w:val="3"/>
            <w:vMerge/>
            <w:tcBorders>
              <w:right w:val="single" w:sz="18" w:space="0" w:color="auto"/>
            </w:tcBorders>
          </w:tcPr>
          <w:p w:rsidR="00422BA3" w:rsidRDefault="00422BA3" w:rsidP="00422BA3">
            <w:pPr>
              <w:spacing w:after="0"/>
              <w:jc w:val="left"/>
              <w:rPr>
                <w:rFonts w:ascii="Century Gothic" w:hAnsi="Century Gothic"/>
                <w:sz w:val="18"/>
                <w:szCs w:val="18"/>
              </w:rPr>
            </w:pPr>
          </w:p>
        </w:tc>
        <w:tc>
          <w:tcPr>
            <w:tcW w:w="516" w:type="pct"/>
            <w:vMerge w:val="restart"/>
            <w:tcBorders>
              <w:left w:val="single" w:sz="18" w:space="0" w:color="auto"/>
            </w:tcBorders>
          </w:tcPr>
          <w:p w:rsidR="00422BA3" w:rsidRPr="00193CB8" w:rsidRDefault="00422BA3" w:rsidP="00422BA3">
            <w:pPr>
              <w:spacing w:after="0"/>
              <w:jc w:val="center"/>
              <w:rPr>
                <w:rFonts w:ascii="Century Gothic" w:hAnsi="Century Gothic"/>
                <w:b/>
                <w:bCs/>
                <w:color w:val="000000"/>
                <w:sz w:val="18"/>
                <w:szCs w:val="18"/>
              </w:rPr>
            </w:pPr>
            <w:r w:rsidRPr="00193CB8">
              <w:rPr>
                <w:rFonts w:ascii="Century Gothic" w:hAnsi="Century Gothic"/>
                <w:b/>
                <w:bCs/>
                <w:color w:val="000000"/>
                <w:sz w:val="18"/>
                <w:szCs w:val="18"/>
              </w:rPr>
              <w:t>Predominant urgency of environmental demand for water</w:t>
            </w:r>
          </w:p>
        </w:tc>
        <w:tc>
          <w:tcPr>
            <w:tcW w:w="261" w:type="pct"/>
            <w:vMerge w:val="restart"/>
          </w:tcPr>
          <w:p w:rsidR="00422BA3" w:rsidRPr="00193CB8" w:rsidRDefault="00422BA3" w:rsidP="00C3314F">
            <w:pPr>
              <w:spacing w:after="0"/>
              <w:jc w:val="center"/>
              <w:rPr>
                <w:rFonts w:ascii="Century Gothic" w:hAnsi="Century Gothic"/>
                <w:b/>
                <w:bCs/>
                <w:color w:val="000000"/>
                <w:sz w:val="18"/>
                <w:szCs w:val="18"/>
              </w:rPr>
            </w:pPr>
            <w:r w:rsidRPr="00193CB8">
              <w:rPr>
                <w:rFonts w:ascii="Century Gothic" w:hAnsi="Century Gothic"/>
                <w:b/>
                <w:bCs/>
                <w:color w:val="000000"/>
                <w:sz w:val="18"/>
                <w:szCs w:val="18"/>
              </w:rPr>
              <w:t xml:space="preserve">Purpose </w:t>
            </w:r>
            <w:r w:rsidRPr="00F928CF">
              <w:rPr>
                <w:rFonts w:ascii="Century Gothic" w:hAnsi="Century Gothic"/>
                <w:b/>
                <w:bCs/>
                <w:color w:val="000000"/>
                <w:sz w:val="18"/>
                <w:szCs w:val="18"/>
              </w:rPr>
              <w:t xml:space="preserve">under </w:t>
            </w:r>
            <w:r w:rsidR="00C3314F">
              <w:rPr>
                <w:rFonts w:ascii="Century Gothic" w:hAnsi="Century Gothic"/>
                <w:b/>
                <w:bCs/>
                <w:color w:val="000000"/>
                <w:sz w:val="18"/>
                <w:szCs w:val="18"/>
                <w:u w:val="single"/>
              </w:rPr>
              <w:t>moderate</w:t>
            </w:r>
            <w:r w:rsidRPr="002B6D01">
              <w:rPr>
                <w:rFonts w:ascii="Century Gothic" w:hAnsi="Century Gothic"/>
                <w:b/>
                <w:bCs/>
                <w:color w:val="000000"/>
                <w:sz w:val="18"/>
                <w:szCs w:val="18"/>
                <w:u w:val="single"/>
              </w:rPr>
              <w:t xml:space="preserve"> </w:t>
            </w:r>
            <w:r w:rsidRPr="00193CB8">
              <w:rPr>
                <w:rFonts w:ascii="Century Gothic" w:hAnsi="Century Gothic"/>
                <w:b/>
                <w:bCs/>
                <w:color w:val="000000"/>
                <w:sz w:val="18"/>
                <w:szCs w:val="18"/>
              </w:rPr>
              <w:t>resource availability</w:t>
            </w:r>
          </w:p>
        </w:tc>
        <w:tc>
          <w:tcPr>
            <w:tcW w:w="571" w:type="pct"/>
            <w:vMerge w:val="restart"/>
            <w:tcBorders>
              <w:right w:val="single" w:sz="18" w:space="0" w:color="auto"/>
            </w:tcBorders>
          </w:tcPr>
          <w:p w:rsidR="00422BA3" w:rsidRPr="00193CB8" w:rsidRDefault="00422BA3" w:rsidP="00422BA3">
            <w:pPr>
              <w:spacing w:after="0"/>
              <w:rPr>
                <w:rFonts w:ascii="Century Gothic" w:hAnsi="Century Gothic"/>
                <w:b/>
                <w:bCs/>
                <w:color w:val="000000"/>
                <w:sz w:val="18"/>
                <w:szCs w:val="18"/>
              </w:rPr>
            </w:pPr>
            <w:r w:rsidRPr="00193CB8">
              <w:rPr>
                <w:rFonts w:ascii="Century Gothic" w:hAnsi="Century Gothic"/>
                <w:b/>
                <w:bCs/>
                <w:color w:val="000000"/>
                <w:sz w:val="18"/>
                <w:szCs w:val="18"/>
              </w:rPr>
              <w:t>Potential Commonwealth environmental water contribution?</w:t>
            </w:r>
          </w:p>
        </w:tc>
        <w:tc>
          <w:tcPr>
            <w:tcW w:w="564" w:type="pct"/>
            <w:vMerge w:val="restart"/>
            <w:tcBorders>
              <w:left w:val="single" w:sz="18" w:space="0" w:color="auto"/>
              <w:right w:val="single" w:sz="18" w:space="0" w:color="auto"/>
            </w:tcBorders>
          </w:tcPr>
          <w:p w:rsidR="00422BA3" w:rsidRPr="00193CB8" w:rsidRDefault="00C560B4" w:rsidP="00422BA3">
            <w:pPr>
              <w:spacing w:after="0"/>
              <w:jc w:val="left"/>
              <w:rPr>
                <w:rFonts w:ascii="Century Gothic" w:hAnsi="Century Gothic"/>
                <w:sz w:val="18"/>
                <w:szCs w:val="18"/>
              </w:rPr>
            </w:pPr>
            <w:r>
              <w:rPr>
                <w:rFonts w:ascii="Century Gothic" w:hAnsi="Century Gothic"/>
                <w:b/>
                <w:bCs/>
                <w:color w:val="000000"/>
                <w:sz w:val="18"/>
                <w:szCs w:val="18"/>
              </w:rPr>
              <w:t>Likely urgency of demand in 2016–17 if watering occurred as planned in 2015-16</w:t>
            </w:r>
          </w:p>
        </w:tc>
        <w:tc>
          <w:tcPr>
            <w:tcW w:w="177" w:type="pct"/>
            <w:vMerge w:val="restart"/>
            <w:tcBorders>
              <w:left w:val="single" w:sz="18" w:space="0" w:color="auto"/>
              <w:bottom w:val="nil"/>
              <w:right w:val="nil"/>
            </w:tcBorders>
          </w:tcPr>
          <w:p w:rsidR="00422BA3" w:rsidRPr="00193CB8" w:rsidRDefault="00422BA3" w:rsidP="00422BA3">
            <w:pPr>
              <w:spacing w:after="0"/>
              <w:rPr>
                <w:rFonts w:ascii="Century Gothic" w:hAnsi="Century Gothic"/>
                <w:b/>
                <w:sz w:val="18"/>
                <w:szCs w:val="18"/>
              </w:rPr>
            </w:pPr>
            <w:r w:rsidRPr="00193CB8">
              <w:rPr>
                <w:rFonts w:ascii="Century Gothic" w:hAnsi="Century Gothic"/>
                <w:b/>
                <w:sz w:val="18"/>
                <w:szCs w:val="18"/>
              </w:rPr>
              <w:t>201</w:t>
            </w:r>
            <w:r>
              <w:rPr>
                <w:rFonts w:ascii="Century Gothic" w:hAnsi="Century Gothic"/>
                <w:b/>
                <w:sz w:val="18"/>
                <w:szCs w:val="18"/>
              </w:rPr>
              <w:t>7</w:t>
            </w:r>
            <w:r w:rsidRPr="00193CB8">
              <w:rPr>
                <w:rFonts w:ascii="Century Gothic" w:hAnsi="Century Gothic"/>
                <w:b/>
                <w:sz w:val="18"/>
                <w:szCs w:val="18"/>
              </w:rPr>
              <w:t>–1</w:t>
            </w:r>
            <w:r>
              <w:rPr>
                <w:rFonts w:ascii="Century Gothic" w:hAnsi="Century Gothic"/>
                <w:b/>
                <w:sz w:val="18"/>
                <w:szCs w:val="18"/>
              </w:rPr>
              <w:t>8</w:t>
            </w:r>
          </w:p>
          <w:p w:rsidR="00422BA3" w:rsidRPr="00193CB8" w:rsidRDefault="00422BA3" w:rsidP="00422BA3">
            <w:pPr>
              <w:spacing w:after="0"/>
              <w:rPr>
                <w:rFonts w:ascii="Century Gothic" w:hAnsi="Century Gothic"/>
                <w:b/>
                <w:sz w:val="18"/>
                <w:szCs w:val="18"/>
              </w:rPr>
            </w:pPr>
            <w:r w:rsidRPr="00193CB8">
              <w:rPr>
                <w:rFonts w:ascii="Century Gothic" w:hAnsi="Century Gothic"/>
                <w:b/>
                <w:sz w:val="18"/>
                <w:szCs w:val="18"/>
              </w:rPr>
              <w:t xml:space="preserve">Range of likely demand </w:t>
            </w:r>
          </w:p>
        </w:tc>
        <w:tc>
          <w:tcPr>
            <w:tcW w:w="348" w:type="pct"/>
            <w:vMerge w:val="restart"/>
            <w:tcBorders>
              <w:left w:val="nil"/>
              <w:right w:val="single" w:sz="18" w:space="0" w:color="auto"/>
            </w:tcBorders>
          </w:tcPr>
          <w:p w:rsidR="00422BA3" w:rsidRPr="00193CB8" w:rsidRDefault="00422BA3" w:rsidP="00422BA3">
            <w:pPr>
              <w:spacing w:after="0"/>
              <w:rPr>
                <w:rFonts w:ascii="Century Gothic" w:hAnsi="Century Gothic"/>
                <w:b/>
                <w:sz w:val="18"/>
                <w:szCs w:val="18"/>
              </w:rPr>
            </w:pPr>
            <w:r>
              <w:rPr>
                <w:rFonts w:ascii="Century Gothic" w:hAnsi="Century Gothic"/>
                <w:sz w:val="18"/>
                <w:szCs w:val="18"/>
              </w:rPr>
              <w:t>Met in 2016</w:t>
            </w:r>
            <w:r w:rsidRPr="00193CB8">
              <w:rPr>
                <w:rFonts w:ascii="Century Gothic" w:hAnsi="Century Gothic"/>
                <w:sz w:val="18"/>
                <w:szCs w:val="18"/>
              </w:rPr>
              <w:t>–1</w:t>
            </w:r>
            <w:r>
              <w:rPr>
                <w:rFonts w:ascii="Century Gothic" w:hAnsi="Century Gothic"/>
                <w:sz w:val="18"/>
                <w:szCs w:val="18"/>
              </w:rPr>
              <w:t>7</w:t>
            </w:r>
          </w:p>
        </w:tc>
      </w:tr>
      <w:tr w:rsidR="00422BA3" w:rsidRPr="00193CB8" w:rsidTr="00D768A1">
        <w:trPr>
          <w:trHeight w:val="134"/>
          <w:tblHeader/>
        </w:trPr>
        <w:tc>
          <w:tcPr>
            <w:tcW w:w="382" w:type="pct"/>
            <w:vMerge/>
          </w:tcPr>
          <w:p w:rsidR="00422BA3" w:rsidRPr="00193CB8" w:rsidRDefault="00422BA3" w:rsidP="00422BA3">
            <w:pPr>
              <w:spacing w:after="0"/>
              <w:jc w:val="left"/>
              <w:rPr>
                <w:rFonts w:ascii="Century Gothic" w:hAnsi="Century Gothic"/>
                <w:sz w:val="18"/>
                <w:szCs w:val="18"/>
              </w:rPr>
            </w:pPr>
          </w:p>
        </w:tc>
        <w:tc>
          <w:tcPr>
            <w:tcW w:w="331" w:type="pct"/>
            <w:vMerge/>
          </w:tcPr>
          <w:p w:rsidR="00422BA3" w:rsidRPr="00193CB8" w:rsidRDefault="00422BA3" w:rsidP="00422BA3">
            <w:pPr>
              <w:spacing w:after="0"/>
              <w:jc w:val="left"/>
              <w:rPr>
                <w:rFonts w:ascii="Century Gothic" w:hAnsi="Century Gothic"/>
                <w:sz w:val="18"/>
                <w:szCs w:val="18"/>
              </w:rPr>
            </w:pPr>
          </w:p>
        </w:tc>
        <w:tc>
          <w:tcPr>
            <w:tcW w:w="502" w:type="pct"/>
            <w:vMerge w:val="restart"/>
          </w:tcPr>
          <w:p w:rsidR="00422BA3" w:rsidRPr="00193CB8" w:rsidRDefault="00422BA3" w:rsidP="00422BA3">
            <w:pPr>
              <w:spacing w:after="0"/>
              <w:jc w:val="left"/>
              <w:rPr>
                <w:rFonts w:ascii="Century Gothic" w:hAnsi="Century Gothic"/>
                <w:sz w:val="18"/>
                <w:szCs w:val="18"/>
              </w:rPr>
            </w:pPr>
            <w:r w:rsidRPr="002A5601">
              <w:rPr>
                <w:rFonts w:ascii="Century Gothic" w:hAnsi="Century Gothic"/>
                <w:b/>
                <w:bCs/>
                <w:color w:val="000000"/>
                <w:sz w:val="18"/>
                <w:szCs w:val="18"/>
              </w:rPr>
              <w:t>Flow/volume</w:t>
            </w:r>
          </w:p>
        </w:tc>
        <w:tc>
          <w:tcPr>
            <w:tcW w:w="438" w:type="pct"/>
            <w:vMerge w:val="restart"/>
            <w:vAlign w:val="center"/>
          </w:tcPr>
          <w:p w:rsidR="00422BA3" w:rsidRDefault="00422BA3" w:rsidP="00422BA3">
            <w:pPr>
              <w:spacing w:after="0"/>
              <w:jc w:val="left"/>
              <w:rPr>
                <w:rFonts w:ascii="Century Gothic" w:hAnsi="Century Gothic"/>
                <w:b/>
                <w:bCs/>
                <w:color w:val="000000"/>
                <w:sz w:val="18"/>
                <w:szCs w:val="18"/>
              </w:rPr>
            </w:pPr>
            <w:r w:rsidRPr="00193CB8">
              <w:rPr>
                <w:rFonts w:ascii="Century Gothic" w:hAnsi="Century Gothic"/>
                <w:b/>
                <w:bCs/>
                <w:color w:val="000000"/>
                <w:sz w:val="18"/>
                <w:szCs w:val="18"/>
              </w:rPr>
              <w:t>Required frequency (maximum dry interval)</w:t>
            </w:r>
          </w:p>
        </w:tc>
        <w:tc>
          <w:tcPr>
            <w:tcW w:w="313" w:type="pct"/>
          </w:tcPr>
          <w:p w:rsidR="00422BA3" w:rsidRDefault="00422BA3" w:rsidP="00422BA3">
            <w:pPr>
              <w:spacing w:after="0"/>
              <w:jc w:val="left"/>
              <w:rPr>
                <w:rFonts w:ascii="Century Gothic" w:hAnsi="Century Gothic"/>
                <w:b/>
                <w:color w:val="000000"/>
                <w:sz w:val="18"/>
                <w:szCs w:val="18"/>
              </w:rPr>
            </w:pPr>
            <w:r w:rsidRPr="00193CB8">
              <w:rPr>
                <w:rFonts w:ascii="Century Gothic" w:hAnsi="Century Gothic"/>
                <w:b/>
                <w:color w:val="000000"/>
                <w:sz w:val="18"/>
                <w:szCs w:val="18"/>
              </w:rPr>
              <w:t>2012–13</w:t>
            </w:r>
          </w:p>
        </w:tc>
        <w:tc>
          <w:tcPr>
            <w:tcW w:w="282" w:type="pct"/>
          </w:tcPr>
          <w:p w:rsidR="00422BA3" w:rsidRDefault="00422BA3" w:rsidP="00422BA3">
            <w:pPr>
              <w:spacing w:after="0"/>
              <w:jc w:val="left"/>
              <w:rPr>
                <w:rFonts w:ascii="Century Gothic" w:hAnsi="Century Gothic"/>
                <w:b/>
                <w:color w:val="000000"/>
                <w:sz w:val="18"/>
                <w:szCs w:val="18"/>
              </w:rPr>
            </w:pPr>
            <w:r w:rsidRPr="00193CB8">
              <w:rPr>
                <w:rFonts w:ascii="Century Gothic" w:hAnsi="Century Gothic"/>
                <w:b/>
                <w:color w:val="000000"/>
                <w:sz w:val="18"/>
                <w:szCs w:val="18"/>
              </w:rPr>
              <w:t>2013–14</w:t>
            </w:r>
          </w:p>
        </w:tc>
        <w:tc>
          <w:tcPr>
            <w:tcW w:w="315" w:type="pct"/>
            <w:tcBorders>
              <w:right w:val="single" w:sz="18" w:space="0" w:color="auto"/>
            </w:tcBorders>
          </w:tcPr>
          <w:p w:rsidR="00422BA3" w:rsidRDefault="00422BA3" w:rsidP="00422BA3">
            <w:pPr>
              <w:spacing w:after="0"/>
              <w:jc w:val="left"/>
              <w:rPr>
                <w:rFonts w:ascii="Century Gothic" w:hAnsi="Century Gothic"/>
                <w:b/>
                <w:color w:val="000000"/>
                <w:sz w:val="18"/>
                <w:szCs w:val="18"/>
              </w:rPr>
            </w:pPr>
            <w:r w:rsidRPr="00193CB8">
              <w:rPr>
                <w:rFonts w:ascii="Century Gothic" w:hAnsi="Century Gothic"/>
                <w:b/>
                <w:color w:val="000000"/>
                <w:sz w:val="18"/>
                <w:szCs w:val="18"/>
              </w:rPr>
              <w:t>201</w:t>
            </w:r>
            <w:r>
              <w:rPr>
                <w:rFonts w:ascii="Century Gothic" w:hAnsi="Century Gothic"/>
                <w:b/>
                <w:color w:val="000000"/>
                <w:sz w:val="18"/>
                <w:szCs w:val="18"/>
              </w:rPr>
              <w:t>4</w:t>
            </w:r>
            <w:r w:rsidRPr="00193CB8">
              <w:rPr>
                <w:rFonts w:ascii="Century Gothic" w:hAnsi="Century Gothic"/>
                <w:b/>
                <w:color w:val="000000"/>
                <w:sz w:val="18"/>
                <w:szCs w:val="18"/>
              </w:rPr>
              <w:t>–1</w:t>
            </w:r>
            <w:r>
              <w:rPr>
                <w:rFonts w:ascii="Century Gothic" w:hAnsi="Century Gothic"/>
                <w:b/>
                <w:color w:val="000000"/>
                <w:sz w:val="18"/>
                <w:szCs w:val="18"/>
              </w:rPr>
              <w:t>5</w:t>
            </w:r>
          </w:p>
        </w:tc>
        <w:tc>
          <w:tcPr>
            <w:tcW w:w="516" w:type="pct"/>
            <w:vMerge/>
            <w:tcBorders>
              <w:left w:val="single" w:sz="18" w:space="0" w:color="auto"/>
            </w:tcBorders>
            <w:vAlign w:val="center"/>
          </w:tcPr>
          <w:p w:rsidR="00422BA3" w:rsidRPr="00193CB8" w:rsidRDefault="00422BA3" w:rsidP="00422BA3">
            <w:pPr>
              <w:spacing w:after="0"/>
              <w:rPr>
                <w:rFonts w:ascii="Century Gothic" w:hAnsi="Century Gothic"/>
                <w:b/>
                <w:bCs/>
                <w:color w:val="000000"/>
                <w:sz w:val="18"/>
                <w:szCs w:val="18"/>
              </w:rPr>
            </w:pPr>
          </w:p>
        </w:tc>
        <w:tc>
          <w:tcPr>
            <w:tcW w:w="261" w:type="pct"/>
            <w:vMerge/>
            <w:vAlign w:val="center"/>
          </w:tcPr>
          <w:p w:rsidR="00422BA3" w:rsidRPr="00193CB8" w:rsidRDefault="00422BA3" w:rsidP="00422BA3">
            <w:pPr>
              <w:spacing w:after="0"/>
              <w:rPr>
                <w:rFonts w:ascii="Century Gothic" w:hAnsi="Century Gothic"/>
                <w:b/>
                <w:bCs/>
                <w:color w:val="000000"/>
                <w:sz w:val="18"/>
                <w:szCs w:val="18"/>
              </w:rPr>
            </w:pPr>
          </w:p>
        </w:tc>
        <w:tc>
          <w:tcPr>
            <w:tcW w:w="571" w:type="pct"/>
            <w:vMerge/>
            <w:tcBorders>
              <w:right w:val="single" w:sz="18" w:space="0" w:color="auto"/>
            </w:tcBorders>
            <w:vAlign w:val="center"/>
          </w:tcPr>
          <w:p w:rsidR="00422BA3" w:rsidRPr="00193CB8" w:rsidRDefault="00422BA3" w:rsidP="00422BA3">
            <w:pPr>
              <w:spacing w:after="0"/>
              <w:rPr>
                <w:rFonts w:ascii="Century Gothic" w:hAnsi="Century Gothic"/>
                <w:b/>
                <w:bCs/>
                <w:color w:val="000000"/>
                <w:sz w:val="18"/>
                <w:szCs w:val="18"/>
              </w:rPr>
            </w:pPr>
          </w:p>
        </w:tc>
        <w:tc>
          <w:tcPr>
            <w:tcW w:w="564" w:type="pct"/>
            <w:vMerge/>
            <w:tcBorders>
              <w:left w:val="single" w:sz="18" w:space="0" w:color="auto"/>
              <w:right w:val="single" w:sz="18" w:space="0" w:color="auto"/>
            </w:tcBorders>
          </w:tcPr>
          <w:p w:rsidR="00422BA3" w:rsidRPr="00193CB8" w:rsidRDefault="00422BA3" w:rsidP="00422BA3">
            <w:pPr>
              <w:rPr>
                <w:rFonts w:ascii="Century Gothic" w:hAnsi="Century Gothic"/>
                <w:b/>
                <w:bCs/>
                <w:color w:val="000000"/>
                <w:sz w:val="18"/>
                <w:szCs w:val="18"/>
              </w:rPr>
            </w:pPr>
          </w:p>
        </w:tc>
        <w:tc>
          <w:tcPr>
            <w:tcW w:w="177" w:type="pct"/>
            <w:vMerge/>
            <w:tcBorders>
              <w:left w:val="single" w:sz="18" w:space="0" w:color="auto"/>
              <w:bottom w:val="nil"/>
              <w:right w:val="nil"/>
            </w:tcBorders>
          </w:tcPr>
          <w:p w:rsidR="00422BA3" w:rsidRPr="00193CB8" w:rsidRDefault="00422BA3" w:rsidP="00422BA3">
            <w:pPr>
              <w:spacing w:after="0"/>
              <w:rPr>
                <w:rFonts w:ascii="Century Gothic" w:hAnsi="Century Gothic"/>
                <w:sz w:val="18"/>
                <w:szCs w:val="18"/>
              </w:rPr>
            </w:pPr>
          </w:p>
        </w:tc>
        <w:tc>
          <w:tcPr>
            <w:tcW w:w="348" w:type="pct"/>
            <w:vMerge/>
            <w:tcBorders>
              <w:left w:val="nil"/>
              <w:right w:val="single" w:sz="18" w:space="0" w:color="auto"/>
            </w:tcBorders>
          </w:tcPr>
          <w:p w:rsidR="00422BA3" w:rsidRPr="00193CB8" w:rsidRDefault="00422BA3" w:rsidP="00422BA3">
            <w:pPr>
              <w:spacing w:after="0"/>
              <w:rPr>
                <w:rFonts w:ascii="Century Gothic" w:hAnsi="Century Gothic"/>
                <w:sz w:val="18"/>
                <w:szCs w:val="18"/>
              </w:rPr>
            </w:pPr>
          </w:p>
        </w:tc>
      </w:tr>
      <w:tr w:rsidR="00422BA3" w:rsidRPr="00193CB8" w:rsidTr="00D768A1">
        <w:trPr>
          <w:trHeight w:val="310"/>
          <w:tblHeader/>
        </w:trPr>
        <w:tc>
          <w:tcPr>
            <w:tcW w:w="382" w:type="pct"/>
            <w:vMerge/>
            <w:tcBorders>
              <w:bottom w:val="single" w:sz="18" w:space="0" w:color="auto"/>
            </w:tcBorders>
          </w:tcPr>
          <w:p w:rsidR="00422BA3" w:rsidRPr="00193CB8" w:rsidRDefault="00422BA3" w:rsidP="00422BA3">
            <w:pPr>
              <w:spacing w:after="0"/>
              <w:jc w:val="left"/>
              <w:rPr>
                <w:rFonts w:ascii="Century Gothic" w:hAnsi="Century Gothic"/>
                <w:sz w:val="18"/>
                <w:szCs w:val="18"/>
              </w:rPr>
            </w:pPr>
          </w:p>
        </w:tc>
        <w:tc>
          <w:tcPr>
            <w:tcW w:w="331" w:type="pct"/>
            <w:vMerge/>
            <w:tcBorders>
              <w:bottom w:val="single" w:sz="18" w:space="0" w:color="auto"/>
            </w:tcBorders>
          </w:tcPr>
          <w:p w:rsidR="00422BA3" w:rsidRPr="00193CB8" w:rsidRDefault="00422BA3" w:rsidP="00422BA3">
            <w:pPr>
              <w:spacing w:after="0"/>
              <w:jc w:val="left"/>
              <w:rPr>
                <w:rFonts w:ascii="Century Gothic" w:hAnsi="Century Gothic"/>
                <w:sz w:val="18"/>
                <w:szCs w:val="18"/>
              </w:rPr>
            </w:pPr>
          </w:p>
        </w:tc>
        <w:tc>
          <w:tcPr>
            <w:tcW w:w="502" w:type="pct"/>
            <w:vMerge/>
            <w:tcBorders>
              <w:bottom w:val="single" w:sz="18" w:space="0" w:color="auto"/>
            </w:tcBorders>
          </w:tcPr>
          <w:p w:rsidR="00422BA3" w:rsidRPr="00193CB8" w:rsidRDefault="00422BA3" w:rsidP="00422BA3">
            <w:pPr>
              <w:spacing w:after="0"/>
              <w:jc w:val="left"/>
              <w:rPr>
                <w:rFonts w:ascii="Century Gothic" w:hAnsi="Century Gothic"/>
                <w:sz w:val="18"/>
                <w:szCs w:val="18"/>
              </w:rPr>
            </w:pPr>
          </w:p>
        </w:tc>
        <w:tc>
          <w:tcPr>
            <w:tcW w:w="438" w:type="pct"/>
            <w:vMerge/>
            <w:tcBorders>
              <w:bottom w:val="single" w:sz="18" w:space="0" w:color="auto"/>
            </w:tcBorders>
            <w:vAlign w:val="center"/>
          </w:tcPr>
          <w:p w:rsidR="00422BA3" w:rsidRDefault="00422BA3" w:rsidP="00422BA3">
            <w:pPr>
              <w:spacing w:after="0"/>
              <w:jc w:val="left"/>
              <w:rPr>
                <w:rFonts w:ascii="Century Gothic" w:hAnsi="Century Gothic"/>
                <w:b/>
                <w:bCs/>
                <w:color w:val="000000"/>
                <w:sz w:val="18"/>
                <w:szCs w:val="18"/>
              </w:rPr>
            </w:pPr>
          </w:p>
        </w:tc>
        <w:tc>
          <w:tcPr>
            <w:tcW w:w="313" w:type="pct"/>
            <w:tcBorders>
              <w:bottom w:val="single" w:sz="18" w:space="0" w:color="auto"/>
            </w:tcBorders>
          </w:tcPr>
          <w:p w:rsidR="00422BA3" w:rsidRDefault="00422BA3" w:rsidP="00422BA3">
            <w:pPr>
              <w:spacing w:after="0"/>
              <w:jc w:val="left"/>
              <w:rPr>
                <w:rFonts w:ascii="Century Gothic" w:hAnsi="Century Gothic"/>
                <w:color w:val="000000"/>
                <w:sz w:val="16"/>
                <w:szCs w:val="18"/>
              </w:rPr>
            </w:pPr>
            <w:r w:rsidRPr="001870F1">
              <w:rPr>
                <w:rFonts w:ascii="Century Gothic" w:hAnsi="Century Gothic"/>
                <w:color w:val="000000"/>
                <w:sz w:val="16"/>
                <w:szCs w:val="18"/>
              </w:rPr>
              <w:t>(moderate)</w:t>
            </w:r>
          </w:p>
        </w:tc>
        <w:tc>
          <w:tcPr>
            <w:tcW w:w="282" w:type="pct"/>
            <w:tcBorders>
              <w:bottom w:val="single" w:sz="18" w:space="0" w:color="auto"/>
            </w:tcBorders>
          </w:tcPr>
          <w:p w:rsidR="00422BA3" w:rsidRDefault="00422BA3" w:rsidP="00422BA3">
            <w:pPr>
              <w:spacing w:after="0"/>
              <w:jc w:val="left"/>
              <w:rPr>
                <w:rFonts w:ascii="Century Gothic" w:hAnsi="Century Gothic"/>
                <w:color w:val="000000"/>
                <w:sz w:val="16"/>
                <w:szCs w:val="18"/>
              </w:rPr>
            </w:pPr>
            <w:r w:rsidRPr="001870F1">
              <w:rPr>
                <w:rFonts w:ascii="Century Gothic" w:hAnsi="Century Gothic"/>
                <w:color w:val="000000"/>
                <w:sz w:val="16"/>
                <w:szCs w:val="18"/>
              </w:rPr>
              <w:t>(drying)</w:t>
            </w:r>
          </w:p>
        </w:tc>
        <w:tc>
          <w:tcPr>
            <w:tcW w:w="315" w:type="pct"/>
            <w:tcBorders>
              <w:bottom w:val="single" w:sz="18" w:space="0" w:color="auto"/>
              <w:right w:val="single" w:sz="18" w:space="0" w:color="auto"/>
            </w:tcBorders>
          </w:tcPr>
          <w:p w:rsidR="00422BA3" w:rsidRDefault="00422BA3" w:rsidP="00422BA3">
            <w:pPr>
              <w:spacing w:after="0"/>
              <w:jc w:val="left"/>
              <w:rPr>
                <w:rFonts w:ascii="Century Gothic" w:hAnsi="Century Gothic"/>
                <w:color w:val="000000"/>
                <w:sz w:val="16"/>
                <w:szCs w:val="18"/>
              </w:rPr>
            </w:pPr>
            <w:r w:rsidRPr="001870F1">
              <w:rPr>
                <w:rFonts w:ascii="Century Gothic" w:hAnsi="Century Gothic"/>
                <w:color w:val="000000"/>
                <w:sz w:val="16"/>
                <w:szCs w:val="18"/>
              </w:rPr>
              <w:t>(dry)</w:t>
            </w:r>
          </w:p>
        </w:tc>
        <w:tc>
          <w:tcPr>
            <w:tcW w:w="516" w:type="pct"/>
            <w:vMerge/>
            <w:tcBorders>
              <w:left w:val="single" w:sz="18" w:space="0" w:color="auto"/>
              <w:bottom w:val="single" w:sz="18" w:space="0" w:color="auto"/>
            </w:tcBorders>
            <w:vAlign w:val="center"/>
          </w:tcPr>
          <w:p w:rsidR="00422BA3" w:rsidRPr="00193CB8" w:rsidRDefault="00422BA3" w:rsidP="00422BA3">
            <w:pPr>
              <w:spacing w:after="0"/>
              <w:rPr>
                <w:rFonts w:ascii="Century Gothic" w:hAnsi="Century Gothic"/>
                <w:b/>
                <w:bCs/>
                <w:color w:val="000000"/>
                <w:sz w:val="18"/>
                <w:szCs w:val="18"/>
              </w:rPr>
            </w:pPr>
          </w:p>
        </w:tc>
        <w:tc>
          <w:tcPr>
            <w:tcW w:w="261" w:type="pct"/>
            <w:vMerge/>
            <w:tcBorders>
              <w:bottom w:val="single" w:sz="18" w:space="0" w:color="auto"/>
            </w:tcBorders>
            <w:vAlign w:val="center"/>
          </w:tcPr>
          <w:p w:rsidR="00422BA3" w:rsidRPr="00193CB8" w:rsidRDefault="00422BA3" w:rsidP="00422BA3">
            <w:pPr>
              <w:spacing w:after="0"/>
              <w:rPr>
                <w:rFonts w:ascii="Century Gothic" w:hAnsi="Century Gothic"/>
                <w:b/>
                <w:bCs/>
                <w:color w:val="000000"/>
                <w:sz w:val="18"/>
                <w:szCs w:val="18"/>
              </w:rPr>
            </w:pPr>
          </w:p>
        </w:tc>
        <w:tc>
          <w:tcPr>
            <w:tcW w:w="571" w:type="pct"/>
            <w:vMerge/>
            <w:tcBorders>
              <w:bottom w:val="single" w:sz="18" w:space="0" w:color="auto"/>
              <w:right w:val="single" w:sz="18" w:space="0" w:color="auto"/>
            </w:tcBorders>
            <w:vAlign w:val="center"/>
          </w:tcPr>
          <w:p w:rsidR="00422BA3" w:rsidRPr="00193CB8" w:rsidRDefault="00422BA3" w:rsidP="00422BA3">
            <w:pPr>
              <w:spacing w:after="0"/>
              <w:rPr>
                <w:rFonts w:ascii="Century Gothic" w:hAnsi="Century Gothic"/>
                <w:b/>
                <w:bCs/>
                <w:color w:val="000000"/>
                <w:sz w:val="18"/>
                <w:szCs w:val="18"/>
              </w:rPr>
            </w:pPr>
          </w:p>
        </w:tc>
        <w:tc>
          <w:tcPr>
            <w:tcW w:w="564" w:type="pct"/>
            <w:vMerge/>
            <w:tcBorders>
              <w:left w:val="single" w:sz="18" w:space="0" w:color="auto"/>
              <w:bottom w:val="single" w:sz="18" w:space="0" w:color="auto"/>
              <w:right w:val="single" w:sz="18" w:space="0" w:color="auto"/>
            </w:tcBorders>
            <w:vAlign w:val="center"/>
          </w:tcPr>
          <w:p w:rsidR="00422BA3" w:rsidRPr="00C740F4" w:rsidRDefault="00422BA3" w:rsidP="00422BA3">
            <w:pPr>
              <w:spacing w:after="0"/>
              <w:rPr>
                <w:rFonts w:ascii="Century Gothic" w:hAnsi="Century Gothic"/>
                <w:bCs/>
                <w:color w:val="000000"/>
                <w:sz w:val="18"/>
                <w:szCs w:val="18"/>
              </w:rPr>
            </w:pPr>
          </w:p>
        </w:tc>
        <w:tc>
          <w:tcPr>
            <w:tcW w:w="177" w:type="pct"/>
            <w:vMerge/>
            <w:tcBorders>
              <w:left w:val="single" w:sz="18" w:space="0" w:color="auto"/>
              <w:bottom w:val="nil"/>
              <w:right w:val="nil"/>
            </w:tcBorders>
          </w:tcPr>
          <w:p w:rsidR="00422BA3" w:rsidRPr="00193CB8" w:rsidRDefault="00422BA3" w:rsidP="00422BA3">
            <w:pPr>
              <w:spacing w:after="0"/>
              <w:rPr>
                <w:rFonts w:ascii="Century Gothic" w:hAnsi="Century Gothic"/>
                <w:sz w:val="18"/>
                <w:szCs w:val="18"/>
              </w:rPr>
            </w:pPr>
          </w:p>
        </w:tc>
        <w:tc>
          <w:tcPr>
            <w:tcW w:w="348" w:type="pct"/>
            <w:tcBorders>
              <w:left w:val="nil"/>
              <w:bottom w:val="single" w:sz="18" w:space="0" w:color="auto"/>
              <w:right w:val="single" w:sz="18" w:space="0" w:color="auto"/>
            </w:tcBorders>
          </w:tcPr>
          <w:p w:rsidR="00422BA3" w:rsidRPr="00193CB8" w:rsidRDefault="00422BA3" w:rsidP="00422BA3">
            <w:pPr>
              <w:spacing w:after="0"/>
              <w:rPr>
                <w:rFonts w:ascii="Century Gothic" w:hAnsi="Century Gothic"/>
                <w:sz w:val="18"/>
                <w:szCs w:val="18"/>
              </w:rPr>
            </w:pPr>
            <w:r w:rsidRPr="00193CB8">
              <w:rPr>
                <w:rFonts w:ascii="Century Gothic" w:hAnsi="Century Gothic"/>
                <w:sz w:val="18"/>
                <w:szCs w:val="18"/>
              </w:rPr>
              <w:t>Not met in 201</w:t>
            </w:r>
            <w:r>
              <w:rPr>
                <w:rFonts w:ascii="Century Gothic" w:hAnsi="Century Gothic"/>
                <w:sz w:val="18"/>
                <w:szCs w:val="18"/>
              </w:rPr>
              <w:t>6</w:t>
            </w:r>
            <w:r w:rsidRPr="00193CB8">
              <w:rPr>
                <w:rFonts w:ascii="Century Gothic" w:hAnsi="Century Gothic"/>
                <w:sz w:val="18"/>
                <w:szCs w:val="18"/>
              </w:rPr>
              <w:t>–1</w:t>
            </w:r>
            <w:r>
              <w:rPr>
                <w:rFonts w:ascii="Century Gothic" w:hAnsi="Century Gothic"/>
                <w:sz w:val="18"/>
                <w:szCs w:val="18"/>
              </w:rPr>
              <w:t>7</w:t>
            </w:r>
          </w:p>
        </w:tc>
      </w:tr>
      <w:tr w:rsidR="00D768A1" w:rsidRPr="002A0DC0" w:rsidTr="00D768A1">
        <w:trPr>
          <w:trHeight w:val="990"/>
        </w:trPr>
        <w:tc>
          <w:tcPr>
            <w:tcW w:w="382" w:type="pct"/>
            <w:vMerge w:val="restart"/>
            <w:tcBorders>
              <w:top w:val="single" w:sz="18" w:space="0" w:color="auto"/>
            </w:tcBorders>
          </w:tcPr>
          <w:p w:rsidR="00D768A1" w:rsidRDefault="00D768A1" w:rsidP="00422BA3">
            <w:pPr>
              <w:jc w:val="left"/>
              <w:rPr>
                <w:rFonts w:ascii="Century Gothic" w:hAnsi="Century Gothic"/>
                <w:b/>
                <w:sz w:val="18"/>
                <w:szCs w:val="18"/>
              </w:rPr>
            </w:pPr>
            <w:r>
              <w:rPr>
                <w:rFonts w:ascii="Century Gothic" w:hAnsi="Century Gothic"/>
                <w:b/>
                <w:sz w:val="18"/>
                <w:szCs w:val="18"/>
              </w:rPr>
              <w:t>River channel (Macintyre, Severn (NSW), Dumaresq, Barwon River to Mungindi)</w:t>
            </w:r>
          </w:p>
        </w:tc>
        <w:tc>
          <w:tcPr>
            <w:tcW w:w="331" w:type="pct"/>
            <w:vMerge w:val="restart"/>
            <w:tcBorders>
              <w:top w:val="single" w:sz="18" w:space="0" w:color="auto"/>
            </w:tcBorders>
          </w:tcPr>
          <w:p w:rsidR="00D768A1" w:rsidRDefault="00D768A1" w:rsidP="00422BA3">
            <w:pPr>
              <w:spacing w:after="0"/>
              <w:jc w:val="left"/>
              <w:rPr>
                <w:rFonts w:ascii="Century Gothic" w:hAnsi="Century Gothic"/>
                <w:sz w:val="18"/>
                <w:szCs w:val="18"/>
              </w:rPr>
            </w:pPr>
            <w:r>
              <w:rPr>
                <w:rFonts w:ascii="Century Gothic" w:hAnsi="Century Gothic"/>
                <w:sz w:val="18"/>
                <w:szCs w:val="18"/>
              </w:rPr>
              <w:t>Fish persistence, drought refuge habitat, water quality and connectivity</w:t>
            </w:r>
          </w:p>
        </w:tc>
        <w:tc>
          <w:tcPr>
            <w:tcW w:w="502" w:type="pct"/>
            <w:vMerge w:val="restart"/>
            <w:tcBorders>
              <w:top w:val="single" w:sz="18" w:space="0" w:color="auto"/>
            </w:tcBorders>
          </w:tcPr>
          <w:p w:rsidR="00D768A1" w:rsidRPr="00E9688F" w:rsidRDefault="00D768A1" w:rsidP="00D768A1">
            <w:pPr>
              <w:spacing w:after="0"/>
              <w:jc w:val="left"/>
              <w:rPr>
                <w:rFonts w:ascii="Century Gothic" w:hAnsi="Century Gothic"/>
                <w:sz w:val="18"/>
                <w:szCs w:val="18"/>
              </w:rPr>
            </w:pPr>
            <w:r>
              <w:rPr>
                <w:rFonts w:ascii="Century Gothic" w:hAnsi="Century Gothic"/>
                <w:sz w:val="18"/>
                <w:szCs w:val="18"/>
              </w:rPr>
              <w:t xml:space="preserve">Base flow and </w:t>
            </w:r>
            <w:r w:rsidRPr="00327D0B">
              <w:rPr>
                <w:rFonts w:ascii="Century Gothic" w:hAnsi="Century Gothic"/>
                <w:sz w:val="18"/>
                <w:szCs w:val="18"/>
              </w:rPr>
              <w:t>flow</w:t>
            </w:r>
            <w:r>
              <w:rPr>
                <w:rFonts w:ascii="Century Gothic" w:hAnsi="Century Gothic"/>
                <w:sz w:val="18"/>
                <w:szCs w:val="18"/>
              </w:rPr>
              <w:t xml:space="preserve"> variability and connectivity</w:t>
            </w:r>
            <w:r w:rsidRPr="00327D0B">
              <w:rPr>
                <w:rFonts w:ascii="Century Gothic" w:hAnsi="Century Gothic"/>
                <w:sz w:val="18"/>
                <w:szCs w:val="18"/>
              </w:rPr>
              <w:t xml:space="preserve"> in Severn</w:t>
            </w:r>
            <w:r>
              <w:rPr>
                <w:rFonts w:ascii="Century Gothic" w:hAnsi="Century Gothic"/>
                <w:sz w:val="18"/>
                <w:szCs w:val="18"/>
              </w:rPr>
              <w:t xml:space="preserve"> (NSW)</w:t>
            </w:r>
            <w:r w:rsidRPr="00327D0B">
              <w:rPr>
                <w:rFonts w:ascii="Century Gothic" w:hAnsi="Century Gothic"/>
                <w:sz w:val="18"/>
                <w:szCs w:val="18"/>
              </w:rPr>
              <w:t xml:space="preserve">, Macintyre </w:t>
            </w:r>
            <w:r>
              <w:rPr>
                <w:rFonts w:ascii="Century Gothic" w:hAnsi="Century Gothic"/>
                <w:sz w:val="18"/>
                <w:szCs w:val="18"/>
              </w:rPr>
              <w:t>and/</w:t>
            </w:r>
            <w:r w:rsidRPr="00327D0B">
              <w:rPr>
                <w:rFonts w:ascii="Century Gothic" w:hAnsi="Century Gothic"/>
                <w:sz w:val="18"/>
                <w:szCs w:val="18"/>
              </w:rPr>
              <w:t>or Dumaresq Rivers</w:t>
            </w:r>
            <w:r w:rsidRPr="00327D0B">
              <w:rPr>
                <w:rFonts w:ascii="Century Gothic" w:hAnsi="Century Gothic"/>
                <w:sz w:val="18"/>
                <w:szCs w:val="18"/>
                <w:vertAlign w:val="superscript"/>
              </w:rPr>
              <w:t>1</w:t>
            </w:r>
            <w:r>
              <w:rPr>
                <w:rFonts w:ascii="Century Gothic" w:hAnsi="Century Gothic"/>
                <w:sz w:val="18"/>
                <w:szCs w:val="18"/>
                <w:vertAlign w:val="superscript"/>
              </w:rPr>
              <w:t>,2</w:t>
            </w:r>
          </w:p>
        </w:tc>
        <w:tc>
          <w:tcPr>
            <w:tcW w:w="438" w:type="pct"/>
            <w:vMerge w:val="restart"/>
            <w:tcBorders>
              <w:top w:val="single" w:sz="18" w:space="0" w:color="auto"/>
            </w:tcBorders>
          </w:tcPr>
          <w:p w:rsidR="00D768A1" w:rsidRPr="00327D0B" w:rsidRDefault="00D768A1" w:rsidP="00422BA3">
            <w:pPr>
              <w:spacing w:after="0"/>
              <w:jc w:val="left"/>
              <w:rPr>
                <w:rFonts w:ascii="Century Gothic" w:hAnsi="Century Gothic"/>
                <w:sz w:val="18"/>
                <w:szCs w:val="18"/>
              </w:rPr>
            </w:pPr>
            <w:r w:rsidRPr="00327D0B">
              <w:rPr>
                <w:rFonts w:ascii="Century Gothic" w:hAnsi="Century Gothic"/>
                <w:sz w:val="18"/>
                <w:szCs w:val="18"/>
              </w:rPr>
              <w:t>As required in extreme dry conditions</w:t>
            </w:r>
            <w:r>
              <w:rPr>
                <w:rFonts w:ascii="Century Gothic" w:hAnsi="Century Gothic"/>
                <w:sz w:val="18"/>
                <w:szCs w:val="18"/>
              </w:rPr>
              <w:t xml:space="preserve"> or to provide variability</w:t>
            </w:r>
            <w:r w:rsidRPr="00327D0B">
              <w:rPr>
                <w:rFonts w:ascii="Century Gothic" w:hAnsi="Century Gothic"/>
                <w:sz w:val="18"/>
                <w:szCs w:val="18"/>
              </w:rPr>
              <w:t xml:space="preserve">. </w:t>
            </w:r>
          </w:p>
          <w:p w:rsidR="00D768A1" w:rsidRDefault="00D768A1" w:rsidP="00422BA3">
            <w:pPr>
              <w:autoSpaceDE w:val="0"/>
              <w:autoSpaceDN w:val="0"/>
              <w:adjustRightInd w:val="0"/>
              <w:spacing w:after="0"/>
              <w:jc w:val="left"/>
              <w:rPr>
                <w:rFonts w:ascii="Century Gothic" w:hAnsi="Century Gothic"/>
                <w:sz w:val="18"/>
                <w:szCs w:val="18"/>
              </w:rPr>
            </w:pPr>
            <w:r>
              <w:rPr>
                <w:rFonts w:ascii="Century Gothic" w:hAnsi="Century Gothic"/>
                <w:sz w:val="18"/>
                <w:szCs w:val="18"/>
              </w:rPr>
              <w:t>(T</w:t>
            </w:r>
            <w:r w:rsidRPr="005F6B90">
              <w:rPr>
                <w:rFonts w:ascii="Century Gothic" w:hAnsi="Century Gothic"/>
                <w:sz w:val="18"/>
                <w:szCs w:val="18"/>
              </w:rPr>
              <w:t>hree cease to flow</w:t>
            </w:r>
            <w:r w:rsidRPr="00265E3E">
              <w:rPr>
                <w:rFonts w:ascii="Century Gothic" w:hAnsi="Century Gothic"/>
                <w:sz w:val="18"/>
                <w:szCs w:val="18"/>
              </w:rPr>
              <w:t xml:space="preserve"> events at Goondiwindi, between 15 and 30 day duration</w:t>
            </w:r>
            <w:r>
              <w:rPr>
                <w:rFonts w:ascii="Century Gothic" w:hAnsi="Century Gothic"/>
                <w:sz w:val="18"/>
                <w:szCs w:val="18"/>
              </w:rPr>
              <w:t>- from 2009 conditions</w:t>
            </w:r>
            <w:r w:rsidRPr="00265E3E">
              <w:rPr>
                <w:rFonts w:ascii="Century Gothic" w:hAnsi="Century Gothic"/>
                <w:sz w:val="18"/>
                <w:szCs w:val="18"/>
              </w:rPr>
              <w:t>)</w:t>
            </w:r>
          </w:p>
        </w:tc>
        <w:tc>
          <w:tcPr>
            <w:tcW w:w="313" w:type="pct"/>
            <w:vMerge w:val="restart"/>
            <w:tcBorders>
              <w:top w:val="single" w:sz="18" w:space="0" w:color="auto"/>
            </w:tcBorders>
            <w:shd w:val="clear" w:color="auto" w:fill="808080" w:themeFill="background1" w:themeFillShade="80"/>
          </w:tcPr>
          <w:p w:rsidR="00D768A1" w:rsidRPr="00816CF7" w:rsidRDefault="00D768A1" w:rsidP="00422BA3">
            <w:pPr>
              <w:spacing w:after="0"/>
              <w:jc w:val="left"/>
              <w:rPr>
                <w:rFonts w:ascii="Century Gothic" w:hAnsi="Century Gothic"/>
                <w:color w:val="FFFFFF" w:themeColor="background1"/>
                <w:sz w:val="18"/>
                <w:szCs w:val="18"/>
                <w:highlight w:val="yellow"/>
              </w:rPr>
            </w:pPr>
            <w:r w:rsidRPr="00816CF7">
              <w:rPr>
                <w:rFonts w:ascii="Century Gothic" w:hAnsi="Century Gothic"/>
                <w:color w:val="FFFFFF" w:themeColor="background1"/>
                <w:sz w:val="18"/>
                <w:szCs w:val="18"/>
              </w:rPr>
              <w:t xml:space="preserve">Likely to have been met </w:t>
            </w:r>
            <w:r>
              <w:rPr>
                <w:rFonts w:ascii="Century Gothic" w:hAnsi="Century Gothic"/>
                <w:color w:val="FFFFFF" w:themeColor="background1"/>
                <w:sz w:val="18"/>
                <w:szCs w:val="18"/>
              </w:rPr>
              <w:t xml:space="preserve">during </w:t>
            </w:r>
            <w:r w:rsidRPr="00816CF7">
              <w:rPr>
                <w:rFonts w:ascii="Century Gothic" w:hAnsi="Century Gothic"/>
                <w:color w:val="FFFFFF" w:themeColor="background1"/>
                <w:sz w:val="18"/>
                <w:szCs w:val="18"/>
              </w:rPr>
              <w:t>wetter conditions</w:t>
            </w:r>
          </w:p>
        </w:tc>
        <w:tc>
          <w:tcPr>
            <w:tcW w:w="282" w:type="pct"/>
            <w:vMerge w:val="restart"/>
            <w:tcBorders>
              <w:top w:val="single" w:sz="18" w:space="0" w:color="auto"/>
            </w:tcBorders>
            <w:shd w:val="clear" w:color="auto" w:fill="D9D9D9" w:themeFill="background1" w:themeFillShade="D9"/>
          </w:tcPr>
          <w:p w:rsidR="00D768A1" w:rsidRDefault="00D768A1" w:rsidP="00422BA3">
            <w:pPr>
              <w:spacing w:after="0"/>
              <w:jc w:val="left"/>
              <w:rPr>
                <w:rFonts w:ascii="Century Gothic" w:hAnsi="Century Gothic"/>
                <w:sz w:val="18"/>
                <w:szCs w:val="18"/>
                <w:highlight w:val="yellow"/>
              </w:rPr>
            </w:pPr>
            <w:r w:rsidRPr="00816CF7">
              <w:rPr>
                <w:rFonts w:ascii="Century Gothic" w:hAnsi="Century Gothic"/>
                <w:sz w:val="18"/>
                <w:szCs w:val="18"/>
              </w:rPr>
              <w:t>Irrigation releases met some of these demands for some of the time</w:t>
            </w:r>
          </w:p>
        </w:tc>
        <w:tc>
          <w:tcPr>
            <w:tcW w:w="315" w:type="pct"/>
            <w:vMerge w:val="restart"/>
            <w:tcBorders>
              <w:top w:val="single" w:sz="18" w:space="0" w:color="auto"/>
              <w:right w:val="single" w:sz="18" w:space="0" w:color="auto"/>
            </w:tcBorders>
            <w:shd w:val="clear" w:color="auto" w:fill="808080" w:themeFill="background1" w:themeFillShade="80"/>
          </w:tcPr>
          <w:p w:rsidR="00D768A1" w:rsidRPr="002A0DC0" w:rsidRDefault="00D768A1" w:rsidP="00422BA3">
            <w:pPr>
              <w:spacing w:after="0"/>
              <w:jc w:val="left"/>
              <w:rPr>
                <w:rFonts w:ascii="Century Gothic" w:hAnsi="Century Gothic"/>
                <w:sz w:val="18"/>
                <w:szCs w:val="18"/>
              </w:rPr>
            </w:pPr>
            <w:r w:rsidRPr="00D64474">
              <w:rPr>
                <w:rFonts w:ascii="Century Gothic" w:hAnsi="Century Gothic"/>
                <w:color w:val="FFFFFF" w:themeColor="background1"/>
                <w:sz w:val="18"/>
                <w:szCs w:val="18"/>
              </w:rPr>
              <w:t>April 2015 flows provided some longitudinal connectivity and refuge conditions</w:t>
            </w:r>
          </w:p>
        </w:tc>
        <w:tc>
          <w:tcPr>
            <w:tcW w:w="516" w:type="pct"/>
            <w:vMerge w:val="restart"/>
            <w:tcBorders>
              <w:top w:val="single" w:sz="18" w:space="0" w:color="auto"/>
              <w:left w:val="single" w:sz="18" w:space="0" w:color="auto"/>
            </w:tcBorders>
            <w:shd w:val="clear" w:color="auto" w:fill="FFC000"/>
            <w:vAlign w:val="center"/>
          </w:tcPr>
          <w:p w:rsidR="00D768A1" w:rsidRDefault="00D768A1" w:rsidP="00422BA3">
            <w:pPr>
              <w:spacing w:after="0"/>
              <w:jc w:val="center"/>
              <w:rPr>
                <w:rFonts w:ascii="Century Gothic" w:hAnsi="Century Gothic"/>
                <w:sz w:val="18"/>
                <w:szCs w:val="18"/>
              </w:rPr>
            </w:pPr>
            <w:r>
              <w:rPr>
                <w:rFonts w:ascii="Century Gothic" w:hAnsi="Century Gothic"/>
                <w:sz w:val="18"/>
                <w:szCs w:val="18"/>
              </w:rPr>
              <w:t>LOW to MODERATE</w:t>
            </w:r>
          </w:p>
          <w:p w:rsidR="00D768A1" w:rsidRPr="002A0DC0" w:rsidRDefault="00D768A1" w:rsidP="00422BA3">
            <w:pPr>
              <w:spacing w:after="0"/>
              <w:jc w:val="center"/>
              <w:rPr>
                <w:rFonts w:ascii="Century Gothic" w:hAnsi="Century Gothic"/>
                <w:sz w:val="18"/>
                <w:szCs w:val="18"/>
              </w:rPr>
            </w:pPr>
            <w:r>
              <w:rPr>
                <w:rFonts w:ascii="Century Gothic" w:hAnsi="Century Gothic"/>
                <w:sz w:val="18"/>
                <w:szCs w:val="18"/>
              </w:rPr>
              <w:t xml:space="preserve">Irrigation releases expected to provide some longitudinal connectivity and refuge in summer 2015–16. </w:t>
            </w:r>
          </w:p>
        </w:tc>
        <w:tc>
          <w:tcPr>
            <w:tcW w:w="261" w:type="pct"/>
            <w:vMerge w:val="restart"/>
            <w:tcBorders>
              <w:top w:val="single" w:sz="18" w:space="0" w:color="auto"/>
            </w:tcBorders>
            <w:shd w:val="clear" w:color="auto" w:fill="auto"/>
            <w:vAlign w:val="center"/>
          </w:tcPr>
          <w:p w:rsidR="00D768A1" w:rsidRPr="00422BA3" w:rsidRDefault="00D768A1" w:rsidP="00422BA3">
            <w:pPr>
              <w:spacing w:after="0"/>
              <w:jc w:val="center"/>
              <w:rPr>
                <w:rFonts w:ascii="Century Gothic" w:hAnsi="Century Gothic"/>
                <w:b/>
                <w:bCs/>
                <w:color w:val="92D050"/>
                <w:sz w:val="18"/>
                <w:szCs w:val="18"/>
              </w:rPr>
            </w:pPr>
            <w:r w:rsidRPr="00237F77">
              <w:rPr>
                <w:rFonts w:ascii="Century Gothic" w:hAnsi="Century Gothic"/>
                <w:b/>
                <w:bCs/>
                <w:color w:val="76923C" w:themeColor="accent3" w:themeShade="BF"/>
                <w:sz w:val="18"/>
                <w:szCs w:val="18"/>
              </w:rPr>
              <w:t>Maintain</w:t>
            </w:r>
          </w:p>
        </w:tc>
        <w:tc>
          <w:tcPr>
            <w:tcW w:w="571" w:type="pct"/>
            <w:vMerge w:val="restart"/>
            <w:tcBorders>
              <w:top w:val="single" w:sz="18" w:space="0" w:color="auto"/>
              <w:right w:val="single" w:sz="18" w:space="0" w:color="auto"/>
            </w:tcBorders>
            <w:shd w:val="clear" w:color="auto" w:fill="auto"/>
            <w:vAlign w:val="center"/>
          </w:tcPr>
          <w:p w:rsidR="00D768A1" w:rsidRPr="00E70520" w:rsidRDefault="00D768A1" w:rsidP="00422BA3">
            <w:pPr>
              <w:spacing w:after="0"/>
              <w:jc w:val="center"/>
              <w:rPr>
                <w:rFonts w:ascii="Century Gothic" w:hAnsi="Century Gothic"/>
                <w:color w:val="FFFFFF" w:themeColor="background1"/>
                <w:sz w:val="18"/>
                <w:szCs w:val="18"/>
              </w:rPr>
            </w:pPr>
            <w:r>
              <w:rPr>
                <w:rFonts w:ascii="Century Gothic" w:hAnsi="Century Gothic"/>
                <w:color w:val="000000" w:themeColor="text1"/>
                <w:sz w:val="18"/>
                <w:szCs w:val="18"/>
              </w:rPr>
              <w:t>Likely to be met by other water sources</w:t>
            </w:r>
            <w:r w:rsidRPr="007971EB">
              <w:rPr>
                <w:rFonts w:ascii="Century Gothic" w:hAnsi="Century Gothic"/>
                <w:color w:val="000000" w:themeColor="text1"/>
                <w:sz w:val="18"/>
                <w:szCs w:val="18"/>
              </w:rPr>
              <w:t xml:space="preserve"> (</w:t>
            </w:r>
            <w:r>
              <w:rPr>
                <w:rFonts w:ascii="Century Gothic" w:hAnsi="Century Gothic"/>
                <w:color w:val="000000" w:themeColor="text1"/>
                <w:sz w:val="18"/>
                <w:szCs w:val="18"/>
              </w:rPr>
              <w:t>consumptive use,</w:t>
            </w:r>
            <w:r w:rsidRPr="007971EB">
              <w:rPr>
                <w:rFonts w:ascii="Century Gothic" w:hAnsi="Century Gothic"/>
                <w:color w:val="000000" w:themeColor="text1"/>
                <w:sz w:val="18"/>
                <w:szCs w:val="18"/>
              </w:rPr>
              <w:t xml:space="preserve"> natural inflows</w:t>
            </w:r>
            <w:r>
              <w:rPr>
                <w:rFonts w:ascii="Century Gothic" w:hAnsi="Century Gothic"/>
                <w:color w:val="000000" w:themeColor="text1"/>
                <w:sz w:val="18"/>
                <w:szCs w:val="18"/>
              </w:rPr>
              <w:t xml:space="preserve"> and other actions</w:t>
            </w:r>
            <w:r w:rsidRPr="007971EB">
              <w:rPr>
                <w:rFonts w:ascii="Century Gothic" w:hAnsi="Century Gothic"/>
                <w:color w:val="000000" w:themeColor="text1"/>
                <w:sz w:val="18"/>
                <w:szCs w:val="18"/>
              </w:rPr>
              <w:t>). Possible use if conditions</w:t>
            </w:r>
            <w:r>
              <w:rPr>
                <w:rFonts w:ascii="Century Gothic" w:hAnsi="Century Gothic"/>
                <w:color w:val="000000" w:themeColor="text1"/>
                <w:sz w:val="18"/>
                <w:szCs w:val="18"/>
              </w:rPr>
              <w:t xml:space="preserve"> deteriorate. </w:t>
            </w:r>
            <w:r>
              <w:rPr>
                <w:rFonts w:ascii="Century Gothic" w:hAnsi="Century Gothic"/>
                <w:color w:val="FFFFFF" w:themeColor="background1"/>
                <w:sz w:val="18"/>
                <w:szCs w:val="18"/>
              </w:rPr>
              <w:t>.</w:t>
            </w:r>
          </w:p>
        </w:tc>
        <w:tc>
          <w:tcPr>
            <w:tcW w:w="564" w:type="pct"/>
            <w:vMerge w:val="restart"/>
            <w:tcBorders>
              <w:top w:val="single" w:sz="18" w:space="0" w:color="auto"/>
              <w:left w:val="single" w:sz="18" w:space="0" w:color="auto"/>
            </w:tcBorders>
            <w:shd w:val="clear" w:color="auto" w:fill="FFC000"/>
            <w:vAlign w:val="center"/>
          </w:tcPr>
          <w:p w:rsidR="00D768A1" w:rsidRPr="002A0DC0" w:rsidRDefault="00D768A1" w:rsidP="00422BA3">
            <w:pPr>
              <w:spacing w:after="0"/>
              <w:jc w:val="center"/>
              <w:rPr>
                <w:rFonts w:ascii="Century Gothic" w:hAnsi="Century Gothic"/>
                <w:sz w:val="18"/>
                <w:szCs w:val="18"/>
              </w:rPr>
            </w:pPr>
            <w:r>
              <w:rPr>
                <w:rFonts w:ascii="Century Gothic" w:hAnsi="Century Gothic"/>
                <w:sz w:val="18"/>
                <w:szCs w:val="18"/>
              </w:rPr>
              <w:t>MODERATE</w:t>
            </w:r>
          </w:p>
        </w:tc>
        <w:tc>
          <w:tcPr>
            <w:tcW w:w="525" w:type="pct"/>
            <w:gridSpan w:val="2"/>
            <w:tcBorders>
              <w:top w:val="single" w:sz="18" w:space="0" w:color="auto"/>
              <w:left w:val="single" w:sz="18" w:space="0" w:color="auto"/>
              <w:right w:val="single" w:sz="18" w:space="0" w:color="auto"/>
            </w:tcBorders>
            <w:shd w:val="clear" w:color="auto" w:fill="FFC000"/>
            <w:vAlign w:val="center"/>
          </w:tcPr>
          <w:p w:rsidR="00D768A1" w:rsidRPr="002A0DC0" w:rsidRDefault="00D768A1" w:rsidP="00422BA3">
            <w:pPr>
              <w:spacing w:after="0"/>
              <w:jc w:val="center"/>
              <w:rPr>
                <w:rFonts w:ascii="Century Gothic" w:hAnsi="Century Gothic"/>
                <w:sz w:val="18"/>
                <w:szCs w:val="18"/>
              </w:rPr>
            </w:pPr>
            <w:r>
              <w:rPr>
                <w:rFonts w:ascii="Century Gothic" w:hAnsi="Century Gothic"/>
                <w:sz w:val="18"/>
                <w:szCs w:val="18"/>
              </w:rPr>
              <w:t>MODERATE</w:t>
            </w:r>
          </w:p>
        </w:tc>
      </w:tr>
      <w:tr w:rsidR="00D768A1" w:rsidRPr="002A0DC0" w:rsidTr="00D768A1">
        <w:trPr>
          <w:trHeight w:val="1444"/>
        </w:trPr>
        <w:tc>
          <w:tcPr>
            <w:tcW w:w="382" w:type="pct"/>
            <w:vMerge/>
          </w:tcPr>
          <w:p w:rsidR="00D768A1" w:rsidRDefault="00D768A1" w:rsidP="00422BA3">
            <w:pPr>
              <w:jc w:val="left"/>
              <w:rPr>
                <w:rFonts w:ascii="Century Gothic" w:hAnsi="Century Gothic"/>
                <w:b/>
                <w:sz w:val="18"/>
                <w:szCs w:val="18"/>
              </w:rPr>
            </w:pPr>
          </w:p>
        </w:tc>
        <w:tc>
          <w:tcPr>
            <w:tcW w:w="331" w:type="pct"/>
            <w:vMerge/>
          </w:tcPr>
          <w:p w:rsidR="00D768A1" w:rsidRDefault="00D768A1" w:rsidP="00422BA3">
            <w:pPr>
              <w:spacing w:after="0"/>
              <w:jc w:val="left"/>
              <w:rPr>
                <w:rFonts w:ascii="Century Gothic" w:hAnsi="Century Gothic"/>
                <w:sz w:val="18"/>
                <w:szCs w:val="18"/>
              </w:rPr>
            </w:pPr>
          </w:p>
        </w:tc>
        <w:tc>
          <w:tcPr>
            <w:tcW w:w="502" w:type="pct"/>
            <w:vMerge/>
            <w:tcBorders>
              <w:bottom w:val="single" w:sz="18" w:space="0" w:color="auto"/>
            </w:tcBorders>
          </w:tcPr>
          <w:p w:rsidR="00D768A1" w:rsidRDefault="00D768A1" w:rsidP="00422BA3">
            <w:pPr>
              <w:spacing w:after="0"/>
              <w:jc w:val="left"/>
              <w:rPr>
                <w:rFonts w:ascii="Century Gothic" w:hAnsi="Century Gothic"/>
                <w:sz w:val="18"/>
                <w:szCs w:val="18"/>
                <w:highlight w:val="yellow"/>
              </w:rPr>
            </w:pPr>
          </w:p>
        </w:tc>
        <w:tc>
          <w:tcPr>
            <w:tcW w:w="438" w:type="pct"/>
            <w:vMerge/>
          </w:tcPr>
          <w:p w:rsidR="00D768A1" w:rsidRDefault="00D768A1" w:rsidP="00422BA3">
            <w:pPr>
              <w:spacing w:after="0"/>
              <w:jc w:val="left"/>
              <w:rPr>
                <w:rFonts w:ascii="Century Gothic" w:hAnsi="Century Gothic"/>
                <w:sz w:val="18"/>
                <w:szCs w:val="18"/>
                <w:highlight w:val="yellow"/>
              </w:rPr>
            </w:pPr>
          </w:p>
        </w:tc>
        <w:tc>
          <w:tcPr>
            <w:tcW w:w="313" w:type="pct"/>
            <w:vMerge/>
            <w:shd w:val="clear" w:color="auto" w:fill="808080" w:themeFill="background1" w:themeFillShade="80"/>
          </w:tcPr>
          <w:p w:rsidR="00D768A1" w:rsidRDefault="00D768A1" w:rsidP="00422BA3">
            <w:pPr>
              <w:spacing w:after="0"/>
              <w:jc w:val="left"/>
              <w:rPr>
                <w:rFonts w:ascii="Century Gothic" w:hAnsi="Century Gothic"/>
                <w:sz w:val="18"/>
                <w:szCs w:val="18"/>
              </w:rPr>
            </w:pPr>
          </w:p>
        </w:tc>
        <w:tc>
          <w:tcPr>
            <w:tcW w:w="282" w:type="pct"/>
            <w:vMerge/>
            <w:shd w:val="clear" w:color="auto" w:fill="D9D9D9" w:themeFill="background1" w:themeFillShade="D9"/>
          </w:tcPr>
          <w:p w:rsidR="00D768A1" w:rsidRDefault="00D768A1" w:rsidP="00422BA3">
            <w:pPr>
              <w:spacing w:after="0"/>
              <w:jc w:val="left"/>
              <w:rPr>
                <w:rFonts w:ascii="Century Gothic" w:hAnsi="Century Gothic"/>
                <w:sz w:val="18"/>
                <w:szCs w:val="18"/>
              </w:rPr>
            </w:pPr>
          </w:p>
        </w:tc>
        <w:tc>
          <w:tcPr>
            <w:tcW w:w="315" w:type="pct"/>
            <w:vMerge/>
            <w:tcBorders>
              <w:right w:val="single" w:sz="18" w:space="0" w:color="auto"/>
            </w:tcBorders>
            <w:shd w:val="clear" w:color="auto" w:fill="808080" w:themeFill="background1" w:themeFillShade="80"/>
          </w:tcPr>
          <w:p w:rsidR="00D768A1" w:rsidRDefault="00D768A1" w:rsidP="00422BA3">
            <w:pPr>
              <w:spacing w:after="0"/>
              <w:jc w:val="left"/>
              <w:rPr>
                <w:rFonts w:ascii="Century Gothic" w:hAnsi="Century Gothic"/>
                <w:sz w:val="18"/>
                <w:szCs w:val="18"/>
              </w:rPr>
            </w:pPr>
          </w:p>
        </w:tc>
        <w:tc>
          <w:tcPr>
            <w:tcW w:w="516" w:type="pct"/>
            <w:vMerge/>
            <w:tcBorders>
              <w:left w:val="single" w:sz="18" w:space="0" w:color="auto"/>
              <w:bottom w:val="nil"/>
            </w:tcBorders>
            <w:shd w:val="clear" w:color="auto" w:fill="FFC000"/>
            <w:vAlign w:val="center"/>
          </w:tcPr>
          <w:p w:rsidR="00D768A1" w:rsidRDefault="00D768A1" w:rsidP="00422BA3">
            <w:pPr>
              <w:spacing w:after="0"/>
              <w:jc w:val="center"/>
              <w:rPr>
                <w:rFonts w:ascii="Century Gothic" w:hAnsi="Century Gothic"/>
                <w:sz w:val="18"/>
                <w:szCs w:val="18"/>
              </w:rPr>
            </w:pPr>
          </w:p>
        </w:tc>
        <w:tc>
          <w:tcPr>
            <w:tcW w:w="261" w:type="pct"/>
            <w:vMerge/>
            <w:shd w:val="clear" w:color="auto" w:fill="auto"/>
            <w:vAlign w:val="center"/>
          </w:tcPr>
          <w:p w:rsidR="00D768A1" w:rsidRPr="00E50B1F" w:rsidRDefault="00D768A1" w:rsidP="00422BA3">
            <w:pPr>
              <w:spacing w:after="0"/>
              <w:jc w:val="center"/>
              <w:rPr>
                <w:rFonts w:ascii="Century Gothic" w:hAnsi="Century Gothic"/>
                <w:b/>
                <w:bCs/>
                <w:color w:val="C00000"/>
                <w:sz w:val="18"/>
                <w:szCs w:val="18"/>
              </w:rPr>
            </w:pPr>
          </w:p>
        </w:tc>
        <w:tc>
          <w:tcPr>
            <w:tcW w:w="571" w:type="pct"/>
            <w:vMerge/>
            <w:tcBorders>
              <w:right w:val="single" w:sz="18" w:space="0" w:color="auto"/>
            </w:tcBorders>
            <w:shd w:val="clear" w:color="auto" w:fill="auto"/>
            <w:vAlign w:val="center"/>
          </w:tcPr>
          <w:p w:rsidR="00D768A1" w:rsidRDefault="00D768A1" w:rsidP="00422BA3">
            <w:pPr>
              <w:spacing w:after="0"/>
              <w:jc w:val="center"/>
              <w:rPr>
                <w:rFonts w:ascii="Century Gothic" w:hAnsi="Century Gothic"/>
                <w:color w:val="FFFFFF" w:themeColor="background1"/>
                <w:sz w:val="18"/>
                <w:szCs w:val="18"/>
              </w:rPr>
            </w:pPr>
          </w:p>
        </w:tc>
        <w:tc>
          <w:tcPr>
            <w:tcW w:w="564" w:type="pct"/>
            <w:vMerge/>
            <w:tcBorders>
              <w:left w:val="single" w:sz="18" w:space="0" w:color="auto"/>
            </w:tcBorders>
            <w:shd w:val="clear" w:color="auto" w:fill="FF0000"/>
            <w:vAlign w:val="center"/>
          </w:tcPr>
          <w:p w:rsidR="00D768A1" w:rsidRPr="002A0DC0" w:rsidRDefault="00D768A1" w:rsidP="00422BA3">
            <w:pPr>
              <w:spacing w:after="0"/>
              <w:jc w:val="center"/>
              <w:rPr>
                <w:rFonts w:ascii="Century Gothic" w:hAnsi="Century Gothic"/>
                <w:sz w:val="18"/>
                <w:szCs w:val="18"/>
              </w:rPr>
            </w:pPr>
          </w:p>
        </w:tc>
        <w:tc>
          <w:tcPr>
            <w:tcW w:w="525" w:type="pct"/>
            <w:gridSpan w:val="2"/>
            <w:tcBorders>
              <w:left w:val="single" w:sz="18" w:space="0" w:color="auto"/>
              <w:bottom w:val="single" w:sz="18" w:space="0" w:color="auto"/>
              <w:right w:val="single" w:sz="18" w:space="0" w:color="auto"/>
            </w:tcBorders>
            <w:shd w:val="clear" w:color="auto" w:fill="FF0000"/>
            <w:vAlign w:val="center"/>
          </w:tcPr>
          <w:p w:rsidR="00D768A1" w:rsidRPr="002A0DC0" w:rsidRDefault="00D768A1" w:rsidP="00422BA3">
            <w:pPr>
              <w:spacing w:after="0"/>
              <w:jc w:val="center"/>
              <w:rPr>
                <w:rFonts w:ascii="Century Gothic" w:hAnsi="Century Gothic"/>
                <w:sz w:val="18"/>
                <w:szCs w:val="18"/>
              </w:rPr>
            </w:pPr>
            <w:r>
              <w:rPr>
                <w:rFonts w:ascii="Century Gothic" w:hAnsi="Century Gothic"/>
                <w:sz w:val="18"/>
                <w:szCs w:val="18"/>
              </w:rPr>
              <w:t>HIGH</w:t>
            </w:r>
          </w:p>
        </w:tc>
      </w:tr>
      <w:tr w:rsidR="00D768A1" w:rsidRPr="002A0DC0" w:rsidTr="00D11B12">
        <w:trPr>
          <w:trHeight w:val="1217"/>
        </w:trPr>
        <w:tc>
          <w:tcPr>
            <w:tcW w:w="382" w:type="pct"/>
            <w:vMerge/>
          </w:tcPr>
          <w:p w:rsidR="00D768A1" w:rsidRPr="002A0DC0" w:rsidRDefault="00D768A1" w:rsidP="00454AAA">
            <w:pPr>
              <w:spacing w:after="0"/>
              <w:jc w:val="left"/>
              <w:rPr>
                <w:rFonts w:ascii="Century Gothic" w:hAnsi="Century Gothic"/>
                <w:b/>
                <w:sz w:val="18"/>
                <w:szCs w:val="18"/>
              </w:rPr>
            </w:pPr>
          </w:p>
        </w:tc>
        <w:tc>
          <w:tcPr>
            <w:tcW w:w="331" w:type="pct"/>
            <w:vMerge w:val="restart"/>
            <w:tcBorders>
              <w:top w:val="single" w:sz="18" w:space="0" w:color="auto"/>
            </w:tcBorders>
          </w:tcPr>
          <w:p w:rsidR="00D768A1" w:rsidRDefault="00D768A1" w:rsidP="000C61AE">
            <w:pPr>
              <w:spacing w:after="0"/>
              <w:jc w:val="left"/>
              <w:rPr>
                <w:rFonts w:ascii="Century Gothic" w:hAnsi="Century Gothic"/>
                <w:sz w:val="18"/>
                <w:szCs w:val="18"/>
              </w:rPr>
            </w:pPr>
            <w:r>
              <w:rPr>
                <w:rFonts w:ascii="Century Gothic" w:hAnsi="Century Gothic"/>
                <w:sz w:val="18"/>
                <w:szCs w:val="18"/>
              </w:rPr>
              <w:t xml:space="preserve">Scouring, </w:t>
            </w:r>
            <w:r w:rsidRPr="007F5ADF">
              <w:rPr>
                <w:rFonts w:ascii="Century Gothic" w:hAnsi="Century Gothic"/>
                <w:sz w:val="18"/>
                <w:szCs w:val="18"/>
              </w:rPr>
              <w:t>inundate inter</w:t>
            </w:r>
            <w:r>
              <w:rPr>
                <w:rFonts w:ascii="Century Gothic" w:hAnsi="Century Gothic"/>
                <w:sz w:val="18"/>
                <w:szCs w:val="18"/>
              </w:rPr>
              <w:t>-</w:t>
            </w:r>
            <w:r w:rsidRPr="007F5ADF">
              <w:rPr>
                <w:rFonts w:ascii="Century Gothic" w:hAnsi="Century Gothic"/>
                <w:sz w:val="18"/>
                <w:szCs w:val="18"/>
              </w:rPr>
              <w:t>connected riparian areas</w:t>
            </w:r>
            <w:r>
              <w:rPr>
                <w:rFonts w:ascii="Century Gothic" w:hAnsi="Century Gothic"/>
                <w:sz w:val="18"/>
                <w:szCs w:val="18"/>
              </w:rPr>
              <w:t>. Fish movement, spawning, recruitment and condition</w:t>
            </w:r>
          </w:p>
        </w:tc>
        <w:tc>
          <w:tcPr>
            <w:tcW w:w="502" w:type="pct"/>
            <w:vMerge w:val="restart"/>
            <w:tcBorders>
              <w:top w:val="single" w:sz="18" w:space="0" w:color="auto"/>
            </w:tcBorders>
          </w:tcPr>
          <w:p w:rsidR="00D768A1" w:rsidRPr="00FF1499" w:rsidRDefault="00D768A1" w:rsidP="00D768A1">
            <w:pPr>
              <w:spacing w:after="0"/>
              <w:jc w:val="left"/>
              <w:rPr>
                <w:rFonts w:ascii="Century Gothic" w:hAnsi="Century Gothic"/>
                <w:sz w:val="18"/>
                <w:szCs w:val="18"/>
              </w:rPr>
            </w:pPr>
            <w:r>
              <w:rPr>
                <w:rFonts w:ascii="Century Gothic" w:hAnsi="Century Gothic"/>
                <w:sz w:val="18"/>
                <w:szCs w:val="18"/>
              </w:rPr>
              <w:t>F</w:t>
            </w:r>
            <w:r w:rsidRPr="00FF1499">
              <w:rPr>
                <w:rFonts w:ascii="Century Gothic" w:hAnsi="Century Gothic"/>
                <w:sz w:val="18"/>
                <w:szCs w:val="18"/>
              </w:rPr>
              <w:t xml:space="preserve">lows </w:t>
            </w:r>
            <w:r>
              <w:rPr>
                <w:rFonts w:ascii="Century Gothic" w:hAnsi="Century Gothic"/>
                <w:sz w:val="18"/>
                <w:szCs w:val="18"/>
              </w:rPr>
              <w:t>&gt;</w:t>
            </w:r>
            <w:r w:rsidRPr="00FF1499">
              <w:rPr>
                <w:rFonts w:ascii="Century Gothic" w:hAnsi="Century Gothic"/>
                <w:sz w:val="18"/>
                <w:szCs w:val="18"/>
              </w:rPr>
              <w:t xml:space="preserve"> 2</w:t>
            </w:r>
            <w:r>
              <w:rPr>
                <w:rFonts w:ascii="Century Gothic" w:hAnsi="Century Gothic"/>
                <w:sz w:val="18"/>
                <w:szCs w:val="18"/>
              </w:rPr>
              <w:t> </w:t>
            </w:r>
            <w:r w:rsidRPr="00FF1499">
              <w:rPr>
                <w:rFonts w:ascii="Century Gothic" w:hAnsi="Century Gothic"/>
                <w:sz w:val="18"/>
                <w:szCs w:val="18"/>
              </w:rPr>
              <w:t>000</w:t>
            </w:r>
            <w:r>
              <w:rPr>
                <w:rFonts w:ascii="Century Gothic" w:hAnsi="Century Gothic"/>
                <w:sz w:val="18"/>
                <w:szCs w:val="18"/>
              </w:rPr>
              <w:t> </w:t>
            </w:r>
            <w:r w:rsidRPr="00FF1499">
              <w:rPr>
                <w:rFonts w:ascii="Century Gothic" w:hAnsi="Century Gothic"/>
                <w:sz w:val="18"/>
                <w:szCs w:val="18"/>
              </w:rPr>
              <w:t>ML/day</w:t>
            </w:r>
            <w:r>
              <w:rPr>
                <w:rFonts w:ascii="Century Gothic" w:hAnsi="Century Gothic"/>
                <w:sz w:val="18"/>
                <w:szCs w:val="18"/>
                <w:vertAlign w:val="superscript"/>
              </w:rPr>
              <w:t>3,4</w:t>
            </w:r>
            <w:r w:rsidRPr="00FF1499">
              <w:rPr>
                <w:rFonts w:ascii="Century Gothic" w:hAnsi="Century Gothic"/>
                <w:sz w:val="18"/>
                <w:szCs w:val="18"/>
              </w:rPr>
              <w:t xml:space="preserve"> </w:t>
            </w:r>
            <w:r>
              <w:rPr>
                <w:rFonts w:ascii="Century Gothic" w:hAnsi="Century Gothic"/>
                <w:sz w:val="18"/>
                <w:szCs w:val="18"/>
              </w:rPr>
              <w:t xml:space="preserve">to </w:t>
            </w:r>
            <w:r w:rsidRPr="00FF1499">
              <w:rPr>
                <w:rFonts w:ascii="Century Gothic" w:hAnsi="Century Gothic"/>
                <w:sz w:val="18"/>
                <w:szCs w:val="18"/>
              </w:rPr>
              <w:t xml:space="preserve">change </w:t>
            </w:r>
            <w:proofErr w:type="spellStart"/>
            <w:r w:rsidRPr="00FF1499">
              <w:rPr>
                <w:rFonts w:ascii="Century Gothic" w:hAnsi="Century Gothic"/>
                <w:sz w:val="18"/>
                <w:szCs w:val="18"/>
              </w:rPr>
              <w:t>periphyton</w:t>
            </w:r>
            <w:proofErr w:type="spellEnd"/>
            <w:r w:rsidRPr="00FF1499">
              <w:rPr>
                <w:rFonts w:ascii="Century Gothic" w:hAnsi="Century Gothic"/>
                <w:sz w:val="18"/>
                <w:szCs w:val="18"/>
              </w:rPr>
              <w:t xml:space="preserve"> species </w:t>
            </w:r>
            <w:r>
              <w:rPr>
                <w:rFonts w:ascii="Century Gothic" w:hAnsi="Century Gothic"/>
                <w:sz w:val="18"/>
                <w:szCs w:val="18"/>
              </w:rPr>
              <w:t>in the Severn (NSW) River.</w:t>
            </w:r>
          </w:p>
          <w:p w:rsidR="00D768A1" w:rsidRDefault="00D768A1" w:rsidP="00D768A1">
            <w:pPr>
              <w:spacing w:after="0"/>
              <w:jc w:val="left"/>
              <w:rPr>
                <w:rFonts w:ascii="Century Gothic" w:hAnsi="Century Gothic"/>
                <w:sz w:val="18"/>
                <w:szCs w:val="18"/>
              </w:rPr>
            </w:pPr>
            <w:r>
              <w:rPr>
                <w:rFonts w:ascii="Century Gothic" w:hAnsi="Century Gothic"/>
                <w:sz w:val="18"/>
                <w:szCs w:val="18"/>
              </w:rPr>
              <w:t xml:space="preserve">Previous volumes </w:t>
            </w:r>
            <w:r w:rsidRPr="00FF1499">
              <w:rPr>
                <w:rFonts w:ascii="Century Gothic" w:hAnsi="Century Gothic"/>
                <w:sz w:val="18"/>
                <w:szCs w:val="18"/>
              </w:rPr>
              <w:t>4</w:t>
            </w:r>
            <w:r>
              <w:rPr>
                <w:rFonts w:ascii="Century Gothic" w:hAnsi="Century Gothic"/>
                <w:sz w:val="18"/>
                <w:szCs w:val="18"/>
              </w:rPr>
              <w:t> </w:t>
            </w:r>
            <w:r w:rsidRPr="00FF1499">
              <w:rPr>
                <w:rFonts w:ascii="Century Gothic" w:hAnsi="Century Gothic"/>
                <w:sz w:val="18"/>
                <w:szCs w:val="18"/>
              </w:rPr>
              <w:t>000</w:t>
            </w:r>
            <w:r>
              <w:rPr>
                <w:rFonts w:ascii="Century Gothic" w:hAnsi="Century Gothic"/>
                <w:sz w:val="18"/>
                <w:szCs w:val="18"/>
              </w:rPr>
              <w:t>–</w:t>
            </w:r>
            <w:r w:rsidRPr="00FF1499">
              <w:rPr>
                <w:rFonts w:ascii="Century Gothic" w:hAnsi="Century Gothic"/>
                <w:sz w:val="18"/>
                <w:szCs w:val="18"/>
              </w:rPr>
              <w:t>16</w:t>
            </w:r>
            <w:r>
              <w:rPr>
                <w:rFonts w:ascii="Century Gothic" w:hAnsi="Century Gothic"/>
                <w:sz w:val="18"/>
                <w:szCs w:val="18"/>
              </w:rPr>
              <w:t> </w:t>
            </w:r>
            <w:r w:rsidRPr="00FF1499">
              <w:rPr>
                <w:rFonts w:ascii="Century Gothic" w:hAnsi="Century Gothic"/>
                <w:sz w:val="18"/>
                <w:szCs w:val="18"/>
              </w:rPr>
              <w:t>000</w:t>
            </w:r>
            <w:r>
              <w:rPr>
                <w:rFonts w:ascii="Century Gothic" w:hAnsi="Century Gothic"/>
                <w:sz w:val="18"/>
                <w:szCs w:val="18"/>
              </w:rPr>
              <w:t xml:space="preserve"> </w:t>
            </w:r>
            <w:r w:rsidRPr="00FF1499">
              <w:rPr>
                <w:rFonts w:ascii="Century Gothic" w:hAnsi="Century Gothic"/>
                <w:sz w:val="18"/>
                <w:szCs w:val="18"/>
              </w:rPr>
              <w:t xml:space="preserve">ML </w:t>
            </w:r>
          </w:p>
          <w:p w:rsidR="00D768A1" w:rsidRPr="00FF1499" w:rsidRDefault="00D768A1" w:rsidP="00D768A1">
            <w:pPr>
              <w:spacing w:after="0"/>
              <w:jc w:val="left"/>
              <w:rPr>
                <w:rFonts w:ascii="Century Gothic" w:hAnsi="Century Gothic"/>
                <w:sz w:val="18"/>
                <w:szCs w:val="18"/>
              </w:rPr>
            </w:pPr>
            <w:r w:rsidRPr="00757071">
              <w:rPr>
                <w:rFonts w:ascii="Century Gothic" w:hAnsi="Century Gothic"/>
                <w:sz w:val="18"/>
                <w:szCs w:val="18"/>
              </w:rPr>
              <w:t>(August</w:t>
            </w:r>
            <w:r>
              <w:rPr>
                <w:rFonts w:ascii="Century Gothic" w:hAnsi="Century Gothic"/>
                <w:sz w:val="18"/>
                <w:szCs w:val="18"/>
              </w:rPr>
              <w:t>–</w:t>
            </w:r>
            <w:r w:rsidRPr="00757071">
              <w:rPr>
                <w:rFonts w:ascii="Century Gothic" w:hAnsi="Century Gothic"/>
                <w:sz w:val="18"/>
                <w:szCs w:val="18"/>
              </w:rPr>
              <w:t xml:space="preserve"> December</w:t>
            </w:r>
            <w:r w:rsidRPr="00D768A1">
              <w:rPr>
                <w:rFonts w:ascii="Century Gothic" w:hAnsi="Century Gothic"/>
                <w:sz w:val="18"/>
                <w:szCs w:val="18"/>
                <w:vertAlign w:val="superscript"/>
              </w:rPr>
              <w:t>5</w:t>
            </w:r>
            <w:r w:rsidRPr="00757071">
              <w:rPr>
                <w:rFonts w:ascii="Century Gothic" w:hAnsi="Century Gothic"/>
                <w:sz w:val="18"/>
                <w:szCs w:val="18"/>
              </w:rPr>
              <w:t>)</w:t>
            </w:r>
            <w:r>
              <w:rPr>
                <w:rFonts w:ascii="Century Gothic" w:hAnsi="Century Gothic"/>
                <w:sz w:val="18"/>
                <w:szCs w:val="18"/>
              </w:rPr>
              <w:t>. Use earlier in the season helps mitigate impacts on fish.</w:t>
            </w:r>
          </w:p>
        </w:tc>
        <w:tc>
          <w:tcPr>
            <w:tcW w:w="438" w:type="pct"/>
            <w:vMerge w:val="restart"/>
            <w:tcBorders>
              <w:top w:val="single" w:sz="18" w:space="0" w:color="auto"/>
            </w:tcBorders>
          </w:tcPr>
          <w:p w:rsidR="00D768A1" w:rsidRDefault="00D768A1" w:rsidP="00454AAA">
            <w:pPr>
              <w:spacing w:after="0"/>
              <w:jc w:val="left"/>
              <w:rPr>
                <w:rFonts w:ascii="Century Gothic" w:hAnsi="Century Gothic"/>
                <w:sz w:val="18"/>
                <w:szCs w:val="18"/>
              </w:rPr>
            </w:pPr>
            <w:r>
              <w:rPr>
                <w:rFonts w:ascii="Century Gothic" w:hAnsi="Century Gothic"/>
                <w:sz w:val="18"/>
                <w:szCs w:val="18"/>
              </w:rPr>
              <w:t xml:space="preserve">Required frequency unknown. </w:t>
            </w:r>
          </w:p>
          <w:p w:rsidR="00D768A1" w:rsidRDefault="00D768A1" w:rsidP="00454AAA">
            <w:pPr>
              <w:spacing w:after="0"/>
              <w:jc w:val="left"/>
              <w:rPr>
                <w:rFonts w:ascii="Century Gothic" w:hAnsi="Century Gothic"/>
                <w:sz w:val="18"/>
                <w:szCs w:val="18"/>
              </w:rPr>
            </w:pPr>
            <w:r>
              <w:rPr>
                <w:rFonts w:ascii="Century Gothic" w:hAnsi="Century Gothic"/>
                <w:sz w:val="18"/>
                <w:szCs w:val="18"/>
              </w:rPr>
              <w:t xml:space="preserve">Stimulus flow can be released yearly if available. </w:t>
            </w:r>
          </w:p>
          <w:p w:rsidR="00D768A1" w:rsidRDefault="00D768A1" w:rsidP="00454AAA">
            <w:pPr>
              <w:spacing w:after="0"/>
              <w:jc w:val="left"/>
              <w:rPr>
                <w:rFonts w:ascii="Century Gothic" w:hAnsi="Century Gothic"/>
                <w:sz w:val="18"/>
                <w:szCs w:val="18"/>
              </w:rPr>
            </w:pPr>
            <w:r w:rsidRPr="00FF1499">
              <w:rPr>
                <w:rFonts w:ascii="Century Gothic" w:hAnsi="Century Gothic"/>
                <w:sz w:val="18"/>
                <w:szCs w:val="18"/>
              </w:rPr>
              <w:t>(Maximum unknown)</w:t>
            </w:r>
          </w:p>
        </w:tc>
        <w:tc>
          <w:tcPr>
            <w:tcW w:w="313" w:type="pct"/>
            <w:vMerge w:val="restart"/>
            <w:tcBorders>
              <w:top w:val="single" w:sz="18" w:space="0" w:color="auto"/>
            </w:tcBorders>
            <w:shd w:val="clear" w:color="auto" w:fill="808080" w:themeFill="background1" w:themeFillShade="80"/>
          </w:tcPr>
          <w:p w:rsidR="00D768A1" w:rsidRDefault="00D768A1" w:rsidP="003F75B5">
            <w:pPr>
              <w:spacing w:after="0"/>
              <w:jc w:val="left"/>
              <w:rPr>
                <w:rFonts w:ascii="Century Gothic" w:hAnsi="Century Gothic"/>
                <w:color w:val="FFFFFF" w:themeColor="background1"/>
                <w:sz w:val="18"/>
                <w:szCs w:val="18"/>
              </w:rPr>
            </w:pPr>
            <w:r w:rsidRPr="00E37EC8">
              <w:rPr>
                <w:rFonts w:ascii="Century Gothic" w:hAnsi="Century Gothic"/>
                <w:color w:val="FFFFFF" w:themeColor="background1"/>
                <w:sz w:val="18"/>
                <w:szCs w:val="18"/>
              </w:rPr>
              <w:t>Met</w:t>
            </w:r>
            <w:r>
              <w:rPr>
                <w:rFonts w:ascii="Century Gothic" w:hAnsi="Century Gothic"/>
                <w:color w:val="FFFFFF" w:themeColor="background1"/>
                <w:sz w:val="18"/>
                <w:szCs w:val="18"/>
              </w:rPr>
              <w:t xml:space="preserve"> in the Severn (NSW). Probably met in Macintyre Brook and Dumaresq River</w:t>
            </w:r>
          </w:p>
        </w:tc>
        <w:tc>
          <w:tcPr>
            <w:tcW w:w="282" w:type="pct"/>
            <w:tcBorders>
              <w:top w:val="single" w:sz="18" w:space="0" w:color="auto"/>
            </w:tcBorders>
            <w:shd w:val="clear" w:color="auto" w:fill="808080" w:themeFill="background1" w:themeFillShade="80"/>
          </w:tcPr>
          <w:p w:rsidR="00D768A1" w:rsidRDefault="00D768A1" w:rsidP="003F75B5">
            <w:pPr>
              <w:spacing w:after="0"/>
              <w:jc w:val="left"/>
              <w:rPr>
                <w:rFonts w:ascii="Century Gothic" w:hAnsi="Century Gothic"/>
                <w:color w:val="FFFFFF" w:themeColor="background1"/>
                <w:sz w:val="18"/>
                <w:szCs w:val="18"/>
              </w:rPr>
            </w:pPr>
            <w:r w:rsidRPr="00E37EC8">
              <w:rPr>
                <w:rFonts w:ascii="Century Gothic" w:hAnsi="Century Gothic"/>
                <w:color w:val="FFFFFF" w:themeColor="background1"/>
                <w:sz w:val="18"/>
                <w:szCs w:val="18"/>
              </w:rPr>
              <w:t>Met</w:t>
            </w:r>
            <w:r>
              <w:rPr>
                <w:rFonts w:ascii="Century Gothic" w:hAnsi="Century Gothic"/>
                <w:color w:val="FFFFFF" w:themeColor="background1"/>
                <w:sz w:val="18"/>
                <w:szCs w:val="18"/>
              </w:rPr>
              <w:t xml:space="preserve"> in the Severn (NSW). Probably met in Macintyre Brook</w:t>
            </w:r>
          </w:p>
        </w:tc>
        <w:tc>
          <w:tcPr>
            <w:tcW w:w="315" w:type="pct"/>
            <w:tcBorders>
              <w:top w:val="single" w:sz="18" w:space="0" w:color="auto"/>
              <w:right w:val="single" w:sz="18" w:space="0" w:color="auto"/>
            </w:tcBorders>
            <w:shd w:val="clear" w:color="auto" w:fill="auto"/>
          </w:tcPr>
          <w:p w:rsidR="00D768A1" w:rsidRDefault="00D768A1" w:rsidP="00454AAA">
            <w:pPr>
              <w:spacing w:after="0"/>
              <w:jc w:val="left"/>
              <w:rPr>
                <w:rFonts w:ascii="Century Gothic" w:hAnsi="Century Gothic"/>
                <w:sz w:val="18"/>
                <w:szCs w:val="18"/>
              </w:rPr>
            </w:pPr>
            <w:r>
              <w:rPr>
                <w:rFonts w:ascii="Century Gothic" w:hAnsi="Century Gothic"/>
                <w:sz w:val="18"/>
                <w:szCs w:val="18"/>
              </w:rPr>
              <w:t xml:space="preserve">Not met in the Severn (NSW) </w:t>
            </w:r>
          </w:p>
          <w:p w:rsidR="00D768A1" w:rsidRDefault="00D768A1" w:rsidP="00454AAA">
            <w:pPr>
              <w:spacing w:after="0"/>
              <w:jc w:val="left"/>
              <w:rPr>
                <w:rFonts w:ascii="Century Gothic" w:hAnsi="Century Gothic"/>
                <w:sz w:val="18"/>
                <w:szCs w:val="18"/>
              </w:rPr>
            </w:pPr>
            <w:r>
              <w:rPr>
                <w:rFonts w:ascii="Century Gothic" w:hAnsi="Century Gothic"/>
                <w:color w:val="FFFFFF" w:themeColor="background1"/>
                <w:sz w:val="18"/>
                <w:szCs w:val="18"/>
              </w:rPr>
              <w:t xml:space="preserve">(exceeded </w:t>
            </w:r>
          </w:p>
        </w:tc>
        <w:tc>
          <w:tcPr>
            <w:tcW w:w="516" w:type="pct"/>
            <w:vMerge w:val="restart"/>
            <w:tcBorders>
              <w:top w:val="single" w:sz="18" w:space="0" w:color="auto"/>
              <w:left w:val="single" w:sz="18" w:space="0" w:color="auto"/>
            </w:tcBorders>
            <w:shd w:val="clear" w:color="auto" w:fill="FFC000"/>
            <w:vAlign w:val="center"/>
          </w:tcPr>
          <w:p w:rsidR="00D768A1" w:rsidRDefault="00D768A1" w:rsidP="00454AAA">
            <w:pPr>
              <w:spacing w:after="0"/>
              <w:jc w:val="center"/>
              <w:rPr>
                <w:rFonts w:ascii="Century Gothic" w:hAnsi="Century Gothic"/>
                <w:sz w:val="18"/>
                <w:szCs w:val="18"/>
              </w:rPr>
            </w:pPr>
            <w:r>
              <w:rPr>
                <w:rFonts w:ascii="Century Gothic" w:hAnsi="Century Gothic"/>
                <w:sz w:val="18"/>
                <w:szCs w:val="18"/>
              </w:rPr>
              <w:t>MODERATE</w:t>
            </w:r>
          </w:p>
          <w:p w:rsidR="00D768A1" w:rsidRPr="002A0DC0" w:rsidRDefault="00D768A1" w:rsidP="00454AAA">
            <w:pPr>
              <w:spacing w:after="0"/>
              <w:jc w:val="center"/>
              <w:rPr>
                <w:rFonts w:ascii="Century Gothic" w:hAnsi="Century Gothic"/>
                <w:sz w:val="18"/>
                <w:szCs w:val="18"/>
              </w:rPr>
            </w:pPr>
            <w:r>
              <w:rPr>
                <w:rFonts w:ascii="Century Gothic" w:hAnsi="Century Gothic"/>
                <w:sz w:val="18"/>
                <w:szCs w:val="18"/>
              </w:rPr>
              <w:t xml:space="preserve">May require water in 2015–16 or 2016–17. </w:t>
            </w:r>
          </w:p>
        </w:tc>
        <w:tc>
          <w:tcPr>
            <w:tcW w:w="261" w:type="pct"/>
            <w:vMerge w:val="restart"/>
            <w:tcBorders>
              <w:top w:val="single" w:sz="18" w:space="0" w:color="auto"/>
            </w:tcBorders>
            <w:shd w:val="clear" w:color="auto" w:fill="auto"/>
            <w:vAlign w:val="center"/>
          </w:tcPr>
          <w:p w:rsidR="00D768A1" w:rsidRPr="00847BA1" w:rsidRDefault="00D768A1" w:rsidP="00454AAA">
            <w:pPr>
              <w:spacing w:after="0"/>
              <w:jc w:val="center"/>
              <w:rPr>
                <w:rFonts w:ascii="Century Gothic" w:hAnsi="Century Gothic"/>
                <w:bCs/>
                <w:color w:val="76923C" w:themeColor="accent3" w:themeShade="BF"/>
                <w:sz w:val="18"/>
                <w:szCs w:val="18"/>
              </w:rPr>
            </w:pPr>
            <w:r w:rsidRPr="00847BA1">
              <w:rPr>
                <w:rFonts w:ascii="Century Gothic" w:hAnsi="Century Gothic"/>
                <w:b/>
                <w:bCs/>
                <w:color w:val="76923C" w:themeColor="accent3" w:themeShade="BF"/>
                <w:sz w:val="18"/>
                <w:szCs w:val="18"/>
              </w:rPr>
              <w:t>Maintain</w:t>
            </w:r>
          </w:p>
        </w:tc>
        <w:tc>
          <w:tcPr>
            <w:tcW w:w="571" w:type="pct"/>
            <w:vMerge w:val="restart"/>
            <w:tcBorders>
              <w:top w:val="single" w:sz="18" w:space="0" w:color="auto"/>
              <w:right w:val="single" w:sz="18" w:space="0" w:color="auto"/>
            </w:tcBorders>
            <w:shd w:val="clear" w:color="auto" w:fill="95B3D7" w:themeFill="accent1" w:themeFillTint="99"/>
            <w:vAlign w:val="center"/>
          </w:tcPr>
          <w:p w:rsidR="00D768A1" w:rsidRDefault="00D768A1" w:rsidP="00C72ABA">
            <w:pPr>
              <w:spacing w:after="0"/>
              <w:jc w:val="center"/>
              <w:rPr>
                <w:rFonts w:ascii="Century Gothic" w:hAnsi="Century Gothic"/>
                <w:sz w:val="18"/>
                <w:szCs w:val="18"/>
              </w:rPr>
            </w:pPr>
            <w:r>
              <w:rPr>
                <w:rFonts w:ascii="Century Gothic" w:hAnsi="Century Gothic"/>
                <w:sz w:val="18"/>
                <w:szCs w:val="18"/>
              </w:rPr>
              <w:t>Possible Commonwealth contribution if multiple benefits</w:t>
            </w:r>
            <w:r w:rsidDel="005E639E">
              <w:rPr>
                <w:rFonts w:ascii="Century Gothic" w:hAnsi="Century Gothic"/>
                <w:sz w:val="18"/>
                <w:szCs w:val="18"/>
              </w:rPr>
              <w:t xml:space="preserve"> </w:t>
            </w:r>
            <w:r>
              <w:rPr>
                <w:rFonts w:ascii="Century Gothic" w:hAnsi="Century Gothic"/>
                <w:sz w:val="18"/>
                <w:szCs w:val="18"/>
              </w:rPr>
              <w:t>can be achieves.</w:t>
            </w:r>
          </w:p>
          <w:p w:rsidR="00D768A1" w:rsidRPr="00B94DD3" w:rsidRDefault="00D768A1" w:rsidP="00C72ABA">
            <w:pPr>
              <w:spacing w:after="0"/>
              <w:jc w:val="center"/>
              <w:rPr>
                <w:rFonts w:ascii="Century Gothic" w:hAnsi="Century Gothic"/>
                <w:sz w:val="18"/>
                <w:szCs w:val="18"/>
              </w:rPr>
            </w:pPr>
            <w:r w:rsidRPr="00B52869">
              <w:rPr>
                <w:rFonts w:ascii="Century Gothic" w:hAnsi="Century Gothic"/>
                <w:sz w:val="18"/>
                <w:szCs w:val="18"/>
              </w:rPr>
              <w:t xml:space="preserve">Dependent on NSW and Qld </w:t>
            </w:r>
            <w:r>
              <w:rPr>
                <w:rFonts w:ascii="Century Gothic" w:hAnsi="Century Gothic"/>
                <w:sz w:val="18"/>
                <w:szCs w:val="18"/>
              </w:rPr>
              <w:t>agreement</w:t>
            </w:r>
            <w:r w:rsidRPr="00B52869">
              <w:rPr>
                <w:rFonts w:ascii="Century Gothic" w:hAnsi="Century Gothic"/>
                <w:sz w:val="18"/>
                <w:szCs w:val="18"/>
              </w:rPr>
              <w:t>.</w:t>
            </w:r>
          </w:p>
        </w:tc>
        <w:tc>
          <w:tcPr>
            <w:tcW w:w="564" w:type="pct"/>
            <w:vMerge w:val="restart"/>
            <w:tcBorders>
              <w:top w:val="single" w:sz="18" w:space="0" w:color="auto"/>
              <w:left w:val="single" w:sz="18" w:space="0" w:color="auto"/>
            </w:tcBorders>
            <w:shd w:val="clear" w:color="auto" w:fill="92D050"/>
            <w:vAlign w:val="center"/>
          </w:tcPr>
          <w:p w:rsidR="00D768A1" w:rsidRPr="002A0DC0" w:rsidRDefault="00D768A1" w:rsidP="00454AAA">
            <w:pPr>
              <w:spacing w:after="0"/>
              <w:jc w:val="center"/>
              <w:rPr>
                <w:rFonts w:ascii="Century Gothic" w:hAnsi="Century Gothic"/>
                <w:sz w:val="18"/>
                <w:szCs w:val="18"/>
              </w:rPr>
            </w:pPr>
            <w:r>
              <w:rPr>
                <w:rFonts w:ascii="Century Gothic" w:hAnsi="Century Gothic"/>
                <w:sz w:val="18"/>
                <w:szCs w:val="18"/>
              </w:rPr>
              <w:t xml:space="preserve">LOW </w:t>
            </w:r>
          </w:p>
        </w:tc>
        <w:tc>
          <w:tcPr>
            <w:tcW w:w="525" w:type="pct"/>
            <w:gridSpan w:val="2"/>
            <w:tcBorders>
              <w:top w:val="single" w:sz="18" w:space="0" w:color="auto"/>
              <w:left w:val="single" w:sz="18" w:space="0" w:color="auto"/>
              <w:bottom w:val="single" w:sz="8" w:space="0" w:color="auto"/>
              <w:right w:val="single" w:sz="18" w:space="0" w:color="auto"/>
            </w:tcBorders>
            <w:shd w:val="clear" w:color="auto" w:fill="92D050"/>
            <w:vAlign w:val="center"/>
          </w:tcPr>
          <w:p w:rsidR="00D768A1" w:rsidRPr="002A0DC0" w:rsidRDefault="00D768A1" w:rsidP="00454AAA">
            <w:pPr>
              <w:spacing w:after="0"/>
              <w:jc w:val="center"/>
              <w:rPr>
                <w:rFonts w:ascii="Century Gothic" w:hAnsi="Century Gothic"/>
                <w:sz w:val="18"/>
                <w:szCs w:val="18"/>
              </w:rPr>
            </w:pPr>
            <w:r>
              <w:rPr>
                <w:rFonts w:ascii="Century Gothic" w:hAnsi="Century Gothic"/>
                <w:sz w:val="18"/>
                <w:szCs w:val="18"/>
              </w:rPr>
              <w:t>LOW</w:t>
            </w:r>
          </w:p>
        </w:tc>
      </w:tr>
      <w:tr w:rsidR="00D768A1" w:rsidRPr="002A0DC0" w:rsidTr="00D768A1">
        <w:trPr>
          <w:trHeight w:val="446"/>
        </w:trPr>
        <w:tc>
          <w:tcPr>
            <w:tcW w:w="382" w:type="pct"/>
            <w:vMerge/>
          </w:tcPr>
          <w:p w:rsidR="00D768A1" w:rsidRPr="002A0DC0" w:rsidRDefault="00D768A1" w:rsidP="00454AAA">
            <w:pPr>
              <w:spacing w:after="0"/>
              <w:jc w:val="left"/>
              <w:rPr>
                <w:rFonts w:ascii="Century Gothic" w:hAnsi="Century Gothic"/>
                <w:b/>
                <w:sz w:val="18"/>
                <w:szCs w:val="18"/>
              </w:rPr>
            </w:pPr>
          </w:p>
        </w:tc>
        <w:tc>
          <w:tcPr>
            <w:tcW w:w="331" w:type="pct"/>
            <w:vMerge/>
            <w:tcBorders>
              <w:bottom w:val="single" w:sz="18" w:space="0" w:color="auto"/>
            </w:tcBorders>
          </w:tcPr>
          <w:p w:rsidR="00D768A1" w:rsidRPr="002A0DC0" w:rsidRDefault="00D768A1" w:rsidP="00454AAA">
            <w:pPr>
              <w:spacing w:after="0"/>
              <w:jc w:val="left"/>
              <w:rPr>
                <w:rFonts w:ascii="Century Gothic" w:hAnsi="Century Gothic"/>
                <w:sz w:val="18"/>
                <w:szCs w:val="18"/>
              </w:rPr>
            </w:pPr>
          </w:p>
        </w:tc>
        <w:tc>
          <w:tcPr>
            <w:tcW w:w="502" w:type="pct"/>
            <w:vMerge/>
            <w:tcBorders>
              <w:bottom w:val="single" w:sz="18" w:space="0" w:color="auto"/>
            </w:tcBorders>
          </w:tcPr>
          <w:p w:rsidR="00D768A1" w:rsidRPr="00FF1499" w:rsidRDefault="00D768A1" w:rsidP="00454AAA">
            <w:pPr>
              <w:spacing w:after="0"/>
              <w:jc w:val="left"/>
              <w:rPr>
                <w:rFonts w:ascii="Century Gothic" w:hAnsi="Century Gothic"/>
                <w:sz w:val="18"/>
                <w:szCs w:val="18"/>
              </w:rPr>
            </w:pPr>
          </w:p>
        </w:tc>
        <w:tc>
          <w:tcPr>
            <w:tcW w:w="438" w:type="pct"/>
            <w:vMerge/>
            <w:tcBorders>
              <w:bottom w:val="single" w:sz="18" w:space="0" w:color="auto"/>
            </w:tcBorders>
          </w:tcPr>
          <w:p w:rsidR="00D768A1" w:rsidRDefault="00D768A1" w:rsidP="00454AAA">
            <w:pPr>
              <w:spacing w:after="0"/>
              <w:jc w:val="left"/>
              <w:rPr>
                <w:rFonts w:ascii="Century Gothic" w:hAnsi="Century Gothic"/>
                <w:sz w:val="18"/>
                <w:szCs w:val="18"/>
              </w:rPr>
            </w:pPr>
          </w:p>
        </w:tc>
        <w:tc>
          <w:tcPr>
            <w:tcW w:w="313" w:type="pct"/>
            <w:vMerge/>
            <w:tcBorders>
              <w:bottom w:val="single" w:sz="18" w:space="0" w:color="auto"/>
            </w:tcBorders>
            <w:shd w:val="clear" w:color="auto" w:fill="auto"/>
          </w:tcPr>
          <w:p w:rsidR="00D768A1" w:rsidRDefault="00D768A1" w:rsidP="00454AAA">
            <w:pPr>
              <w:spacing w:after="0"/>
              <w:jc w:val="left"/>
              <w:rPr>
                <w:rFonts w:ascii="Century Gothic" w:hAnsi="Century Gothic"/>
                <w:sz w:val="18"/>
                <w:szCs w:val="18"/>
              </w:rPr>
            </w:pPr>
          </w:p>
        </w:tc>
        <w:tc>
          <w:tcPr>
            <w:tcW w:w="282" w:type="pct"/>
            <w:tcBorders>
              <w:bottom w:val="single" w:sz="18" w:space="0" w:color="auto"/>
            </w:tcBorders>
            <w:shd w:val="clear" w:color="auto" w:fill="auto"/>
            <w:vAlign w:val="center"/>
          </w:tcPr>
          <w:p w:rsidR="00D768A1" w:rsidRDefault="00D768A1" w:rsidP="00454AAA">
            <w:pPr>
              <w:spacing w:after="0"/>
              <w:jc w:val="left"/>
              <w:rPr>
                <w:rFonts w:ascii="Century Gothic" w:hAnsi="Century Gothic"/>
                <w:sz w:val="18"/>
                <w:szCs w:val="18"/>
              </w:rPr>
            </w:pPr>
            <w:r>
              <w:rPr>
                <w:rFonts w:ascii="Century Gothic" w:hAnsi="Century Gothic"/>
                <w:sz w:val="18"/>
                <w:szCs w:val="18"/>
              </w:rPr>
              <w:t>Not met in Dumaresq River</w:t>
            </w:r>
          </w:p>
        </w:tc>
        <w:tc>
          <w:tcPr>
            <w:tcW w:w="315" w:type="pct"/>
            <w:tcBorders>
              <w:bottom w:val="single" w:sz="18" w:space="0" w:color="auto"/>
              <w:right w:val="single" w:sz="18" w:space="0" w:color="auto"/>
            </w:tcBorders>
            <w:shd w:val="clear" w:color="auto" w:fill="D9D9D9" w:themeFill="background1" w:themeFillShade="D9"/>
          </w:tcPr>
          <w:p w:rsidR="00D768A1" w:rsidRDefault="00D768A1" w:rsidP="00454AAA">
            <w:pPr>
              <w:spacing w:after="0"/>
              <w:jc w:val="left"/>
              <w:rPr>
                <w:rFonts w:ascii="Century Gothic" w:hAnsi="Century Gothic"/>
                <w:sz w:val="18"/>
                <w:szCs w:val="18"/>
              </w:rPr>
            </w:pPr>
            <w:r>
              <w:rPr>
                <w:rFonts w:ascii="Century Gothic" w:hAnsi="Century Gothic"/>
                <w:sz w:val="18"/>
                <w:szCs w:val="18"/>
              </w:rPr>
              <w:t xml:space="preserve">Possibly met in </w:t>
            </w:r>
            <w:r w:rsidRPr="00EA4230">
              <w:rPr>
                <w:rFonts w:ascii="Century Gothic" w:hAnsi="Century Gothic"/>
                <w:color w:val="000000" w:themeColor="text1"/>
                <w:sz w:val="18"/>
                <w:szCs w:val="18"/>
              </w:rPr>
              <w:t>Macintyre Brook</w:t>
            </w:r>
            <w:r>
              <w:rPr>
                <w:rFonts w:ascii="Century Gothic" w:hAnsi="Century Gothic"/>
                <w:color w:val="000000" w:themeColor="text1"/>
                <w:sz w:val="18"/>
                <w:szCs w:val="18"/>
              </w:rPr>
              <w:t xml:space="preserve"> and </w:t>
            </w:r>
            <w:r>
              <w:rPr>
                <w:rFonts w:ascii="Century Gothic" w:hAnsi="Century Gothic"/>
                <w:sz w:val="18"/>
                <w:szCs w:val="18"/>
              </w:rPr>
              <w:t>Dumaresq</w:t>
            </w:r>
          </w:p>
        </w:tc>
        <w:tc>
          <w:tcPr>
            <w:tcW w:w="516" w:type="pct"/>
            <w:vMerge/>
            <w:tcBorders>
              <w:left w:val="single" w:sz="18" w:space="0" w:color="auto"/>
              <w:bottom w:val="single" w:sz="18" w:space="0" w:color="auto"/>
            </w:tcBorders>
            <w:shd w:val="clear" w:color="auto" w:fill="FFC000"/>
          </w:tcPr>
          <w:p w:rsidR="00D768A1" w:rsidRPr="002A0DC0" w:rsidRDefault="00D768A1" w:rsidP="00454AAA">
            <w:pPr>
              <w:spacing w:after="0"/>
              <w:jc w:val="center"/>
              <w:rPr>
                <w:rFonts w:ascii="Century Gothic" w:hAnsi="Century Gothic"/>
                <w:sz w:val="18"/>
                <w:szCs w:val="18"/>
              </w:rPr>
            </w:pPr>
          </w:p>
        </w:tc>
        <w:tc>
          <w:tcPr>
            <w:tcW w:w="261" w:type="pct"/>
            <w:vMerge/>
            <w:tcBorders>
              <w:bottom w:val="single" w:sz="18" w:space="0" w:color="auto"/>
            </w:tcBorders>
            <w:shd w:val="clear" w:color="auto" w:fill="auto"/>
            <w:vAlign w:val="center"/>
          </w:tcPr>
          <w:p w:rsidR="00D768A1" w:rsidRPr="002A0DC0" w:rsidRDefault="00D768A1" w:rsidP="00454AAA">
            <w:pPr>
              <w:spacing w:after="0"/>
              <w:jc w:val="center"/>
              <w:rPr>
                <w:rFonts w:ascii="Century Gothic" w:hAnsi="Century Gothic"/>
                <w:b/>
                <w:bCs/>
                <w:sz w:val="18"/>
                <w:szCs w:val="18"/>
              </w:rPr>
            </w:pPr>
          </w:p>
        </w:tc>
        <w:tc>
          <w:tcPr>
            <w:tcW w:w="571" w:type="pct"/>
            <w:vMerge/>
            <w:tcBorders>
              <w:bottom w:val="single" w:sz="18" w:space="0" w:color="auto"/>
              <w:right w:val="single" w:sz="18" w:space="0" w:color="auto"/>
            </w:tcBorders>
            <w:shd w:val="clear" w:color="auto" w:fill="95B3D7" w:themeFill="accent1" w:themeFillTint="99"/>
            <w:vAlign w:val="center"/>
          </w:tcPr>
          <w:p w:rsidR="00D768A1" w:rsidRPr="002A0DC0" w:rsidRDefault="00D768A1" w:rsidP="00454AAA">
            <w:pPr>
              <w:spacing w:after="0"/>
              <w:jc w:val="center"/>
              <w:rPr>
                <w:rFonts w:ascii="Century Gothic" w:hAnsi="Century Gothic"/>
                <w:sz w:val="18"/>
                <w:szCs w:val="18"/>
              </w:rPr>
            </w:pPr>
          </w:p>
        </w:tc>
        <w:tc>
          <w:tcPr>
            <w:tcW w:w="564" w:type="pct"/>
            <w:vMerge/>
            <w:tcBorders>
              <w:left w:val="single" w:sz="18" w:space="0" w:color="auto"/>
              <w:bottom w:val="single" w:sz="18" w:space="0" w:color="auto"/>
            </w:tcBorders>
            <w:shd w:val="clear" w:color="auto" w:fill="FF0000"/>
            <w:vAlign w:val="center"/>
          </w:tcPr>
          <w:p w:rsidR="00D768A1" w:rsidRPr="002A0DC0" w:rsidRDefault="00D768A1" w:rsidP="00454AAA">
            <w:pPr>
              <w:spacing w:after="0"/>
              <w:jc w:val="center"/>
              <w:rPr>
                <w:rFonts w:ascii="Century Gothic" w:hAnsi="Century Gothic"/>
                <w:sz w:val="18"/>
                <w:szCs w:val="18"/>
              </w:rPr>
            </w:pPr>
          </w:p>
        </w:tc>
        <w:tc>
          <w:tcPr>
            <w:tcW w:w="525" w:type="pct"/>
            <w:gridSpan w:val="2"/>
            <w:tcBorders>
              <w:top w:val="single" w:sz="8" w:space="0" w:color="auto"/>
              <w:left w:val="single" w:sz="18" w:space="0" w:color="auto"/>
              <w:bottom w:val="single" w:sz="18" w:space="0" w:color="auto"/>
              <w:right w:val="single" w:sz="18" w:space="0" w:color="auto"/>
            </w:tcBorders>
            <w:shd w:val="clear" w:color="auto" w:fill="FF0000"/>
            <w:vAlign w:val="center"/>
          </w:tcPr>
          <w:p w:rsidR="00D768A1" w:rsidRPr="002A0DC0" w:rsidRDefault="00D768A1" w:rsidP="00454AAA">
            <w:pPr>
              <w:spacing w:after="0"/>
              <w:jc w:val="center"/>
              <w:rPr>
                <w:rFonts w:ascii="Century Gothic" w:hAnsi="Century Gothic"/>
                <w:sz w:val="18"/>
                <w:szCs w:val="18"/>
              </w:rPr>
            </w:pPr>
            <w:r>
              <w:rPr>
                <w:rFonts w:ascii="Century Gothic" w:hAnsi="Century Gothic"/>
                <w:sz w:val="18"/>
                <w:szCs w:val="18"/>
              </w:rPr>
              <w:t>HIGH</w:t>
            </w:r>
          </w:p>
        </w:tc>
      </w:tr>
      <w:tr w:rsidR="00D768A1" w:rsidRPr="002A0DC0" w:rsidTr="00D768A1">
        <w:trPr>
          <w:trHeight w:val="907"/>
        </w:trPr>
        <w:tc>
          <w:tcPr>
            <w:tcW w:w="382" w:type="pct"/>
            <w:vMerge/>
          </w:tcPr>
          <w:p w:rsidR="00D768A1" w:rsidRPr="002A0DC0" w:rsidRDefault="00D768A1" w:rsidP="00422BA3">
            <w:pPr>
              <w:spacing w:after="0"/>
              <w:jc w:val="left"/>
              <w:rPr>
                <w:rFonts w:ascii="Century Gothic" w:hAnsi="Century Gothic"/>
                <w:b/>
                <w:sz w:val="18"/>
                <w:szCs w:val="18"/>
              </w:rPr>
            </w:pPr>
          </w:p>
        </w:tc>
        <w:tc>
          <w:tcPr>
            <w:tcW w:w="331" w:type="pct"/>
            <w:vMerge w:val="restart"/>
            <w:tcBorders>
              <w:top w:val="single" w:sz="18" w:space="0" w:color="auto"/>
            </w:tcBorders>
          </w:tcPr>
          <w:p w:rsidR="00D768A1" w:rsidRPr="00851AD7" w:rsidRDefault="00D768A1" w:rsidP="00422BA3">
            <w:pPr>
              <w:autoSpaceDE w:val="0"/>
              <w:autoSpaceDN w:val="0"/>
              <w:adjustRightInd w:val="0"/>
              <w:spacing w:after="0"/>
              <w:jc w:val="left"/>
              <w:rPr>
                <w:rFonts w:ascii="Century Gothic" w:hAnsi="Century Gothic"/>
                <w:sz w:val="18"/>
                <w:szCs w:val="18"/>
              </w:rPr>
            </w:pPr>
            <w:r w:rsidRPr="00851AD7">
              <w:rPr>
                <w:rFonts w:ascii="Century Gothic" w:hAnsi="Century Gothic"/>
                <w:sz w:val="18"/>
                <w:szCs w:val="18"/>
              </w:rPr>
              <w:t>Access to large woody debris</w:t>
            </w:r>
            <w:r>
              <w:rPr>
                <w:rFonts w:ascii="Century Gothic" w:hAnsi="Century Gothic"/>
                <w:sz w:val="18"/>
                <w:szCs w:val="18"/>
              </w:rPr>
              <w:t>, support movement, spawning and r</w:t>
            </w:r>
            <w:r w:rsidRPr="00851AD7">
              <w:rPr>
                <w:rFonts w:ascii="Century Gothic" w:hAnsi="Century Gothic"/>
                <w:sz w:val="18"/>
                <w:szCs w:val="18"/>
              </w:rPr>
              <w:t>ecruitment of aquatic species</w:t>
            </w:r>
            <w:r>
              <w:rPr>
                <w:rFonts w:ascii="Century Gothic" w:hAnsi="Century Gothic"/>
                <w:sz w:val="18"/>
                <w:szCs w:val="18"/>
              </w:rPr>
              <w:t>, l</w:t>
            </w:r>
            <w:r w:rsidRPr="00851AD7">
              <w:rPr>
                <w:rFonts w:ascii="Century Gothic" w:hAnsi="Century Gothic"/>
                <w:sz w:val="18"/>
                <w:szCs w:val="18"/>
              </w:rPr>
              <w:t>ongitudinal connectivity</w:t>
            </w:r>
            <w:r>
              <w:rPr>
                <w:rFonts w:ascii="Century Gothic" w:hAnsi="Century Gothic"/>
                <w:sz w:val="18"/>
                <w:szCs w:val="18"/>
              </w:rPr>
              <w:t>, n</w:t>
            </w:r>
            <w:r w:rsidRPr="00851AD7">
              <w:rPr>
                <w:rFonts w:ascii="Century Gothic" w:hAnsi="Century Gothic"/>
                <w:sz w:val="18"/>
                <w:szCs w:val="18"/>
              </w:rPr>
              <w:t xml:space="preserve">utrient, sediment and carbon </w:t>
            </w:r>
            <w:r>
              <w:rPr>
                <w:rFonts w:ascii="Century Gothic" w:hAnsi="Century Gothic"/>
                <w:sz w:val="18"/>
                <w:szCs w:val="18"/>
              </w:rPr>
              <w:t xml:space="preserve">cycling. </w:t>
            </w:r>
          </w:p>
        </w:tc>
        <w:tc>
          <w:tcPr>
            <w:tcW w:w="502" w:type="pct"/>
            <w:vMerge w:val="restart"/>
          </w:tcPr>
          <w:p w:rsidR="00D768A1" w:rsidRPr="00FF1499" w:rsidRDefault="00D768A1" w:rsidP="00D768A1">
            <w:pPr>
              <w:spacing w:after="0"/>
              <w:jc w:val="left"/>
              <w:rPr>
                <w:rFonts w:ascii="Century Gothic" w:hAnsi="Century Gothic"/>
                <w:sz w:val="18"/>
                <w:szCs w:val="18"/>
              </w:rPr>
            </w:pPr>
            <w:r w:rsidRPr="00FF1499">
              <w:rPr>
                <w:rFonts w:ascii="Century Gothic" w:hAnsi="Century Gothic"/>
                <w:sz w:val="18"/>
                <w:szCs w:val="18"/>
              </w:rPr>
              <w:t>4</w:t>
            </w:r>
            <w:r>
              <w:rPr>
                <w:rFonts w:ascii="Century Gothic" w:hAnsi="Century Gothic"/>
                <w:sz w:val="18"/>
                <w:szCs w:val="18"/>
              </w:rPr>
              <w:t> </w:t>
            </w:r>
            <w:r w:rsidRPr="00FF1499">
              <w:rPr>
                <w:rFonts w:ascii="Century Gothic" w:hAnsi="Century Gothic"/>
                <w:sz w:val="18"/>
                <w:szCs w:val="18"/>
              </w:rPr>
              <w:t>000 ML/day at Mungindi for 5</w:t>
            </w:r>
            <w:r>
              <w:rPr>
                <w:rFonts w:ascii="Century Gothic" w:hAnsi="Century Gothic"/>
                <w:sz w:val="18"/>
                <w:szCs w:val="18"/>
              </w:rPr>
              <w:t xml:space="preserve">–11 </w:t>
            </w:r>
            <w:r w:rsidRPr="00FF1499">
              <w:rPr>
                <w:rFonts w:ascii="Century Gothic" w:hAnsi="Century Gothic"/>
                <w:sz w:val="18"/>
                <w:szCs w:val="18"/>
              </w:rPr>
              <w:t xml:space="preserve">days </w:t>
            </w:r>
            <w:r w:rsidRPr="00D768A1">
              <w:rPr>
                <w:rFonts w:ascii="Century Gothic" w:hAnsi="Century Gothic"/>
                <w:sz w:val="18"/>
                <w:szCs w:val="18"/>
                <w:vertAlign w:val="superscript"/>
              </w:rPr>
              <w:t>6</w:t>
            </w:r>
          </w:p>
        </w:tc>
        <w:tc>
          <w:tcPr>
            <w:tcW w:w="438" w:type="pct"/>
            <w:vMerge w:val="restart"/>
          </w:tcPr>
          <w:p w:rsidR="00D768A1" w:rsidRDefault="00D768A1" w:rsidP="00422BA3">
            <w:pPr>
              <w:spacing w:after="0"/>
              <w:jc w:val="left"/>
              <w:rPr>
                <w:rFonts w:ascii="Century Gothic" w:hAnsi="Century Gothic"/>
                <w:sz w:val="18"/>
                <w:szCs w:val="18"/>
                <w:vertAlign w:val="superscript"/>
              </w:rPr>
            </w:pPr>
            <w:r w:rsidRPr="00FF1499">
              <w:rPr>
                <w:rFonts w:ascii="Century Gothic" w:hAnsi="Century Gothic"/>
                <w:sz w:val="18"/>
                <w:szCs w:val="18"/>
              </w:rPr>
              <w:t xml:space="preserve">(October </w:t>
            </w:r>
            <w:r>
              <w:rPr>
                <w:rFonts w:ascii="Century Gothic" w:hAnsi="Century Gothic"/>
                <w:sz w:val="18"/>
                <w:szCs w:val="18"/>
              </w:rPr>
              <w:t>–</w:t>
            </w:r>
            <w:r w:rsidRPr="00FF1499">
              <w:rPr>
                <w:rFonts w:ascii="Century Gothic" w:hAnsi="Century Gothic"/>
                <w:sz w:val="18"/>
                <w:szCs w:val="18"/>
              </w:rPr>
              <w:t>December)</w:t>
            </w:r>
            <w:r>
              <w:rPr>
                <w:rFonts w:ascii="Century Gothic" w:hAnsi="Century Gothic"/>
                <w:sz w:val="18"/>
                <w:szCs w:val="18"/>
              </w:rPr>
              <w:t xml:space="preserve"> </w:t>
            </w:r>
            <w:r w:rsidRPr="00FF1499">
              <w:rPr>
                <w:rFonts w:ascii="Century Gothic" w:hAnsi="Century Gothic"/>
                <w:sz w:val="18"/>
                <w:szCs w:val="18"/>
              </w:rPr>
              <w:t>1 in 3</w:t>
            </w:r>
            <w:r>
              <w:rPr>
                <w:rFonts w:ascii="Century Gothic" w:hAnsi="Century Gothic"/>
                <w:sz w:val="18"/>
                <w:szCs w:val="18"/>
              </w:rPr>
              <w:t>–</w:t>
            </w:r>
            <w:r w:rsidRPr="00FF1499">
              <w:rPr>
                <w:rFonts w:ascii="Century Gothic" w:hAnsi="Century Gothic"/>
                <w:sz w:val="18"/>
                <w:szCs w:val="18"/>
              </w:rPr>
              <w:t xml:space="preserve">4yrs </w:t>
            </w:r>
            <w:r>
              <w:rPr>
                <w:rFonts w:ascii="Century Gothic" w:hAnsi="Century Gothic"/>
                <w:sz w:val="18"/>
                <w:szCs w:val="18"/>
                <w:vertAlign w:val="superscript"/>
              </w:rPr>
              <w:t>6</w:t>
            </w:r>
          </w:p>
          <w:p w:rsidR="00D768A1" w:rsidRDefault="00D768A1" w:rsidP="00422BA3">
            <w:pPr>
              <w:spacing w:after="0"/>
              <w:jc w:val="left"/>
              <w:rPr>
                <w:rFonts w:ascii="Century Gothic" w:hAnsi="Century Gothic" w:cs="Arial"/>
                <w:b/>
                <w:caps/>
                <w:sz w:val="18"/>
                <w:szCs w:val="18"/>
                <w:vertAlign w:val="superscript"/>
              </w:rPr>
            </w:pPr>
            <w:r>
              <w:rPr>
                <w:rFonts w:ascii="Century Gothic" w:hAnsi="Century Gothic"/>
                <w:sz w:val="18"/>
                <w:szCs w:val="18"/>
              </w:rPr>
              <w:t>T</w:t>
            </w:r>
            <w:r w:rsidRPr="00FF1499">
              <w:rPr>
                <w:rFonts w:ascii="Century Gothic" w:hAnsi="Century Gothic"/>
                <w:sz w:val="18"/>
                <w:szCs w:val="18"/>
              </w:rPr>
              <w:t>wice in a year</w:t>
            </w:r>
            <w:r>
              <w:rPr>
                <w:rFonts w:ascii="Century Gothic" w:hAnsi="Century Gothic"/>
                <w:sz w:val="18"/>
                <w:szCs w:val="18"/>
              </w:rPr>
              <w:t xml:space="preserve"> every 1 in 3–</w:t>
            </w:r>
            <w:r w:rsidRPr="00FF1499">
              <w:rPr>
                <w:rFonts w:ascii="Century Gothic" w:hAnsi="Century Gothic"/>
                <w:sz w:val="18"/>
                <w:szCs w:val="18"/>
              </w:rPr>
              <w:t xml:space="preserve">4yrs </w:t>
            </w:r>
            <w:r>
              <w:rPr>
                <w:rFonts w:ascii="Century Gothic" w:hAnsi="Century Gothic"/>
                <w:sz w:val="18"/>
                <w:szCs w:val="18"/>
                <w:vertAlign w:val="superscript"/>
              </w:rPr>
              <w:t>6</w:t>
            </w:r>
          </w:p>
          <w:p w:rsidR="00D768A1" w:rsidRDefault="00D768A1" w:rsidP="00422BA3">
            <w:pPr>
              <w:spacing w:after="0"/>
              <w:jc w:val="left"/>
              <w:rPr>
                <w:rFonts w:ascii="Century Gothic" w:hAnsi="Century Gothic"/>
                <w:sz w:val="18"/>
                <w:szCs w:val="18"/>
                <w:vertAlign w:val="superscript"/>
              </w:rPr>
            </w:pPr>
            <w:r w:rsidRPr="00FF1499">
              <w:rPr>
                <w:rFonts w:ascii="Century Gothic" w:hAnsi="Century Gothic"/>
                <w:sz w:val="18"/>
                <w:szCs w:val="18"/>
              </w:rPr>
              <w:t>(summer/autumn and winter/spring)</w:t>
            </w:r>
            <w:r w:rsidRPr="00FF1499">
              <w:rPr>
                <w:rFonts w:ascii="Century Gothic" w:hAnsi="Century Gothic"/>
                <w:sz w:val="18"/>
                <w:szCs w:val="18"/>
                <w:vertAlign w:val="superscript"/>
              </w:rPr>
              <w:t xml:space="preserve"> </w:t>
            </w:r>
            <w:r>
              <w:rPr>
                <w:rFonts w:ascii="Century Gothic" w:hAnsi="Century Gothic"/>
                <w:sz w:val="18"/>
                <w:szCs w:val="18"/>
                <w:vertAlign w:val="superscript"/>
              </w:rPr>
              <w:t>6</w:t>
            </w:r>
          </w:p>
          <w:p w:rsidR="00D768A1" w:rsidRDefault="00D768A1" w:rsidP="00422BA3">
            <w:pPr>
              <w:spacing w:after="0"/>
              <w:jc w:val="left"/>
              <w:rPr>
                <w:rFonts w:ascii="Century Gothic" w:hAnsi="Century Gothic" w:cs="Arial"/>
                <w:b/>
                <w:caps/>
                <w:sz w:val="18"/>
                <w:szCs w:val="18"/>
              </w:rPr>
            </w:pPr>
            <w:r w:rsidRPr="00FF1499">
              <w:rPr>
                <w:rFonts w:ascii="Century Gothic" w:hAnsi="Century Gothic"/>
                <w:sz w:val="18"/>
                <w:szCs w:val="18"/>
              </w:rPr>
              <w:t>(Maximum unknown)</w:t>
            </w:r>
          </w:p>
        </w:tc>
        <w:tc>
          <w:tcPr>
            <w:tcW w:w="313" w:type="pct"/>
            <w:shd w:val="clear" w:color="auto" w:fill="808080" w:themeFill="background1" w:themeFillShade="80"/>
          </w:tcPr>
          <w:p w:rsidR="00D768A1" w:rsidRDefault="00D768A1" w:rsidP="00422BA3">
            <w:pPr>
              <w:spacing w:after="0"/>
              <w:jc w:val="left"/>
              <w:rPr>
                <w:rFonts w:ascii="Century Gothic" w:hAnsi="Century Gothic" w:cs="Arial"/>
                <w:b/>
                <w:caps/>
                <w:color w:val="FFFFFF" w:themeColor="background1"/>
                <w:sz w:val="18"/>
                <w:szCs w:val="18"/>
              </w:rPr>
            </w:pPr>
            <w:r w:rsidRPr="00E37EC8">
              <w:rPr>
                <w:rFonts w:ascii="Century Gothic" w:hAnsi="Century Gothic"/>
                <w:color w:val="FFFFFF" w:themeColor="background1"/>
                <w:sz w:val="18"/>
                <w:szCs w:val="18"/>
              </w:rPr>
              <w:t>Met for summer</w:t>
            </w:r>
            <w:r>
              <w:rPr>
                <w:rFonts w:ascii="Century Gothic" w:hAnsi="Century Gothic"/>
                <w:color w:val="FFFFFF" w:themeColor="background1"/>
                <w:sz w:val="18"/>
                <w:szCs w:val="18"/>
              </w:rPr>
              <w:t>. Also m</w:t>
            </w:r>
            <w:r w:rsidRPr="003C79F4">
              <w:rPr>
                <w:rFonts w:ascii="Century Gothic" w:hAnsi="Century Gothic"/>
                <w:color w:val="FFFFFF" w:themeColor="background1"/>
                <w:sz w:val="18"/>
                <w:szCs w:val="18"/>
              </w:rPr>
              <w:t>et in 2011</w:t>
            </w:r>
            <w:r>
              <w:rPr>
                <w:rFonts w:ascii="Century Gothic" w:hAnsi="Century Gothic"/>
                <w:color w:val="FFFFFF" w:themeColor="background1"/>
                <w:sz w:val="18"/>
                <w:szCs w:val="18"/>
              </w:rPr>
              <w:t>–</w:t>
            </w:r>
            <w:r w:rsidRPr="003C79F4">
              <w:rPr>
                <w:rFonts w:ascii="Century Gothic" w:hAnsi="Century Gothic"/>
                <w:color w:val="FFFFFF" w:themeColor="background1"/>
                <w:sz w:val="18"/>
                <w:szCs w:val="18"/>
              </w:rPr>
              <w:t xml:space="preserve">12 </w:t>
            </w:r>
          </w:p>
        </w:tc>
        <w:tc>
          <w:tcPr>
            <w:tcW w:w="282" w:type="pct"/>
            <w:vMerge w:val="restart"/>
            <w:shd w:val="clear" w:color="auto" w:fill="auto"/>
          </w:tcPr>
          <w:p w:rsidR="00D768A1" w:rsidRDefault="00D768A1" w:rsidP="00422BA3">
            <w:pPr>
              <w:spacing w:after="0"/>
              <w:jc w:val="left"/>
              <w:rPr>
                <w:rFonts w:ascii="Century Gothic" w:hAnsi="Century Gothic" w:cs="Arial"/>
                <w:b/>
                <w:caps/>
                <w:sz w:val="18"/>
                <w:szCs w:val="18"/>
              </w:rPr>
            </w:pPr>
            <w:r>
              <w:rPr>
                <w:rFonts w:ascii="Century Gothic" w:hAnsi="Century Gothic"/>
                <w:sz w:val="18"/>
                <w:szCs w:val="18"/>
              </w:rPr>
              <w:t xml:space="preserve">Not met </w:t>
            </w:r>
          </w:p>
        </w:tc>
        <w:tc>
          <w:tcPr>
            <w:tcW w:w="315" w:type="pct"/>
            <w:vMerge w:val="restart"/>
            <w:tcBorders>
              <w:right w:val="single" w:sz="18" w:space="0" w:color="auto"/>
            </w:tcBorders>
            <w:shd w:val="clear" w:color="auto" w:fill="auto"/>
          </w:tcPr>
          <w:p w:rsidR="00D768A1" w:rsidRDefault="00D768A1" w:rsidP="00422BA3">
            <w:pPr>
              <w:spacing w:after="0"/>
              <w:jc w:val="left"/>
              <w:rPr>
                <w:rFonts w:ascii="Century Gothic" w:hAnsi="Century Gothic" w:cs="Arial"/>
                <w:b/>
                <w:caps/>
                <w:sz w:val="18"/>
                <w:szCs w:val="18"/>
              </w:rPr>
            </w:pPr>
            <w:r>
              <w:rPr>
                <w:rFonts w:ascii="Century Gothic" w:hAnsi="Century Gothic"/>
                <w:sz w:val="18"/>
                <w:szCs w:val="18"/>
              </w:rPr>
              <w:t>Not met</w:t>
            </w:r>
          </w:p>
        </w:tc>
        <w:tc>
          <w:tcPr>
            <w:tcW w:w="516" w:type="pct"/>
            <w:vMerge w:val="restart"/>
            <w:tcBorders>
              <w:left w:val="single" w:sz="18" w:space="0" w:color="auto"/>
            </w:tcBorders>
            <w:shd w:val="clear" w:color="auto" w:fill="FF0000"/>
            <w:vAlign w:val="center"/>
          </w:tcPr>
          <w:p w:rsidR="00D768A1" w:rsidRPr="00253329" w:rsidRDefault="00D768A1" w:rsidP="00422BA3">
            <w:pPr>
              <w:keepNext/>
              <w:spacing w:after="0"/>
              <w:jc w:val="center"/>
              <w:outlineLvl w:val="0"/>
              <w:rPr>
                <w:rFonts w:ascii="Century Gothic" w:hAnsi="Century Gothic"/>
                <w:color w:val="000000" w:themeColor="text1"/>
                <w:sz w:val="18"/>
                <w:szCs w:val="18"/>
              </w:rPr>
            </w:pPr>
            <w:r w:rsidRPr="00F01256">
              <w:rPr>
                <w:rFonts w:ascii="Century Gothic" w:hAnsi="Century Gothic"/>
                <w:color w:val="000000" w:themeColor="text1"/>
                <w:sz w:val="18"/>
                <w:szCs w:val="18"/>
              </w:rPr>
              <w:t>HIGH</w:t>
            </w:r>
          </w:p>
          <w:p w:rsidR="00D768A1" w:rsidRDefault="00D768A1" w:rsidP="00422BA3">
            <w:pPr>
              <w:spacing w:after="0"/>
              <w:jc w:val="center"/>
              <w:rPr>
                <w:rFonts w:ascii="Century Gothic" w:hAnsi="Century Gothic"/>
                <w:sz w:val="18"/>
                <w:szCs w:val="18"/>
              </w:rPr>
            </w:pPr>
            <w:r>
              <w:rPr>
                <w:rFonts w:ascii="Century Gothic" w:hAnsi="Century Gothic"/>
                <w:color w:val="000000" w:themeColor="text1"/>
                <w:sz w:val="18"/>
                <w:szCs w:val="18"/>
              </w:rPr>
              <w:t>Require winter flows for fish (</w:t>
            </w:r>
            <w:r w:rsidRPr="00253329">
              <w:rPr>
                <w:rFonts w:ascii="Century Gothic" w:hAnsi="Century Gothic"/>
                <w:color w:val="000000" w:themeColor="text1"/>
                <w:sz w:val="18"/>
                <w:szCs w:val="18"/>
              </w:rPr>
              <w:t xml:space="preserve">body condition benefits, spawning and </w:t>
            </w:r>
            <w:r>
              <w:rPr>
                <w:rFonts w:ascii="Century Gothic" w:hAnsi="Century Gothic"/>
                <w:color w:val="000000" w:themeColor="text1"/>
                <w:sz w:val="18"/>
                <w:szCs w:val="18"/>
              </w:rPr>
              <w:t xml:space="preserve">stimulate </w:t>
            </w:r>
            <w:r w:rsidRPr="00253329">
              <w:rPr>
                <w:rFonts w:ascii="Century Gothic" w:hAnsi="Century Gothic"/>
                <w:color w:val="000000" w:themeColor="text1"/>
                <w:sz w:val="18"/>
                <w:szCs w:val="18"/>
              </w:rPr>
              <w:t>movement</w:t>
            </w:r>
            <w:r>
              <w:rPr>
                <w:rFonts w:ascii="Century Gothic" w:hAnsi="Century Gothic"/>
                <w:color w:val="000000" w:themeColor="text1"/>
                <w:sz w:val="18"/>
                <w:szCs w:val="18"/>
              </w:rPr>
              <w:t>)</w:t>
            </w:r>
            <w:r>
              <w:rPr>
                <w:rFonts w:ascii="Century Gothic" w:hAnsi="Century Gothic"/>
                <w:sz w:val="18"/>
                <w:szCs w:val="18"/>
              </w:rPr>
              <w:t xml:space="preserve"> </w:t>
            </w:r>
          </w:p>
        </w:tc>
        <w:tc>
          <w:tcPr>
            <w:tcW w:w="261" w:type="pct"/>
            <w:vMerge w:val="restart"/>
            <w:shd w:val="clear" w:color="auto" w:fill="auto"/>
            <w:vAlign w:val="center"/>
          </w:tcPr>
          <w:p w:rsidR="00D768A1" w:rsidRPr="00454AAA" w:rsidRDefault="00D768A1" w:rsidP="00422BA3">
            <w:pPr>
              <w:spacing w:after="0"/>
              <w:jc w:val="center"/>
              <w:rPr>
                <w:rFonts w:ascii="Century Gothic" w:hAnsi="Century Gothic"/>
                <w:bCs/>
                <w:color w:val="E36C0A" w:themeColor="accent6" w:themeShade="BF"/>
                <w:sz w:val="18"/>
                <w:szCs w:val="18"/>
              </w:rPr>
            </w:pPr>
            <w:r w:rsidRPr="00454AAA">
              <w:rPr>
                <w:rFonts w:ascii="Century Gothic" w:hAnsi="Century Gothic"/>
                <w:b/>
                <w:bCs/>
                <w:color w:val="E36C0A" w:themeColor="accent6" w:themeShade="BF"/>
                <w:sz w:val="18"/>
                <w:szCs w:val="18"/>
              </w:rPr>
              <w:t>Protect</w:t>
            </w:r>
          </w:p>
        </w:tc>
        <w:tc>
          <w:tcPr>
            <w:tcW w:w="571" w:type="pct"/>
            <w:vMerge w:val="restart"/>
            <w:tcBorders>
              <w:right w:val="single" w:sz="18" w:space="0" w:color="auto"/>
            </w:tcBorders>
            <w:shd w:val="clear" w:color="auto" w:fill="95B3D7" w:themeFill="accent1" w:themeFillTint="99"/>
            <w:vAlign w:val="center"/>
          </w:tcPr>
          <w:p w:rsidR="00D768A1" w:rsidRPr="00260681" w:rsidRDefault="00D768A1" w:rsidP="0070351E">
            <w:pPr>
              <w:spacing w:after="0"/>
              <w:jc w:val="center"/>
              <w:rPr>
                <w:rFonts w:ascii="Century Gothic" w:hAnsi="Century Gothic"/>
                <w:color w:val="000000" w:themeColor="text1"/>
                <w:sz w:val="18"/>
                <w:szCs w:val="18"/>
              </w:rPr>
            </w:pPr>
            <w:r w:rsidRPr="00260681">
              <w:rPr>
                <w:rFonts w:ascii="Century Gothic" w:hAnsi="Century Gothic"/>
                <w:color w:val="000000" w:themeColor="text1"/>
                <w:sz w:val="18"/>
                <w:szCs w:val="18"/>
              </w:rPr>
              <w:t>Insufficient water to meet the entire demand. Possible use. Contribution would rely on supplementing natural events or other flows</w:t>
            </w:r>
          </w:p>
        </w:tc>
        <w:tc>
          <w:tcPr>
            <w:tcW w:w="564" w:type="pct"/>
            <w:vMerge w:val="restart"/>
            <w:tcBorders>
              <w:top w:val="single" w:sz="18" w:space="0" w:color="auto"/>
              <w:left w:val="single" w:sz="18" w:space="0" w:color="auto"/>
            </w:tcBorders>
            <w:shd w:val="clear" w:color="auto" w:fill="FF0000"/>
            <w:vAlign w:val="center"/>
          </w:tcPr>
          <w:p w:rsidR="00D768A1" w:rsidRDefault="00D768A1" w:rsidP="00422BA3">
            <w:pPr>
              <w:spacing w:after="0"/>
              <w:jc w:val="center"/>
              <w:rPr>
                <w:rFonts w:ascii="Century Gothic" w:hAnsi="Century Gothic"/>
                <w:sz w:val="18"/>
                <w:szCs w:val="18"/>
              </w:rPr>
            </w:pPr>
            <w:r>
              <w:rPr>
                <w:rFonts w:ascii="Century Gothic" w:hAnsi="Century Gothic"/>
                <w:sz w:val="18"/>
                <w:szCs w:val="18"/>
              </w:rPr>
              <w:t>HIGH</w:t>
            </w:r>
          </w:p>
          <w:p w:rsidR="00D768A1" w:rsidRPr="002A0DC0" w:rsidRDefault="00D768A1" w:rsidP="00260681">
            <w:pPr>
              <w:spacing w:after="0"/>
              <w:jc w:val="center"/>
              <w:rPr>
                <w:rFonts w:ascii="Century Gothic" w:hAnsi="Century Gothic"/>
                <w:sz w:val="18"/>
                <w:szCs w:val="18"/>
              </w:rPr>
            </w:pPr>
            <w:r>
              <w:rPr>
                <w:rFonts w:ascii="Century Gothic" w:hAnsi="Century Gothic"/>
                <w:sz w:val="18"/>
                <w:szCs w:val="18"/>
              </w:rPr>
              <w:t>(depending on whether entire demand is met)</w:t>
            </w:r>
          </w:p>
        </w:tc>
        <w:tc>
          <w:tcPr>
            <w:tcW w:w="525" w:type="pct"/>
            <w:gridSpan w:val="2"/>
            <w:vMerge w:val="restart"/>
            <w:tcBorders>
              <w:top w:val="single" w:sz="18" w:space="0" w:color="auto"/>
              <w:left w:val="single" w:sz="18" w:space="0" w:color="auto"/>
              <w:bottom w:val="single" w:sz="8" w:space="0" w:color="auto"/>
              <w:right w:val="single" w:sz="18" w:space="0" w:color="auto"/>
            </w:tcBorders>
            <w:shd w:val="clear" w:color="auto" w:fill="92D050"/>
            <w:vAlign w:val="center"/>
          </w:tcPr>
          <w:p w:rsidR="00D768A1" w:rsidRPr="002A0DC0" w:rsidRDefault="00D768A1" w:rsidP="00422BA3">
            <w:pPr>
              <w:spacing w:after="0"/>
              <w:jc w:val="center"/>
              <w:rPr>
                <w:rFonts w:ascii="Century Gothic" w:hAnsi="Century Gothic"/>
                <w:sz w:val="18"/>
                <w:szCs w:val="18"/>
              </w:rPr>
            </w:pPr>
            <w:r>
              <w:rPr>
                <w:rFonts w:ascii="Century Gothic" w:hAnsi="Century Gothic"/>
                <w:sz w:val="18"/>
                <w:szCs w:val="18"/>
              </w:rPr>
              <w:t>LOW</w:t>
            </w:r>
          </w:p>
        </w:tc>
      </w:tr>
      <w:tr w:rsidR="00D768A1" w:rsidRPr="002A0DC0" w:rsidTr="00D768A1">
        <w:trPr>
          <w:trHeight w:val="1292"/>
        </w:trPr>
        <w:tc>
          <w:tcPr>
            <w:tcW w:w="382" w:type="pct"/>
            <w:vMerge/>
          </w:tcPr>
          <w:p w:rsidR="00D768A1" w:rsidRPr="002A0DC0" w:rsidRDefault="00D768A1" w:rsidP="00422BA3">
            <w:pPr>
              <w:spacing w:after="0"/>
              <w:jc w:val="left"/>
              <w:rPr>
                <w:rFonts w:ascii="Century Gothic" w:hAnsi="Century Gothic"/>
                <w:b/>
                <w:sz w:val="18"/>
                <w:szCs w:val="18"/>
              </w:rPr>
            </w:pPr>
          </w:p>
        </w:tc>
        <w:tc>
          <w:tcPr>
            <w:tcW w:w="331" w:type="pct"/>
            <w:vMerge/>
          </w:tcPr>
          <w:p w:rsidR="00D768A1" w:rsidRPr="00851AD7" w:rsidRDefault="00D768A1" w:rsidP="00422BA3">
            <w:pPr>
              <w:autoSpaceDE w:val="0"/>
              <w:autoSpaceDN w:val="0"/>
              <w:adjustRightInd w:val="0"/>
              <w:spacing w:after="0"/>
              <w:jc w:val="left"/>
              <w:rPr>
                <w:rFonts w:ascii="Century Gothic" w:hAnsi="Century Gothic"/>
                <w:sz w:val="18"/>
                <w:szCs w:val="18"/>
              </w:rPr>
            </w:pPr>
          </w:p>
        </w:tc>
        <w:tc>
          <w:tcPr>
            <w:tcW w:w="502" w:type="pct"/>
            <w:vMerge/>
          </w:tcPr>
          <w:p w:rsidR="00D768A1" w:rsidRPr="00FF1499" w:rsidRDefault="00D768A1" w:rsidP="00422BA3">
            <w:pPr>
              <w:spacing w:after="0"/>
              <w:jc w:val="left"/>
              <w:rPr>
                <w:rFonts w:ascii="Century Gothic" w:hAnsi="Century Gothic"/>
                <w:sz w:val="18"/>
                <w:szCs w:val="18"/>
              </w:rPr>
            </w:pPr>
          </w:p>
        </w:tc>
        <w:tc>
          <w:tcPr>
            <w:tcW w:w="438" w:type="pct"/>
            <w:vMerge/>
          </w:tcPr>
          <w:p w:rsidR="00D768A1" w:rsidRDefault="00D768A1" w:rsidP="00422BA3">
            <w:pPr>
              <w:spacing w:after="0"/>
              <w:jc w:val="left"/>
              <w:rPr>
                <w:rFonts w:ascii="Century Gothic" w:hAnsi="Century Gothic"/>
                <w:sz w:val="18"/>
                <w:szCs w:val="18"/>
              </w:rPr>
            </w:pPr>
          </w:p>
        </w:tc>
        <w:tc>
          <w:tcPr>
            <w:tcW w:w="313" w:type="pct"/>
            <w:shd w:val="clear" w:color="auto" w:fill="auto"/>
          </w:tcPr>
          <w:p w:rsidR="00D768A1" w:rsidRDefault="00D768A1" w:rsidP="00422BA3">
            <w:pPr>
              <w:spacing w:after="0"/>
              <w:jc w:val="left"/>
              <w:rPr>
                <w:rFonts w:ascii="Century Gothic" w:hAnsi="Century Gothic"/>
                <w:color w:val="FFFFFF" w:themeColor="background1"/>
                <w:sz w:val="18"/>
                <w:szCs w:val="18"/>
              </w:rPr>
            </w:pPr>
            <w:r>
              <w:rPr>
                <w:rFonts w:ascii="Century Gothic" w:hAnsi="Century Gothic"/>
                <w:sz w:val="18"/>
                <w:szCs w:val="18"/>
              </w:rPr>
              <w:t>Not met for winter/ spring since 2010–11.</w:t>
            </w:r>
          </w:p>
        </w:tc>
        <w:tc>
          <w:tcPr>
            <w:tcW w:w="282" w:type="pct"/>
            <w:vMerge/>
            <w:shd w:val="clear" w:color="auto" w:fill="auto"/>
          </w:tcPr>
          <w:p w:rsidR="00D768A1" w:rsidRDefault="00D768A1" w:rsidP="00422BA3">
            <w:pPr>
              <w:spacing w:after="0"/>
              <w:jc w:val="left"/>
              <w:rPr>
                <w:rFonts w:ascii="Century Gothic" w:hAnsi="Century Gothic"/>
                <w:sz w:val="18"/>
                <w:szCs w:val="18"/>
              </w:rPr>
            </w:pPr>
          </w:p>
        </w:tc>
        <w:tc>
          <w:tcPr>
            <w:tcW w:w="315" w:type="pct"/>
            <w:vMerge/>
            <w:tcBorders>
              <w:right w:val="single" w:sz="18" w:space="0" w:color="auto"/>
            </w:tcBorders>
            <w:shd w:val="clear" w:color="auto" w:fill="auto"/>
          </w:tcPr>
          <w:p w:rsidR="00D768A1" w:rsidRDefault="00D768A1" w:rsidP="00422BA3">
            <w:pPr>
              <w:spacing w:after="0"/>
              <w:jc w:val="left"/>
              <w:rPr>
                <w:rFonts w:ascii="Century Gothic" w:hAnsi="Century Gothic"/>
                <w:sz w:val="18"/>
                <w:szCs w:val="18"/>
              </w:rPr>
            </w:pPr>
          </w:p>
        </w:tc>
        <w:tc>
          <w:tcPr>
            <w:tcW w:w="516" w:type="pct"/>
            <w:vMerge/>
            <w:tcBorders>
              <w:left w:val="single" w:sz="18" w:space="0" w:color="auto"/>
            </w:tcBorders>
            <w:shd w:val="clear" w:color="auto" w:fill="FF0000"/>
            <w:vAlign w:val="center"/>
          </w:tcPr>
          <w:p w:rsidR="00D768A1" w:rsidRDefault="00D768A1" w:rsidP="00422BA3">
            <w:pPr>
              <w:spacing w:after="0"/>
              <w:jc w:val="center"/>
              <w:rPr>
                <w:rFonts w:ascii="Century Gothic" w:hAnsi="Century Gothic"/>
                <w:sz w:val="18"/>
                <w:szCs w:val="18"/>
              </w:rPr>
            </w:pPr>
          </w:p>
        </w:tc>
        <w:tc>
          <w:tcPr>
            <w:tcW w:w="261" w:type="pct"/>
            <w:vMerge/>
            <w:shd w:val="clear" w:color="auto" w:fill="auto"/>
          </w:tcPr>
          <w:p w:rsidR="00D768A1" w:rsidRPr="0092794E" w:rsidRDefault="00D768A1" w:rsidP="00422BA3">
            <w:pPr>
              <w:spacing w:after="0"/>
              <w:jc w:val="center"/>
              <w:rPr>
                <w:rFonts w:ascii="Century Gothic" w:hAnsi="Century Gothic"/>
                <w:b/>
                <w:bCs/>
                <w:color w:val="E36C0A" w:themeColor="accent6" w:themeShade="BF"/>
                <w:sz w:val="18"/>
                <w:szCs w:val="18"/>
              </w:rPr>
            </w:pPr>
          </w:p>
        </w:tc>
        <w:tc>
          <w:tcPr>
            <w:tcW w:w="571" w:type="pct"/>
            <w:vMerge/>
            <w:tcBorders>
              <w:right w:val="single" w:sz="18" w:space="0" w:color="auto"/>
            </w:tcBorders>
            <w:shd w:val="clear" w:color="auto" w:fill="95B3D7" w:themeFill="accent1" w:themeFillTint="99"/>
            <w:vAlign w:val="center"/>
          </w:tcPr>
          <w:p w:rsidR="00D768A1" w:rsidRPr="00ED56CE" w:rsidRDefault="00D768A1" w:rsidP="00422BA3">
            <w:pPr>
              <w:spacing w:after="0"/>
              <w:jc w:val="center"/>
              <w:rPr>
                <w:rFonts w:ascii="Century Gothic" w:hAnsi="Century Gothic"/>
                <w:color w:val="FFFFFF" w:themeColor="background1"/>
                <w:sz w:val="18"/>
                <w:szCs w:val="18"/>
              </w:rPr>
            </w:pPr>
          </w:p>
        </w:tc>
        <w:tc>
          <w:tcPr>
            <w:tcW w:w="564" w:type="pct"/>
            <w:vMerge/>
            <w:tcBorders>
              <w:left w:val="single" w:sz="18" w:space="0" w:color="auto"/>
              <w:bottom w:val="single" w:sz="4" w:space="0" w:color="auto"/>
            </w:tcBorders>
            <w:shd w:val="clear" w:color="auto" w:fill="FF0000"/>
            <w:vAlign w:val="center"/>
          </w:tcPr>
          <w:p w:rsidR="00D768A1" w:rsidRDefault="00D768A1" w:rsidP="00422BA3">
            <w:pPr>
              <w:spacing w:after="0"/>
              <w:jc w:val="center"/>
              <w:rPr>
                <w:rFonts w:ascii="Century Gothic" w:hAnsi="Century Gothic"/>
                <w:sz w:val="18"/>
                <w:szCs w:val="18"/>
              </w:rPr>
            </w:pPr>
          </w:p>
        </w:tc>
        <w:tc>
          <w:tcPr>
            <w:tcW w:w="525" w:type="pct"/>
            <w:gridSpan w:val="2"/>
            <w:vMerge/>
            <w:tcBorders>
              <w:left w:val="single" w:sz="18" w:space="0" w:color="auto"/>
              <w:bottom w:val="single" w:sz="8" w:space="0" w:color="auto"/>
              <w:right w:val="single" w:sz="18" w:space="0" w:color="auto"/>
            </w:tcBorders>
            <w:shd w:val="clear" w:color="auto" w:fill="92D050"/>
            <w:vAlign w:val="center"/>
          </w:tcPr>
          <w:p w:rsidR="00D768A1" w:rsidRDefault="00D768A1" w:rsidP="00422BA3">
            <w:pPr>
              <w:spacing w:after="0"/>
              <w:jc w:val="center"/>
              <w:rPr>
                <w:rFonts w:ascii="Century Gothic" w:hAnsi="Century Gothic"/>
                <w:sz w:val="18"/>
                <w:szCs w:val="18"/>
              </w:rPr>
            </w:pPr>
          </w:p>
        </w:tc>
      </w:tr>
      <w:tr w:rsidR="00D768A1" w:rsidRPr="002A0DC0" w:rsidTr="00D768A1">
        <w:trPr>
          <w:trHeight w:val="1235"/>
        </w:trPr>
        <w:tc>
          <w:tcPr>
            <w:tcW w:w="382" w:type="pct"/>
            <w:vMerge/>
          </w:tcPr>
          <w:p w:rsidR="00D768A1" w:rsidRPr="002A0DC0" w:rsidRDefault="00D768A1" w:rsidP="00422BA3">
            <w:pPr>
              <w:spacing w:after="0"/>
              <w:jc w:val="left"/>
              <w:rPr>
                <w:rFonts w:ascii="Century Gothic" w:hAnsi="Century Gothic"/>
                <w:b/>
                <w:sz w:val="18"/>
                <w:szCs w:val="18"/>
              </w:rPr>
            </w:pPr>
          </w:p>
        </w:tc>
        <w:tc>
          <w:tcPr>
            <w:tcW w:w="331" w:type="pct"/>
            <w:vMerge/>
          </w:tcPr>
          <w:p w:rsidR="00D768A1" w:rsidRDefault="00D768A1" w:rsidP="00422BA3">
            <w:pPr>
              <w:spacing w:after="0"/>
              <w:jc w:val="left"/>
              <w:rPr>
                <w:rFonts w:ascii="Century Gothic" w:hAnsi="Century Gothic"/>
                <w:sz w:val="18"/>
                <w:szCs w:val="18"/>
              </w:rPr>
            </w:pPr>
          </w:p>
        </w:tc>
        <w:tc>
          <w:tcPr>
            <w:tcW w:w="502" w:type="pct"/>
            <w:vMerge/>
          </w:tcPr>
          <w:p w:rsidR="00D768A1" w:rsidRPr="00FF1499" w:rsidRDefault="00D768A1" w:rsidP="00422BA3">
            <w:pPr>
              <w:spacing w:after="0"/>
              <w:jc w:val="left"/>
              <w:rPr>
                <w:rFonts w:ascii="Century Gothic" w:hAnsi="Century Gothic"/>
                <w:sz w:val="18"/>
                <w:szCs w:val="18"/>
              </w:rPr>
            </w:pPr>
          </w:p>
        </w:tc>
        <w:tc>
          <w:tcPr>
            <w:tcW w:w="438" w:type="pct"/>
          </w:tcPr>
          <w:p w:rsidR="00D768A1" w:rsidRDefault="00D768A1" w:rsidP="00422BA3">
            <w:pPr>
              <w:autoSpaceDE w:val="0"/>
              <w:autoSpaceDN w:val="0"/>
              <w:adjustRightInd w:val="0"/>
              <w:spacing w:after="0"/>
              <w:jc w:val="left"/>
              <w:rPr>
                <w:vertAlign w:val="superscript"/>
              </w:rPr>
            </w:pPr>
            <w:r w:rsidRPr="00FF1499">
              <w:rPr>
                <w:rFonts w:ascii="Century Gothic" w:hAnsi="Century Gothic"/>
                <w:sz w:val="18"/>
                <w:szCs w:val="18"/>
              </w:rPr>
              <w:t>(October – March)</w:t>
            </w:r>
            <w:r w:rsidRPr="00FF1499">
              <w:rPr>
                <w:rFonts w:ascii="Century Gothic" w:hAnsi="Century Gothic"/>
                <w:sz w:val="18"/>
                <w:szCs w:val="18"/>
                <w:vertAlign w:val="superscript"/>
              </w:rPr>
              <w:t xml:space="preserve"> </w:t>
            </w:r>
            <w:r>
              <w:rPr>
                <w:vertAlign w:val="superscript"/>
              </w:rPr>
              <w:t>6</w:t>
            </w:r>
          </w:p>
          <w:p w:rsidR="00D768A1" w:rsidRDefault="00D768A1" w:rsidP="00422BA3">
            <w:pPr>
              <w:autoSpaceDE w:val="0"/>
              <w:autoSpaceDN w:val="0"/>
              <w:adjustRightInd w:val="0"/>
              <w:spacing w:after="0"/>
              <w:jc w:val="left"/>
              <w:rPr>
                <w:rFonts w:ascii="Century Gothic" w:hAnsi="Century Gothic"/>
                <w:sz w:val="18"/>
                <w:szCs w:val="18"/>
              </w:rPr>
            </w:pPr>
            <w:r w:rsidRPr="00FF1499">
              <w:rPr>
                <w:rFonts w:ascii="Century Gothic" w:hAnsi="Century Gothic"/>
                <w:sz w:val="18"/>
                <w:szCs w:val="18"/>
              </w:rPr>
              <w:t>1 in 2</w:t>
            </w:r>
            <w:r>
              <w:rPr>
                <w:rFonts w:ascii="Century Gothic" w:hAnsi="Century Gothic"/>
                <w:sz w:val="18"/>
                <w:szCs w:val="18"/>
              </w:rPr>
              <w:t>–</w:t>
            </w:r>
            <w:r w:rsidRPr="00FF1499">
              <w:rPr>
                <w:rFonts w:ascii="Century Gothic" w:hAnsi="Century Gothic"/>
                <w:sz w:val="18"/>
                <w:szCs w:val="18"/>
              </w:rPr>
              <w:t xml:space="preserve">3 yrs </w:t>
            </w:r>
            <w:r w:rsidR="002F632E">
              <w:rPr>
                <w:rFonts w:ascii="Century Gothic" w:hAnsi="Century Gothic"/>
                <w:sz w:val="18"/>
                <w:szCs w:val="18"/>
                <w:vertAlign w:val="superscript"/>
              </w:rPr>
              <w:t>6</w:t>
            </w:r>
          </w:p>
          <w:p w:rsidR="00D768A1" w:rsidRDefault="00D768A1" w:rsidP="00422BA3">
            <w:pPr>
              <w:spacing w:after="0"/>
              <w:jc w:val="left"/>
              <w:rPr>
                <w:rFonts w:ascii="Century Gothic" w:hAnsi="Century Gothic"/>
                <w:sz w:val="18"/>
                <w:szCs w:val="18"/>
              </w:rPr>
            </w:pPr>
            <w:r w:rsidRPr="00FF1499">
              <w:rPr>
                <w:rFonts w:ascii="Century Gothic" w:hAnsi="Century Gothic"/>
                <w:sz w:val="18"/>
                <w:szCs w:val="18"/>
              </w:rPr>
              <w:t>(Maximum unknown)</w:t>
            </w:r>
          </w:p>
        </w:tc>
        <w:tc>
          <w:tcPr>
            <w:tcW w:w="313" w:type="pct"/>
            <w:shd w:val="clear" w:color="auto" w:fill="808080" w:themeFill="background1" w:themeFillShade="80"/>
          </w:tcPr>
          <w:p w:rsidR="00D768A1" w:rsidRDefault="00D768A1" w:rsidP="00422BA3">
            <w:pPr>
              <w:spacing w:after="0"/>
              <w:jc w:val="left"/>
              <w:rPr>
                <w:rFonts w:ascii="Century Gothic" w:hAnsi="Century Gothic"/>
                <w:sz w:val="18"/>
                <w:szCs w:val="18"/>
              </w:rPr>
            </w:pPr>
            <w:r w:rsidRPr="00E37EC8">
              <w:rPr>
                <w:rFonts w:ascii="Century Gothic" w:hAnsi="Century Gothic"/>
                <w:color w:val="FFFFFF" w:themeColor="background1"/>
                <w:sz w:val="18"/>
                <w:szCs w:val="18"/>
              </w:rPr>
              <w:t>Met</w:t>
            </w:r>
          </w:p>
        </w:tc>
        <w:tc>
          <w:tcPr>
            <w:tcW w:w="282" w:type="pct"/>
            <w:vMerge/>
            <w:shd w:val="clear" w:color="auto" w:fill="auto"/>
          </w:tcPr>
          <w:p w:rsidR="00D768A1" w:rsidRDefault="00D768A1" w:rsidP="00422BA3">
            <w:pPr>
              <w:spacing w:after="0"/>
              <w:jc w:val="left"/>
              <w:rPr>
                <w:rFonts w:ascii="Century Gothic" w:hAnsi="Century Gothic"/>
                <w:sz w:val="18"/>
                <w:szCs w:val="18"/>
              </w:rPr>
            </w:pPr>
          </w:p>
        </w:tc>
        <w:tc>
          <w:tcPr>
            <w:tcW w:w="315" w:type="pct"/>
            <w:vMerge/>
            <w:tcBorders>
              <w:right w:val="single" w:sz="18" w:space="0" w:color="auto"/>
            </w:tcBorders>
            <w:shd w:val="clear" w:color="auto" w:fill="auto"/>
          </w:tcPr>
          <w:p w:rsidR="00D768A1" w:rsidRDefault="00D768A1" w:rsidP="00422BA3">
            <w:pPr>
              <w:spacing w:after="0"/>
              <w:jc w:val="left"/>
              <w:rPr>
                <w:rFonts w:ascii="Century Gothic" w:hAnsi="Century Gothic"/>
                <w:sz w:val="18"/>
                <w:szCs w:val="18"/>
              </w:rPr>
            </w:pPr>
          </w:p>
        </w:tc>
        <w:tc>
          <w:tcPr>
            <w:tcW w:w="516" w:type="pct"/>
            <w:tcBorders>
              <w:left w:val="single" w:sz="18" w:space="0" w:color="auto"/>
            </w:tcBorders>
            <w:shd w:val="clear" w:color="auto" w:fill="FFC000"/>
            <w:vAlign w:val="center"/>
          </w:tcPr>
          <w:p w:rsidR="00D768A1" w:rsidRDefault="00D768A1" w:rsidP="00422BA3">
            <w:pPr>
              <w:spacing w:after="0"/>
              <w:jc w:val="center"/>
              <w:rPr>
                <w:rFonts w:ascii="Century Gothic" w:hAnsi="Century Gothic"/>
                <w:sz w:val="18"/>
                <w:szCs w:val="18"/>
              </w:rPr>
            </w:pPr>
            <w:r>
              <w:rPr>
                <w:rFonts w:ascii="Century Gothic" w:hAnsi="Century Gothic"/>
                <w:sz w:val="18"/>
                <w:szCs w:val="18"/>
              </w:rPr>
              <w:t>MODERATE to HIGH</w:t>
            </w:r>
          </w:p>
          <w:p w:rsidR="00D768A1" w:rsidRDefault="00D768A1" w:rsidP="00422BA3">
            <w:pPr>
              <w:spacing w:after="0"/>
              <w:jc w:val="center"/>
              <w:rPr>
                <w:rFonts w:ascii="Century Gothic" w:hAnsi="Century Gothic"/>
                <w:sz w:val="18"/>
                <w:szCs w:val="18"/>
              </w:rPr>
            </w:pPr>
            <w:r>
              <w:rPr>
                <w:rFonts w:ascii="Century Gothic" w:hAnsi="Century Gothic"/>
                <w:sz w:val="18"/>
                <w:szCs w:val="18"/>
              </w:rPr>
              <w:t>Need water in 2015–16 based on required frequency</w:t>
            </w:r>
          </w:p>
        </w:tc>
        <w:tc>
          <w:tcPr>
            <w:tcW w:w="261" w:type="pct"/>
            <w:shd w:val="clear" w:color="auto" w:fill="auto"/>
            <w:vAlign w:val="center"/>
          </w:tcPr>
          <w:p w:rsidR="00D768A1" w:rsidRPr="0070351E" w:rsidRDefault="00D768A1" w:rsidP="0070351E">
            <w:pPr>
              <w:spacing w:after="0"/>
              <w:jc w:val="center"/>
              <w:rPr>
                <w:rFonts w:ascii="Century Gothic" w:hAnsi="Century Gothic"/>
                <w:b/>
                <w:bCs/>
                <w:color w:val="E36C0A" w:themeColor="accent6" w:themeShade="BF"/>
                <w:sz w:val="18"/>
                <w:szCs w:val="18"/>
              </w:rPr>
            </w:pPr>
            <w:r w:rsidRPr="00454AAA">
              <w:rPr>
                <w:rFonts w:ascii="Century Gothic" w:hAnsi="Century Gothic"/>
                <w:b/>
                <w:bCs/>
                <w:color w:val="E36C0A" w:themeColor="accent6" w:themeShade="BF"/>
                <w:sz w:val="18"/>
                <w:szCs w:val="18"/>
              </w:rPr>
              <w:t>Protect</w:t>
            </w:r>
          </w:p>
        </w:tc>
        <w:tc>
          <w:tcPr>
            <w:tcW w:w="571" w:type="pct"/>
            <w:vMerge/>
            <w:tcBorders>
              <w:right w:val="single" w:sz="18" w:space="0" w:color="auto"/>
            </w:tcBorders>
            <w:shd w:val="clear" w:color="auto" w:fill="95B3D7" w:themeFill="accent1" w:themeFillTint="99"/>
            <w:vAlign w:val="center"/>
          </w:tcPr>
          <w:p w:rsidR="00D768A1" w:rsidRPr="00E70520" w:rsidRDefault="00D768A1" w:rsidP="00422BA3">
            <w:pPr>
              <w:spacing w:after="0"/>
              <w:jc w:val="center"/>
              <w:rPr>
                <w:rFonts w:ascii="Century Gothic" w:hAnsi="Century Gothic"/>
                <w:color w:val="FFFFFF" w:themeColor="background1"/>
                <w:sz w:val="18"/>
                <w:szCs w:val="18"/>
              </w:rPr>
            </w:pPr>
          </w:p>
        </w:tc>
        <w:tc>
          <w:tcPr>
            <w:tcW w:w="564" w:type="pct"/>
            <w:tcBorders>
              <w:top w:val="single" w:sz="4" w:space="0" w:color="auto"/>
              <w:left w:val="single" w:sz="18" w:space="0" w:color="auto"/>
            </w:tcBorders>
            <w:shd w:val="clear" w:color="auto" w:fill="FF0000"/>
            <w:vAlign w:val="center"/>
          </w:tcPr>
          <w:p w:rsidR="00D768A1" w:rsidRDefault="00D768A1" w:rsidP="00422BA3">
            <w:pPr>
              <w:spacing w:after="0"/>
              <w:jc w:val="center"/>
              <w:rPr>
                <w:rFonts w:ascii="Century Gothic" w:hAnsi="Century Gothic"/>
                <w:sz w:val="18"/>
                <w:szCs w:val="18"/>
              </w:rPr>
            </w:pPr>
            <w:r>
              <w:rPr>
                <w:rFonts w:ascii="Century Gothic" w:hAnsi="Century Gothic"/>
                <w:sz w:val="18"/>
                <w:szCs w:val="18"/>
              </w:rPr>
              <w:t>HIGH</w:t>
            </w:r>
          </w:p>
          <w:p w:rsidR="00D768A1" w:rsidRPr="002A0DC0" w:rsidRDefault="00D768A1" w:rsidP="00422BA3">
            <w:pPr>
              <w:spacing w:after="0"/>
              <w:jc w:val="center"/>
              <w:rPr>
                <w:rFonts w:ascii="Century Gothic" w:hAnsi="Century Gothic"/>
                <w:sz w:val="18"/>
                <w:szCs w:val="18"/>
              </w:rPr>
            </w:pPr>
            <w:r>
              <w:rPr>
                <w:rFonts w:ascii="Century Gothic" w:hAnsi="Century Gothic"/>
                <w:sz w:val="18"/>
                <w:szCs w:val="18"/>
              </w:rPr>
              <w:t>(depending on whether entire demand is met)</w:t>
            </w:r>
          </w:p>
        </w:tc>
        <w:tc>
          <w:tcPr>
            <w:tcW w:w="525" w:type="pct"/>
            <w:gridSpan w:val="2"/>
            <w:tcBorders>
              <w:top w:val="single" w:sz="8" w:space="0" w:color="auto"/>
              <w:left w:val="single" w:sz="18" w:space="0" w:color="auto"/>
              <w:bottom w:val="single" w:sz="18" w:space="0" w:color="auto"/>
              <w:right w:val="single" w:sz="18" w:space="0" w:color="auto"/>
            </w:tcBorders>
            <w:shd w:val="clear" w:color="auto" w:fill="C00000"/>
            <w:vAlign w:val="center"/>
          </w:tcPr>
          <w:p w:rsidR="00D768A1" w:rsidRPr="002A0DC0" w:rsidRDefault="00D768A1" w:rsidP="00422BA3">
            <w:pPr>
              <w:spacing w:after="0"/>
              <w:jc w:val="center"/>
              <w:rPr>
                <w:rFonts w:ascii="Century Gothic" w:hAnsi="Century Gothic"/>
                <w:sz w:val="18"/>
                <w:szCs w:val="18"/>
              </w:rPr>
            </w:pPr>
            <w:r>
              <w:rPr>
                <w:rFonts w:ascii="Century Gothic" w:hAnsi="Century Gothic"/>
                <w:sz w:val="18"/>
                <w:szCs w:val="18"/>
              </w:rPr>
              <w:t>CRITICAL</w:t>
            </w:r>
          </w:p>
        </w:tc>
      </w:tr>
      <w:tr w:rsidR="00D768A1" w:rsidRPr="002A0DC0" w:rsidTr="00D768A1">
        <w:trPr>
          <w:trHeight w:val="615"/>
        </w:trPr>
        <w:tc>
          <w:tcPr>
            <w:tcW w:w="382" w:type="pct"/>
            <w:vMerge w:val="restart"/>
            <w:tcBorders>
              <w:top w:val="single" w:sz="18" w:space="0" w:color="auto"/>
            </w:tcBorders>
          </w:tcPr>
          <w:p w:rsidR="00D768A1" w:rsidRDefault="00D768A1" w:rsidP="00422BA3">
            <w:pPr>
              <w:spacing w:after="0"/>
              <w:jc w:val="left"/>
              <w:rPr>
                <w:rFonts w:ascii="Century Gothic" w:hAnsi="Century Gothic"/>
                <w:b/>
                <w:sz w:val="18"/>
                <w:szCs w:val="18"/>
              </w:rPr>
            </w:pPr>
            <w:r>
              <w:rPr>
                <w:rFonts w:ascii="Century Gothic" w:hAnsi="Century Gothic"/>
                <w:b/>
                <w:sz w:val="18"/>
                <w:szCs w:val="18"/>
              </w:rPr>
              <w:t>Anabranches</w:t>
            </w:r>
          </w:p>
          <w:p w:rsidR="00D768A1" w:rsidRDefault="00D768A1" w:rsidP="00B8797C">
            <w:pPr>
              <w:spacing w:after="0"/>
              <w:jc w:val="left"/>
              <w:rPr>
                <w:rFonts w:ascii="Century Gothic" w:hAnsi="Century Gothic"/>
                <w:b/>
                <w:sz w:val="18"/>
                <w:szCs w:val="18"/>
              </w:rPr>
            </w:pPr>
            <w:r w:rsidRPr="00F27B9F">
              <w:rPr>
                <w:rFonts w:ascii="Century Gothic" w:hAnsi="Century Gothic"/>
                <w:b/>
                <w:sz w:val="18"/>
                <w:szCs w:val="18"/>
              </w:rPr>
              <w:t xml:space="preserve">(Boomi, </w:t>
            </w:r>
            <w:proofErr w:type="spellStart"/>
            <w:r w:rsidRPr="00F27B9F">
              <w:rPr>
                <w:rFonts w:ascii="Century Gothic" w:hAnsi="Century Gothic"/>
                <w:b/>
                <w:sz w:val="18"/>
                <w:szCs w:val="18"/>
              </w:rPr>
              <w:t>C</w:t>
            </w:r>
            <w:r>
              <w:rPr>
                <w:rFonts w:ascii="Century Gothic" w:hAnsi="Century Gothic"/>
                <w:b/>
                <w:sz w:val="18"/>
                <w:szCs w:val="18"/>
              </w:rPr>
              <w:t>allandoon</w:t>
            </w:r>
            <w:proofErr w:type="spellEnd"/>
            <w:r>
              <w:rPr>
                <w:rFonts w:ascii="Century Gothic" w:hAnsi="Century Gothic"/>
                <w:b/>
                <w:sz w:val="18"/>
                <w:szCs w:val="18"/>
              </w:rPr>
              <w:t xml:space="preserve"> Creek, Dingo Creek,</w:t>
            </w:r>
            <w:r w:rsidRPr="00F27B9F">
              <w:rPr>
                <w:rFonts w:ascii="Century Gothic" w:hAnsi="Century Gothic"/>
                <w:b/>
                <w:sz w:val="18"/>
                <w:szCs w:val="18"/>
              </w:rPr>
              <w:t xml:space="preserve"> Whalan Creek</w:t>
            </w:r>
            <w:r>
              <w:rPr>
                <w:rFonts w:ascii="Century Gothic" w:hAnsi="Century Gothic"/>
                <w:b/>
                <w:sz w:val="18"/>
                <w:szCs w:val="18"/>
              </w:rPr>
              <w:t xml:space="preserve">, </w:t>
            </w:r>
            <w:proofErr w:type="spellStart"/>
            <w:r>
              <w:rPr>
                <w:rFonts w:ascii="Century Gothic" w:hAnsi="Century Gothic"/>
                <w:b/>
                <w:sz w:val="18"/>
                <w:szCs w:val="18"/>
              </w:rPr>
              <w:t>Booberanna</w:t>
            </w:r>
            <w:proofErr w:type="spellEnd"/>
            <w:r>
              <w:rPr>
                <w:rFonts w:ascii="Century Gothic" w:hAnsi="Century Gothic"/>
                <w:b/>
                <w:sz w:val="18"/>
                <w:szCs w:val="18"/>
              </w:rPr>
              <w:t xml:space="preserve">, </w:t>
            </w:r>
            <w:proofErr w:type="spellStart"/>
            <w:r>
              <w:rPr>
                <w:rFonts w:ascii="Century Gothic" w:hAnsi="Century Gothic"/>
                <w:b/>
                <w:sz w:val="18"/>
                <w:szCs w:val="18"/>
              </w:rPr>
              <w:t>Yarilwanna</w:t>
            </w:r>
            <w:proofErr w:type="spellEnd"/>
            <w:r w:rsidRPr="00F27B9F">
              <w:rPr>
                <w:rFonts w:ascii="Century Gothic" w:hAnsi="Century Gothic"/>
                <w:b/>
                <w:sz w:val="18"/>
                <w:szCs w:val="18"/>
              </w:rPr>
              <w:t>)</w:t>
            </w:r>
          </w:p>
          <w:p w:rsidR="00D768A1" w:rsidRDefault="00D768A1" w:rsidP="00422BA3">
            <w:pPr>
              <w:jc w:val="left"/>
              <w:rPr>
                <w:rFonts w:ascii="Century Gothic" w:hAnsi="Century Gothic"/>
                <w:b/>
                <w:sz w:val="18"/>
                <w:szCs w:val="18"/>
              </w:rPr>
            </w:pPr>
          </w:p>
        </w:tc>
        <w:tc>
          <w:tcPr>
            <w:tcW w:w="331" w:type="pct"/>
            <w:vMerge w:val="restart"/>
            <w:tcBorders>
              <w:top w:val="single" w:sz="18" w:space="0" w:color="auto"/>
            </w:tcBorders>
          </w:tcPr>
          <w:p w:rsidR="00D768A1" w:rsidRDefault="00D768A1" w:rsidP="00422BA3">
            <w:pPr>
              <w:spacing w:before="120"/>
              <w:jc w:val="left"/>
              <w:rPr>
                <w:rFonts w:ascii="Century Gothic" w:hAnsi="Century Gothic"/>
                <w:sz w:val="18"/>
                <w:szCs w:val="18"/>
              </w:rPr>
            </w:pPr>
            <w:r>
              <w:rPr>
                <w:rFonts w:ascii="Century Gothic" w:hAnsi="Century Gothic"/>
                <w:sz w:val="18"/>
                <w:szCs w:val="18"/>
              </w:rPr>
              <w:t>Nutrient and carbon cycling, enhanced primary production in local aquatic and terrestrial species. Fish movement, spawning, condition and recruitment.</w:t>
            </w:r>
          </w:p>
        </w:tc>
        <w:tc>
          <w:tcPr>
            <w:tcW w:w="502" w:type="pct"/>
            <w:vMerge w:val="restart"/>
            <w:tcBorders>
              <w:top w:val="single" w:sz="18" w:space="0" w:color="auto"/>
            </w:tcBorders>
          </w:tcPr>
          <w:p w:rsidR="00D768A1" w:rsidRDefault="00D768A1" w:rsidP="00D768A1">
            <w:pPr>
              <w:autoSpaceDE w:val="0"/>
              <w:autoSpaceDN w:val="0"/>
              <w:adjustRightInd w:val="0"/>
              <w:spacing w:before="120" w:after="0"/>
              <w:jc w:val="left"/>
              <w:rPr>
                <w:rFonts w:ascii="Century Gothic" w:hAnsi="Century Gothic"/>
                <w:sz w:val="18"/>
                <w:szCs w:val="18"/>
              </w:rPr>
            </w:pPr>
            <w:r>
              <w:rPr>
                <w:rFonts w:ascii="Century Gothic" w:hAnsi="Century Gothic"/>
                <w:sz w:val="18"/>
                <w:szCs w:val="18"/>
              </w:rPr>
              <w:t xml:space="preserve">1 500–4 000 ML/day (infrastructure assisted) </w:t>
            </w:r>
            <w:r>
              <w:rPr>
                <w:rFonts w:ascii="Century Gothic" w:hAnsi="Century Gothic"/>
                <w:color w:val="000000" w:themeColor="text1"/>
                <w:sz w:val="18"/>
                <w:szCs w:val="18"/>
              </w:rPr>
              <w:t xml:space="preserve">to target particular anabranches (e.g. </w:t>
            </w:r>
            <w:proofErr w:type="spellStart"/>
            <w:r>
              <w:rPr>
                <w:rFonts w:ascii="Century Gothic" w:hAnsi="Century Gothic"/>
                <w:color w:val="000000" w:themeColor="text1"/>
                <w:sz w:val="18"/>
                <w:szCs w:val="18"/>
              </w:rPr>
              <w:t>Booberanna</w:t>
            </w:r>
            <w:proofErr w:type="spellEnd"/>
            <w:r>
              <w:rPr>
                <w:rFonts w:ascii="Century Gothic" w:hAnsi="Century Gothic"/>
                <w:color w:val="000000" w:themeColor="text1"/>
                <w:sz w:val="18"/>
                <w:szCs w:val="18"/>
              </w:rPr>
              <w:t xml:space="preserve"> or </w:t>
            </w:r>
            <w:proofErr w:type="spellStart"/>
            <w:r>
              <w:rPr>
                <w:rFonts w:ascii="Century Gothic" w:hAnsi="Century Gothic"/>
                <w:color w:val="000000" w:themeColor="text1"/>
                <w:sz w:val="18"/>
                <w:szCs w:val="18"/>
              </w:rPr>
              <w:t>Yarilwanna</w:t>
            </w:r>
            <w:proofErr w:type="spellEnd"/>
            <w:r>
              <w:rPr>
                <w:rFonts w:ascii="Century Gothic" w:hAnsi="Century Gothic"/>
                <w:color w:val="000000" w:themeColor="text1"/>
                <w:sz w:val="18"/>
                <w:szCs w:val="18"/>
              </w:rPr>
              <w:t>).</w:t>
            </w:r>
          </w:p>
        </w:tc>
        <w:tc>
          <w:tcPr>
            <w:tcW w:w="438" w:type="pct"/>
            <w:vMerge w:val="restart"/>
            <w:tcBorders>
              <w:top w:val="single" w:sz="18" w:space="0" w:color="auto"/>
            </w:tcBorders>
          </w:tcPr>
          <w:p w:rsidR="00D768A1" w:rsidRPr="00FF1499" w:rsidRDefault="00D768A1" w:rsidP="00422BA3">
            <w:pPr>
              <w:spacing w:after="0"/>
              <w:jc w:val="left"/>
              <w:rPr>
                <w:rFonts w:ascii="Century Gothic" w:hAnsi="Century Gothic"/>
                <w:sz w:val="18"/>
                <w:szCs w:val="18"/>
              </w:rPr>
            </w:pPr>
            <w:r>
              <w:rPr>
                <w:rFonts w:ascii="Century Gothic" w:hAnsi="Century Gothic"/>
                <w:sz w:val="18"/>
                <w:szCs w:val="18"/>
              </w:rPr>
              <w:t>Unknown</w:t>
            </w:r>
          </w:p>
        </w:tc>
        <w:tc>
          <w:tcPr>
            <w:tcW w:w="313" w:type="pct"/>
            <w:vMerge w:val="restart"/>
            <w:tcBorders>
              <w:top w:val="single" w:sz="18" w:space="0" w:color="auto"/>
            </w:tcBorders>
            <w:shd w:val="clear" w:color="auto" w:fill="auto"/>
          </w:tcPr>
          <w:p w:rsidR="00D768A1" w:rsidRDefault="00D768A1" w:rsidP="00422BA3">
            <w:pPr>
              <w:spacing w:after="0"/>
              <w:jc w:val="left"/>
              <w:rPr>
                <w:rFonts w:ascii="Century Gothic" w:hAnsi="Century Gothic"/>
                <w:sz w:val="18"/>
                <w:szCs w:val="18"/>
              </w:rPr>
            </w:pPr>
            <w:r>
              <w:rPr>
                <w:rFonts w:ascii="Century Gothic" w:hAnsi="Century Gothic"/>
                <w:sz w:val="18"/>
                <w:szCs w:val="18"/>
              </w:rPr>
              <w:t>unknown</w:t>
            </w:r>
          </w:p>
        </w:tc>
        <w:tc>
          <w:tcPr>
            <w:tcW w:w="282" w:type="pct"/>
            <w:vMerge w:val="restart"/>
            <w:tcBorders>
              <w:top w:val="single" w:sz="18" w:space="0" w:color="auto"/>
            </w:tcBorders>
            <w:shd w:val="clear" w:color="auto" w:fill="auto"/>
          </w:tcPr>
          <w:p w:rsidR="00D768A1" w:rsidRDefault="00D768A1" w:rsidP="00422BA3">
            <w:pPr>
              <w:spacing w:after="0"/>
              <w:jc w:val="left"/>
              <w:rPr>
                <w:rFonts w:ascii="Century Gothic" w:hAnsi="Century Gothic"/>
                <w:sz w:val="18"/>
                <w:szCs w:val="18"/>
              </w:rPr>
            </w:pPr>
            <w:r>
              <w:rPr>
                <w:rFonts w:ascii="Century Gothic" w:hAnsi="Century Gothic"/>
                <w:sz w:val="18"/>
                <w:szCs w:val="18"/>
              </w:rPr>
              <w:t>unknown</w:t>
            </w:r>
          </w:p>
        </w:tc>
        <w:tc>
          <w:tcPr>
            <w:tcW w:w="315" w:type="pct"/>
            <w:vMerge w:val="restart"/>
            <w:tcBorders>
              <w:top w:val="single" w:sz="18" w:space="0" w:color="auto"/>
              <w:right w:val="single" w:sz="18" w:space="0" w:color="auto"/>
            </w:tcBorders>
            <w:shd w:val="clear" w:color="auto" w:fill="808080" w:themeFill="background1" w:themeFillShade="80"/>
          </w:tcPr>
          <w:p w:rsidR="00D768A1" w:rsidRPr="00990C8C" w:rsidRDefault="00D768A1" w:rsidP="00422BA3">
            <w:pPr>
              <w:spacing w:after="0"/>
              <w:jc w:val="left"/>
              <w:rPr>
                <w:rFonts w:ascii="Century Gothic" w:hAnsi="Century Gothic"/>
                <w:sz w:val="18"/>
                <w:szCs w:val="18"/>
              </w:rPr>
            </w:pPr>
            <w:r>
              <w:rPr>
                <w:rFonts w:ascii="Century Gothic" w:hAnsi="Century Gothic"/>
                <w:sz w:val="18"/>
                <w:szCs w:val="18"/>
              </w:rPr>
              <w:t xml:space="preserve">Landholder watered </w:t>
            </w:r>
            <w:proofErr w:type="spellStart"/>
            <w:r>
              <w:rPr>
                <w:rFonts w:ascii="Century Gothic" w:hAnsi="Century Gothic"/>
                <w:sz w:val="18"/>
                <w:szCs w:val="18"/>
              </w:rPr>
              <w:t>Booberanna</w:t>
            </w:r>
            <w:proofErr w:type="spellEnd"/>
            <w:r>
              <w:rPr>
                <w:rFonts w:ascii="Century Gothic" w:hAnsi="Century Gothic"/>
                <w:sz w:val="18"/>
                <w:szCs w:val="18"/>
              </w:rPr>
              <w:t xml:space="preserve"> Creek in 2014–15</w:t>
            </w:r>
          </w:p>
        </w:tc>
        <w:tc>
          <w:tcPr>
            <w:tcW w:w="516" w:type="pct"/>
            <w:vMerge w:val="restart"/>
            <w:tcBorders>
              <w:top w:val="single" w:sz="18" w:space="0" w:color="auto"/>
              <w:left w:val="single" w:sz="18" w:space="0" w:color="auto"/>
            </w:tcBorders>
            <w:shd w:val="clear" w:color="auto" w:fill="FFC000"/>
            <w:vAlign w:val="center"/>
          </w:tcPr>
          <w:p w:rsidR="00D768A1" w:rsidRDefault="00D768A1" w:rsidP="00422BA3">
            <w:pPr>
              <w:spacing w:after="0"/>
              <w:jc w:val="center"/>
              <w:rPr>
                <w:rFonts w:ascii="Century Gothic" w:hAnsi="Century Gothic"/>
                <w:sz w:val="18"/>
                <w:szCs w:val="18"/>
              </w:rPr>
            </w:pPr>
            <w:r>
              <w:rPr>
                <w:rFonts w:ascii="Century Gothic" w:hAnsi="Century Gothic"/>
                <w:sz w:val="18"/>
                <w:szCs w:val="18"/>
              </w:rPr>
              <w:t>MODERATE</w:t>
            </w:r>
          </w:p>
          <w:p w:rsidR="00D768A1" w:rsidRDefault="00D768A1" w:rsidP="00422BA3">
            <w:pPr>
              <w:spacing w:after="0"/>
              <w:jc w:val="center"/>
              <w:rPr>
                <w:rFonts w:ascii="Century Gothic" w:hAnsi="Century Gothic"/>
                <w:sz w:val="18"/>
                <w:szCs w:val="18"/>
              </w:rPr>
            </w:pPr>
            <w:r>
              <w:rPr>
                <w:rFonts w:ascii="Century Gothic" w:hAnsi="Century Gothic"/>
                <w:sz w:val="18"/>
                <w:szCs w:val="18"/>
              </w:rPr>
              <w:t>Support outcomes achieved in 2014–15</w:t>
            </w:r>
          </w:p>
        </w:tc>
        <w:tc>
          <w:tcPr>
            <w:tcW w:w="261" w:type="pct"/>
            <w:vMerge w:val="restart"/>
            <w:tcBorders>
              <w:top w:val="single" w:sz="18" w:space="0" w:color="auto"/>
            </w:tcBorders>
            <w:shd w:val="clear" w:color="auto" w:fill="auto"/>
            <w:vAlign w:val="center"/>
          </w:tcPr>
          <w:p w:rsidR="00D768A1" w:rsidRPr="00847BA1" w:rsidRDefault="00D768A1" w:rsidP="00422BA3">
            <w:pPr>
              <w:spacing w:after="0"/>
              <w:jc w:val="center"/>
              <w:rPr>
                <w:rFonts w:ascii="Century Gothic" w:hAnsi="Century Gothic"/>
                <w:b/>
                <w:bCs/>
                <w:color w:val="76923C" w:themeColor="accent3" w:themeShade="BF"/>
                <w:sz w:val="18"/>
                <w:szCs w:val="18"/>
              </w:rPr>
            </w:pPr>
            <w:r w:rsidRPr="00847BA1">
              <w:rPr>
                <w:rFonts w:ascii="Century Gothic" w:hAnsi="Century Gothic"/>
                <w:b/>
                <w:bCs/>
                <w:color w:val="76923C" w:themeColor="accent3" w:themeShade="BF"/>
                <w:sz w:val="18"/>
                <w:szCs w:val="18"/>
              </w:rPr>
              <w:t>Maintain</w:t>
            </w:r>
          </w:p>
        </w:tc>
        <w:tc>
          <w:tcPr>
            <w:tcW w:w="571" w:type="pct"/>
            <w:vMerge w:val="restart"/>
            <w:tcBorders>
              <w:top w:val="single" w:sz="18" w:space="0" w:color="auto"/>
              <w:right w:val="single" w:sz="18" w:space="0" w:color="auto"/>
            </w:tcBorders>
            <w:shd w:val="clear" w:color="auto" w:fill="1F497D" w:themeFill="text2"/>
            <w:vAlign w:val="center"/>
          </w:tcPr>
          <w:p w:rsidR="00D768A1" w:rsidRPr="00060D27" w:rsidRDefault="00D768A1" w:rsidP="00422BA3">
            <w:pPr>
              <w:spacing w:after="0"/>
              <w:jc w:val="center"/>
              <w:rPr>
                <w:rFonts w:ascii="Century Gothic" w:hAnsi="Century Gothic"/>
                <w:color w:val="FFFFFF" w:themeColor="background1"/>
                <w:sz w:val="18"/>
                <w:szCs w:val="18"/>
              </w:rPr>
            </w:pPr>
            <w:r w:rsidRPr="00060D27">
              <w:rPr>
                <w:rFonts w:ascii="Century Gothic" w:hAnsi="Century Gothic"/>
                <w:color w:val="FFFFFF" w:themeColor="background1"/>
                <w:sz w:val="18"/>
                <w:szCs w:val="18"/>
              </w:rPr>
              <w:t>Infrastructure assisted delivery</w:t>
            </w:r>
          </w:p>
        </w:tc>
        <w:tc>
          <w:tcPr>
            <w:tcW w:w="564" w:type="pct"/>
            <w:vMerge w:val="restart"/>
            <w:tcBorders>
              <w:top w:val="single" w:sz="18" w:space="0" w:color="auto"/>
              <w:left w:val="single" w:sz="18" w:space="0" w:color="auto"/>
            </w:tcBorders>
            <w:shd w:val="clear" w:color="auto" w:fill="92D050"/>
            <w:vAlign w:val="center"/>
          </w:tcPr>
          <w:p w:rsidR="00D768A1" w:rsidRDefault="00D768A1" w:rsidP="00422BA3">
            <w:pPr>
              <w:spacing w:after="0"/>
              <w:jc w:val="center"/>
              <w:rPr>
                <w:rFonts w:ascii="Century Gothic" w:hAnsi="Century Gothic"/>
                <w:sz w:val="18"/>
                <w:szCs w:val="18"/>
              </w:rPr>
            </w:pPr>
            <w:r>
              <w:rPr>
                <w:rFonts w:ascii="Century Gothic" w:hAnsi="Century Gothic"/>
                <w:sz w:val="18"/>
                <w:szCs w:val="18"/>
              </w:rPr>
              <w:t>LOW</w:t>
            </w:r>
          </w:p>
        </w:tc>
        <w:tc>
          <w:tcPr>
            <w:tcW w:w="525" w:type="pct"/>
            <w:gridSpan w:val="2"/>
            <w:tcBorders>
              <w:top w:val="single" w:sz="18" w:space="0" w:color="auto"/>
              <w:left w:val="single" w:sz="18" w:space="0" w:color="auto"/>
              <w:bottom w:val="single" w:sz="4" w:space="0" w:color="auto"/>
              <w:right w:val="single" w:sz="18" w:space="0" w:color="auto"/>
            </w:tcBorders>
            <w:shd w:val="clear" w:color="auto" w:fill="92D050"/>
            <w:vAlign w:val="center"/>
          </w:tcPr>
          <w:p w:rsidR="00D768A1" w:rsidRDefault="00D768A1" w:rsidP="00422BA3">
            <w:pPr>
              <w:spacing w:after="0"/>
              <w:jc w:val="center"/>
              <w:rPr>
                <w:rFonts w:ascii="Century Gothic" w:hAnsi="Century Gothic"/>
                <w:sz w:val="18"/>
                <w:szCs w:val="18"/>
              </w:rPr>
            </w:pPr>
            <w:r>
              <w:rPr>
                <w:rFonts w:ascii="Century Gothic" w:hAnsi="Century Gothic"/>
                <w:sz w:val="18"/>
                <w:szCs w:val="18"/>
              </w:rPr>
              <w:t>LOW</w:t>
            </w:r>
          </w:p>
        </w:tc>
      </w:tr>
      <w:tr w:rsidR="00D768A1" w:rsidRPr="002A0DC0" w:rsidTr="00D768A1">
        <w:trPr>
          <w:trHeight w:val="615"/>
        </w:trPr>
        <w:tc>
          <w:tcPr>
            <w:tcW w:w="382" w:type="pct"/>
            <w:vMerge/>
          </w:tcPr>
          <w:p w:rsidR="00D768A1" w:rsidRDefault="00D768A1" w:rsidP="00422BA3">
            <w:pPr>
              <w:spacing w:after="0"/>
              <w:jc w:val="left"/>
              <w:rPr>
                <w:rFonts w:ascii="Century Gothic" w:hAnsi="Century Gothic"/>
                <w:b/>
                <w:sz w:val="18"/>
                <w:szCs w:val="18"/>
              </w:rPr>
            </w:pPr>
          </w:p>
        </w:tc>
        <w:tc>
          <w:tcPr>
            <w:tcW w:w="331" w:type="pct"/>
            <w:vMerge/>
          </w:tcPr>
          <w:p w:rsidR="00D768A1" w:rsidRDefault="00D768A1" w:rsidP="00422BA3">
            <w:pPr>
              <w:spacing w:before="120"/>
              <w:jc w:val="left"/>
              <w:rPr>
                <w:rFonts w:ascii="Century Gothic" w:hAnsi="Century Gothic"/>
                <w:sz w:val="18"/>
                <w:szCs w:val="18"/>
              </w:rPr>
            </w:pPr>
          </w:p>
        </w:tc>
        <w:tc>
          <w:tcPr>
            <w:tcW w:w="502" w:type="pct"/>
            <w:vMerge/>
          </w:tcPr>
          <w:p w:rsidR="00D768A1" w:rsidRDefault="00D768A1" w:rsidP="00422BA3">
            <w:pPr>
              <w:autoSpaceDE w:val="0"/>
              <w:autoSpaceDN w:val="0"/>
              <w:adjustRightInd w:val="0"/>
              <w:spacing w:before="120" w:after="0"/>
              <w:jc w:val="left"/>
              <w:rPr>
                <w:rFonts w:ascii="Century Gothic" w:hAnsi="Century Gothic"/>
                <w:sz w:val="18"/>
                <w:szCs w:val="18"/>
              </w:rPr>
            </w:pPr>
          </w:p>
        </w:tc>
        <w:tc>
          <w:tcPr>
            <w:tcW w:w="438" w:type="pct"/>
            <w:vMerge/>
          </w:tcPr>
          <w:p w:rsidR="00D768A1" w:rsidRDefault="00D768A1" w:rsidP="00422BA3">
            <w:pPr>
              <w:spacing w:after="0"/>
              <w:jc w:val="left"/>
              <w:rPr>
                <w:rFonts w:ascii="Century Gothic" w:hAnsi="Century Gothic"/>
                <w:sz w:val="18"/>
                <w:szCs w:val="18"/>
              </w:rPr>
            </w:pPr>
          </w:p>
        </w:tc>
        <w:tc>
          <w:tcPr>
            <w:tcW w:w="313" w:type="pct"/>
            <w:vMerge/>
            <w:shd w:val="clear" w:color="auto" w:fill="auto"/>
          </w:tcPr>
          <w:p w:rsidR="00D768A1" w:rsidRDefault="00D768A1" w:rsidP="00422BA3">
            <w:pPr>
              <w:spacing w:after="0"/>
              <w:jc w:val="left"/>
              <w:rPr>
                <w:rFonts w:ascii="Century Gothic" w:hAnsi="Century Gothic"/>
                <w:sz w:val="18"/>
                <w:szCs w:val="18"/>
              </w:rPr>
            </w:pPr>
          </w:p>
        </w:tc>
        <w:tc>
          <w:tcPr>
            <w:tcW w:w="282" w:type="pct"/>
            <w:vMerge/>
            <w:shd w:val="clear" w:color="auto" w:fill="auto"/>
          </w:tcPr>
          <w:p w:rsidR="00D768A1" w:rsidRDefault="00D768A1" w:rsidP="00422BA3">
            <w:pPr>
              <w:spacing w:after="0"/>
              <w:jc w:val="left"/>
              <w:rPr>
                <w:rFonts w:ascii="Century Gothic" w:hAnsi="Century Gothic"/>
                <w:sz w:val="18"/>
                <w:szCs w:val="18"/>
              </w:rPr>
            </w:pPr>
          </w:p>
        </w:tc>
        <w:tc>
          <w:tcPr>
            <w:tcW w:w="315" w:type="pct"/>
            <w:vMerge/>
            <w:tcBorders>
              <w:right w:val="single" w:sz="18" w:space="0" w:color="auto"/>
            </w:tcBorders>
            <w:shd w:val="clear" w:color="auto" w:fill="808080" w:themeFill="background1" w:themeFillShade="80"/>
          </w:tcPr>
          <w:p w:rsidR="00D768A1" w:rsidRDefault="00D768A1" w:rsidP="00422BA3">
            <w:pPr>
              <w:spacing w:after="0"/>
              <w:jc w:val="left"/>
              <w:rPr>
                <w:rFonts w:ascii="Century Gothic" w:hAnsi="Century Gothic"/>
                <w:sz w:val="18"/>
                <w:szCs w:val="18"/>
              </w:rPr>
            </w:pPr>
          </w:p>
        </w:tc>
        <w:tc>
          <w:tcPr>
            <w:tcW w:w="516" w:type="pct"/>
            <w:vMerge/>
            <w:tcBorders>
              <w:left w:val="single" w:sz="18" w:space="0" w:color="auto"/>
            </w:tcBorders>
            <w:shd w:val="clear" w:color="auto" w:fill="FFC000"/>
          </w:tcPr>
          <w:p w:rsidR="00D768A1" w:rsidRDefault="00D768A1" w:rsidP="00422BA3">
            <w:pPr>
              <w:spacing w:after="0"/>
              <w:jc w:val="center"/>
              <w:rPr>
                <w:rFonts w:ascii="Century Gothic" w:hAnsi="Century Gothic"/>
                <w:sz w:val="18"/>
                <w:szCs w:val="18"/>
              </w:rPr>
            </w:pPr>
          </w:p>
        </w:tc>
        <w:tc>
          <w:tcPr>
            <w:tcW w:w="261" w:type="pct"/>
            <w:vMerge/>
            <w:shd w:val="clear" w:color="auto" w:fill="auto"/>
            <w:vAlign w:val="center"/>
          </w:tcPr>
          <w:p w:rsidR="00D768A1" w:rsidRPr="0092794E" w:rsidRDefault="00D768A1" w:rsidP="00422BA3">
            <w:pPr>
              <w:spacing w:after="0"/>
              <w:jc w:val="center"/>
              <w:rPr>
                <w:rFonts w:ascii="Century Gothic" w:hAnsi="Century Gothic"/>
                <w:b/>
                <w:bCs/>
                <w:color w:val="92D050"/>
                <w:sz w:val="18"/>
                <w:szCs w:val="18"/>
              </w:rPr>
            </w:pPr>
          </w:p>
        </w:tc>
        <w:tc>
          <w:tcPr>
            <w:tcW w:w="571" w:type="pct"/>
            <w:vMerge/>
            <w:tcBorders>
              <w:right w:val="single" w:sz="18" w:space="0" w:color="auto"/>
            </w:tcBorders>
            <w:shd w:val="clear" w:color="auto" w:fill="1F497D" w:themeFill="text2"/>
            <w:vAlign w:val="center"/>
          </w:tcPr>
          <w:p w:rsidR="00D768A1" w:rsidRPr="00060D27" w:rsidRDefault="00D768A1" w:rsidP="00422BA3">
            <w:pPr>
              <w:spacing w:after="0"/>
              <w:jc w:val="center"/>
              <w:rPr>
                <w:rFonts w:ascii="Century Gothic" w:hAnsi="Century Gothic"/>
                <w:color w:val="FFFFFF" w:themeColor="background1"/>
                <w:sz w:val="18"/>
                <w:szCs w:val="18"/>
              </w:rPr>
            </w:pPr>
          </w:p>
        </w:tc>
        <w:tc>
          <w:tcPr>
            <w:tcW w:w="564" w:type="pct"/>
            <w:vMerge/>
            <w:tcBorders>
              <w:left w:val="single" w:sz="18" w:space="0" w:color="auto"/>
              <w:bottom w:val="single" w:sz="18" w:space="0" w:color="auto"/>
            </w:tcBorders>
            <w:shd w:val="clear" w:color="auto" w:fill="92D050"/>
            <w:vAlign w:val="center"/>
          </w:tcPr>
          <w:p w:rsidR="00D768A1" w:rsidRDefault="00D768A1" w:rsidP="00422BA3">
            <w:pPr>
              <w:spacing w:after="0"/>
              <w:jc w:val="center"/>
              <w:rPr>
                <w:rFonts w:ascii="Century Gothic" w:hAnsi="Century Gothic"/>
                <w:sz w:val="18"/>
                <w:szCs w:val="18"/>
              </w:rPr>
            </w:pPr>
          </w:p>
        </w:tc>
        <w:tc>
          <w:tcPr>
            <w:tcW w:w="525" w:type="pct"/>
            <w:gridSpan w:val="2"/>
            <w:tcBorders>
              <w:top w:val="single" w:sz="4" w:space="0" w:color="auto"/>
              <w:left w:val="single" w:sz="18" w:space="0" w:color="auto"/>
              <w:bottom w:val="single" w:sz="18" w:space="0" w:color="auto"/>
              <w:right w:val="single" w:sz="18" w:space="0" w:color="auto"/>
            </w:tcBorders>
            <w:shd w:val="clear" w:color="auto" w:fill="FFC000"/>
            <w:vAlign w:val="center"/>
          </w:tcPr>
          <w:p w:rsidR="00D768A1" w:rsidRDefault="00D768A1" w:rsidP="00422BA3">
            <w:pPr>
              <w:spacing w:after="0"/>
              <w:jc w:val="center"/>
              <w:rPr>
                <w:rFonts w:ascii="Century Gothic" w:hAnsi="Century Gothic"/>
                <w:sz w:val="18"/>
                <w:szCs w:val="18"/>
              </w:rPr>
            </w:pPr>
            <w:r>
              <w:rPr>
                <w:rFonts w:ascii="Century Gothic" w:hAnsi="Century Gothic"/>
                <w:sz w:val="18"/>
                <w:szCs w:val="18"/>
              </w:rPr>
              <w:t>MODERATE</w:t>
            </w:r>
          </w:p>
        </w:tc>
      </w:tr>
      <w:tr w:rsidR="00D768A1" w:rsidRPr="002A0DC0" w:rsidTr="00D768A1">
        <w:trPr>
          <w:trHeight w:val="1215"/>
        </w:trPr>
        <w:tc>
          <w:tcPr>
            <w:tcW w:w="382" w:type="pct"/>
            <w:vMerge/>
          </w:tcPr>
          <w:p w:rsidR="00D768A1" w:rsidRDefault="00D768A1" w:rsidP="00422BA3">
            <w:pPr>
              <w:spacing w:after="0"/>
              <w:jc w:val="left"/>
              <w:rPr>
                <w:rFonts w:ascii="Century Gothic" w:hAnsi="Century Gothic"/>
                <w:b/>
                <w:sz w:val="18"/>
                <w:szCs w:val="18"/>
              </w:rPr>
            </w:pPr>
          </w:p>
        </w:tc>
        <w:tc>
          <w:tcPr>
            <w:tcW w:w="331" w:type="pct"/>
            <w:vMerge/>
          </w:tcPr>
          <w:p w:rsidR="00D768A1" w:rsidRDefault="00D768A1" w:rsidP="00422BA3">
            <w:pPr>
              <w:spacing w:before="120" w:after="0"/>
              <w:jc w:val="left"/>
              <w:rPr>
                <w:rFonts w:ascii="Century Gothic" w:hAnsi="Century Gothic"/>
                <w:sz w:val="18"/>
                <w:szCs w:val="18"/>
              </w:rPr>
            </w:pPr>
          </w:p>
        </w:tc>
        <w:tc>
          <w:tcPr>
            <w:tcW w:w="502" w:type="pct"/>
            <w:vMerge w:val="restart"/>
            <w:tcBorders>
              <w:top w:val="single" w:sz="18" w:space="0" w:color="auto"/>
            </w:tcBorders>
          </w:tcPr>
          <w:p w:rsidR="00D768A1" w:rsidRPr="00FF1499" w:rsidRDefault="00D768A1" w:rsidP="00D768A1">
            <w:pPr>
              <w:autoSpaceDE w:val="0"/>
              <w:autoSpaceDN w:val="0"/>
              <w:adjustRightInd w:val="0"/>
              <w:spacing w:before="120" w:after="0"/>
              <w:jc w:val="left"/>
              <w:rPr>
                <w:rFonts w:ascii="Century Gothic" w:hAnsi="Century Gothic"/>
                <w:sz w:val="18"/>
                <w:szCs w:val="18"/>
                <w:vertAlign w:val="superscript"/>
              </w:rPr>
            </w:pPr>
            <w:r>
              <w:rPr>
                <w:rFonts w:ascii="Century Gothic" w:hAnsi="Century Gothic"/>
                <w:sz w:val="18"/>
                <w:szCs w:val="18"/>
              </w:rPr>
              <w:t>7 </w:t>
            </w:r>
            <w:r w:rsidRPr="00FF1499">
              <w:rPr>
                <w:rFonts w:ascii="Century Gothic" w:hAnsi="Century Gothic"/>
                <w:sz w:val="18"/>
                <w:szCs w:val="18"/>
              </w:rPr>
              <w:t>500</w:t>
            </w:r>
            <w:r w:rsidRPr="00D768A1">
              <w:rPr>
                <w:rFonts w:ascii="Century Gothic" w:hAnsi="Century Gothic"/>
                <w:sz w:val="18"/>
                <w:szCs w:val="18"/>
                <w:vertAlign w:val="superscript"/>
              </w:rPr>
              <w:t>7</w:t>
            </w:r>
            <w:r>
              <w:rPr>
                <w:rFonts w:ascii="Century Gothic" w:hAnsi="Century Gothic"/>
                <w:sz w:val="18"/>
                <w:szCs w:val="18"/>
              </w:rPr>
              <w:t>–10 </w:t>
            </w:r>
            <w:r w:rsidRPr="006B33BD">
              <w:rPr>
                <w:rFonts w:ascii="Century Gothic" w:hAnsi="Century Gothic"/>
                <w:sz w:val="18"/>
                <w:szCs w:val="18"/>
              </w:rPr>
              <w:t>000</w:t>
            </w:r>
            <w:r w:rsidRPr="00D768A1">
              <w:rPr>
                <w:rFonts w:ascii="Century Gothic" w:hAnsi="Century Gothic"/>
                <w:sz w:val="18"/>
                <w:szCs w:val="18"/>
                <w:vertAlign w:val="superscript"/>
              </w:rPr>
              <w:t>8</w:t>
            </w:r>
            <w:r>
              <w:rPr>
                <w:rFonts w:ascii="Century Gothic" w:hAnsi="Century Gothic"/>
                <w:sz w:val="18"/>
                <w:szCs w:val="18"/>
              </w:rPr>
              <w:t xml:space="preserve"> M</w:t>
            </w:r>
            <w:r w:rsidRPr="006B33BD">
              <w:rPr>
                <w:rFonts w:ascii="Century Gothic" w:hAnsi="Century Gothic"/>
                <w:sz w:val="18"/>
                <w:szCs w:val="18"/>
              </w:rPr>
              <w:t>L</w:t>
            </w:r>
            <w:r w:rsidRPr="00FF1499">
              <w:rPr>
                <w:rFonts w:ascii="Century Gothic" w:hAnsi="Century Gothic"/>
                <w:sz w:val="18"/>
                <w:szCs w:val="18"/>
              </w:rPr>
              <w:t>/d</w:t>
            </w:r>
            <w:r>
              <w:rPr>
                <w:rFonts w:ascii="Century Gothic" w:hAnsi="Century Gothic"/>
                <w:sz w:val="18"/>
                <w:szCs w:val="18"/>
              </w:rPr>
              <w:t>ay</w:t>
            </w:r>
            <w:r w:rsidRPr="00FF1499">
              <w:rPr>
                <w:rFonts w:ascii="Century Gothic" w:hAnsi="Century Gothic"/>
                <w:sz w:val="18"/>
                <w:szCs w:val="18"/>
              </w:rPr>
              <w:t xml:space="preserve"> at Goondiwindi for 7 days</w:t>
            </w:r>
            <w:r>
              <w:rPr>
                <w:rFonts w:ascii="Century Gothic" w:hAnsi="Century Gothic"/>
                <w:sz w:val="18"/>
                <w:szCs w:val="18"/>
                <w:vertAlign w:val="superscript"/>
              </w:rPr>
              <w:t xml:space="preserve">7 </w:t>
            </w:r>
            <w:r w:rsidRPr="00FF1499">
              <w:rPr>
                <w:rFonts w:ascii="Century Gothic" w:hAnsi="Century Gothic"/>
                <w:sz w:val="18"/>
                <w:szCs w:val="18"/>
              </w:rPr>
              <w:t>(November to February</w:t>
            </w:r>
            <w:r>
              <w:rPr>
                <w:rFonts w:ascii="Century Gothic" w:hAnsi="Century Gothic"/>
                <w:sz w:val="18"/>
                <w:szCs w:val="18"/>
                <w:vertAlign w:val="superscript"/>
              </w:rPr>
              <w:t>6</w:t>
            </w:r>
            <w:r w:rsidRPr="00FF1499">
              <w:rPr>
                <w:rFonts w:ascii="Century Gothic" w:hAnsi="Century Gothic"/>
                <w:sz w:val="18"/>
                <w:szCs w:val="18"/>
                <w:vertAlign w:val="superscript"/>
              </w:rPr>
              <w:t>)</w:t>
            </w:r>
          </w:p>
          <w:p w:rsidR="00D768A1" w:rsidRPr="002A0DC0" w:rsidRDefault="00D768A1" w:rsidP="00D768A1">
            <w:pPr>
              <w:autoSpaceDE w:val="0"/>
              <w:autoSpaceDN w:val="0"/>
              <w:adjustRightInd w:val="0"/>
              <w:spacing w:after="0"/>
              <w:jc w:val="left"/>
              <w:rPr>
                <w:rFonts w:ascii="Century Gothic" w:hAnsi="Century Gothic"/>
                <w:sz w:val="18"/>
                <w:szCs w:val="18"/>
              </w:rPr>
            </w:pPr>
            <w:r>
              <w:rPr>
                <w:rFonts w:ascii="Century Gothic" w:hAnsi="Century Gothic"/>
                <w:sz w:val="18"/>
                <w:szCs w:val="18"/>
              </w:rPr>
              <w:t>(</w:t>
            </w:r>
            <w:r w:rsidRPr="00FF1499">
              <w:rPr>
                <w:rFonts w:ascii="Century Gothic" w:hAnsi="Century Gothic"/>
                <w:sz w:val="18"/>
                <w:szCs w:val="18"/>
              </w:rPr>
              <w:t>Connect 4 main anabranches)</w:t>
            </w:r>
          </w:p>
        </w:tc>
        <w:tc>
          <w:tcPr>
            <w:tcW w:w="438" w:type="pct"/>
            <w:vMerge w:val="restart"/>
            <w:tcBorders>
              <w:top w:val="single" w:sz="18" w:space="0" w:color="auto"/>
            </w:tcBorders>
          </w:tcPr>
          <w:p w:rsidR="00D768A1" w:rsidRDefault="00D768A1" w:rsidP="00422BA3">
            <w:pPr>
              <w:spacing w:after="0"/>
              <w:jc w:val="left"/>
              <w:rPr>
                <w:rFonts w:ascii="Century Gothic" w:hAnsi="Century Gothic"/>
                <w:sz w:val="18"/>
                <w:szCs w:val="18"/>
              </w:rPr>
            </w:pPr>
            <w:r>
              <w:rPr>
                <w:rFonts w:ascii="Century Gothic" w:hAnsi="Century Gothic"/>
                <w:sz w:val="18"/>
                <w:szCs w:val="18"/>
              </w:rPr>
              <w:t>Possibly yearly</w:t>
            </w:r>
            <w:r>
              <w:rPr>
                <w:rFonts w:ascii="Century Gothic" w:hAnsi="Century Gothic"/>
                <w:sz w:val="18"/>
                <w:szCs w:val="18"/>
                <w:vertAlign w:val="superscript"/>
              </w:rPr>
              <w:t>6</w:t>
            </w:r>
            <w:r w:rsidRPr="00484948">
              <w:rPr>
                <w:rFonts w:ascii="Century Gothic" w:hAnsi="Century Gothic"/>
                <w:sz w:val="18"/>
                <w:szCs w:val="18"/>
                <w:vertAlign w:val="superscript"/>
              </w:rPr>
              <w:t>,</w:t>
            </w:r>
            <w:r>
              <w:rPr>
                <w:rFonts w:ascii="Century Gothic" w:hAnsi="Century Gothic"/>
                <w:sz w:val="18"/>
                <w:szCs w:val="18"/>
                <w:vertAlign w:val="superscript"/>
              </w:rPr>
              <w:t>9</w:t>
            </w:r>
          </w:p>
          <w:p w:rsidR="00D768A1" w:rsidRDefault="00D768A1" w:rsidP="00422BA3">
            <w:pPr>
              <w:spacing w:after="0"/>
              <w:jc w:val="left"/>
              <w:rPr>
                <w:rFonts w:ascii="Century Gothic" w:hAnsi="Century Gothic"/>
                <w:sz w:val="18"/>
                <w:szCs w:val="18"/>
              </w:rPr>
            </w:pPr>
            <w:r>
              <w:rPr>
                <w:rFonts w:ascii="Century Gothic" w:hAnsi="Century Gothic"/>
                <w:sz w:val="18"/>
                <w:szCs w:val="18"/>
              </w:rPr>
              <w:t>1 in every 2–3 yrs for fish outcomes.</w:t>
            </w:r>
          </w:p>
          <w:p w:rsidR="00D768A1" w:rsidRDefault="00D768A1" w:rsidP="00422BA3">
            <w:pPr>
              <w:spacing w:after="0"/>
              <w:jc w:val="left"/>
              <w:rPr>
                <w:rFonts w:ascii="Century Gothic" w:hAnsi="Century Gothic"/>
                <w:sz w:val="18"/>
                <w:szCs w:val="18"/>
              </w:rPr>
            </w:pPr>
            <w:r w:rsidRPr="00FF1499">
              <w:rPr>
                <w:rFonts w:ascii="Century Gothic" w:hAnsi="Century Gothic"/>
                <w:sz w:val="18"/>
                <w:szCs w:val="18"/>
              </w:rPr>
              <w:t>(Maximum unknown)</w:t>
            </w:r>
          </w:p>
        </w:tc>
        <w:tc>
          <w:tcPr>
            <w:tcW w:w="313" w:type="pct"/>
            <w:vMerge w:val="restart"/>
            <w:tcBorders>
              <w:top w:val="single" w:sz="18" w:space="0" w:color="auto"/>
            </w:tcBorders>
            <w:shd w:val="clear" w:color="auto" w:fill="808080" w:themeFill="background1" w:themeFillShade="80"/>
          </w:tcPr>
          <w:p w:rsidR="00D768A1" w:rsidRDefault="00D768A1" w:rsidP="00422BA3">
            <w:pPr>
              <w:spacing w:after="0"/>
              <w:jc w:val="left"/>
              <w:rPr>
                <w:rFonts w:ascii="Century Gothic" w:hAnsi="Century Gothic"/>
                <w:sz w:val="18"/>
                <w:szCs w:val="18"/>
              </w:rPr>
            </w:pPr>
            <w:r>
              <w:rPr>
                <w:rFonts w:ascii="Century Gothic" w:hAnsi="Century Gothic"/>
                <w:sz w:val="18"/>
                <w:szCs w:val="18"/>
              </w:rPr>
              <w:t xml:space="preserve">Met in Jan and March 2013). </w:t>
            </w:r>
          </w:p>
          <w:p w:rsidR="00D768A1" w:rsidRDefault="00D768A1" w:rsidP="00422BA3">
            <w:pPr>
              <w:spacing w:after="0"/>
              <w:jc w:val="left"/>
              <w:rPr>
                <w:rFonts w:ascii="Century Gothic" w:hAnsi="Century Gothic"/>
                <w:sz w:val="18"/>
                <w:szCs w:val="18"/>
              </w:rPr>
            </w:pPr>
            <w:r>
              <w:rPr>
                <w:rFonts w:ascii="Century Gothic" w:hAnsi="Century Gothic"/>
                <w:sz w:val="18"/>
                <w:szCs w:val="18"/>
              </w:rPr>
              <w:t>Also met in 2011.</w:t>
            </w:r>
          </w:p>
        </w:tc>
        <w:tc>
          <w:tcPr>
            <w:tcW w:w="282" w:type="pct"/>
            <w:vMerge w:val="restart"/>
            <w:tcBorders>
              <w:top w:val="single" w:sz="18" w:space="0" w:color="auto"/>
            </w:tcBorders>
            <w:shd w:val="clear" w:color="auto" w:fill="auto"/>
          </w:tcPr>
          <w:p w:rsidR="00D768A1" w:rsidRDefault="00D768A1" w:rsidP="00422BA3">
            <w:pPr>
              <w:spacing w:after="0"/>
              <w:jc w:val="left"/>
              <w:rPr>
                <w:rFonts w:ascii="Century Gothic" w:hAnsi="Century Gothic"/>
                <w:sz w:val="18"/>
                <w:szCs w:val="18"/>
              </w:rPr>
            </w:pPr>
            <w:r>
              <w:rPr>
                <w:rFonts w:ascii="Century Gothic" w:hAnsi="Century Gothic"/>
                <w:sz w:val="18"/>
                <w:szCs w:val="18"/>
              </w:rPr>
              <w:t>Not met</w:t>
            </w:r>
          </w:p>
          <w:p w:rsidR="00D768A1" w:rsidRDefault="00D768A1" w:rsidP="00422BA3">
            <w:pPr>
              <w:spacing w:after="0"/>
              <w:jc w:val="left"/>
              <w:rPr>
                <w:rFonts w:ascii="Century Gothic" w:hAnsi="Century Gothic"/>
                <w:sz w:val="18"/>
                <w:szCs w:val="18"/>
              </w:rPr>
            </w:pPr>
          </w:p>
        </w:tc>
        <w:tc>
          <w:tcPr>
            <w:tcW w:w="315" w:type="pct"/>
            <w:vMerge w:val="restart"/>
            <w:tcBorders>
              <w:top w:val="single" w:sz="18" w:space="0" w:color="auto"/>
              <w:right w:val="single" w:sz="18" w:space="0" w:color="auto"/>
            </w:tcBorders>
            <w:shd w:val="clear" w:color="auto" w:fill="auto"/>
          </w:tcPr>
          <w:p w:rsidR="00D768A1" w:rsidRPr="00990C8C" w:rsidRDefault="00D768A1" w:rsidP="00422BA3">
            <w:pPr>
              <w:spacing w:after="0"/>
              <w:jc w:val="left"/>
              <w:rPr>
                <w:rFonts w:ascii="Century Gothic" w:hAnsi="Century Gothic"/>
                <w:sz w:val="18"/>
                <w:szCs w:val="18"/>
              </w:rPr>
            </w:pPr>
            <w:r w:rsidRPr="00990C8C">
              <w:rPr>
                <w:rFonts w:ascii="Century Gothic" w:hAnsi="Century Gothic"/>
                <w:sz w:val="18"/>
                <w:szCs w:val="18"/>
              </w:rPr>
              <w:t>Unlikely</w:t>
            </w:r>
          </w:p>
          <w:p w:rsidR="00D768A1" w:rsidRPr="00990C8C" w:rsidRDefault="00D768A1" w:rsidP="00422BA3">
            <w:pPr>
              <w:spacing w:after="0"/>
              <w:jc w:val="left"/>
              <w:rPr>
                <w:rFonts w:ascii="Century Gothic" w:hAnsi="Century Gothic"/>
                <w:sz w:val="18"/>
                <w:szCs w:val="18"/>
              </w:rPr>
            </w:pPr>
            <w:r w:rsidRPr="00990C8C">
              <w:rPr>
                <w:rFonts w:ascii="Century Gothic" w:hAnsi="Century Gothic"/>
                <w:sz w:val="18"/>
                <w:szCs w:val="18"/>
              </w:rPr>
              <w:t xml:space="preserve">(volume </w:t>
            </w:r>
            <w:r>
              <w:rPr>
                <w:rFonts w:ascii="Century Gothic" w:hAnsi="Century Gothic"/>
                <w:sz w:val="18"/>
                <w:szCs w:val="18"/>
              </w:rPr>
              <w:t>met but not duration</w:t>
            </w:r>
            <w:r w:rsidRPr="00990C8C">
              <w:rPr>
                <w:rFonts w:ascii="Century Gothic" w:hAnsi="Century Gothic"/>
                <w:sz w:val="18"/>
                <w:szCs w:val="18"/>
              </w:rPr>
              <w:t>)</w:t>
            </w:r>
            <w:r>
              <w:rPr>
                <w:rFonts w:ascii="Century Gothic" w:hAnsi="Century Gothic"/>
                <w:sz w:val="18"/>
                <w:szCs w:val="18"/>
              </w:rPr>
              <w:t xml:space="preserve">. </w:t>
            </w:r>
          </w:p>
        </w:tc>
        <w:tc>
          <w:tcPr>
            <w:tcW w:w="516" w:type="pct"/>
            <w:vMerge w:val="restart"/>
            <w:tcBorders>
              <w:top w:val="single" w:sz="18" w:space="0" w:color="auto"/>
              <w:left w:val="single" w:sz="18" w:space="0" w:color="auto"/>
            </w:tcBorders>
            <w:shd w:val="clear" w:color="auto" w:fill="FFC000"/>
            <w:vAlign w:val="center"/>
          </w:tcPr>
          <w:p w:rsidR="00D768A1" w:rsidRDefault="00D768A1" w:rsidP="00B8797C">
            <w:pPr>
              <w:spacing w:after="0"/>
              <w:jc w:val="center"/>
              <w:rPr>
                <w:rFonts w:ascii="Century Gothic" w:hAnsi="Century Gothic"/>
                <w:sz w:val="18"/>
                <w:szCs w:val="18"/>
              </w:rPr>
            </w:pPr>
            <w:r>
              <w:rPr>
                <w:rFonts w:ascii="Century Gothic" w:hAnsi="Century Gothic"/>
                <w:sz w:val="18"/>
                <w:szCs w:val="18"/>
              </w:rPr>
              <w:t>MODERATE TO HIGH</w:t>
            </w:r>
          </w:p>
          <w:p w:rsidR="00D768A1" w:rsidRDefault="00D768A1" w:rsidP="00B8797C">
            <w:pPr>
              <w:spacing w:after="0"/>
              <w:jc w:val="center"/>
              <w:rPr>
                <w:rFonts w:ascii="Century Gothic" w:hAnsi="Century Gothic"/>
                <w:sz w:val="18"/>
                <w:szCs w:val="18"/>
              </w:rPr>
            </w:pPr>
            <w:r>
              <w:rPr>
                <w:rFonts w:ascii="Century Gothic" w:hAnsi="Century Gothic"/>
                <w:sz w:val="18"/>
                <w:szCs w:val="18"/>
              </w:rPr>
              <w:t>Need water in 2015–16 based on required frequency</w:t>
            </w:r>
          </w:p>
        </w:tc>
        <w:tc>
          <w:tcPr>
            <w:tcW w:w="261" w:type="pct"/>
            <w:vMerge w:val="restart"/>
            <w:tcBorders>
              <w:top w:val="single" w:sz="18" w:space="0" w:color="auto"/>
            </w:tcBorders>
            <w:shd w:val="clear" w:color="auto" w:fill="auto"/>
            <w:vAlign w:val="center"/>
          </w:tcPr>
          <w:p w:rsidR="00D768A1" w:rsidRPr="002A0DC0" w:rsidRDefault="00D768A1" w:rsidP="00422BA3">
            <w:pPr>
              <w:spacing w:after="0"/>
              <w:jc w:val="center"/>
              <w:rPr>
                <w:rFonts w:ascii="Century Gothic" w:hAnsi="Century Gothic"/>
                <w:b/>
                <w:bCs/>
                <w:sz w:val="18"/>
                <w:szCs w:val="18"/>
              </w:rPr>
            </w:pPr>
            <w:r w:rsidRPr="0092794E">
              <w:rPr>
                <w:rFonts w:ascii="Century Gothic" w:hAnsi="Century Gothic"/>
                <w:b/>
                <w:bCs/>
                <w:color w:val="E36C0A" w:themeColor="accent6" w:themeShade="BF"/>
                <w:sz w:val="18"/>
                <w:szCs w:val="18"/>
              </w:rPr>
              <w:t>Protect</w:t>
            </w:r>
          </w:p>
        </w:tc>
        <w:tc>
          <w:tcPr>
            <w:tcW w:w="571" w:type="pct"/>
            <w:vMerge w:val="restart"/>
            <w:tcBorders>
              <w:top w:val="single" w:sz="18" w:space="0" w:color="auto"/>
              <w:right w:val="single" w:sz="18" w:space="0" w:color="auto"/>
            </w:tcBorders>
            <w:shd w:val="clear" w:color="auto" w:fill="95B3D7" w:themeFill="accent1" w:themeFillTint="99"/>
            <w:vAlign w:val="center"/>
          </w:tcPr>
          <w:p w:rsidR="00D768A1" w:rsidRDefault="00D768A1" w:rsidP="00C72ABA">
            <w:pPr>
              <w:spacing w:after="0"/>
              <w:jc w:val="center"/>
              <w:rPr>
                <w:rFonts w:ascii="Century Gothic" w:hAnsi="Century Gothic" w:cs="Arial"/>
                <w:b/>
                <w:caps/>
                <w:sz w:val="18"/>
                <w:szCs w:val="18"/>
              </w:rPr>
            </w:pPr>
            <w:r w:rsidRPr="002A0DC0">
              <w:rPr>
                <w:rFonts w:ascii="Century Gothic" w:hAnsi="Century Gothic"/>
                <w:sz w:val="18"/>
                <w:szCs w:val="18"/>
              </w:rPr>
              <w:t xml:space="preserve">Insufficient </w:t>
            </w:r>
            <w:r>
              <w:rPr>
                <w:rFonts w:ascii="Century Gothic" w:hAnsi="Century Gothic"/>
                <w:sz w:val="18"/>
                <w:szCs w:val="18"/>
              </w:rPr>
              <w:t xml:space="preserve">water to meet the entire demand. </w:t>
            </w:r>
            <w:r>
              <w:rPr>
                <w:rFonts w:ascii="Century Gothic" w:hAnsi="Century Gothic"/>
                <w:color w:val="000000" w:themeColor="text1"/>
                <w:sz w:val="18"/>
                <w:szCs w:val="18"/>
              </w:rPr>
              <w:t>Contribution could supplement unregulated flow events or large deliveries of consumptive water.</w:t>
            </w:r>
          </w:p>
        </w:tc>
        <w:tc>
          <w:tcPr>
            <w:tcW w:w="564" w:type="pct"/>
            <w:vMerge w:val="restart"/>
            <w:tcBorders>
              <w:top w:val="single" w:sz="18" w:space="0" w:color="auto"/>
              <w:left w:val="single" w:sz="18" w:space="0" w:color="auto"/>
            </w:tcBorders>
            <w:shd w:val="clear" w:color="auto" w:fill="FF0000"/>
            <w:vAlign w:val="center"/>
          </w:tcPr>
          <w:p w:rsidR="00D768A1" w:rsidRDefault="00D768A1" w:rsidP="00422BA3">
            <w:pPr>
              <w:spacing w:after="0"/>
              <w:jc w:val="center"/>
              <w:rPr>
                <w:rFonts w:ascii="Century Gothic" w:hAnsi="Century Gothic"/>
                <w:sz w:val="18"/>
                <w:szCs w:val="18"/>
              </w:rPr>
            </w:pPr>
            <w:r>
              <w:rPr>
                <w:rFonts w:ascii="Century Gothic" w:hAnsi="Century Gothic"/>
                <w:sz w:val="18"/>
                <w:szCs w:val="18"/>
              </w:rPr>
              <w:t>HIGH</w:t>
            </w:r>
          </w:p>
          <w:p w:rsidR="00D768A1" w:rsidRPr="002A0DC0" w:rsidRDefault="00D768A1" w:rsidP="00260681">
            <w:pPr>
              <w:spacing w:after="0"/>
              <w:jc w:val="center"/>
              <w:rPr>
                <w:rFonts w:ascii="Century Gothic" w:hAnsi="Century Gothic"/>
                <w:sz w:val="18"/>
                <w:szCs w:val="18"/>
              </w:rPr>
            </w:pPr>
            <w:r>
              <w:rPr>
                <w:rFonts w:ascii="Century Gothic" w:hAnsi="Century Gothic"/>
                <w:sz w:val="18"/>
                <w:szCs w:val="18"/>
              </w:rPr>
              <w:t>(depending on whether demands met in all anabranches)</w:t>
            </w:r>
          </w:p>
        </w:tc>
        <w:tc>
          <w:tcPr>
            <w:tcW w:w="525" w:type="pct"/>
            <w:gridSpan w:val="2"/>
            <w:tcBorders>
              <w:top w:val="single" w:sz="18" w:space="0" w:color="auto"/>
              <w:left w:val="single" w:sz="18" w:space="0" w:color="auto"/>
              <w:right w:val="single" w:sz="18" w:space="0" w:color="auto"/>
            </w:tcBorders>
            <w:shd w:val="clear" w:color="auto" w:fill="92D050"/>
            <w:vAlign w:val="center"/>
          </w:tcPr>
          <w:p w:rsidR="00D768A1" w:rsidRPr="002A0DC0" w:rsidRDefault="00D768A1" w:rsidP="00422BA3">
            <w:pPr>
              <w:spacing w:after="0"/>
              <w:jc w:val="center"/>
              <w:rPr>
                <w:rFonts w:ascii="Century Gothic" w:hAnsi="Century Gothic"/>
                <w:sz w:val="18"/>
                <w:szCs w:val="18"/>
              </w:rPr>
            </w:pPr>
            <w:r>
              <w:rPr>
                <w:rFonts w:ascii="Century Gothic" w:hAnsi="Century Gothic"/>
                <w:sz w:val="18"/>
                <w:szCs w:val="18"/>
              </w:rPr>
              <w:t>LOW</w:t>
            </w:r>
          </w:p>
        </w:tc>
      </w:tr>
      <w:tr w:rsidR="00D768A1" w:rsidRPr="002A0DC0" w:rsidTr="00D768A1">
        <w:trPr>
          <w:trHeight w:val="1427"/>
        </w:trPr>
        <w:tc>
          <w:tcPr>
            <w:tcW w:w="382" w:type="pct"/>
            <w:vMerge/>
          </w:tcPr>
          <w:p w:rsidR="00D768A1" w:rsidRDefault="00D768A1" w:rsidP="00422BA3">
            <w:pPr>
              <w:spacing w:after="0"/>
              <w:jc w:val="left"/>
              <w:rPr>
                <w:rFonts w:ascii="Century Gothic" w:hAnsi="Century Gothic"/>
                <w:b/>
                <w:sz w:val="18"/>
                <w:szCs w:val="18"/>
              </w:rPr>
            </w:pPr>
          </w:p>
        </w:tc>
        <w:tc>
          <w:tcPr>
            <w:tcW w:w="331" w:type="pct"/>
            <w:vMerge/>
          </w:tcPr>
          <w:p w:rsidR="00D768A1" w:rsidRDefault="00D768A1" w:rsidP="00422BA3">
            <w:pPr>
              <w:spacing w:before="120" w:after="0"/>
              <w:jc w:val="left"/>
              <w:rPr>
                <w:rFonts w:ascii="Century Gothic" w:hAnsi="Century Gothic"/>
                <w:sz w:val="18"/>
                <w:szCs w:val="18"/>
              </w:rPr>
            </w:pPr>
          </w:p>
        </w:tc>
        <w:tc>
          <w:tcPr>
            <w:tcW w:w="502" w:type="pct"/>
            <w:vMerge/>
          </w:tcPr>
          <w:p w:rsidR="00D768A1" w:rsidRPr="00FF1499" w:rsidRDefault="00D768A1" w:rsidP="00422BA3">
            <w:pPr>
              <w:autoSpaceDE w:val="0"/>
              <w:autoSpaceDN w:val="0"/>
              <w:adjustRightInd w:val="0"/>
              <w:spacing w:before="120" w:after="0"/>
              <w:jc w:val="left"/>
              <w:rPr>
                <w:rFonts w:ascii="Century Gothic" w:hAnsi="Century Gothic"/>
                <w:sz w:val="18"/>
                <w:szCs w:val="18"/>
              </w:rPr>
            </w:pPr>
          </w:p>
        </w:tc>
        <w:tc>
          <w:tcPr>
            <w:tcW w:w="438" w:type="pct"/>
            <w:vMerge/>
          </w:tcPr>
          <w:p w:rsidR="00D768A1" w:rsidRDefault="00D768A1" w:rsidP="00422BA3">
            <w:pPr>
              <w:spacing w:after="0"/>
              <w:jc w:val="left"/>
              <w:rPr>
                <w:rFonts w:ascii="Century Gothic" w:hAnsi="Century Gothic"/>
                <w:sz w:val="18"/>
                <w:szCs w:val="18"/>
              </w:rPr>
            </w:pPr>
          </w:p>
        </w:tc>
        <w:tc>
          <w:tcPr>
            <w:tcW w:w="313" w:type="pct"/>
            <w:vMerge/>
            <w:shd w:val="clear" w:color="auto" w:fill="808080" w:themeFill="background1" w:themeFillShade="80"/>
          </w:tcPr>
          <w:p w:rsidR="00D768A1" w:rsidRDefault="00D768A1" w:rsidP="00422BA3">
            <w:pPr>
              <w:spacing w:after="0"/>
              <w:jc w:val="left"/>
              <w:rPr>
                <w:rFonts w:ascii="Century Gothic" w:hAnsi="Century Gothic"/>
                <w:sz w:val="18"/>
                <w:szCs w:val="18"/>
              </w:rPr>
            </w:pPr>
          </w:p>
        </w:tc>
        <w:tc>
          <w:tcPr>
            <w:tcW w:w="282" w:type="pct"/>
            <w:vMerge/>
            <w:shd w:val="clear" w:color="auto" w:fill="auto"/>
          </w:tcPr>
          <w:p w:rsidR="00D768A1" w:rsidRDefault="00D768A1" w:rsidP="00422BA3">
            <w:pPr>
              <w:spacing w:after="0"/>
              <w:jc w:val="left"/>
              <w:rPr>
                <w:rFonts w:ascii="Century Gothic" w:hAnsi="Century Gothic"/>
                <w:sz w:val="18"/>
                <w:szCs w:val="18"/>
              </w:rPr>
            </w:pPr>
          </w:p>
        </w:tc>
        <w:tc>
          <w:tcPr>
            <w:tcW w:w="315" w:type="pct"/>
            <w:vMerge/>
            <w:tcBorders>
              <w:right w:val="single" w:sz="18" w:space="0" w:color="auto"/>
            </w:tcBorders>
            <w:shd w:val="clear" w:color="auto" w:fill="auto"/>
          </w:tcPr>
          <w:p w:rsidR="00D768A1" w:rsidRDefault="00D768A1" w:rsidP="00422BA3">
            <w:pPr>
              <w:spacing w:after="0"/>
              <w:jc w:val="left"/>
              <w:rPr>
                <w:rFonts w:ascii="Century Gothic" w:hAnsi="Century Gothic"/>
                <w:sz w:val="18"/>
                <w:szCs w:val="18"/>
              </w:rPr>
            </w:pPr>
          </w:p>
        </w:tc>
        <w:tc>
          <w:tcPr>
            <w:tcW w:w="516" w:type="pct"/>
            <w:vMerge/>
            <w:tcBorders>
              <w:left w:val="single" w:sz="18" w:space="0" w:color="auto"/>
            </w:tcBorders>
            <w:shd w:val="clear" w:color="auto" w:fill="FFC000"/>
          </w:tcPr>
          <w:p w:rsidR="00D768A1" w:rsidRDefault="00D768A1" w:rsidP="00422BA3">
            <w:pPr>
              <w:spacing w:after="0"/>
              <w:jc w:val="center"/>
              <w:rPr>
                <w:rFonts w:ascii="Century Gothic" w:hAnsi="Century Gothic"/>
                <w:sz w:val="18"/>
                <w:szCs w:val="18"/>
              </w:rPr>
            </w:pPr>
          </w:p>
        </w:tc>
        <w:tc>
          <w:tcPr>
            <w:tcW w:w="261" w:type="pct"/>
            <w:vMerge/>
            <w:shd w:val="clear" w:color="auto" w:fill="auto"/>
          </w:tcPr>
          <w:p w:rsidR="00D768A1" w:rsidRPr="00E50B1F" w:rsidRDefault="00D768A1" w:rsidP="00422BA3">
            <w:pPr>
              <w:spacing w:after="0"/>
              <w:jc w:val="center"/>
              <w:rPr>
                <w:rFonts w:ascii="Century Gothic" w:hAnsi="Century Gothic"/>
                <w:b/>
                <w:bCs/>
                <w:color w:val="C00000"/>
                <w:sz w:val="18"/>
                <w:szCs w:val="18"/>
              </w:rPr>
            </w:pPr>
          </w:p>
        </w:tc>
        <w:tc>
          <w:tcPr>
            <w:tcW w:w="571" w:type="pct"/>
            <w:vMerge/>
            <w:tcBorders>
              <w:right w:val="single" w:sz="18" w:space="0" w:color="auto"/>
            </w:tcBorders>
            <w:shd w:val="clear" w:color="auto" w:fill="95B3D7" w:themeFill="accent1" w:themeFillTint="99"/>
            <w:vAlign w:val="center"/>
          </w:tcPr>
          <w:p w:rsidR="00D768A1" w:rsidRPr="002A0DC0" w:rsidRDefault="00D768A1" w:rsidP="00422BA3">
            <w:pPr>
              <w:spacing w:after="0"/>
              <w:jc w:val="center"/>
              <w:rPr>
                <w:rFonts w:ascii="Century Gothic" w:hAnsi="Century Gothic"/>
                <w:sz w:val="18"/>
                <w:szCs w:val="18"/>
              </w:rPr>
            </w:pPr>
          </w:p>
        </w:tc>
        <w:tc>
          <w:tcPr>
            <w:tcW w:w="564" w:type="pct"/>
            <w:vMerge/>
            <w:tcBorders>
              <w:left w:val="single" w:sz="18" w:space="0" w:color="auto"/>
              <w:bottom w:val="single" w:sz="18" w:space="0" w:color="auto"/>
            </w:tcBorders>
            <w:shd w:val="clear" w:color="auto" w:fill="C00000"/>
            <w:vAlign w:val="center"/>
          </w:tcPr>
          <w:p w:rsidR="00D768A1" w:rsidRPr="002A0DC0" w:rsidRDefault="00D768A1" w:rsidP="00422BA3">
            <w:pPr>
              <w:spacing w:after="0"/>
              <w:jc w:val="center"/>
              <w:rPr>
                <w:rFonts w:ascii="Century Gothic" w:hAnsi="Century Gothic"/>
                <w:sz w:val="18"/>
                <w:szCs w:val="18"/>
              </w:rPr>
            </w:pPr>
          </w:p>
        </w:tc>
        <w:tc>
          <w:tcPr>
            <w:tcW w:w="525" w:type="pct"/>
            <w:gridSpan w:val="2"/>
            <w:tcBorders>
              <w:left w:val="single" w:sz="18" w:space="0" w:color="auto"/>
              <w:bottom w:val="single" w:sz="18" w:space="0" w:color="auto"/>
              <w:right w:val="single" w:sz="18" w:space="0" w:color="auto"/>
            </w:tcBorders>
            <w:shd w:val="clear" w:color="auto" w:fill="C00000"/>
            <w:vAlign w:val="center"/>
          </w:tcPr>
          <w:p w:rsidR="00D768A1" w:rsidRPr="002A0DC0" w:rsidRDefault="00D768A1" w:rsidP="00422BA3">
            <w:pPr>
              <w:spacing w:after="0"/>
              <w:jc w:val="center"/>
              <w:rPr>
                <w:rFonts w:ascii="Century Gothic" w:hAnsi="Century Gothic"/>
                <w:sz w:val="18"/>
                <w:szCs w:val="18"/>
              </w:rPr>
            </w:pPr>
            <w:r>
              <w:rPr>
                <w:rFonts w:ascii="Century Gothic" w:hAnsi="Century Gothic"/>
                <w:sz w:val="18"/>
                <w:szCs w:val="18"/>
              </w:rPr>
              <w:t>CRITICAL</w:t>
            </w:r>
          </w:p>
        </w:tc>
      </w:tr>
      <w:tr w:rsidR="00D768A1" w:rsidRPr="002A0DC0" w:rsidTr="00D768A1">
        <w:trPr>
          <w:trHeight w:val="795"/>
        </w:trPr>
        <w:tc>
          <w:tcPr>
            <w:tcW w:w="382" w:type="pct"/>
            <w:vMerge w:val="restart"/>
            <w:tcBorders>
              <w:top w:val="single" w:sz="18" w:space="0" w:color="auto"/>
            </w:tcBorders>
          </w:tcPr>
          <w:p w:rsidR="00D768A1" w:rsidRPr="002A0DC0" w:rsidRDefault="00D768A1" w:rsidP="00422BA3">
            <w:pPr>
              <w:jc w:val="left"/>
              <w:rPr>
                <w:rFonts w:ascii="Century Gothic" w:hAnsi="Century Gothic"/>
                <w:b/>
                <w:sz w:val="18"/>
                <w:szCs w:val="18"/>
              </w:rPr>
            </w:pPr>
            <w:r>
              <w:rPr>
                <w:rFonts w:ascii="Century Gothic" w:hAnsi="Century Gothic"/>
                <w:b/>
                <w:sz w:val="18"/>
                <w:szCs w:val="18"/>
              </w:rPr>
              <w:lastRenderedPageBreak/>
              <w:t>Wetlands, lagoons and billabongs</w:t>
            </w:r>
          </w:p>
        </w:tc>
        <w:tc>
          <w:tcPr>
            <w:tcW w:w="331" w:type="pct"/>
            <w:vMerge w:val="restart"/>
            <w:tcBorders>
              <w:top w:val="single" w:sz="18" w:space="0" w:color="auto"/>
            </w:tcBorders>
          </w:tcPr>
          <w:p w:rsidR="00D768A1" w:rsidRDefault="00D768A1" w:rsidP="00422BA3">
            <w:pPr>
              <w:spacing w:after="0"/>
              <w:jc w:val="left"/>
              <w:rPr>
                <w:rFonts w:ascii="Century Gothic" w:hAnsi="Century Gothic"/>
                <w:sz w:val="18"/>
                <w:szCs w:val="18"/>
              </w:rPr>
            </w:pPr>
            <w:r>
              <w:rPr>
                <w:rFonts w:ascii="Century Gothic" w:hAnsi="Century Gothic"/>
                <w:sz w:val="18"/>
                <w:szCs w:val="18"/>
              </w:rPr>
              <w:t>Support movement, spawning and r</w:t>
            </w:r>
            <w:r w:rsidRPr="00851AD7">
              <w:rPr>
                <w:rFonts w:ascii="Century Gothic" w:hAnsi="Century Gothic"/>
                <w:sz w:val="18"/>
                <w:szCs w:val="18"/>
              </w:rPr>
              <w:t>ecruitment of aquatic species</w:t>
            </w:r>
            <w:r>
              <w:rPr>
                <w:rFonts w:ascii="Century Gothic" w:hAnsi="Century Gothic"/>
                <w:sz w:val="18"/>
                <w:szCs w:val="18"/>
              </w:rPr>
              <w:t xml:space="preserve">. </w:t>
            </w:r>
          </w:p>
          <w:p w:rsidR="00D768A1" w:rsidRDefault="00D768A1" w:rsidP="00422BA3">
            <w:pPr>
              <w:spacing w:after="0"/>
              <w:jc w:val="left"/>
              <w:rPr>
                <w:rFonts w:ascii="Century Gothic" w:hAnsi="Century Gothic"/>
                <w:sz w:val="18"/>
                <w:szCs w:val="18"/>
              </w:rPr>
            </w:pPr>
            <w:r>
              <w:rPr>
                <w:rFonts w:ascii="Century Gothic" w:hAnsi="Century Gothic"/>
                <w:sz w:val="18"/>
                <w:szCs w:val="18"/>
              </w:rPr>
              <w:t xml:space="preserve">Riparian vegetation health. </w:t>
            </w:r>
          </w:p>
          <w:p w:rsidR="00D768A1" w:rsidRPr="002A0DC0" w:rsidRDefault="00D768A1" w:rsidP="00422BA3">
            <w:pPr>
              <w:spacing w:after="0"/>
              <w:jc w:val="left"/>
              <w:rPr>
                <w:rFonts w:ascii="Century Gothic" w:hAnsi="Century Gothic"/>
                <w:sz w:val="18"/>
                <w:szCs w:val="18"/>
              </w:rPr>
            </w:pPr>
            <w:r>
              <w:rPr>
                <w:rFonts w:ascii="Century Gothic" w:hAnsi="Century Gothic"/>
                <w:sz w:val="18"/>
                <w:szCs w:val="18"/>
              </w:rPr>
              <w:t>Nutrient and carbon cycling.</w:t>
            </w:r>
          </w:p>
        </w:tc>
        <w:tc>
          <w:tcPr>
            <w:tcW w:w="502" w:type="pct"/>
            <w:vMerge w:val="restart"/>
            <w:tcBorders>
              <w:top w:val="single" w:sz="18" w:space="0" w:color="auto"/>
            </w:tcBorders>
          </w:tcPr>
          <w:p w:rsidR="00D768A1" w:rsidRDefault="00D768A1" w:rsidP="00D768A1">
            <w:pPr>
              <w:spacing w:after="0"/>
              <w:jc w:val="left"/>
              <w:rPr>
                <w:rFonts w:ascii="Century Gothic" w:hAnsi="Century Gothic"/>
                <w:sz w:val="18"/>
                <w:szCs w:val="18"/>
              </w:rPr>
            </w:pPr>
            <w:r w:rsidRPr="000E5046">
              <w:rPr>
                <w:rFonts w:ascii="Century Gothic" w:hAnsi="Century Gothic"/>
                <w:sz w:val="18"/>
                <w:szCs w:val="18"/>
              </w:rPr>
              <w:t xml:space="preserve">Small to medium volumes </w:t>
            </w:r>
            <w:r>
              <w:rPr>
                <w:rFonts w:ascii="Century Gothic" w:hAnsi="Century Gothic"/>
                <w:sz w:val="18"/>
                <w:szCs w:val="18"/>
              </w:rPr>
              <w:t>to connect upper reach wetlands:</w:t>
            </w:r>
          </w:p>
          <w:p w:rsidR="00D768A1" w:rsidRDefault="00D768A1" w:rsidP="00D768A1">
            <w:pPr>
              <w:spacing w:after="0"/>
              <w:jc w:val="left"/>
              <w:rPr>
                <w:rFonts w:ascii="Century Gothic" w:hAnsi="Century Gothic"/>
                <w:sz w:val="18"/>
                <w:szCs w:val="18"/>
              </w:rPr>
            </w:pPr>
            <w:r>
              <w:rPr>
                <w:rFonts w:ascii="Century Gothic" w:hAnsi="Century Gothic"/>
                <w:sz w:val="18"/>
                <w:szCs w:val="18"/>
              </w:rPr>
              <w:t>Severn (NSW): 1 200 ML/ day</w:t>
            </w:r>
            <w:r>
              <w:rPr>
                <w:rFonts w:ascii="Century Gothic" w:hAnsi="Century Gothic"/>
                <w:sz w:val="18"/>
                <w:szCs w:val="18"/>
                <w:vertAlign w:val="superscript"/>
              </w:rPr>
              <w:t>4</w:t>
            </w:r>
          </w:p>
          <w:p w:rsidR="00D768A1" w:rsidRDefault="00D768A1" w:rsidP="00D768A1">
            <w:pPr>
              <w:spacing w:after="0"/>
              <w:jc w:val="left"/>
              <w:rPr>
                <w:rFonts w:ascii="Century Gothic" w:hAnsi="Century Gothic"/>
                <w:sz w:val="18"/>
                <w:szCs w:val="18"/>
              </w:rPr>
            </w:pPr>
            <w:r>
              <w:rPr>
                <w:rFonts w:ascii="Century Gothic" w:hAnsi="Century Gothic"/>
                <w:sz w:val="18"/>
                <w:szCs w:val="18"/>
              </w:rPr>
              <w:t>Dumaresq and Macintyre Brook: unknown</w:t>
            </w:r>
          </w:p>
          <w:p w:rsidR="00D768A1" w:rsidRPr="002A0DC0" w:rsidRDefault="00D768A1" w:rsidP="00D768A1">
            <w:pPr>
              <w:spacing w:after="0"/>
              <w:jc w:val="left"/>
              <w:rPr>
                <w:rFonts w:ascii="Century Gothic" w:hAnsi="Century Gothic"/>
                <w:sz w:val="18"/>
                <w:szCs w:val="18"/>
              </w:rPr>
            </w:pPr>
            <w:r>
              <w:rPr>
                <w:rFonts w:ascii="Century Gothic" w:hAnsi="Century Gothic"/>
                <w:sz w:val="18"/>
                <w:szCs w:val="18"/>
              </w:rPr>
              <w:t>Duration of approximately 10 days for fish outcomes</w:t>
            </w:r>
          </w:p>
        </w:tc>
        <w:tc>
          <w:tcPr>
            <w:tcW w:w="438" w:type="pct"/>
            <w:vMerge w:val="restart"/>
            <w:tcBorders>
              <w:top w:val="single" w:sz="18" w:space="0" w:color="auto"/>
            </w:tcBorders>
          </w:tcPr>
          <w:p w:rsidR="00D768A1" w:rsidRDefault="00D768A1" w:rsidP="00422BA3">
            <w:pPr>
              <w:spacing w:after="0"/>
              <w:jc w:val="left"/>
              <w:rPr>
                <w:rFonts w:ascii="Century Gothic" w:hAnsi="Century Gothic" w:cs="Arial"/>
                <w:b/>
                <w:sz w:val="18"/>
                <w:szCs w:val="18"/>
              </w:rPr>
            </w:pPr>
            <w:r>
              <w:rPr>
                <w:rFonts w:ascii="Century Gothic" w:hAnsi="Century Gothic"/>
                <w:sz w:val="18"/>
                <w:szCs w:val="18"/>
              </w:rPr>
              <w:t>1 in every 2–3 yrs for fish outcomes. Other required frequency unknown</w:t>
            </w:r>
          </w:p>
          <w:p w:rsidR="00D768A1" w:rsidRDefault="00D768A1" w:rsidP="00422BA3">
            <w:pPr>
              <w:spacing w:after="0"/>
              <w:jc w:val="left"/>
              <w:rPr>
                <w:rFonts w:ascii="Century Gothic" w:hAnsi="Century Gothic"/>
                <w:sz w:val="18"/>
                <w:szCs w:val="18"/>
              </w:rPr>
            </w:pPr>
          </w:p>
          <w:p w:rsidR="00D768A1" w:rsidRDefault="00D768A1" w:rsidP="00422BA3">
            <w:pPr>
              <w:spacing w:after="0"/>
              <w:jc w:val="left"/>
              <w:rPr>
                <w:rFonts w:ascii="Century Gothic" w:hAnsi="Century Gothic"/>
                <w:sz w:val="18"/>
                <w:szCs w:val="18"/>
              </w:rPr>
            </w:pPr>
          </w:p>
        </w:tc>
        <w:tc>
          <w:tcPr>
            <w:tcW w:w="313" w:type="pct"/>
            <w:vMerge w:val="restart"/>
            <w:tcBorders>
              <w:top w:val="single" w:sz="18" w:space="0" w:color="auto"/>
            </w:tcBorders>
            <w:shd w:val="clear" w:color="auto" w:fill="808080" w:themeFill="background1" w:themeFillShade="80"/>
          </w:tcPr>
          <w:p w:rsidR="00D768A1" w:rsidRDefault="00D768A1" w:rsidP="00422BA3">
            <w:pPr>
              <w:spacing w:after="0"/>
              <w:jc w:val="left"/>
              <w:rPr>
                <w:rFonts w:ascii="Century Gothic" w:hAnsi="Century Gothic"/>
                <w:sz w:val="18"/>
                <w:szCs w:val="18"/>
              </w:rPr>
            </w:pPr>
            <w:r>
              <w:rPr>
                <w:rFonts w:ascii="Century Gothic" w:hAnsi="Century Gothic"/>
                <w:sz w:val="18"/>
                <w:szCs w:val="18"/>
              </w:rPr>
              <w:t>Likely to be met, given high flows in system</w:t>
            </w:r>
          </w:p>
        </w:tc>
        <w:tc>
          <w:tcPr>
            <w:tcW w:w="282" w:type="pct"/>
            <w:vMerge w:val="restart"/>
            <w:tcBorders>
              <w:top w:val="single" w:sz="18" w:space="0" w:color="auto"/>
            </w:tcBorders>
            <w:shd w:val="clear" w:color="auto" w:fill="auto"/>
          </w:tcPr>
          <w:p w:rsidR="00D768A1" w:rsidRDefault="00D768A1" w:rsidP="00422BA3">
            <w:pPr>
              <w:spacing w:after="0"/>
              <w:jc w:val="left"/>
              <w:rPr>
                <w:rFonts w:ascii="Century Gothic" w:hAnsi="Century Gothic"/>
                <w:sz w:val="18"/>
                <w:szCs w:val="18"/>
              </w:rPr>
            </w:pPr>
            <w:r>
              <w:rPr>
                <w:rFonts w:ascii="Century Gothic" w:hAnsi="Century Gothic"/>
                <w:sz w:val="18"/>
                <w:szCs w:val="18"/>
              </w:rPr>
              <w:t>Not met Dumaresq</w:t>
            </w:r>
          </w:p>
        </w:tc>
        <w:tc>
          <w:tcPr>
            <w:tcW w:w="315" w:type="pct"/>
            <w:vMerge w:val="restart"/>
            <w:tcBorders>
              <w:top w:val="single" w:sz="18" w:space="0" w:color="auto"/>
              <w:right w:val="single" w:sz="18" w:space="0" w:color="auto"/>
            </w:tcBorders>
            <w:shd w:val="clear" w:color="auto" w:fill="auto"/>
          </w:tcPr>
          <w:p w:rsidR="00D768A1" w:rsidRDefault="00D768A1" w:rsidP="00422BA3">
            <w:pPr>
              <w:spacing w:after="0"/>
              <w:jc w:val="left"/>
              <w:rPr>
                <w:rFonts w:ascii="Century Gothic" w:hAnsi="Century Gothic"/>
                <w:sz w:val="18"/>
                <w:szCs w:val="18"/>
              </w:rPr>
            </w:pPr>
          </w:p>
        </w:tc>
        <w:tc>
          <w:tcPr>
            <w:tcW w:w="516" w:type="pct"/>
            <w:vMerge w:val="restart"/>
            <w:tcBorders>
              <w:top w:val="single" w:sz="18" w:space="0" w:color="auto"/>
              <w:left w:val="single" w:sz="18" w:space="0" w:color="auto"/>
            </w:tcBorders>
            <w:shd w:val="clear" w:color="auto" w:fill="FFC000"/>
            <w:vAlign w:val="center"/>
          </w:tcPr>
          <w:p w:rsidR="00D768A1" w:rsidRDefault="00D768A1" w:rsidP="005D156F">
            <w:pPr>
              <w:spacing w:after="0"/>
              <w:jc w:val="center"/>
              <w:rPr>
                <w:rFonts w:ascii="Century Gothic" w:hAnsi="Century Gothic"/>
                <w:sz w:val="18"/>
                <w:szCs w:val="18"/>
              </w:rPr>
            </w:pPr>
            <w:r>
              <w:rPr>
                <w:rFonts w:ascii="Century Gothic" w:hAnsi="Century Gothic"/>
                <w:sz w:val="18"/>
                <w:szCs w:val="18"/>
              </w:rPr>
              <w:t>MODERATE for Dumaresq and Macintyre Brook. Higher urgency based on required fish frequencies and duration</w:t>
            </w:r>
          </w:p>
        </w:tc>
        <w:tc>
          <w:tcPr>
            <w:tcW w:w="261" w:type="pct"/>
            <w:vMerge w:val="restart"/>
            <w:tcBorders>
              <w:top w:val="single" w:sz="18" w:space="0" w:color="auto"/>
            </w:tcBorders>
            <w:shd w:val="clear" w:color="auto" w:fill="auto"/>
            <w:vAlign w:val="center"/>
          </w:tcPr>
          <w:p w:rsidR="00D768A1" w:rsidRPr="00847BA1" w:rsidRDefault="00D768A1" w:rsidP="00422BA3">
            <w:pPr>
              <w:spacing w:after="0"/>
              <w:jc w:val="center"/>
              <w:rPr>
                <w:rFonts w:ascii="Century Gothic" w:hAnsi="Century Gothic"/>
                <w:b/>
                <w:bCs/>
                <w:color w:val="76923C" w:themeColor="accent3" w:themeShade="BF"/>
                <w:sz w:val="18"/>
                <w:szCs w:val="18"/>
              </w:rPr>
            </w:pPr>
            <w:r w:rsidRPr="00847BA1">
              <w:rPr>
                <w:rFonts w:ascii="Century Gothic" w:hAnsi="Century Gothic"/>
                <w:b/>
                <w:bCs/>
                <w:color w:val="76923C" w:themeColor="accent3" w:themeShade="BF"/>
                <w:sz w:val="18"/>
                <w:szCs w:val="18"/>
              </w:rPr>
              <w:t>Maintain</w:t>
            </w:r>
          </w:p>
        </w:tc>
        <w:tc>
          <w:tcPr>
            <w:tcW w:w="571" w:type="pct"/>
            <w:vMerge w:val="restart"/>
            <w:tcBorders>
              <w:top w:val="single" w:sz="18" w:space="0" w:color="auto"/>
              <w:right w:val="single" w:sz="18" w:space="0" w:color="auto"/>
            </w:tcBorders>
            <w:shd w:val="clear" w:color="auto" w:fill="auto"/>
            <w:vAlign w:val="center"/>
          </w:tcPr>
          <w:p w:rsidR="00D768A1" w:rsidRDefault="00D768A1" w:rsidP="00422BA3">
            <w:pPr>
              <w:spacing w:after="0"/>
              <w:jc w:val="center"/>
              <w:rPr>
                <w:rFonts w:ascii="Century Gothic" w:hAnsi="Century Gothic"/>
                <w:color w:val="000000" w:themeColor="text1"/>
                <w:sz w:val="18"/>
                <w:szCs w:val="18"/>
              </w:rPr>
            </w:pPr>
            <w:r>
              <w:rPr>
                <w:rFonts w:ascii="Century Gothic" w:hAnsi="Century Gothic"/>
                <w:color w:val="000000" w:themeColor="text1"/>
                <w:sz w:val="18"/>
                <w:szCs w:val="18"/>
              </w:rPr>
              <w:t>Possible use depending on volumes required. More achievable in conjunction with other flows. Contribution to increase duration to meet fish requirements.</w:t>
            </w:r>
          </w:p>
          <w:p w:rsidR="00D768A1" w:rsidRPr="00C17D62" w:rsidRDefault="00D768A1" w:rsidP="00422BA3">
            <w:pPr>
              <w:spacing w:after="0"/>
              <w:jc w:val="center"/>
              <w:rPr>
                <w:rFonts w:ascii="Century Gothic" w:hAnsi="Century Gothic"/>
                <w:color w:val="000000" w:themeColor="text1"/>
                <w:sz w:val="18"/>
                <w:szCs w:val="18"/>
              </w:rPr>
            </w:pPr>
            <w:r>
              <w:rPr>
                <w:rFonts w:ascii="Century Gothic" w:hAnsi="Century Gothic"/>
                <w:color w:val="000000" w:themeColor="text1"/>
                <w:sz w:val="18"/>
                <w:szCs w:val="18"/>
              </w:rPr>
              <w:t>Will be met by Stimulus flow in the Severn if used.</w:t>
            </w:r>
          </w:p>
        </w:tc>
        <w:tc>
          <w:tcPr>
            <w:tcW w:w="564" w:type="pct"/>
            <w:vMerge w:val="restart"/>
            <w:tcBorders>
              <w:top w:val="single" w:sz="18" w:space="0" w:color="auto"/>
              <w:left w:val="single" w:sz="18" w:space="0" w:color="auto"/>
            </w:tcBorders>
            <w:shd w:val="clear" w:color="auto" w:fill="FFC000"/>
            <w:vAlign w:val="center"/>
          </w:tcPr>
          <w:p w:rsidR="00D768A1" w:rsidRPr="002A0DC0" w:rsidRDefault="00D768A1" w:rsidP="00422BA3">
            <w:pPr>
              <w:spacing w:after="0"/>
              <w:jc w:val="center"/>
              <w:rPr>
                <w:rFonts w:ascii="Century Gothic" w:hAnsi="Century Gothic"/>
                <w:sz w:val="18"/>
                <w:szCs w:val="18"/>
              </w:rPr>
            </w:pPr>
            <w:r>
              <w:rPr>
                <w:rFonts w:ascii="Century Gothic" w:hAnsi="Century Gothic"/>
                <w:sz w:val="18"/>
                <w:szCs w:val="18"/>
              </w:rPr>
              <w:t>MODERATE TO HIGH for Dumaresq and Macintyre Brook</w:t>
            </w:r>
          </w:p>
        </w:tc>
        <w:tc>
          <w:tcPr>
            <w:tcW w:w="525" w:type="pct"/>
            <w:gridSpan w:val="2"/>
            <w:tcBorders>
              <w:top w:val="single" w:sz="18" w:space="0" w:color="auto"/>
              <w:left w:val="single" w:sz="18" w:space="0" w:color="auto"/>
              <w:bottom w:val="single" w:sz="4" w:space="0" w:color="auto"/>
              <w:right w:val="single" w:sz="18" w:space="0" w:color="auto"/>
            </w:tcBorders>
            <w:shd w:val="clear" w:color="auto" w:fill="92D050"/>
            <w:vAlign w:val="center"/>
          </w:tcPr>
          <w:p w:rsidR="00D768A1" w:rsidRPr="002A0DC0" w:rsidRDefault="00D768A1" w:rsidP="00422BA3">
            <w:pPr>
              <w:spacing w:after="0"/>
              <w:jc w:val="center"/>
              <w:rPr>
                <w:rFonts w:ascii="Century Gothic" w:hAnsi="Century Gothic"/>
                <w:sz w:val="18"/>
                <w:szCs w:val="18"/>
              </w:rPr>
            </w:pPr>
            <w:r>
              <w:rPr>
                <w:rFonts w:ascii="Century Gothic" w:hAnsi="Century Gothic"/>
                <w:sz w:val="18"/>
                <w:szCs w:val="18"/>
              </w:rPr>
              <w:t>LOW</w:t>
            </w:r>
          </w:p>
        </w:tc>
      </w:tr>
      <w:tr w:rsidR="00D768A1" w:rsidRPr="002A0DC0" w:rsidTr="00D768A1">
        <w:trPr>
          <w:trHeight w:val="795"/>
        </w:trPr>
        <w:tc>
          <w:tcPr>
            <w:tcW w:w="382" w:type="pct"/>
            <w:vMerge/>
          </w:tcPr>
          <w:p w:rsidR="00D768A1" w:rsidRDefault="00D768A1" w:rsidP="00422BA3">
            <w:pPr>
              <w:jc w:val="left"/>
              <w:rPr>
                <w:rFonts w:ascii="Century Gothic" w:hAnsi="Century Gothic"/>
                <w:b/>
                <w:sz w:val="18"/>
                <w:szCs w:val="18"/>
              </w:rPr>
            </w:pPr>
          </w:p>
        </w:tc>
        <w:tc>
          <w:tcPr>
            <w:tcW w:w="331" w:type="pct"/>
            <w:vMerge/>
          </w:tcPr>
          <w:p w:rsidR="00D768A1" w:rsidRPr="00B0213C" w:rsidRDefault="00D768A1" w:rsidP="00422BA3">
            <w:pPr>
              <w:spacing w:after="0"/>
              <w:jc w:val="left"/>
              <w:rPr>
                <w:rFonts w:ascii="Century Gothic" w:hAnsi="Century Gothic"/>
                <w:sz w:val="18"/>
                <w:szCs w:val="18"/>
              </w:rPr>
            </w:pPr>
          </w:p>
        </w:tc>
        <w:tc>
          <w:tcPr>
            <w:tcW w:w="502" w:type="pct"/>
            <w:vMerge/>
          </w:tcPr>
          <w:p w:rsidR="00D768A1" w:rsidRPr="000E5046" w:rsidRDefault="00D768A1" w:rsidP="00422BA3">
            <w:pPr>
              <w:spacing w:after="0"/>
              <w:jc w:val="left"/>
              <w:rPr>
                <w:rFonts w:ascii="Century Gothic" w:hAnsi="Century Gothic"/>
                <w:sz w:val="18"/>
                <w:szCs w:val="18"/>
              </w:rPr>
            </w:pPr>
          </w:p>
        </w:tc>
        <w:tc>
          <w:tcPr>
            <w:tcW w:w="438" w:type="pct"/>
            <w:vMerge/>
          </w:tcPr>
          <w:p w:rsidR="00D768A1" w:rsidRDefault="00D768A1" w:rsidP="00422BA3">
            <w:pPr>
              <w:spacing w:after="0"/>
              <w:jc w:val="left"/>
              <w:rPr>
                <w:rFonts w:ascii="Century Gothic" w:hAnsi="Century Gothic"/>
                <w:sz w:val="18"/>
                <w:szCs w:val="18"/>
              </w:rPr>
            </w:pPr>
          </w:p>
        </w:tc>
        <w:tc>
          <w:tcPr>
            <w:tcW w:w="313" w:type="pct"/>
            <w:vMerge/>
            <w:shd w:val="clear" w:color="auto" w:fill="808080" w:themeFill="background1" w:themeFillShade="80"/>
          </w:tcPr>
          <w:p w:rsidR="00D768A1" w:rsidRDefault="00D768A1" w:rsidP="00422BA3">
            <w:pPr>
              <w:spacing w:after="0"/>
              <w:jc w:val="left"/>
              <w:rPr>
                <w:rFonts w:ascii="Century Gothic" w:hAnsi="Century Gothic"/>
                <w:sz w:val="18"/>
                <w:szCs w:val="18"/>
              </w:rPr>
            </w:pPr>
          </w:p>
        </w:tc>
        <w:tc>
          <w:tcPr>
            <w:tcW w:w="282" w:type="pct"/>
            <w:vMerge/>
            <w:shd w:val="clear" w:color="auto" w:fill="auto"/>
          </w:tcPr>
          <w:p w:rsidR="00D768A1" w:rsidRDefault="00D768A1" w:rsidP="00422BA3">
            <w:pPr>
              <w:spacing w:after="0"/>
              <w:jc w:val="left"/>
              <w:rPr>
                <w:rFonts w:ascii="Century Gothic" w:hAnsi="Century Gothic"/>
                <w:sz w:val="18"/>
                <w:szCs w:val="18"/>
              </w:rPr>
            </w:pPr>
          </w:p>
        </w:tc>
        <w:tc>
          <w:tcPr>
            <w:tcW w:w="315" w:type="pct"/>
            <w:vMerge/>
            <w:tcBorders>
              <w:right w:val="single" w:sz="18" w:space="0" w:color="auto"/>
            </w:tcBorders>
            <w:shd w:val="clear" w:color="auto" w:fill="auto"/>
          </w:tcPr>
          <w:p w:rsidR="00D768A1" w:rsidRDefault="00D768A1" w:rsidP="00422BA3">
            <w:pPr>
              <w:spacing w:after="0"/>
              <w:jc w:val="left"/>
              <w:rPr>
                <w:rFonts w:ascii="Century Gothic" w:hAnsi="Century Gothic"/>
                <w:sz w:val="18"/>
                <w:szCs w:val="18"/>
              </w:rPr>
            </w:pPr>
          </w:p>
        </w:tc>
        <w:tc>
          <w:tcPr>
            <w:tcW w:w="516" w:type="pct"/>
            <w:vMerge/>
            <w:tcBorders>
              <w:left w:val="single" w:sz="18" w:space="0" w:color="auto"/>
            </w:tcBorders>
            <w:shd w:val="clear" w:color="auto" w:fill="FFC000"/>
            <w:vAlign w:val="center"/>
          </w:tcPr>
          <w:p w:rsidR="00D768A1" w:rsidRDefault="00D768A1" w:rsidP="00422BA3">
            <w:pPr>
              <w:spacing w:after="0"/>
              <w:jc w:val="center"/>
              <w:rPr>
                <w:rFonts w:ascii="Century Gothic" w:hAnsi="Century Gothic"/>
                <w:sz w:val="18"/>
                <w:szCs w:val="18"/>
              </w:rPr>
            </w:pPr>
          </w:p>
        </w:tc>
        <w:tc>
          <w:tcPr>
            <w:tcW w:w="261" w:type="pct"/>
            <w:vMerge/>
            <w:shd w:val="clear" w:color="auto" w:fill="auto"/>
            <w:vAlign w:val="center"/>
          </w:tcPr>
          <w:p w:rsidR="00D768A1" w:rsidRPr="00847BA1" w:rsidRDefault="00D768A1" w:rsidP="00422BA3">
            <w:pPr>
              <w:spacing w:after="0"/>
              <w:jc w:val="center"/>
              <w:rPr>
                <w:rFonts w:ascii="Century Gothic" w:hAnsi="Century Gothic"/>
                <w:b/>
                <w:bCs/>
                <w:color w:val="76923C" w:themeColor="accent3" w:themeShade="BF"/>
                <w:sz w:val="18"/>
                <w:szCs w:val="18"/>
              </w:rPr>
            </w:pPr>
          </w:p>
        </w:tc>
        <w:tc>
          <w:tcPr>
            <w:tcW w:w="571" w:type="pct"/>
            <w:vMerge/>
            <w:tcBorders>
              <w:right w:val="single" w:sz="18" w:space="0" w:color="auto"/>
            </w:tcBorders>
            <w:shd w:val="clear" w:color="auto" w:fill="auto"/>
            <w:vAlign w:val="center"/>
          </w:tcPr>
          <w:p w:rsidR="00D768A1" w:rsidRDefault="00D768A1" w:rsidP="00422BA3">
            <w:pPr>
              <w:spacing w:after="0"/>
              <w:jc w:val="center"/>
              <w:rPr>
                <w:rFonts w:ascii="Century Gothic" w:hAnsi="Century Gothic"/>
                <w:color w:val="000000" w:themeColor="text1"/>
                <w:sz w:val="18"/>
                <w:szCs w:val="18"/>
              </w:rPr>
            </w:pPr>
          </w:p>
        </w:tc>
        <w:tc>
          <w:tcPr>
            <w:tcW w:w="564" w:type="pct"/>
            <w:vMerge/>
            <w:tcBorders>
              <w:left w:val="single" w:sz="18" w:space="0" w:color="auto"/>
              <w:bottom w:val="single" w:sz="4" w:space="0" w:color="auto"/>
            </w:tcBorders>
            <w:shd w:val="clear" w:color="auto" w:fill="FFC000"/>
            <w:vAlign w:val="center"/>
          </w:tcPr>
          <w:p w:rsidR="00D768A1" w:rsidRDefault="00D768A1" w:rsidP="00422BA3">
            <w:pPr>
              <w:spacing w:after="0"/>
              <w:jc w:val="center"/>
              <w:rPr>
                <w:rFonts w:ascii="Century Gothic" w:hAnsi="Century Gothic"/>
                <w:sz w:val="18"/>
                <w:szCs w:val="18"/>
              </w:rPr>
            </w:pPr>
          </w:p>
        </w:tc>
        <w:tc>
          <w:tcPr>
            <w:tcW w:w="525" w:type="pct"/>
            <w:gridSpan w:val="2"/>
            <w:tcBorders>
              <w:top w:val="single" w:sz="4" w:space="0" w:color="auto"/>
              <w:left w:val="single" w:sz="18" w:space="0" w:color="auto"/>
              <w:bottom w:val="single" w:sz="4" w:space="0" w:color="auto"/>
              <w:right w:val="single" w:sz="18" w:space="0" w:color="auto"/>
            </w:tcBorders>
            <w:shd w:val="clear" w:color="auto" w:fill="FF0000"/>
            <w:vAlign w:val="center"/>
          </w:tcPr>
          <w:p w:rsidR="00D768A1" w:rsidRDefault="00D768A1" w:rsidP="00422BA3">
            <w:pPr>
              <w:spacing w:after="0"/>
              <w:jc w:val="center"/>
              <w:rPr>
                <w:rFonts w:ascii="Century Gothic" w:hAnsi="Century Gothic"/>
                <w:sz w:val="18"/>
                <w:szCs w:val="18"/>
              </w:rPr>
            </w:pPr>
            <w:r>
              <w:rPr>
                <w:rFonts w:ascii="Century Gothic" w:hAnsi="Century Gothic"/>
                <w:sz w:val="18"/>
                <w:szCs w:val="18"/>
              </w:rPr>
              <w:t>HIGH</w:t>
            </w:r>
          </w:p>
        </w:tc>
      </w:tr>
      <w:tr w:rsidR="00D768A1" w:rsidRPr="002A0DC0" w:rsidTr="00D768A1">
        <w:trPr>
          <w:trHeight w:val="660"/>
        </w:trPr>
        <w:tc>
          <w:tcPr>
            <w:tcW w:w="382" w:type="pct"/>
            <w:vMerge/>
          </w:tcPr>
          <w:p w:rsidR="00D768A1" w:rsidRDefault="00D768A1" w:rsidP="00422BA3">
            <w:pPr>
              <w:jc w:val="left"/>
              <w:rPr>
                <w:rFonts w:ascii="Century Gothic" w:hAnsi="Century Gothic"/>
                <w:b/>
                <w:sz w:val="18"/>
                <w:szCs w:val="18"/>
              </w:rPr>
            </w:pPr>
          </w:p>
        </w:tc>
        <w:tc>
          <w:tcPr>
            <w:tcW w:w="331" w:type="pct"/>
            <w:vMerge/>
          </w:tcPr>
          <w:p w:rsidR="00D768A1" w:rsidRDefault="00D768A1" w:rsidP="00422BA3">
            <w:pPr>
              <w:spacing w:after="0"/>
              <w:jc w:val="left"/>
              <w:rPr>
                <w:rFonts w:ascii="Century Gothic" w:hAnsi="Century Gothic"/>
                <w:sz w:val="18"/>
                <w:szCs w:val="18"/>
              </w:rPr>
            </w:pPr>
          </w:p>
        </w:tc>
        <w:tc>
          <w:tcPr>
            <w:tcW w:w="502" w:type="pct"/>
            <w:vMerge/>
          </w:tcPr>
          <w:p w:rsidR="00D768A1" w:rsidRDefault="00D768A1" w:rsidP="00422BA3">
            <w:pPr>
              <w:spacing w:after="0"/>
              <w:jc w:val="left"/>
              <w:rPr>
                <w:rFonts w:ascii="Century Gothic" w:hAnsi="Century Gothic"/>
                <w:sz w:val="18"/>
                <w:szCs w:val="18"/>
                <w:highlight w:val="yellow"/>
              </w:rPr>
            </w:pPr>
          </w:p>
        </w:tc>
        <w:tc>
          <w:tcPr>
            <w:tcW w:w="438" w:type="pct"/>
            <w:vMerge/>
          </w:tcPr>
          <w:p w:rsidR="00D768A1" w:rsidRDefault="00D768A1" w:rsidP="00422BA3">
            <w:pPr>
              <w:spacing w:after="0"/>
              <w:jc w:val="left"/>
              <w:rPr>
                <w:rFonts w:ascii="Century Gothic" w:hAnsi="Century Gothic"/>
                <w:sz w:val="18"/>
                <w:szCs w:val="18"/>
              </w:rPr>
            </w:pPr>
          </w:p>
        </w:tc>
        <w:tc>
          <w:tcPr>
            <w:tcW w:w="313" w:type="pct"/>
            <w:vMerge w:val="restart"/>
            <w:shd w:val="clear" w:color="auto" w:fill="808080" w:themeFill="background1" w:themeFillShade="80"/>
          </w:tcPr>
          <w:p w:rsidR="00D768A1" w:rsidRDefault="00D768A1" w:rsidP="003F75B5">
            <w:pPr>
              <w:spacing w:after="0"/>
              <w:jc w:val="left"/>
              <w:rPr>
                <w:rFonts w:ascii="Century Gothic" w:hAnsi="Century Gothic"/>
                <w:sz w:val="18"/>
                <w:szCs w:val="18"/>
              </w:rPr>
            </w:pPr>
            <w:r>
              <w:rPr>
                <w:rFonts w:ascii="Century Gothic" w:hAnsi="Century Gothic"/>
                <w:sz w:val="18"/>
                <w:szCs w:val="18"/>
              </w:rPr>
              <w:t>Volume and duration met for Severn (NSW) from stimulus flow</w:t>
            </w:r>
          </w:p>
        </w:tc>
        <w:tc>
          <w:tcPr>
            <w:tcW w:w="282" w:type="pct"/>
            <w:vMerge w:val="restart"/>
            <w:shd w:val="clear" w:color="auto" w:fill="808080" w:themeFill="background1" w:themeFillShade="80"/>
          </w:tcPr>
          <w:p w:rsidR="00D768A1" w:rsidRDefault="00D768A1" w:rsidP="00422BA3">
            <w:pPr>
              <w:spacing w:after="0"/>
              <w:jc w:val="left"/>
              <w:rPr>
                <w:rFonts w:ascii="Century Gothic" w:hAnsi="Century Gothic"/>
                <w:sz w:val="18"/>
                <w:szCs w:val="18"/>
              </w:rPr>
            </w:pPr>
            <w:r>
              <w:rPr>
                <w:rFonts w:ascii="Century Gothic" w:hAnsi="Century Gothic"/>
                <w:sz w:val="18"/>
                <w:szCs w:val="18"/>
              </w:rPr>
              <w:t>Met for Severn (NSW) from stimulus flow</w:t>
            </w:r>
          </w:p>
        </w:tc>
        <w:tc>
          <w:tcPr>
            <w:tcW w:w="315" w:type="pct"/>
            <w:vMerge w:val="restart"/>
            <w:tcBorders>
              <w:right w:val="single" w:sz="18" w:space="0" w:color="auto"/>
            </w:tcBorders>
            <w:shd w:val="clear" w:color="auto" w:fill="808080" w:themeFill="background1" w:themeFillShade="80"/>
          </w:tcPr>
          <w:p w:rsidR="00D768A1" w:rsidRDefault="00D768A1" w:rsidP="00422BA3">
            <w:pPr>
              <w:spacing w:after="0"/>
              <w:jc w:val="left"/>
              <w:rPr>
                <w:rFonts w:ascii="Century Gothic" w:hAnsi="Century Gothic"/>
                <w:sz w:val="18"/>
                <w:szCs w:val="18"/>
              </w:rPr>
            </w:pPr>
            <w:r>
              <w:rPr>
                <w:rFonts w:ascii="Century Gothic" w:hAnsi="Century Gothic"/>
                <w:sz w:val="18"/>
                <w:szCs w:val="18"/>
              </w:rPr>
              <w:t>Volume met for Severn (NSW) from inflows</w:t>
            </w:r>
          </w:p>
        </w:tc>
        <w:tc>
          <w:tcPr>
            <w:tcW w:w="516" w:type="pct"/>
            <w:vMerge w:val="restart"/>
            <w:tcBorders>
              <w:left w:val="single" w:sz="18" w:space="0" w:color="auto"/>
            </w:tcBorders>
            <w:shd w:val="clear" w:color="auto" w:fill="92D050"/>
            <w:vAlign w:val="center"/>
          </w:tcPr>
          <w:p w:rsidR="00D768A1" w:rsidRDefault="00D768A1" w:rsidP="00422BA3">
            <w:pPr>
              <w:spacing w:after="0"/>
              <w:jc w:val="center"/>
              <w:rPr>
                <w:rFonts w:ascii="Century Gothic" w:hAnsi="Century Gothic"/>
                <w:sz w:val="18"/>
                <w:szCs w:val="18"/>
              </w:rPr>
            </w:pPr>
            <w:r>
              <w:rPr>
                <w:rFonts w:ascii="Century Gothic" w:hAnsi="Century Gothic"/>
                <w:sz w:val="18"/>
                <w:szCs w:val="18"/>
              </w:rPr>
              <w:t>LOW for Severn (NSW)</w:t>
            </w:r>
          </w:p>
        </w:tc>
        <w:tc>
          <w:tcPr>
            <w:tcW w:w="261" w:type="pct"/>
            <w:vMerge w:val="restart"/>
            <w:shd w:val="clear" w:color="auto" w:fill="auto"/>
            <w:vAlign w:val="center"/>
          </w:tcPr>
          <w:p w:rsidR="00D768A1" w:rsidRPr="00847BA1" w:rsidRDefault="00D768A1" w:rsidP="00422BA3">
            <w:pPr>
              <w:spacing w:after="0"/>
              <w:jc w:val="center"/>
              <w:rPr>
                <w:rFonts w:ascii="Century Gothic" w:hAnsi="Century Gothic"/>
                <w:b/>
                <w:bCs/>
                <w:color w:val="76923C" w:themeColor="accent3" w:themeShade="BF"/>
                <w:sz w:val="18"/>
                <w:szCs w:val="18"/>
              </w:rPr>
            </w:pPr>
            <w:r w:rsidRPr="00847BA1">
              <w:rPr>
                <w:rFonts w:ascii="Century Gothic" w:hAnsi="Century Gothic"/>
                <w:b/>
                <w:bCs/>
                <w:color w:val="76923C" w:themeColor="accent3" w:themeShade="BF"/>
                <w:sz w:val="18"/>
                <w:szCs w:val="18"/>
              </w:rPr>
              <w:t>Maintain</w:t>
            </w:r>
          </w:p>
        </w:tc>
        <w:tc>
          <w:tcPr>
            <w:tcW w:w="571" w:type="pct"/>
            <w:vMerge/>
            <w:tcBorders>
              <w:right w:val="single" w:sz="18" w:space="0" w:color="auto"/>
            </w:tcBorders>
            <w:shd w:val="clear" w:color="auto" w:fill="auto"/>
            <w:vAlign w:val="center"/>
          </w:tcPr>
          <w:p w:rsidR="00D768A1" w:rsidRPr="00C17D62" w:rsidRDefault="00D768A1" w:rsidP="00422BA3">
            <w:pPr>
              <w:spacing w:after="0"/>
              <w:jc w:val="center"/>
              <w:rPr>
                <w:rFonts w:ascii="Century Gothic" w:hAnsi="Century Gothic"/>
                <w:color w:val="000000" w:themeColor="text1"/>
                <w:sz w:val="18"/>
                <w:szCs w:val="18"/>
              </w:rPr>
            </w:pPr>
          </w:p>
        </w:tc>
        <w:tc>
          <w:tcPr>
            <w:tcW w:w="564" w:type="pct"/>
            <w:vMerge w:val="restart"/>
            <w:tcBorders>
              <w:top w:val="single" w:sz="4" w:space="0" w:color="auto"/>
              <w:left w:val="single" w:sz="18" w:space="0" w:color="auto"/>
              <w:bottom w:val="single" w:sz="18" w:space="0" w:color="auto"/>
            </w:tcBorders>
            <w:shd w:val="clear" w:color="auto" w:fill="92D050"/>
            <w:vAlign w:val="center"/>
          </w:tcPr>
          <w:p w:rsidR="00D768A1" w:rsidRDefault="00D768A1" w:rsidP="00422BA3">
            <w:pPr>
              <w:spacing w:after="0"/>
              <w:jc w:val="center"/>
              <w:rPr>
                <w:rFonts w:ascii="Century Gothic" w:hAnsi="Century Gothic"/>
                <w:sz w:val="18"/>
                <w:szCs w:val="18"/>
              </w:rPr>
            </w:pPr>
            <w:r>
              <w:rPr>
                <w:rFonts w:ascii="Century Gothic" w:hAnsi="Century Gothic"/>
                <w:sz w:val="18"/>
                <w:szCs w:val="18"/>
              </w:rPr>
              <w:t xml:space="preserve">LOW for Severn (NSW) </w:t>
            </w:r>
          </w:p>
        </w:tc>
        <w:tc>
          <w:tcPr>
            <w:tcW w:w="525" w:type="pct"/>
            <w:gridSpan w:val="2"/>
            <w:tcBorders>
              <w:top w:val="single" w:sz="4" w:space="0" w:color="auto"/>
              <w:left w:val="single" w:sz="18" w:space="0" w:color="auto"/>
              <w:bottom w:val="single" w:sz="4" w:space="0" w:color="auto"/>
              <w:right w:val="single" w:sz="18" w:space="0" w:color="auto"/>
            </w:tcBorders>
            <w:shd w:val="clear" w:color="auto" w:fill="92D050"/>
            <w:vAlign w:val="center"/>
          </w:tcPr>
          <w:p w:rsidR="00D768A1" w:rsidRPr="002A0DC0" w:rsidRDefault="00D768A1" w:rsidP="00422BA3">
            <w:pPr>
              <w:spacing w:after="0"/>
              <w:jc w:val="center"/>
              <w:rPr>
                <w:rFonts w:ascii="Century Gothic" w:hAnsi="Century Gothic"/>
                <w:sz w:val="18"/>
                <w:szCs w:val="18"/>
              </w:rPr>
            </w:pPr>
            <w:r>
              <w:rPr>
                <w:rFonts w:ascii="Century Gothic" w:hAnsi="Century Gothic"/>
                <w:sz w:val="18"/>
                <w:szCs w:val="18"/>
              </w:rPr>
              <w:t>LOW</w:t>
            </w:r>
          </w:p>
        </w:tc>
      </w:tr>
      <w:tr w:rsidR="00D768A1" w:rsidRPr="002A0DC0" w:rsidTr="00D768A1">
        <w:trPr>
          <w:trHeight w:val="660"/>
        </w:trPr>
        <w:tc>
          <w:tcPr>
            <w:tcW w:w="382" w:type="pct"/>
            <w:vMerge/>
          </w:tcPr>
          <w:p w:rsidR="00D768A1" w:rsidRDefault="00D768A1" w:rsidP="00422BA3">
            <w:pPr>
              <w:jc w:val="left"/>
              <w:rPr>
                <w:rFonts w:ascii="Century Gothic" w:hAnsi="Century Gothic"/>
                <w:b/>
                <w:sz w:val="18"/>
                <w:szCs w:val="18"/>
              </w:rPr>
            </w:pPr>
          </w:p>
        </w:tc>
        <w:tc>
          <w:tcPr>
            <w:tcW w:w="331" w:type="pct"/>
            <w:vMerge/>
            <w:tcBorders>
              <w:bottom w:val="single" w:sz="18" w:space="0" w:color="auto"/>
            </w:tcBorders>
          </w:tcPr>
          <w:p w:rsidR="00D768A1" w:rsidRDefault="00D768A1" w:rsidP="00422BA3">
            <w:pPr>
              <w:spacing w:after="0"/>
              <w:jc w:val="left"/>
              <w:rPr>
                <w:rFonts w:ascii="Century Gothic" w:hAnsi="Century Gothic"/>
                <w:sz w:val="18"/>
                <w:szCs w:val="18"/>
              </w:rPr>
            </w:pPr>
          </w:p>
        </w:tc>
        <w:tc>
          <w:tcPr>
            <w:tcW w:w="502" w:type="pct"/>
            <w:vMerge/>
            <w:tcBorders>
              <w:bottom w:val="single" w:sz="18" w:space="0" w:color="auto"/>
            </w:tcBorders>
          </w:tcPr>
          <w:p w:rsidR="00D768A1" w:rsidRDefault="00D768A1" w:rsidP="00422BA3">
            <w:pPr>
              <w:spacing w:after="0"/>
              <w:jc w:val="left"/>
              <w:rPr>
                <w:rFonts w:ascii="Century Gothic" w:hAnsi="Century Gothic"/>
                <w:sz w:val="18"/>
                <w:szCs w:val="18"/>
                <w:highlight w:val="yellow"/>
              </w:rPr>
            </w:pPr>
          </w:p>
        </w:tc>
        <w:tc>
          <w:tcPr>
            <w:tcW w:w="438" w:type="pct"/>
            <w:vMerge/>
            <w:tcBorders>
              <w:bottom w:val="single" w:sz="18" w:space="0" w:color="auto"/>
            </w:tcBorders>
          </w:tcPr>
          <w:p w:rsidR="00D768A1" w:rsidRDefault="00D768A1" w:rsidP="00422BA3">
            <w:pPr>
              <w:spacing w:after="0"/>
              <w:jc w:val="left"/>
              <w:rPr>
                <w:rFonts w:ascii="Century Gothic" w:hAnsi="Century Gothic"/>
                <w:sz w:val="18"/>
                <w:szCs w:val="18"/>
              </w:rPr>
            </w:pPr>
          </w:p>
        </w:tc>
        <w:tc>
          <w:tcPr>
            <w:tcW w:w="313" w:type="pct"/>
            <w:vMerge/>
            <w:tcBorders>
              <w:bottom w:val="single" w:sz="18" w:space="0" w:color="auto"/>
            </w:tcBorders>
            <w:shd w:val="clear" w:color="auto" w:fill="808080" w:themeFill="background1" w:themeFillShade="80"/>
          </w:tcPr>
          <w:p w:rsidR="00D768A1" w:rsidRDefault="00D768A1" w:rsidP="00422BA3">
            <w:pPr>
              <w:spacing w:after="0"/>
              <w:jc w:val="left"/>
              <w:rPr>
                <w:rFonts w:ascii="Century Gothic" w:hAnsi="Century Gothic"/>
                <w:sz w:val="18"/>
                <w:szCs w:val="18"/>
              </w:rPr>
            </w:pPr>
          </w:p>
        </w:tc>
        <w:tc>
          <w:tcPr>
            <w:tcW w:w="282" w:type="pct"/>
            <w:vMerge/>
            <w:tcBorders>
              <w:bottom w:val="single" w:sz="18" w:space="0" w:color="auto"/>
            </w:tcBorders>
            <w:shd w:val="clear" w:color="auto" w:fill="808080" w:themeFill="background1" w:themeFillShade="80"/>
          </w:tcPr>
          <w:p w:rsidR="00D768A1" w:rsidRDefault="00D768A1" w:rsidP="00422BA3">
            <w:pPr>
              <w:spacing w:after="0"/>
              <w:jc w:val="left"/>
              <w:rPr>
                <w:rFonts w:ascii="Century Gothic" w:hAnsi="Century Gothic"/>
                <w:sz w:val="18"/>
                <w:szCs w:val="18"/>
              </w:rPr>
            </w:pPr>
          </w:p>
        </w:tc>
        <w:tc>
          <w:tcPr>
            <w:tcW w:w="315" w:type="pct"/>
            <w:vMerge/>
            <w:tcBorders>
              <w:bottom w:val="single" w:sz="18" w:space="0" w:color="auto"/>
              <w:right w:val="single" w:sz="18" w:space="0" w:color="auto"/>
            </w:tcBorders>
            <w:shd w:val="clear" w:color="auto" w:fill="808080" w:themeFill="background1" w:themeFillShade="80"/>
          </w:tcPr>
          <w:p w:rsidR="00D768A1" w:rsidRDefault="00D768A1" w:rsidP="00422BA3">
            <w:pPr>
              <w:spacing w:after="0"/>
              <w:jc w:val="left"/>
              <w:rPr>
                <w:rFonts w:ascii="Century Gothic" w:hAnsi="Century Gothic"/>
                <w:sz w:val="18"/>
                <w:szCs w:val="18"/>
              </w:rPr>
            </w:pPr>
          </w:p>
        </w:tc>
        <w:tc>
          <w:tcPr>
            <w:tcW w:w="516" w:type="pct"/>
            <w:vMerge/>
            <w:tcBorders>
              <w:left w:val="single" w:sz="18" w:space="0" w:color="auto"/>
              <w:bottom w:val="single" w:sz="18" w:space="0" w:color="auto"/>
            </w:tcBorders>
            <w:shd w:val="clear" w:color="auto" w:fill="92D050"/>
            <w:vAlign w:val="center"/>
          </w:tcPr>
          <w:p w:rsidR="00D768A1" w:rsidRDefault="00D768A1" w:rsidP="00422BA3">
            <w:pPr>
              <w:spacing w:after="0"/>
              <w:jc w:val="center"/>
              <w:rPr>
                <w:rFonts w:ascii="Century Gothic" w:hAnsi="Century Gothic"/>
                <w:sz w:val="18"/>
                <w:szCs w:val="18"/>
              </w:rPr>
            </w:pPr>
          </w:p>
        </w:tc>
        <w:tc>
          <w:tcPr>
            <w:tcW w:w="261" w:type="pct"/>
            <w:vMerge/>
            <w:tcBorders>
              <w:bottom w:val="single" w:sz="18" w:space="0" w:color="auto"/>
            </w:tcBorders>
            <w:shd w:val="clear" w:color="auto" w:fill="auto"/>
            <w:vAlign w:val="center"/>
          </w:tcPr>
          <w:p w:rsidR="00D768A1" w:rsidRPr="0092794E" w:rsidRDefault="00D768A1" w:rsidP="00422BA3">
            <w:pPr>
              <w:spacing w:after="0"/>
              <w:jc w:val="center"/>
              <w:rPr>
                <w:rFonts w:ascii="Century Gothic" w:hAnsi="Century Gothic"/>
                <w:b/>
                <w:bCs/>
                <w:color w:val="92D050"/>
                <w:sz w:val="18"/>
                <w:szCs w:val="18"/>
              </w:rPr>
            </w:pPr>
          </w:p>
        </w:tc>
        <w:tc>
          <w:tcPr>
            <w:tcW w:w="571" w:type="pct"/>
            <w:vMerge/>
            <w:tcBorders>
              <w:bottom w:val="single" w:sz="18" w:space="0" w:color="auto"/>
              <w:right w:val="single" w:sz="18" w:space="0" w:color="auto"/>
            </w:tcBorders>
            <w:shd w:val="clear" w:color="auto" w:fill="auto"/>
            <w:vAlign w:val="center"/>
          </w:tcPr>
          <w:p w:rsidR="00D768A1" w:rsidRPr="00C17D62" w:rsidRDefault="00D768A1" w:rsidP="00422BA3">
            <w:pPr>
              <w:spacing w:after="0"/>
              <w:jc w:val="center"/>
              <w:rPr>
                <w:rFonts w:ascii="Century Gothic" w:hAnsi="Century Gothic"/>
                <w:color w:val="000000" w:themeColor="text1"/>
                <w:sz w:val="18"/>
                <w:szCs w:val="18"/>
              </w:rPr>
            </w:pPr>
          </w:p>
        </w:tc>
        <w:tc>
          <w:tcPr>
            <w:tcW w:w="564" w:type="pct"/>
            <w:vMerge/>
            <w:tcBorders>
              <w:left w:val="single" w:sz="18" w:space="0" w:color="auto"/>
              <w:bottom w:val="single" w:sz="18" w:space="0" w:color="auto"/>
            </w:tcBorders>
            <w:shd w:val="clear" w:color="auto" w:fill="92D050"/>
            <w:vAlign w:val="center"/>
          </w:tcPr>
          <w:p w:rsidR="00D768A1" w:rsidRDefault="00D768A1" w:rsidP="00422BA3">
            <w:pPr>
              <w:spacing w:after="0"/>
              <w:jc w:val="center"/>
              <w:rPr>
                <w:rFonts w:ascii="Century Gothic" w:hAnsi="Century Gothic"/>
                <w:sz w:val="18"/>
                <w:szCs w:val="18"/>
              </w:rPr>
            </w:pPr>
          </w:p>
        </w:tc>
        <w:tc>
          <w:tcPr>
            <w:tcW w:w="525" w:type="pct"/>
            <w:gridSpan w:val="2"/>
            <w:tcBorders>
              <w:top w:val="single" w:sz="4" w:space="0" w:color="auto"/>
              <w:left w:val="single" w:sz="18" w:space="0" w:color="auto"/>
              <w:bottom w:val="single" w:sz="18" w:space="0" w:color="auto"/>
              <w:right w:val="single" w:sz="18" w:space="0" w:color="auto"/>
            </w:tcBorders>
            <w:shd w:val="clear" w:color="auto" w:fill="FFC000"/>
            <w:vAlign w:val="center"/>
          </w:tcPr>
          <w:p w:rsidR="00D768A1" w:rsidRDefault="00D768A1" w:rsidP="00422BA3">
            <w:pPr>
              <w:spacing w:after="0"/>
              <w:jc w:val="center"/>
              <w:rPr>
                <w:rFonts w:ascii="Century Gothic" w:hAnsi="Century Gothic"/>
                <w:sz w:val="18"/>
                <w:szCs w:val="18"/>
              </w:rPr>
            </w:pPr>
            <w:r>
              <w:rPr>
                <w:rFonts w:ascii="Century Gothic" w:hAnsi="Century Gothic"/>
                <w:sz w:val="18"/>
                <w:szCs w:val="18"/>
              </w:rPr>
              <w:t>MODERATE</w:t>
            </w:r>
          </w:p>
        </w:tc>
      </w:tr>
      <w:tr w:rsidR="00D768A1" w:rsidRPr="002A0DC0" w:rsidTr="00D768A1">
        <w:trPr>
          <w:trHeight w:val="1642"/>
        </w:trPr>
        <w:tc>
          <w:tcPr>
            <w:tcW w:w="382" w:type="pct"/>
            <w:vMerge/>
          </w:tcPr>
          <w:p w:rsidR="00D768A1" w:rsidRDefault="00D768A1" w:rsidP="00422BA3">
            <w:pPr>
              <w:jc w:val="left"/>
              <w:rPr>
                <w:rFonts w:ascii="Century Gothic" w:hAnsi="Century Gothic"/>
                <w:b/>
                <w:sz w:val="18"/>
                <w:szCs w:val="18"/>
              </w:rPr>
            </w:pPr>
          </w:p>
        </w:tc>
        <w:tc>
          <w:tcPr>
            <w:tcW w:w="331" w:type="pct"/>
            <w:vMerge w:val="restart"/>
            <w:tcBorders>
              <w:top w:val="single" w:sz="18" w:space="0" w:color="auto"/>
            </w:tcBorders>
          </w:tcPr>
          <w:p w:rsidR="00D768A1" w:rsidRDefault="00D768A1" w:rsidP="00422BA3">
            <w:pPr>
              <w:spacing w:after="0"/>
              <w:jc w:val="left"/>
              <w:rPr>
                <w:rFonts w:ascii="Century Gothic" w:hAnsi="Century Gothic"/>
                <w:sz w:val="18"/>
                <w:szCs w:val="18"/>
              </w:rPr>
            </w:pPr>
            <w:r>
              <w:rPr>
                <w:rFonts w:ascii="Century Gothic" w:hAnsi="Century Gothic"/>
                <w:sz w:val="18"/>
                <w:szCs w:val="18"/>
              </w:rPr>
              <w:t>Lateral and longitudinal connectivity and nutrient and carbon cycling. Support movement, spawning and r</w:t>
            </w:r>
            <w:r w:rsidRPr="00851AD7">
              <w:rPr>
                <w:rFonts w:ascii="Century Gothic" w:hAnsi="Century Gothic"/>
                <w:sz w:val="18"/>
                <w:szCs w:val="18"/>
              </w:rPr>
              <w:t>ecruitment of aquatic species</w:t>
            </w:r>
          </w:p>
        </w:tc>
        <w:tc>
          <w:tcPr>
            <w:tcW w:w="502" w:type="pct"/>
            <w:vMerge w:val="restart"/>
            <w:tcBorders>
              <w:top w:val="single" w:sz="18" w:space="0" w:color="auto"/>
            </w:tcBorders>
          </w:tcPr>
          <w:p w:rsidR="00D768A1" w:rsidRPr="00807F51" w:rsidRDefault="00D768A1" w:rsidP="00D768A1">
            <w:pPr>
              <w:autoSpaceDE w:val="0"/>
              <w:autoSpaceDN w:val="0"/>
              <w:adjustRightInd w:val="0"/>
              <w:spacing w:after="0"/>
              <w:jc w:val="left"/>
              <w:rPr>
                <w:rFonts w:ascii="Century Gothic" w:hAnsi="Century Gothic"/>
                <w:sz w:val="18"/>
                <w:szCs w:val="18"/>
                <w:vertAlign w:val="superscript"/>
              </w:rPr>
            </w:pPr>
            <w:r>
              <w:rPr>
                <w:rFonts w:ascii="Century Gothic" w:hAnsi="Century Gothic"/>
                <w:sz w:val="18"/>
                <w:szCs w:val="18"/>
              </w:rPr>
              <w:t>&gt;20 </w:t>
            </w:r>
            <w:r w:rsidRPr="00807F51">
              <w:rPr>
                <w:rFonts w:ascii="Century Gothic" w:hAnsi="Century Gothic"/>
                <w:sz w:val="18"/>
                <w:szCs w:val="18"/>
              </w:rPr>
              <w:t>000</w:t>
            </w:r>
            <w:r>
              <w:rPr>
                <w:rFonts w:ascii="Century Gothic" w:hAnsi="Century Gothic"/>
                <w:sz w:val="18"/>
                <w:szCs w:val="18"/>
              </w:rPr>
              <w:t xml:space="preserve"> </w:t>
            </w:r>
            <w:r w:rsidRPr="00807F51">
              <w:rPr>
                <w:rFonts w:ascii="Century Gothic" w:hAnsi="Century Gothic"/>
                <w:sz w:val="18"/>
                <w:szCs w:val="18"/>
              </w:rPr>
              <w:t>ML/day at Goondiwindi for 7 days</w:t>
            </w:r>
            <w:r>
              <w:rPr>
                <w:rFonts w:ascii="Century Gothic" w:hAnsi="Century Gothic"/>
                <w:sz w:val="18"/>
                <w:szCs w:val="18"/>
                <w:vertAlign w:val="superscript"/>
              </w:rPr>
              <w:t>10</w:t>
            </w:r>
          </w:p>
          <w:p w:rsidR="00D768A1" w:rsidRDefault="00D768A1" w:rsidP="00D768A1">
            <w:pPr>
              <w:spacing w:after="0"/>
              <w:jc w:val="left"/>
              <w:rPr>
                <w:rFonts w:ascii="Century Gothic" w:hAnsi="Century Gothic"/>
                <w:sz w:val="18"/>
                <w:szCs w:val="18"/>
              </w:rPr>
            </w:pPr>
            <w:r>
              <w:rPr>
                <w:rFonts w:ascii="Century Gothic" w:hAnsi="Century Gothic"/>
                <w:sz w:val="18"/>
                <w:szCs w:val="18"/>
              </w:rPr>
              <w:t>(c</w:t>
            </w:r>
            <w:r w:rsidRPr="00807F51">
              <w:rPr>
                <w:rFonts w:ascii="Century Gothic" w:hAnsi="Century Gothic"/>
                <w:sz w:val="18"/>
                <w:szCs w:val="18"/>
              </w:rPr>
              <w:t>onnect anabranches and wetlands between Goondiwindi and Mungindi</w:t>
            </w:r>
            <w:r>
              <w:rPr>
                <w:rFonts w:ascii="Century Gothic" w:hAnsi="Century Gothic"/>
                <w:sz w:val="18"/>
                <w:szCs w:val="18"/>
              </w:rPr>
              <w:t>)</w:t>
            </w:r>
          </w:p>
        </w:tc>
        <w:tc>
          <w:tcPr>
            <w:tcW w:w="438" w:type="pct"/>
            <w:vMerge w:val="restart"/>
            <w:tcBorders>
              <w:top w:val="single" w:sz="18" w:space="0" w:color="auto"/>
            </w:tcBorders>
          </w:tcPr>
          <w:p w:rsidR="00D768A1" w:rsidRPr="007E0D93" w:rsidRDefault="00D768A1" w:rsidP="00422BA3">
            <w:pPr>
              <w:spacing w:after="0"/>
              <w:jc w:val="left"/>
              <w:rPr>
                <w:rFonts w:ascii="Century Gothic" w:hAnsi="Century Gothic"/>
                <w:sz w:val="18"/>
                <w:szCs w:val="18"/>
              </w:rPr>
            </w:pPr>
            <w:r w:rsidRPr="00FE45BB">
              <w:rPr>
                <w:rFonts w:ascii="Century Gothic" w:hAnsi="Century Gothic"/>
                <w:sz w:val="18"/>
                <w:szCs w:val="18"/>
              </w:rPr>
              <w:t>1 in 2-3 years</w:t>
            </w:r>
          </w:p>
        </w:tc>
        <w:tc>
          <w:tcPr>
            <w:tcW w:w="313" w:type="pct"/>
            <w:vMerge w:val="restart"/>
            <w:tcBorders>
              <w:top w:val="single" w:sz="18" w:space="0" w:color="auto"/>
            </w:tcBorders>
            <w:shd w:val="clear" w:color="auto" w:fill="D9D9D9" w:themeFill="background1" w:themeFillShade="D9"/>
          </w:tcPr>
          <w:p w:rsidR="00D768A1" w:rsidRDefault="00D768A1" w:rsidP="00422BA3">
            <w:pPr>
              <w:spacing w:after="0"/>
              <w:jc w:val="left"/>
              <w:rPr>
                <w:rFonts w:ascii="Century Gothic" w:hAnsi="Century Gothic"/>
                <w:sz w:val="18"/>
                <w:szCs w:val="18"/>
              </w:rPr>
            </w:pPr>
            <w:r>
              <w:rPr>
                <w:rFonts w:ascii="Century Gothic" w:hAnsi="Century Gothic"/>
                <w:sz w:val="18"/>
                <w:szCs w:val="18"/>
              </w:rPr>
              <w:t xml:space="preserve">Partially Volume met but not duration. </w:t>
            </w:r>
          </w:p>
          <w:p w:rsidR="00D768A1" w:rsidRPr="00990C8C" w:rsidRDefault="00D768A1" w:rsidP="00422BA3">
            <w:pPr>
              <w:spacing w:after="0"/>
              <w:jc w:val="left"/>
              <w:rPr>
                <w:rFonts w:ascii="Century Gothic" w:hAnsi="Century Gothic"/>
                <w:sz w:val="18"/>
                <w:szCs w:val="18"/>
              </w:rPr>
            </w:pPr>
            <w:r>
              <w:rPr>
                <w:rFonts w:ascii="Century Gothic" w:hAnsi="Century Gothic"/>
                <w:sz w:val="18"/>
                <w:szCs w:val="18"/>
              </w:rPr>
              <w:t>Similar in 2010.</w:t>
            </w:r>
          </w:p>
        </w:tc>
        <w:tc>
          <w:tcPr>
            <w:tcW w:w="282" w:type="pct"/>
            <w:vMerge w:val="restart"/>
            <w:tcBorders>
              <w:top w:val="single" w:sz="18" w:space="0" w:color="auto"/>
            </w:tcBorders>
            <w:shd w:val="clear" w:color="auto" w:fill="auto"/>
          </w:tcPr>
          <w:p w:rsidR="00D768A1" w:rsidRPr="00990C8C" w:rsidRDefault="00D768A1" w:rsidP="00422BA3">
            <w:pPr>
              <w:spacing w:after="0"/>
              <w:jc w:val="left"/>
              <w:rPr>
                <w:rFonts w:ascii="Century Gothic" w:hAnsi="Century Gothic"/>
                <w:sz w:val="18"/>
                <w:szCs w:val="18"/>
              </w:rPr>
            </w:pPr>
            <w:r>
              <w:rPr>
                <w:rFonts w:ascii="Century Gothic" w:hAnsi="Century Gothic"/>
                <w:sz w:val="18"/>
                <w:szCs w:val="18"/>
              </w:rPr>
              <w:t>Not met</w:t>
            </w:r>
          </w:p>
        </w:tc>
        <w:tc>
          <w:tcPr>
            <w:tcW w:w="315" w:type="pct"/>
            <w:vMerge w:val="restart"/>
            <w:tcBorders>
              <w:top w:val="single" w:sz="18" w:space="0" w:color="auto"/>
              <w:right w:val="single" w:sz="18" w:space="0" w:color="auto"/>
            </w:tcBorders>
            <w:shd w:val="clear" w:color="auto" w:fill="auto"/>
          </w:tcPr>
          <w:p w:rsidR="00D768A1" w:rsidRDefault="00D768A1" w:rsidP="00422BA3">
            <w:pPr>
              <w:spacing w:after="0"/>
              <w:jc w:val="left"/>
              <w:rPr>
                <w:rFonts w:ascii="Century Gothic" w:hAnsi="Century Gothic"/>
                <w:sz w:val="18"/>
                <w:szCs w:val="18"/>
              </w:rPr>
            </w:pPr>
            <w:r w:rsidRPr="00990C8C">
              <w:rPr>
                <w:rFonts w:ascii="Century Gothic" w:hAnsi="Century Gothic"/>
                <w:sz w:val="18"/>
                <w:szCs w:val="18"/>
              </w:rPr>
              <w:t>Not met</w:t>
            </w:r>
          </w:p>
        </w:tc>
        <w:tc>
          <w:tcPr>
            <w:tcW w:w="516" w:type="pct"/>
            <w:vMerge w:val="restart"/>
            <w:tcBorders>
              <w:top w:val="single" w:sz="18" w:space="0" w:color="auto"/>
              <w:left w:val="single" w:sz="18" w:space="0" w:color="auto"/>
            </w:tcBorders>
            <w:shd w:val="clear" w:color="auto" w:fill="FF0000"/>
            <w:vAlign w:val="center"/>
          </w:tcPr>
          <w:p w:rsidR="00D768A1" w:rsidRDefault="00D768A1" w:rsidP="00422BA3">
            <w:pPr>
              <w:spacing w:after="0"/>
              <w:jc w:val="center"/>
              <w:rPr>
                <w:rFonts w:ascii="Century Gothic" w:hAnsi="Century Gothic"/>
                <w:sz w:val="18"/>
                <w:szCs w:val="18"/>
              </w:rPr>
            </w:pPr>
            <w:r>
              <w:rPr>
                <w:rFonts w:ascii="Century Gothic" w:hAnsi="Century Gothic"/>
                <w:sz w:val="18"/>
                <w:szCs w:val="18"/>
              </w:rPr>
              <w:t>HIGH</w:t>
            </w:r>
          </w:p>
          <w:p w:rsidR="00D768A1" w:rsidRDefault="00D768A1" w:rsidP="00422BA3">
            <w:pPr>
              <w:spacing w:after="0"/>
              <w:jc w:val="center"/>
              <w:rPr>
                <w:rFonts w:ascii="Century Gothic" w:hAnsi="Century Gothic"/>
                <w:sz w:val="18"/>
                <w:szCs w:val="18"/>
              </w:rPr>
            </w:pPr>
            <w:r>
              <w:rPr>
                <w:rFonts w:ascii="Century Gothic" w:hAnsi="Century Gothic"/>
                <w:sz w:val="18"/>
                <w:szCs w:val="18"/>
              </w:rPr>
              <w:t>Need water in 2015–16 based on required frequency and duration.</w:t>
            </w:r>
          </w:p>
        </w:tc>
        <w:tc>
          <w:tcPr>
            <w:tcW w:w="261" w:type="pct"/>
            <w:vMerge w:val="restart"/>
            <w:tcBorders>
              <w:top w:val="single" w:sz="18" w:space="0" w:color="auto"/>
            </w:tcBorders>
            <w:shd w:val="clear" w:color="auto" w:fill="auto"/>
            <w:vAlign w:val="center"/>
          </w:tcPr>
          <w:p w:rsidR="00D768A1" w:rsidRPr="00FB4382" w:rsidRDefault="00D768A1" w:rsidP="00422BA3">
            <w:pPr>
              <w:spacing w:after="0"/>
              <w:jc w:val="center"/>
              <w:rPr>
                <w:rFonts w:ascii="Century Gothic" w:hAnsi="Century Gothic"/>
                <w:b/>
                <w:bCs/>
                <w:color w:val="FF0000"/>
                <w:sz w:val="18"/>
                <w:szCs w:val="18"/>
              </w:rPr>
            </w:pPr>
            <w:r w:rsidRPr="00C3314F">
              <w:rPr>
                <w:rFonts w:ascii="Century Gothic" w:hAnsi="Century Gothic"/>
                <w:b/>
                <w:bCs/>
                <w:color w:val="E36C0A" w:themeColor="accent6" w:themeShade="BF"/>
                <w:sz w:val="18"/>
                <w:szCs w:val="18"/>
              </w:rPr>
              <w:t>Protect</w:t>
            </w:r>
          </w:p>
        </w:tc>
        <w:tc>
          <w:tcPr>
            <w:tcW w:w="571" w:type="pct"/>
            <w:vMerge w:val="restart"/>
            <w:tcBorders>
              <w:top w:val="single" w:sz="18" w:space="0" w:color="auto"/>
              <w:right w:val="single" w:sz="18" w:space="0" w:color="auto"/>
            </w:tcBorders>
            <w:shd w:val="clear" w:color="auto" w:fill="auto"/>
            <w:vAlign w:val="center"/>
          </w:tcPr>
          <w:p w:rsidR="00D768A1" w:rsidRDefault="00D768A1" w:rsidP="00422BA3">
            <w:pPr>
              <w:spacing w:after="0"/>
              <w:jc w:val="center"/>
              <w:rPr>
                <w:rFonts w:ascii="Century Gothic" w:hAnsi="Century Gothic"/>
                <w:color w:val="000000" w:themeColor="text1"/>
                <w:sz w:val="18"/>
                <w:szCs w:val="18"/>
              </w:rPr>
            </w:pPr>
            <w:r w:rsidRPr="002A0DC0">
              <w:rPr>
                <w:rFonts w:ascii="Century Gothic" w:hAnsi="Century Gothic"/>
                <w:sz w:val="18"/>
                <w:szCs w:val="18"/>
              </w:rPr>
              <w:t xml:space="preserve">Insufficient </w:t>
            </w:r>
            <w:r>
              <w:rPr>
                <w:rFonts w:ascii="Century Gothic" w:hAnsi="Century Gothic"/>
                <w:sz w:val="18"/>
                <w:szCs w:val="18"/>
              </w:rPr>
              <w:t xml:space="preserve">water to meet the entire demand. </w:t>
            </w:r>
            <w:r>
              <w:rPr>
                <w:rFonts w:ascii="Century Gothic" w:hAnsi="Century Gothic"/>
                <w:color w:val="000000" w:themeColor="text1"/>
                <w:sz w:val="18"/>
                <w:szCs w:val="18"/>
              </w:rPr>
              <w:t>Commonwealth unregulated water would contribute to this demand.</w:t>
            </w:r>
          </w:p>
          <w:p w:rsidR="00D768A1" w:rsidRPr="00C17D62" w:rsidRDefault="00D768A1" w:rsidP="00422BA3">
            <w:pPr>
              <w:spacing w:after="0"/>
              <w:jc w:val="center"/>
              <w:rPr>
                <w:rFonts w:ascii="Century Gothic" w:hAnsi="Century Gothic"/>
                <w:color w:val="000000" w:themeColor="text1"/>
                <w:sz w:val="18"/>
                <w:szCs w:val="18"/>
              </w:rPr>
            </w:pPr>
            <w:r>
              <w:rPr>
                <w:rFonts w:ascii="Century Gothic" w:hAnsi="Century Gothic"/>
                <w:color w:val="000000" w:themeColor="text1"/>
                <w:sz w:val="18"/>
                <w:szCs w:val="18"/>
              </w:rPr>
              <w:t>Contribution using regulated water would rely on supplementing natural events or other flows.</w:t>
            </w:r>
          </w:p>
        </w:tc>
        <w:tc>
          <w:tcPr>
            <w:tcW w:w="564" w:type="pct"/>
            <w:vMerge w:val="restart"/>
            <w:tcBorders>
              <w:top w:val="single" w:sz="18" w:space="0" w:color="auto"/>
              <w:left w:val="single" w:sz="18" w:space="0" w:color="auto"/>
            </w:tcBorders>
            <w:shd w:val="clear" w:color="auto" w:fill="FF0000"/>
            <w:vAlign w:val="center"/>
          </w:tcPr>
          <w:p w:rsidR="00D768A1" w:rsidRPr="002A0DC0" w:rsidRDefault="00D768A1" w:rsidP="00422BA3">
            <w:pPr>
              <w:spacing w:after="0"/>
              <w:jc w:val="center"/>
              <w:rPr>
                <w:rFonts w:ascii="Century Gothic" w:hAnsi="Century Gothic"/>
                <w:sz w:val="18"/>
                <w:szCs w:val="18"/>
              </w:rPr>
            </w:pPr>
            <w:r>
              <w:rPr>
                <w:rFonts w:ascii="Century Gothic" w:hAnsi="Century Gothic"/>
                <w:sz w:val="18"/>
                <w:szCs w:val="18"/>
              </w:rPr>
              <w:t>HIGH</w:t>
            </w:r>
          </w:p>
        </w:tc>
        <w:tc>
          <w:tcPr>
            <w:tcW w:w="525" w:type="pct"/>
            <w:gridSpan w:val="2"/>
            <w:tcBorders>
              <w:top w:val="single" w:sz="18" w:space="0" w:color="auto"/>
              <w:left w:val="single" w:sz="18" w:space="0" w:color="auto"/>
              <w:right w:val="single" w:sz="18" w:space="0" w:color="auto"/>
            </w:tcBorders>
            <w:shd w:val="clear" w:color="auto" w:fill="92D050"/>
            <w:vAlign w:val="center"/>
          </w:tcPr>
          <w:p w:rsidR="00D768A1" w:rsidRPr="002A0DC0" w:rsidRDefault="00D768A1" w:rsidP="00422BA3">
            <w:pPr>
              <w:spacing w:after="0"/>
              <w:jc w:val="center"/>
              <w:rPr>
                <w:rFonts w:ascii="Century Gothic" w:hAnsi="Century Gothic"/>
                <w:sz w:val="18"/>
                <w:szCs w:val="18"/>
              </w:rPr>
            </w:pPr>
            <w:r>
              <w:rPr>
                <w:rFonts w:ascii="Century Gothic" w:hAnsi="Century Gothic"/>
                <w:sz w:val="18"/>
                <w:szCs w:val="18"/>
              </w:rPr>
              <w:t>LOW</w:t>
            </w:r>
          </w:p>
        </w:tc>
      </w:tr>
      <w:tr w:rsidR="00D768A1" w:rsidRPr="002A0DC0" w:rsidTr="00D768A1">
        <w:trPr>
          <w:trHeight w:val="1052"/>
        </w:trPr>
        <w:tc>
          <w:tcPr>
            <w:tcW w:w="382" w:type="pct"/>
            <w:vMerge/>
          </w:tcPr>
          <w:p w:rsidR="00D768A1" w:rsidRPr="002A0DC0" w:rsidRDefault="00D768A1" w:rsidP="00422BA3">
            <w:pPr>
              <w:jc w:val="left"/>
              <w:rPr>
                <w:rFonts w:ascii="Century Gothic" w:hAnsi="Century Gothic"/>
                <w:b/>
                <w:sz w:val="18"/>
                <w:szCs w:val="18"/>
              </w:rPr>
            </w:pPr>
          </w:p>
        </w:tc>
        <w:tc>
          <w:tcPr>
            <w:tcW w:w="331" w:type="pct"/>
            <w:vMerge/>
            <w:tcBorders>
              <w:bottom w:val="single" w:sz="18" w:space="0" w:color="auto"/>
            </w:tcBorders>
          </w:tcPr>
          <w:p w:rsidR="00D768A1" w:rsidRDefault="00D768A1" w:rsidP="00422BA3">
            <w:pPr>
              <w:spacing w:after="0"/>
              <w:jc w:val="left"/>
              <w:rPr>
                <w:rFonts w:ascii="Century Gothic" w:hAnsi="Century Gothic"/>
                <w:sz w:val="18"/>
                <w:szCs w:val="18"/>
              </w:rPr>
            </w:pPr>
          </w:p>
        </w:tc>
        <w:tc>
          <w:tcPr>
            <w:tcW w:w="502" w:type="pct"/>
            <w:vMerge/>
            <w:tcBorders>
              <w:bottom w:val="single" w:sz="18" w:space="0" w:color="auto"/>
            </w:tcBorders>
          </w:tcPr>
          <w:p w:rsidR="00D768A1" w:rsidRDefault="00D768A1" w:rsidP="00422BA3">
            <w:pPr>
              <w:spacing w:after="0"/>
              <w:jc w:val="left"/>
              <w:rPr>
                <w:rFonts w:ascii="Century Gothic" w:hAnsi="Century Gothic"/>
                <w:sz w:val="18"/>
                <w:szCs w:val="18"/>
                <w:highlight w:val="yellow"/>
              </w:rPr>
            </w:pPr>
          </w:p>
        </w:tc>
        <w:tc>
          <w:tcPr>
            <w:tcW w:w="438" w:type="pct"/>
            <w:vMerge/>
            <w:tcBorders>
              <w:bottom w:val="single" w:sz="18" w:space="0" w:color="auto"/>
            </w:tcBorders>
          </w:tcPr>
          <w:p w:rsidR="00D768A1" w:rsidRDefault="00D768A1" w:rsidP="00422BA3">
            <w:pPr>
              <w:spacing w:after="0"/>
              <w:jc w:val="left"/>
              <w:rPr>
                <w:rFonts w:ascii="Century Gothic" w:hAnsi="Century Gothic"/>
                <w:sz w:val="18"/>
                <w:szCs w:val="18"/>
              </w:rPr>
            </w:pPr>
          </w:p>
        </w:tc>
        <w:tc>
          <w:tcPr>
            <w:tcW w:w="313" w:type="pct"/>
            <w:vMerge/>
            <w:tcBorders>
              <w:bottom w:val="single" w:sz="18" w:space="0" w:color="auto"/>
            </w:tcBorders>
            <w:shd w:val="clear" w:color="auto" w:fill="D9D9D9" w:themeFill="background1" w:themeFillShade="D9"/>
          </w:tcPr>
          <w:p w:rsidR="00D768A1" w:rsidRDefault="00D768A1" w:rsidP="00422BA3">
            <w:pPr>
              <w:spacing w:after="0"/>
              <w:jc w:val="left"/>
              <w:rPr>
                <w:rFonts w:ascii="Century Gothic" w:hAnsi="Century Gothic"/>
                <w:sz w:val="18"/>
                <w:szCs w:val="18"/>
              </w:rPr>
            </w:pPr>
          </w:p>
        </w:tc>
        <w:tc>
          <w:tcPr>
            <w:tcW w:w="282" w:type="pct"/>
            <w:vMerge/>
            <w:tcBorders>
              <w:bottom w:val="single" w:sz="18" w:space="0" w:color="auto"/>
            </w:tcBorders>
            <w:shd w:val="clear" w:color="auto" w:fill="auto"/>
          </w:tcPr>
          <w:p w:rsidR="00D768A1" w:rsidRDefault="00D768A1" w:rsidP="00422BA3">
            <w:pPr>
              <w:spacing w:after="0"/>
              <w:jc w:val="left"/>
              <w:rPr>
                <w:rFonts w:ascii="Century Gothic" w:hAnsi="Century Gothic"/>
                <w:sz w:val="18"/>
                <w:szCs w:val="18"/>
              </w:rPr>
            </w:pPr>
          </w:p>
        </w:tc>
        <w:tc>
          <w:tcPr>
            <w:tcW w:w="315" w:type="pct"/>
            <w:vMerge/>
            <w:tcBorders>
              <w:bottom w:val="single" w:sz="18" w:space="0" w:color="auto"/>
              <w:right w:val="single" w:sz="18" w:space="0" w:color="auto"/>
            </w:tcBorders>
            <w:shd w:val="clear" w:color="auto" w:fill="auto"/>
          </w:tcPr>
          <w:p w:rsidR="00D768A1" w:rsidRDefault="00D768A1" w:rsidP="00422BA3">
            <w:pPr>
              <w:spacing w:after="0"/>
              <w:jc w:val="left"/>
              <w:rPr>
                <w:rFonts w:ascii="Century Gothic" w:hAnsi="Century Gothic"/>
                <w:sz w:val="18"/>
                <w:szCs w:val="18"/>
              </w:rPr>
            </w:pPr>
          </w:p>
        </w:tc>
        <w:tc>
          <w:tcPr>
            <w:tcW w:w="516" w:type="pct"/>
            <w:vMerge/>
            <w:tcBorders>
              <w:left w:val="single" w:sz="18" w:space="0" w:color="auto"/>
              <w:bottom w:val="single" w:sz="18" w:space="0" w:color="auto"/>
            </w:tcBorders>
            <w:shd w:val="clear" w:color="auto" w:fill="FFC000"/>
            <w:vAlign w:val="center"/>
          </w:tcPr>
          <w:p w:rsidR="00D768A1" w:rsidRDefault="00D768A1" w:rsidP="00422BA3">
            <w:pPr>
              <w:spacing w:after="0"/>
              <w:jc w:val="center"/>
              <w:rPr>
                <w:rFonts w:ascii="Century Gothic" w:hAnsi="Century Gothic"/>
                <w:sz w:val="18"/>
                <w:szCs w:val="18"/>
              </w:rPr>
            </w:pPr>
          </w:p>
        </w:tc>
        <w:tc>
          <w:tcPr>
            <w:tcW w:w="261" w:type="pct"/>
            <w:vMerge/>
            <w:tcBorders>
              <w:bottom w:val="single" w:sz="18" w:space="0" w:color="auto"/>
            </w:tcBorders>
            <w:shd w:val="clear" w:color="auto" w:fill="auto"/>
            <w:vAlign w:val="center"/>
          </w:tcPr>
          <w:p w:rsidR="00D768A1" w:rsidRPr="00F36790" w:rsidRDefault="00D768A1" w:rsidP="00422BA3">
            <w:pPr>
              <w:spacing w:after="0"/>
              <w:jc w:val="center"/>
              <w:rPr>
                <w:rFonts w:ascii="Century Gothic" w:hAnsi="Century Gothic"/>
                <w:b/>
                <w:bCs/>
                <w:color w:val="FF0000"/>
                <w:sz w:val="18"/>
                <w:szCs w:val="18"/>
              </w:rPr>
            </w:pPr>
          </w:p>
        </w:tc>
        <w:tc>
          <w:tcPr>
            <w:tcW w:w="571" w:type="pct"/>
            <w:vMerge/>
            <w:tcBorders>
              <w:bottom w:val="single" w:sz="18" w:space="0" w:color="auto"/>
              <w:right w:val="single" w:sz="18" w:space="0" w:color="auto"/>
            </w:tcBorders>
            <w:shd w:val="clear" w:color="auto" w:fill="auto"/>
            <w:vAlign w:val="center"/>
          </w:tcPr>
          <w:p w:rsidR="00D768A1" w:rsidRPr="002A0DC0" w:rsidRDefault="00D768A1" w:rsidP="00422BA3">
            <w:pPr>
              <w:spacing w:after="0"/>
              <w:jc w:val="center"/>
              <w:rPr>
                <w:rFonts w:ascii="Century Gothic" w:hAnsi="Century Gothic"/>
                <w:sz w:val="18"/>
                <w:szCs w:val="18"/>
              </w:rPr>
            </w:pPr>
          </w:p>
        </w:tc>
        <w:tc>
          <w:tcPr>
            <w:tcW w:w="564" w:type="pct"/>
            <w:vMerge/>
            <w:tcBorders>
              <w:left w:val="single" w:sz="18" w:space="0" w:color="auto"/>
            </w:tcBorders>
            <w:shd w:val="clear" w:color="auto" w:fill="FFC000"/>
            <w:vAlign w:val="center"/>
          </w:tcPr>
          <w:p w:rsidR="00D768A1" w:rsidRDefault="00D768A1" w:rsidP="00422BA3">
            <w:pPr>
              <w:jc w:val="center"/>
              <w:rPr>
                <w:rFonts w:ascii="Century Gothic" w:hAnsi="Century Gothic"/>
                <w:sz w:val="18"/>
                <w:szCs w:val="18"/>
              </w:rPr>
            </w:pPr>
          </w:p>
        </w:tc>
        <w:tc>
          <w:tcPr>
            <w:tcW w:w="525" w:type="pct"/>
            <w:gridSpan w:val="2"/>
            <w:tcBorders>
              <w:top w:val="nil"/>
              <w:left w:val="single" w:sz="18" w:space="0" w:color="auto"/>
              <w:right w:val="single" w:sz="18" w:space="0" w:color="auto"/>
            </w:tcBorders>
            <w:shd w:val="clear" w:color="auto" w:fill="FF0000"/>
            <w:vAlign w:val="center"/>
          </w:tcPr>
          <w:p w:rsidR="00D768A1" w:rsidRPr="002A0DC0" w:rsidRDefault="00D768A1" w:rsidP="00422BA3">
            <w:pPr>
              <w:spacing w:after="0"/>
              <w:jc w:val="center"/>
              <w:rPr>
                <w:rFonts w:ascii="Century Gothic" w:hAnsi="Century Gothic"/>
                <w:sz w:val="18"/>
                <w:szCs w:val="18"/>
              </w:rPr>
            </w:pPr>
            <w:r>
              <w:rPr>
                <w:rFonts w:ascii="Century Gothic" w:hAnsi="Century Gothic"/>
                <w:sz w:val="18"/>
                <w:szCs w:val="18"/>
              </w:rPr>
              <w:t xml:space="preserve">HIGH </w:t>
            </w:r>
          </w:p>
        </w:tc>
      </w:tr>
      <w:tr w:rsidR="00D768A1" w:rsidRPr="002A0DC0" w:rsidTr="00B17945">
        <w:trPr>
          <w:trHeight w:val="783"/>
        </w:trPr>
        <w:tc>
          <w:tcPr>
            <w:tcW w:w="3079" w:type="pct"/>
            <w:gridSpan w:val="8"/>
            <w:tcBorders>
              <w:top w:val="single" w:sz="18" w:space="0" w:color="auto"/>
              <w:left w:val="nil"/>
              <w:bottom w:val="nil"/>
              <w:right w:val="single" w:sz="18" w:space="0" w:color="auto"/>
            </w:tcBorders>
            <w:shd w:val="clear" w:color="auto" w:fill="FFFFFF" w:themeFill="background1"/>
          </w:tcPr>
          <w:p w:rsidR="00D768A1" w:rsidRPr="002A0DC0" w:rsidRDefault="00D768A1" w:rsidP="00422BA3">
            <w:pPr>
              <w:spacing w:after="0"/>
              <w:jc w:val="left"/>
              <w:rPr>
                <w:rFonts w:ascii="Century Gothic" w:hAnsi="Century Gothic"/>
                <w:sz w:val="18"/>
                <w:szCs w:val="18"/>
              </w:rPr>
            </w:pPr>
          </w:p>
          <w:p w:rsidR="00D768A1" w:rsidRDefault="00D768A1">
            <w:pPr>
              <w:spacing w:after="0"/>
              <w:jc w:val="left"/>
              <w:rPr>
                <w:rFonts w:ascii="Century Gothic" w:hAnsi="Century Gothic"/>
                <w:sz w:val="18"/>
                <w:szCs w:val="18"/>
              </w:rPr>
            </w:pPr>
            <w:r>
              <w:rPr>
                <w:rFonts w:ascii="Century Gothic" w:hAnsi="Century Gothic"/>
                <w:noProof/>
                <w:sz w:val="18"/>
                <w:szCs w:val="18"/>
              </w:rPr>
              <w:drawing>
                <wp:anchor distT="0" distB="0" distL="114300" distR="114300" simplePos="0" relativeHeight="251716608" behindDoc="0" locked="0" layoutInCell="1" allowOverlap="1">
                  <wp:simplePos x="0" y="0"/>
                  <wp:positionH relativeFrom="column">
                    <wp:posOffset>40005</wp:posOffset>
                  </wp:positionH>
                  <wp:positionV relativeFrom="paragraph">
                    <wp:posOffset>440055</wp:posOffset>
                  </wp:positionV>
                  <wp:extent cx="7953375" cy="3827145"/>
                  <wp:effectExtent l="19050" t="0" r="9525"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srcRect/>
                          <a:stretch>
                            <a:fillRect/>
                          </a:stretch>
                        </pic:blipFill>
                        <pic:spPr bwMode="auto">
                          <a:xfrm>
                            <a:off x="0" y="0"/>
                            <a:ext cx="7953375" cy="3827145"/>
                          </a:xfrm>
                          <a:prstGeom prst="rect">
                            <a:avLst/>
                          </a:prstGeom>
                          <a:solidFill>
                            <a:schemeClr val="bg1"/>
                          </a:solidFill>
                          <a:ln w="9525">
                            <a:noFill/>
                            <a:miter lim="800000"/>
                            <a:headEnd/>
                            <a:tailEnd/>
                          </a:ln>
                        </pic:spPr>
                      </pic:pic>
                    </a:graphicData>
                  </a:graphic>
                </wp:anchor>
              </w:drawing>
            </w:r>
            <w:r>
              <w:rPr>
                <w:rFonts w:ascii="Century Gothic" w:hAnsi="Century Gothic"/>
                <w:sz w:val="18"/>
                <w:szCs w:val="18"/>
              </w:rPr>
              <w:t>See references at Table 2a</w:t>
            </w:r>
          </w:p>
        </w:tc>
        <w:tc>
          <w:tcPr>
            <w:tcW w:w="261" w:type="pct"/>
            <w:tcBorders>
              <w:left w:val="single" w:sz="18" w:space="0" w:color="auto"/>
              <w:bottom w:val="single" w:sz="18" w:space="0" w:color="auto"/>
            </w:tcBorders>
            <w:shd w:val="clear" w:color="auto" w:fill="auto"/>
          </w:tcPr>
          <w:p w:rsidR="00D768A1" w:rsidRPr="002A0DC0" w:rsidRDefault="00D768A1" w:rsidP="00422BA3">
            <w:pPr>
              <w:spacing w:after="0"/>
              <w:rPr>
                <w:rFonts w:ascii="Century Gothic" w:hAnsi="Century Gothic"/>
                <w:b/>
                <w:bCs/>
                <w:sz w:val="18"/>
                <w:szCs w:val="18"/>
              </w:rPr>
            </w:pPr>
            <w:r>
              <w:rPr>
                <w:rFonts w:ascii="Century Gothic" w:hAnsi="Century Gothic"/>
                <w:b/>
                <w:bCs/>
                <w:sz w:val="18"/>
                <w:szCs w:val="18"/>
              </w:rPr>
              <w:t>Carryover potential</w:t>
            </w:r>
          </w:p>
        </w:tc>
        <w:tc>
          <w:tcPr>
            <w:tcW w:w="571" w:type="pct"/>
            <w:tcBorders>
              <w:bottom w:val="single" w:sz="18" w:space="0" w:color="auto"/>
              <w:right w:val="single" w:sz="18" w:space="0" w:color="auto"/>
            </w:tcBorders>
            <w:shd w:val="clear" w:color="auto" w:fill="auto"/>
          </w:tcPr>
          <w:p w:rsidR="00D768A1" w:rsidRPr="002A0DC0" w:rsidRDefault="00D768A1" w:rsidP="00422BA3">
            <w:pPr>
              <w:spacing w:after="0"/>
              <w:jc w:val="left"/>
              <w:rPr>
                <w:rFonts w:ascii="Century Gothic" w:hAnsi="Century Gothic"/>
                <w:sz w:val="18"/>
                <w:szCs w:val="18"/>
              </w:rPr>
            </w:pPr>
            <w:r>
              <w:rPr>
                <w:rFonts w:ascii="Century Gothic" w:hAnsi="Century Gothic"/>
                <w:sz w:val="18"/>
                <w:szCs w:val="18"/>
              </w:rPr>
              <w:t>Low proportion of allocations carried into 2016–17.</w:t>
            </w:r>
          </w:p>
        </w:tc>
        <w:tc>
          <w:tcPr>
            <w:tcW w:w="564" w:type="pct"/>
            <w:tcBorders>
              <w:left w:val="single" w:sz="18" w:space="0" w:color="auto"/>
              <w:bottom w:val="single" w:sz="18" w:space="0" w:color="auto"/>
            </w:tcBorders>
            <w:shd w:val="clear" w:color="auto" w:fill="auto"/>
          </w:tcPr>
          <w:p w:rsidR="00D768A1" w:rsidRPr="002A0DC0" w:rsidRDefault="00D768A1" w:rsidP="00422BA3">
            <w:pPr>
              <w:spacing w:after="0"/>
              <w:jc w:val="left"/>
              <w:rPr>
                <w:rFonts w:ascii="Century Gothic" w:hAnsi="Century Gothic"/>
                <w:sz w:val="18"/>
                <w:szCs w:val="18"/>
              </w:rPr>
            </w:pPr>
            <w:r>
              <w:rPr>
                <w:rFonts w:ascii="Century Gothic" w:hAnsi="Century Gothic"/>
                <w:sz w:val="18"/>
                <w:szCs w:val="18"/>
              </w:rPr>
              <w:t>Low proportion of allocations carried over into 2017–18 depending on resource availability and demands.</w:t>
            </w:r>
          </w:p>
        </w:tc>
        <w:tc>
          <w:tcPr>
            <w:tcW w:w="525" w:type="pct"/>
            <w:gridSpan w:val="2"/>
            <w:tcBorders>
              <w:top w:val="nil"/>
              <w:left w:val="single" w:sz="18" w:space="0" w:color="auto"/>
              <w:bottom w:val="single" w:sz="18" w:space="0" w:color="auto"/>
              <w:right w:val="single" w:sz="18" w:space="0" w:color="auto"/>
            </w:tcBorders>
            <w:shd w:val="clear" w:color="auto" w:fill="auto"/>
          </w:tcPr>
          <w:p w:rsidR="00D768A1" w:rsidRPr="002A0DC0" w:rsidRDefault="00D768A1" w:rsidP="00422BA3">
            <w:pPr>
              <w:spacing w:after="0"/>
              <w:jc w:val="left"/>
              <w:rPr>
                <w:rFonts w:ascii="Century Gothic" w:hAnsi="Century Gothic"/>
                <w:sz w:val="18"/>
                <w:szCs w:val="18"/>
              </w:rPr>
            </w:pPr>
            <w:r>
              <w:rPr>
                <w:rFonts w:ascii="Century Gothic" w:hAnsi="Century Gothic"/>
                <w:sz w:val="18"/>
                <w:szCs w:val="18"/>
              </w:rPr>
              <w:t>Level of carryover will depend on environmental demands and resource availability</w:t>
            </w:r>
          </w:p>
        </w:tc>
      </w:tr>
      <w:tr w:rsidR="00D768A1" w:rsidRPr="002A0DC0" w:rsidTr="00D768A1">
        <w:trPr>
          <w:trHeight w:val="517"/>
        </w:trPr>
        <w:tc>
          <w:tcPr>
            <w:tcW w:w="382" w:type="pct"/>
            <w:tcBorders>
              <w:top w:val="nil"/>
              <w:left w:val="nil"/>
              <w:bottom w:val="nil"/>
              <w:right w:val="nil"/>
            </w:tcBorders>
            <w:shd w:val="clear" w:color="auto" w:fill="FFFFFF" w:themeFill="background1"/>
          </w:tcPr>
          <w:p w:rsidR="00D768A1" w:rsidRPr="002A0DC0" w:rsidRDefault="00D768A1" w:rsidP="00422BA3">
            <w:pPr>
              <w:spacing w:after="0"/>
              <w:jc w:val="left"/>
              <w:rPr>
                <w:rFonts w:ascii="Century Gothic" w:hAnsi="Century Gothic"/>
                <w:sz w:val="18"/>
                <w:szCs w:val="18"/>
              </w:rPr>
            </w:pPr>
          </w:p>
        </w:tc>
        <w:tc>
          <w:tcPr>
            <w:tcW w:w="331" w:type="pct"/>
            <w:tcBorders>
              <w:top w:val="nil"/>
              <w:left w:val="nil"/>
              <w:bottom w:val="nil"/>
              <w:right w:val="nil"/>
            </w:tcBorders>
            <w:shd w:val="clear" w:color="auto" w:fill="FFFFFF" w:themeFill="background1"/>
          </w:tcPr>
          <w:p w:rsidR="00D768A1" w:rsidRPr="002A0DC0" w:rsidRDefault="00D768A1" w:rsidP="00422BA3">
            <w:pPr>
              <w:spacing w:after="0"/>
              <w:jc w:val="left"/>
              <w:rPr>
                <w:rFonts w:ascii="Century Gothic" w:hAnsi="Century Gothic"/>
                <w:sz w:val="18"/>
                <w:szCs w:val="18"/>
              </w:rPr>
            </w:pPr>
          </w:p>
        </w:tc>
        <w:tc>
          <w:tcPr>
            <w:tcW w:w="502" w:type="pct"/>
            <w:tcBorders>
              <w:top w:val="nil"/>
              <w:left w:val="nil"/>
              <w:bottom w:val="nil"/>
              <w:right w:val="nil"/>
            </w:tcBorders>
            <w:shd w:val="clear" w:color="auto" w:fill="FFFFFF" w:themeFill="background1"/>
          </w:tcPr>
          <w:p w:rsidR="00D768A1" w:rsidRPr="002A0DC0" w:rsidRDefault="00D768A1" w:rsidP="00422BA3">
            <w:pPr>
              <w:spacing w:after="0"/>
              <w:jc w:val="left"/>
              <w:rPr>
                <w:rFonts w:ascii="Century Gothic" w:hAnsi="Century Gothic"/>
                <w:sz w:val="18"/>
                <w:szCs w:val="18"/>
              </w:rPr>
            </w:pPr>
          </w:p>
        </w:tc>
        <w:tc>
          <w:tcPr>
            <w:tcW w:w="438" w:type="pct"/>
            <w:tcBorders>
              <w:top w:val="nil"/>
              <w:left w:val="nil"/>
              <w:bottom w:val="nil"/>
              <w:right w:val="nil"/>
            </w:tcBorders>
            <w:shd w:val="clear" w:color="auto" w:fill="FFFFFF" w:themeFill="background1"/>
          </w:tcPr>
          <w:p w:rsidR="00D768A1" w:rsidRDefault="00D768A1" w:rsidP="00422BA3">
            <w:pPr>
              <w:spacing w:after="0"/>
              <w:jc w:val="left"/>
              <w:rPr>
                <w:rFonts w:ascii="Century Gothic" w:hAnsi="Century Gothic"/>
                <w:sz w:val="18"/>
                <w:szCs w:val="18"/>
              </w:rPr>
            </w:pPr>
          </w:p>
        </w:tc>
        <w:tc>
          <w:tcPr>
            <w:tcW w:w="313" w:type="pct"/>
            <w:tcBorders>
              <w:top w:val="nil"/>
              <w:left w:val="nil"/>
              <w:bottom w:val="nil"/>
              <w:right w:val="nil"/>
            </w:tcBorders>
            <w:shd w:val="clear" w:color="auto" w:fill="FFFFFF" w:themeFill="background1"/>
          </w:tcPr>
          <w:p w:rsidR="00D768A1" w:rsidRDefault="00D768A1" w:rsidP="00422BA3">
            <w:pPr>
              <w:spacing w:after="0"/>
              <w:jc w:val="left"/>
              <w:rPr>
                <w:rFonts w:ascii="Century Gothic" w:hAnsi="Century Gothic"/>
                <w:sz w:val="18"/>
                <w:szCs w:val="18"/>
              </w:rPr>
            </w:pPr>
          </w:p>
        </w:tc>
        <w:tc>
          <w:tcPr>
            <w:tcW w:w="282" w:type="pct"/>
            <w:tcBorders>
              <w:top w:val="nil"/>
              <w:left w:val="nil"/>
              <w:bottom w:val="nil"/>
              <w:right w:val="nil"/>
            </w:tcBorders>
            <w:shd w:val="clear" w:color="auto" w:fill="FFFFFF" w:themeFill="background1"/>
          </w:tcPr>
          <w:p w:rsidR="00D768A1" w:rsidRDefault="00D768A1" w:rsidP="00422BA3">
            <w:pPr>
              <w:spacing w:after="0"/>
              <w:jc w:val="left"/>
              <w:rPr>
                <w:rFonts w:ascii="Century Gothic" w:hAnsi="Century Gothic"/>
                <w:sz w:val="18"/>
                <w:szCs w:val="18"/>
              </w:rPr>
            </w:pPr>
          </w:p>
        </w:tc>
        <w:tc>
          <w:tcPr>
            <w:tcW w:w="315" w:type="pct"/>
            <w:tcBorders>
              <w:top w:val="nil"/>
              <w:left w:val="nil"/>
              <w:bottom w:val="nil"/>
              <w:right w:val="nil"/>
            </w:tcBorders>
            <w:shd w:val="clear" w:color="auto" w:fill="FFFFFF" w:themeFill="background1"/>
          </w:tcPr>
          <w:p w:rsidR="00D768A1" w:rsidRDefault="00D768A1" w:rsidP="00422BA3">
            <w:pPr>
              <w:spacing w:after="0"/>
              <w:jc w:val="left"/>
              <w:rPr>
                <w:rFonts w:ascii="Century Gothic" w:hAnsi="Century Gothic"/>
                <w:sz w:val="18"/>
                <w:szCs w:val="18"/>
              </w:rPr>
            </w:pPr>
          </w:p>
        </w:tc>
        <w:tc>
          <w:tcPr>
            <w:tcW w:w="516" w:type="pct"/>
            <w:tcBorders>
              <w:top w:val="nil"/>
              <w:left w:val="nil"/>
              <w:bottom w:val="nil"/>
              <w:right w:val="single" w:sz="18" w:space="0" w:color="auto"/>
            </w:tcBorders>
            <w:shd w:val="clear" w:color="auto" w:fill="auto"/>
          </w:tcPr>
          <w:p w:rsidR="00D768A1" w:rsidRPr="002A0DC0" w:rsidRDefault="00D768A1" w:rsidP="00422BA3">
            <w:pPr>
              <w:spacing w:after="0"/>
              <w:jc w:val="center"/>
              <w:rPr>
                <w:rFonts w:ascii="Century Gothic" w:hAnsi="Century Gothic"/>
                <w:sz w:val="18"/>
                <w:szCs w:val="18"/>
              </w:rPr>
            </w:pPr>
          </w:p>
        </w:tc>
        <w:tc>
          <w:tcPr>
            <w:tcW w:w="261" w:type="pct"/>
            <w:tcBorders>
              <w:left w:val="single" w:sz="18" w:space="0" w:color="auto"/>
              <w:bottom w:val="single" w:sz="18" w:space="0" w:color="auto"/>
            </w:tcBorders>
            <w:shd w:val="clear" w:color="auto" w:fill="auto"/>
          </w:tcPr>
          <w:p w:rsidR="00D768A1" w:rsidRPr="002A0DC0" w:rsidRDefault="00D768A1" w:rsidP="00422BA3">
            <w:pPr>
              <w:spacing w:after="0"/>
              <w:rPr>
                <w:rFonts w:ascii="Century Gothic" w:hAnsi="Century Gothic"/>
                <w:b/>
                <w:bCs/>
                <w:sz w:val="18"/>
                <w:szCs w:val="18"/>
              </w:rPr>
            </w:pPr>
            <w:r>
              <w:rPr>
                <w:rFonts w:ascii="Century Gothic" w:hAnsi="Century Gothic"/>
                <w:b/>
                <w:bCs/>
                <w:sz w:val="18"/>
                <w:szCs w:val="18"/>
              </w:rPr>
              <w:t>Trade potential</w:t>
            </w:r>
          </w:p>
        </w:tc>
        <w:tc>
          <w:tcPr>
            <w:tcW w:w="571" w:type="pct"/>
            <w:tcBorders>
              <w:bottom w:val="single" w:sz="18" w:space="0" w:color="auto"/>
              <w:right w:val="single" w:sz="18" w:space="0" w:color="auto"/>
            </w:tcBorders>
            <w:shd w:val="clear" w:color="auto" w:fill="auto"/>
          </w:tcPr>
          <w:p w:rsidR="00D768A1" w:rsidRPr="002A0DC0" w:rsidRDefault="00D768A1" w:rsidP="001A022C">
            <w:pPr>
              <w:spacing w:after="0"/>
              <w:jc w:val="left"/>
              <w:rPr>
                <w:rFonts w:ascii="Century Gothic" w:hAnsi="Century Gothic"/>
                <w:sz w:val="18"/>
                <w:szCs w:val="18"/>
              </w:rPr>
            </w:pPr>
            <w:r>
              <w:rPr>
                <w:rFonts w:ascii="Century Gothic" w:hAnsi="Century Gothic"/>
                <w:sz w:val="18"/>
                <w:szCs w:val="18"/>
              </w:rPr>
              <w:t>Moderate need to augment available allocations to meet high demands</w:t>
            </w:r>
            <w:r w:rsidR="001A022C">
              <w:rPr>
                <w:rFonts w:ascii="Century Gothic" w:hAnsi="Century Gothic"/>
                <w:sz w:val="18"/>
                <w:szCs w:val="18"/>
              </w:rPr>
              <w:t>, therefore should market conditions improve there is likely to be consideration given to purchase of allocation or supplementary flow access. Sale of allocations unlikely considering a number of high demands expected.</w:t>
            </w:r>
            <w:r w:rsidR="00A73F95">
              <w:rPr>
                <w:rFonts w:ascii="Century Gothic" w:hAnsi="Century Gothic"/>
                <w:sz w:val="18"/>
                <w:szCs w:val="18"/>
              </w:rPr>
              <w:t xml:space="preserve"> </w:t>
            </w:r>
          </w:p>
        </w:tc>
        <w:tc>
          <w:tcPr>
            <w:tcW w:w="564" w:type="pct"/>
            <w:tcBorders>
              <w:left w:val="single" w:sz="18" w:space="0" w:color="auto"/>
              <w:bottom w:val="single" w:sz="18" w:space="0" w:color="auto"/>
            </w:tcBorders>
            <w:shd w:val="clear" w:color="auto" w:fill="auto"/>
          </w:tcPr>
          <w:p w:rsidR="00D768A1" w:rsidRPr="002A0DC0" w:rsidRDefault="00D768A1" w:rsidP="001A022C">
            <w:pPr>
              <w:spacing w:after="0"/>
              <w:jc w:val="left"/>
              <w:rPr>
                <w:rFonts w:ascii="Century Gothic" w:hAnsi="Century Gothic"/>
                <w:sz w:val="18"/>
                <w:szCs w:val="18"/>
              </w:rPr>
            </w:pPr>
            <w:r>
              <w:rPr>
                <w:rFonts w:ascii="Century Gothic" w:hAnsi="Century Gothic"/>
                <w:sz w:val="18"/>
                <w:szCs w:val="18"/>
              </w:rPr>
              <w:t>Moderate need to augment available allocations to meet high demands</w:t>
            </w:r>
            <w:r w:rsidR="001A022C">
              <w:rPr>
                <w:rFonts w:ascii="Century Gothic" w:hAnsi="Century Gothic"/>
                <w:sz w:val="18"/>
                <w:szCs w:val="18"/>
              </w:rPr>
              <w:t>, therefore should market conditions improve there is likely to be consideration given to purchase of allocation or supplementary flow access. Sale of allocations unlikely considering a number of moderate and high demands expected.</w:t>
            </w:r>
          </w:p>
        </w:tc>
        <w:tc>
          <w:tcPr>
            <w:tcW w:w="525" w:type="pct"/>
            <w:gridSpan w:val="2"/>
            <w:tcBorders>
              <w:top w:val="nil"/>
              <w:left w:val="single" w:sz="18" w:space="0" w:color="auto"/>
              <w:bottom w:val="single" w:sz="18" w:space="0" w:color="auto"/>
              <w:right w:val="single" w:sz="18" w:space="0" w:color="auto"/>
            </w:tcBorders>
            <w:shd w:val="clear" w:color="auto" w:fill="auto"/>
          </w:tcPr>
          <w:p w:rsidR="00D768A1" w:rsidRPr="002A0DC0" w:rsidRDefault="00D768A1" w:rsidP="00422BA3">
            <w:pPr>
              <w:spacing w:after="0"/>
              <w:jc w:val="left"/>
              <w:rPr>
                <w:rFonts w:ascii="Century Gothic" w:hAnsi="Century Gothic"/>
                <w:sz w:val="18"/>
                <w:szCs w:val="18"/>
              </w:rPr>
            </w:pPr>
            <w:r>
              <w:rPr>
                <w:rFonts w:ascii="Century Gothic" w:hAnsi="Century Gothic"/>
                <w:sz w:val="18"/>
                <w:szCs w:val="18"/>
              </w:rPr>
              <w:t>Potential trade will depend on environmental demands and resource availability.</w:t>
            </w:r>
          </w:p>
        </w:tc>
      </w:tr>
    </w:tbl>
    <w:p w:rsidR="00AC20C1" w:rsidRDefault="00AC20C1">
      <w:pPr>
        <w:spacing w:after="0"/>
        <w:jc w:val="left"/>
        <w:rPr>
          <w:vertAlign w:val="superscript"/>
        </w:rPr>
      </w:pPr>
      <w:r>
        <w:rPr>
          <w:vertAlign w:val="superscript"/>
        </w:rPr>
        <w:br w:type="page"/>
      </w:r>
    </w:p>
    <w:p w:rsidR="000F46FA" w:rsidRDefault="000F46FA" w:rsidP="000F46FA">
      <w:pPr>
        <w:spacing w:after="0"/>
        <w:jc w:val="left"/>
        <w:rPr>
          <w:vertAlign w:val="superscript"/>
        </w:rPr>
      </w:pPr>
      <w:r w:rsidRPr="00185E5A">
        <w:rPr>
          <w:rFonts w:ascii="Century Gothic" w:hAnsi="Century Gothic"/>
          <w:b/>
        </w:rPr>
        <w:lastRenderedPageBreak/>
        <w:t xml:space="preserve">Table </w:t>
      </w:r>
      <w:r w:rsidR="00250622">
        <w:rPr>
          <w:rFonts w:ascii="Century Gothic" w:hAnsi="Century Gothic"/>
          <w:b/>
        </w:rPr>
        <w:t>2</w:t>
      </w:r>
      <w:r>
        <w:rPr>
          <w:rFonts w:ascii="Century Gothic" w:hAnsi="Century Gothic"/>
          <w:b/>
        </w:rPr>
        <w:t>c</w:t>
      </w:r>
      <w:r w:rsidRPr="00185E5A">
        <w:rPr>
          <w:rFonts w:ascii="Century Gothic" w:hAnsi="Century Gothic"/>
        </w:rPr>
        <w:t xml:space="preserve">: Environmental demands, </w:t>
      </w:r>
      <w:r w:rsidR="00C560B4">
        <w:rPr>
          <w:rFonts w:ascii="Century Gothic" w:hAnsi="Century Gothic"/>
        </w:rPr>
        <w:t xml:space="preserve">potential </w:t>
      </w:r>
      <w:r w:rsidRPr="00185E5A">
        <w:rPr>
          <w:rFonts w:ascii="Century Gothic" w:hAnsi="Century Gothic"/>
        </w:rPr>
        <w:t xml:space="preserve">watering in 2015–16 and outlook for coming years in the </w:t>
      </w:r>
      <w:r>
        <w:rPr>
          <w:rFonts w:ascii="Century Gothic" w:hAnsi="Century Gothic"/>
        </w:rPr>
        <w:t>Border Rivers</w:t>
      </w:r>
      <w:r w:rsidRPr="000757CC">
        <w:rPr>
          <w:rFonts w:ascii="Century Gothic" w:hAnsi="Century Gothic"/>
          <w:color w:val="000000" w:themeColor="text1"/>
        </w:rPr>
        <w:t xml:space="preserve"> catchment</w:t>
      </w:r>
      <w:r>
        <w:rPr>
          <w:rFonts w:ascii="Century Gothic" w:hAnsi="Century Gothic"/>
        </w:rPr>
        <w:t>–</w:t>
      </w:r>
      <w:r w:rsidRPr="00185E5A">
        <w:rPr>
          <w:rFonts w:ascii="Century Gothic" w:hAnsi="Century Gothic"/>
        </w:rPr>
        <w:t xml:space="preserve"> </w:t>
      </w:r>
      <w:r w:rsidRPr="000F46FA">
        <w:rPr>
          <w:rFonts w:ascii="Century Gothic" w:hAnsi="Century Gothic"/>
          <w:b/>
          <w:u w:val="single"/>
        </w:rPr>
        <w:t>HIGH and VERY HIGH</w:t>
      </w:r>
      <w:r w:rsidRPr="00185E5A">
        <w:rPr>
          <w:rFonts w:ascii="Century Gothic" w:hAnsi="Century Gothic"/>
          <w:b/>
        </w:rPr>
        <w:t xml:space="preserve"> WATER RESOURCE AVAILABILITY IN 2015–16</w:t>
      </w:r>
    </w:p>
    <w:tbl>
      <w:tblPr>
        <w:tblStyle w:val="TableGrid"/>
        <w:tblW w:w="5000" w:type="pct"/>
        <w:tblLayout w:type="fixed"/>
        <w:tblLook w:val="04A0"/>
      </w:tblPr>
      <w:tblGrid>
        <w:gridCol w:w="1729"/>
        <w:gridCol w:w="1498"/>
        <w:gridCol w:w="2271"/>
        <w:gridCol w:w="1982"/>
        <w:gridCol w:w="1416"/>
        <w:gridCol w:w="1275"/>
        <w:gridCol w:w="1425"/>
        <w:gridCol w:w="2329"/>
        <w:gridCol w:w="1180"/>
        <w:gridCol w:w="2582"/>
        <w:gridCol w:w="2551"/>
        <w:gridCol w:w="800"/>
        <w:gridCol w:w="1574"/>
      </w:tblGrid>
      <w:tr w:rsidR="000F46FA" w:rsidRPr="00193CB8" w:rsidTr="000F46FA">
        <w:trPr>
          <w:tblHeader/>
        </w:trPr>
        <w:tc>
          <w:tcPr>
            <w:tcW w:w="382" w:type="pct"/>
            <w:vMerge w:val="restart"/>
          </w:tcPr>
          <w:p w:rsidR="000F46FA" w:rsidRPr="00193CB8" w:rsidRDefault="000F46FA" w:rsidP="000F46FA">
            <w:pPr>
              <w:spacing w:after="0"/>
              <w:jc w:val="left"/>
              <w:rPr>
                <w:rFonts w:ascii="Century Gothic" w:hAnsi="Century Gothic"/>
                <w:b/>
                <w:bCs/>
                <w:color w:val="000000"/>
                <w:sz w:val="18"/>
                <w:szCs w:val="18"/>
              </w:rPr>
            </w:pPr>
            <w:r w:rsidRPr="00193CB8">
              <w:rPr>
                <w:rFonts w:ascii="Century Gothic" w:hAnsi="Century Gothic"/>
                <w:b/>
                <w:bCs/>
                <w:color w:val="000000"/>
                <w:sz w:val="18"/>
                <w:szCs w:val="18"/>
              </w:rPr>
              <w:t>Environmental assets</w:t>
            </w:r>
          </w:p>
        </w:tc>
        <w:tc>
          <w:tcPr>
            <w:tcW w:w="331" w:type="pct"/>
            <w:vMerge w:val="restart"/>
          </w:tcPr>
          <w:p w:rsidR="000F46FA" w:rsidRPr="00C711C2" w:rsidRDefault="000F46FA" w:rsidP="000F46FA">
            <w:pPr>
              <w:spacing w:after="0"/>
              <w:jc w:val="left"/>
              <w:rPr>
                <w:rFonts w:ascii="Century Gothic" w:hAnsi="Century Gothic"/>
                <w:b/>
                <w:bCs/>
                <w:color w:val="000000"/>
                <w:sz w:val="18"/>
                <w:szCs w:val="18"/>
              </w:rPr>
            </w:pPr>
            <w:r w:rsidRPr="00C711C2">
              <w:rPr>
                <w:rFonts w:ascii="Century Gothic" w:hAnsi="Century Gothic"/>
                <w:b/>
                <w:bCs/>
                <w:color w:val="000000"/>
                <w:sz w:val="18"/>
                <w:szCs w:val="18"/>
              </w:rPr>
              <w:t>Physical and process assets</w:t>
            </w:r>
          </w:p>
        </w:tc>
        <w:tc>
          <w:tcPr>
            <w:tcW w:w="940" w:type="pct"/>
            <w:gridSpan w:val="2"/>
            <w:vMerge w:val="restart"/>
          </w:tcPr>
          <w:p w:rsidR="000F46FA" w:rsidRDefault="000F46FA" w:rsidP="000F46FA">
            <w:pPr>
              <w:spacing w:after="0"/>
              <w:jc w:val="left"/>
              <w:rPr>
                <w:rFonts w:ascii="Century Gothic" w:hAnsi="Century Gothic"/>
                <w:b/>
                <w:bCs/>
                <w:color w:val="000000"/>
                <w:sz w:val="18"/>
                <w:szCs w:val="18"/>
              </w:rPr>
            </w:pPr>
            <w:r w:rsidRPr="00193CB8">
              <w:rPr>
                <w:rFonts w:ascii="Century Gothic" w:hAnsi="Century Gothic"/>
                <w:b/>
                <w:bCs/>
                <w:color w:val="000000"/>
                <w:sz w:val="18"/>
                <w:szCs w:val="18"/>
              </w:rPr>
              <w:t>Indicative demand</w:t>
            </w:r>
            <w:r>
              <w:rPr>
                <w:rFonts w:ascii="Century Gothic" w:hAnsi="Century Gothic"/>
                <w:b/>
                <w:bCs/>
                <w:color w:val="000000"/>
                <w:sz w:val="18"/>
                <w:szCs w:val="18"/>
              </w:rPr>
              <w:t xml:space="preserve"> (for </w:t>
            </w:r>
            <w:r w:rsidRPr="00F72B4F">
              <w:rPr>
                <w:rFonts w:ascii="Century Gothic" w:hAnsi="Century Gothic"/>
                <w:b/>
                <w:bCs/>
                <w:color w:val="000000"/>
                <w:sz w:val="18"/>
                <w:szCs w:val="18"/>
                <w:u w:val="single"/>
              </w:rPr>
              <w:t>all sources of water</w:t>
            </w:r>
            <w:r>
              <w:rPr>
                <w:rFonts w:ascii="Century Gothic" w:hAnsi="Century Gothic"/>
                <w:b/>
                <w:bCs/>
                <w:color w:val="000000"/>
                <w:sz w:val="18"/>
                <w:szCs w:val="18"/>
              </w:rPr>
              <w:t xml:space="preserve"> in the system)</w:t>
            </w:r>
          </w:p>
        </w:tc>
        <w:tc>
          <w:tcPr>
            <w:tcW w:w="910" w:type="pct"/>
            <w:gridSpan w:val="3"/>
            <w:vMerge w:val="restart"/>
            <w:tcBorders>
              <w:right w:val="single" w:sz="18" w:space="0" w:color="auto"/>
            </w:tcBorders>
          </w:tcPr>
          <w:p w:rsidR="000F46FA" w:rsidRDefault="000F46FA" w:rsidP="000F46FA">
            <w:pPr>
              <w:spacing w:after="0"/>
              <w:jc w:val="left"/>
              <w:rPr>
                <w:rFonts w:ascii="Century Gothic" w:hAnsi="Century Gothic"/>
                <w:b/>
                <w:bCs/>
                <w:color w:val="000000"/>
                <w:sz w:val="18"/>
                <w:szCs w:val="18"/>
              </w:rPr>
            </w:pPr>
            <w:r>
              <w:rPr>
                <w:rFonts w:ascii="Century Gothic" w:hAnsi="Century Gothic"/>
                <w:b/>
                <w:bCs/>
                <w:color w:val="000000"/>
                <w:sz w:val="18"/>
                <w:szCs w:val="18"/>
              </w:rPr>
              <w:t>Watering history</w:t>
            </w:r>
            <w:r w:rsidR="000A592F" w:rsidRPr="000A592F">
              <w:rPr>
                <w:rFonts w:ascii="Century Gothic" w:hAnsi="Century Gothic"/>
                <w:b/>
                <w:bCs/>
                <w:color w:val="000000"/>
                <w:sz w:val="18"/>
                <w:szCs w:val="18"/>
                <w:vertAlign w:val="superscript"/>
              </w:rPr>
              <w:t>1</w:t>
            </w:r>
            <w:r w:rsidR="00113B72">
              <w:rPr>
                <w:rFonts w:ascii="Century Gothic" w:hAnsi="Century Gothic"/>
                <w:b/>
                <w:bCs/>
                <w:color w:val="000000"/>
                <w:sz w:val="18"/>
                <w:szCs w:val="18"/>
                <w:vertAlign w:val="superscript"/>
              </w:rPr>
              <w:t>1</w:t>
            </w:r>
            <w:r w:rsidR="004071F9">
              <w:rPr>
                <w:rFonts w:ascii="Century Gothic" w:hAnsi="Century Gothic"/>
                <w:b/>
                <w:bCs/>
                <w:color w:val="000000"/>
                <w:sz w:val="18"/>
                <w:szCs w:val="18"/>
                <w:vertAlign w:val="superscript"/>
              </w:rPr>
              <w:t>,1</w:t>
            </w:r>
            <w:r w:rsidR="00113B72">
              <w:rPr>
                <w:rFonts w:ascii="Century Gothic" w:hAnsi="Century Gothic"/>
                <w:b/>
                <w:bCs/>
                <w:color w:val="000000"/>
                <w:sz w:val="18"/>
                <w:szCs w:val="18"/>
                <w:vertAlign w:val="superscript"/>
              </w:rPr>
              <w:t>2</w:t>
            </w:r>
          </w:p>
          <w:p w:rsidR="000F46FA" w:rsidRDefault="000F46FA" w:rsidP="000F46FA">
            <w:pPr>
              <w:spacing w:after="0"/>
              <w:jc w:val="left"/>
              <w:rPr>
                <w:rFonts w:ascii="Century Gothic" w:hAnsi="Century Gothic"/>
                <w:b/>
                <w:bCs/>
                <w:color w:val="000000"/>
                <w:sz w:val="18"/>
                <w:szCs w:val="18"/>
              </w:rPr>
            </w:pPr>
            <w:r w:rsidRPr="00193CB8">
              <w:rPr>
                <w:rFonts w:ascii="Century Gothic" w:hAnsi="Century Gothic"/>
                <w:b/>
                <w:bCs/>
                <w:color w:val="000000"/>
                <w:sz w:val="18"/>
                <w:szCs w:val="18"/>
              </w:rPr>
              <w:t>(from all sources of water)</w:t>
            </w:r>
          </w:p>
        </w:tc>
        <w:tc>
          <w:tcPr>
            <w:tcW w:w="1347" w:type="pct"/>
            <w:gridSpan w:val="3"/>
            <w:tcBorders>
              <w:left w:val="single" w:sz="18" w:space="0" w:color="auto"/>
              <w:right w:val="single" w:sz="18" w:space="0" w:color="auto"/>
            </w:tcBorders>
          </w:tcPr>
          <w:p w:rsidR="000F46FA" w:rsidRPr="00193CB8" w:rsidRDefault="000F46FA" w:rsidP="000F46FA">
            <w:pPr>
              <w:spacing w:after="0"/>
              <w:jc w:val="center"/>
              <w:rPr>
                <w:rFonts w:ascii="Century Gothic" w:hAnsi="Century Gothic"/>
                <w:b/>
                <w:bCs/>
                <w:color w:val="000000"/>
                <w:sz w:val="18"/>
                <w:szCs w:val="18"/>
              </w:rPr>
            </w:pPr>
            <w:r>
              <w:rPr>
                <w:rFonts w:ascii="Century Gothic" w:hAnsi="Century Gothic"/>
                <w:b/>
                <w:bCs/>
                <w:color w:val="000000"/>
                <w:sz w:val="18"/>
                <w:szCs w:val="18"/>
              </w:rPr>
              <w:t>2015–16</w:t>
            </w:r>
          </w:p>
        </w:tc>
        <w:tc>
          <w:tcPr>
            <w:tcW w:w="1089" w:type="pct"/>
            <w:gridSpan w:val="3"/>
            <w:tcBorders>
              <w:left w:val="single" w:sz="18" w:space="0" w:color="auto"/>
              <w:right w:val="single" w:sz="18" w:space="0" w:color="auto"/>
            </w:tcBorders>
          </w:tcPr>
          <w:p w:rsidR="000F46FA" w:rsidRPr="00193CB8" w:rsidRDefault="000F46FA" w:rsidP="000F46FA">
            <w:pPr>
              <w:spacing w:after="0"/>
              <w:jc w:val="center"/>
              <w:rPr>
                <w:rFonts w:ascii="Century Gothic" w:hAnsi="Century Gothic"/>
                <w:b/>
                <w:bCs/>
                <w:color w:val="000000"/>
                <w:sz w:val="18"/>
                <w:szCs w:val="18"/>
              </w:rPr>
            </w:pPr>
            <w:r w:rsidRPr="00193CB8">
              <w:rPr>
                <w:rFonts w:ascii="Century Gothic" w:hAnsi="Century Gothic"/>
                <w:b/>
                <w:bCs/>
                <w:color w:val="000000"/>
                <w:sz w:val="18"/>
                <w:szCs w:val="18"/>
              </w:rPr>
              <w:t>Implications for future demands</w:t>
            </w:r>
          </w:p>
        </w:tc>
      </w:tr>
      <w:tr w:rsidR="000F46FA" w:rsidRPr="00193CB8" w:rsidTr="000F46FA">
        <w:trPr>
          <w:trHeight w:val="327"/>
          <w:tblHeader/>
        </w:trPr>
        <w:tc>
          <w:tcPr>
            <w:tcW w:w="382" w:type="pct"/>
            <w:vMerge/>
          </w:tcPr>
          <w:p w:rsidR="000F46FA" w:rsidRPr="00193CB8" w:rsidRDefault="000F46FA" w:rsidP="000F46FA">
            <w:pPr>
              <w:spacing w:after="0"/>
              <w:jc w:val="left"/>
              <w:rPr>
                <w:rFonts w:ascii="Century Gothic" w:hAnsi="Century Gothic"/>
                <w:b/>
                <w:bCs/>
                <w:color w:val="000000"/>
                <w:sz w:val="18"/>
                <w:szCs w:val="18"/>
              </w:rPr>
            </w:pPr>
          </w:p>
        </w:tc>
        <w:tc>
          <w:tcPr>
            <w:tcW w:w="331" w:type="pct"/>
            <w:vMerge/>
          </w:tcPr>
          <w:p w:rsidR="000F46FA" w:rsidRPr="00193CB8" w:rsidRDefault="000F46FA" w:rsidP="000F46FA">
            <w:pPr>
              <w:spacing w:after="0"/>
              <w:jc w:val="left"/>
              <w:rPr>
                <w:rFonts w:ascii="Century Gothic" w:hAnsi="Century Gothic"/>
                <w:b/>
                <w:bCs/>
                <w:color w:val="000000"/>
                <w:sz w:val="18"/>
                <w:szCs w:val="18"/>
              </w:rPr>
            </w:pPr>
          </w:p>
        </w:tc>
        <w:tc>
          <w:tcPr>
            <w:tcW w:w="940" w:type="pct"/>
            <w:gridSpan w:val="2"/>
            <w:vMerge/>
          </w:tcPr>
          <w:p w:rsidR="000F46FA" w:rsidRDefault="000F46FA" w:rsidP="000F46FA">
            <w:pPr>
              <w:spacing w:after="0"/>
              <w:jc w:val="left"/>
              <w:rPr>
                <w:rFonts w:ascii="Century Gothic" w:hAnsi="Century Gothic"/>
                <w:b/>
                <w:bCs/>
                <w:color w:val="000000"/>
                <w:sz w:val="18"/>
                <w:szCs w:val="18"/>
              </w:rPr>
            </w:pPr>
          </w:p>
        </w:tc>
        <w:tc>
          <w:tcPr>
            <w:tcW w:w="910" w:type="pct"/>
            <w:gridSpan w:val="3"/>
            <w:vMerge/>
            <w:tcBorders>
              <w:right w:val="single" w:sz="18" w:space="0" w:color="auto"/>
            </w:tcBorders>
          </w:tcPr>
          <w:p w:rsidR="000F46FA" w:rsidRDefault="000F46FA" w:rsidP="000F46FA">
            <w:pPr>
              <w:spacing w:after="0"/>
              <w:jc w:val="left"/>
              <w:rPr>
                <w:rFonts w:ascii="Century Gothic" w:hAnsi="Century Gothic"/>
                <w:sz w:val="18"/>
                <w:szCs w:val="18"/>
              </w:rPr>
            </w:pPr>
          </w:p>
        </w:tc>
        <w:tc>
          <w:tcPr>
            <w:tcW w:w="515" w:type="pct"/>
            <w:vMerge w:val="restart"/>
            <w:tcBorders>
              <w:left w:val="single" w:sz="18" w:space="0" w:color="auto"/>
            </w:tcBorders>
          </w:tcPr>
          <w:p w:rsidR="000F46FA" w:rsidRPr="00193CB8" w:rsidRDefault="000F46FA" w:rsidP="000F46FA">
            <w:pPr>
              <w:spacing w:after="0"/>
              <w:jc w:val="center"/>
              <w:rPr>
                <w:rFonts w:ascii="Century Gothic" w:hAnsi="Century Gothic"/>
                <w:b/>
                <w:bCs/>
                <w:color w:val="000000"/>
                <w:sz w:val="18"/>
                <w:szCs w:val="18"/>
              </w:rPr>
            </w:pPr>
            <w:r w:rsidRPr="00193CB8">
              <w:rPr>
                <w:rFonts w:ascii="Century Gothic" w:hAnsi="Century Gothic"/>
                <w:b/>
                <w:bCs/>
                <w:color w:val="000000"/>
                <w:sz w:val="18"/>
                <w:szCs w:val="18"/>
              </w:rPr>
              <w:t>Predominant urgency of environmental demand for water</w:t>
            </w:r>
          </w:p>
        </w:tc>
        <w:tc>
          <w:tcPr>
            <w:tcW w:w="261" w:type="pct"/>
            <w:vMerge w:val="restart"/>
          </w:tcPr>
          <w:p w:rsidR="000F46FA" w:rsidRPr="00193CB8" w:rsidRDefault="000F46FA" w:rsidP="003B6831">
            <w:pPr>
              <w:spacing w:after="0"/>
              <w:jc w:val="center"/>
              <w:rPr>
                <w:rFonts w:ascii="Century Gothic" w:hAnsi="Century Gothic"/>
                <w:b/>
                <w:bCs/>
                <w:color w:val="000000"/>
                <w:sz w:val="18"/>
                <w:szCs w:val="18"/>
              </w:rPr>
            </w:pPr>
            <w:r w:rsidRPr="00193CB8">
              <w:rPr>
                <w:rFonts w:ascii="Century Gothic" w:hAnsi="Century Gothic"/>
                <w:b/>
                <w:bCs/>
                <w:color w:val="000000"/>
                <w:sz w:val="18"/>
                <w:szCs w:val="18"/>
              </w:rPr>
              <w:t xml:space="preserve">Purpose </w:t>
            </w:r>
            <w:r w:rsidRPr="00F928CF">
              <w:rPr>
                <w:rFonts w:ascii="Century Gothic" w:hAnsi="Century Gothic"/>
                <w:b/>
                <w:bCs/>
                <w:color w:val="000000"/>
                <w:sz w:val="18"/>
                <w:szCs w:val="18"/>
              </w:rPr>
              <w:t xml:space="preserve">under </w:t>
            </w:r>
            <w:r w:rsidR="003B6831" w:rsidRPr="003B6831">
              <w:rPr>
                <w:rFonts w:ascii="Century Gothic" w:hAnsi="Century Gothic"/>
                <w:b/>
                <w:bCs/>
                <w:color w:val="000000"/>
                <w:sz w:val="18"/>
                <w:szCs w:val="18"/>
                <w:u w:val="single"/>
              </w:rPr>
              <w:t>high to very high</w:t>
            </w:r>
            <w:r w:rsidRPr="002B6D01">
              <w:rPr>
                <w:rFonts w:ascii="Century Gothic" w:hAnsi="Century Gothic"/>
                <w:b/>
                <w:bCs/>
                <w:color w:val="000000"/>
                <w:sz w:val="18"/>
                <w:szCs w:val="18"/>
                <w:u w:val="single"/>
              </w:rPr>
              <w:t xml:space="preserve"> </w:t>
            </w:r>
            <w:r w:rsidRPr="00193CB8">
              <w:rPr>
                <w:rFonts w:ascii="Century Gothic" w:hAnsi="Century Gothic"/>
                <w:b/>
                <w:bCs/>
                <w:color w:val="000000"/>
                <w:sz w:val="18"/>
                <w:szCs w:val="18"/>
              </w:rPr>
              <w:t>resource availability</w:t>
            </w:r>
          </w:p>
        </w:tc>
        <w:tc>
          <w:tcPr>
            <w:tcW w:w="571" w:type="pct"/>
            <w:vMerge w:val="restart"/>
            <w:tcBorders>
              <w:right w:val="single" w:sz="18" w:space="0" w:color="auto"/>
            </w:tcBorders>
          </w:tcPr>
          <w:p w:rsidR="000F46FA" w:rsidRPr="00193CB8" w:rsidRDefault="000F46FA" w:rsidP="000F46FA">
            <w:pPr>
              <w:spacing w:after="0"/>
              <w:rPr>
                <w:rFonts w:ascii="Century Gothic" w:hAnsi="Century Gothic"/>
                <w:b/>
                <w:bCs/>
                <w:color w:val="000000"/>
                <w:sz w:val="18"/>
                <w:szCs w:val="18"/>
              </w:rPr>
            </w:pPr>
            <w:r w:rsidRPr="00193CB8">
              <w:rPr>
                <w:rFonts w:ascii="Century Gothic" w:hAnsi="Century Gothic"/>
                <w:b/>
                <w:bCs/>
                <w:color w:val="000000"/>
                <w:sz w:val="18"/>
                <w:szCs w:val="18"/>
              </w:rPr>
              <w:t>Potential Commonwealth environmental water contribution?</w:t>
            </w:r>
          </w:p>
        </w:tc>
        <w:tc>
          <w:tcPr>
            <w:tcW w:w="564" w:type="pct"/>
            <w:vMerge w:val="restart"/>
            <w:tcBorders>
              <w:left w:val="single" w:sz="18" w:space="0" w:color="auto"/>
              <w:right w:val="single" w:sz="18" w:space="0" w:color="auto"/>
            </w:tcBorders>
          </w:tcPr>
          <w:p w:rsidR="000F46FA" w:rsidRPr="00193CB8" w:rsidRDefault="00C560B4" w:rsidP="000F46FA">
            <w:pPr>
              <w:spacing w:after="0"/>
              <w:jc w:val="left"/>
              <w:rPr>
                <w:rFonts w:ascii="Century Gothic" w:hAnsi="Century Gothic"/>
                <w:sz w:val="18"/>
                <w:szCs w:val="18"/>
              </w:rPr>
            </w:pPr>
            <w:r>
              <w:rPr>
                <w:rFonts w:ascii="Century Gothic" w:hAnsi="Century Gothic"/>
                <w:b/>
                <w:bCs/>
                <w:color w:val="000000"/>
                <w:sz w:val="18"/>
                <w:szCs w:val="18"/>
              </w:rPr>
              <w:t>Likely urgency of demand in 2016–17 if watering occurred as planned in 2015-16</w:t>
            </w:r>
          </w:p>
        </w:tc>
        <w:tc>
          <w:tcPr>
            <w:tcW w:w="177" w:type="pct"/>
            <w:vMerge w:val="restart"/>
            <w:tcBorders>
              <w:left w:val="single" w:sz="18" w:space="0" w:color="auto"/>
              <w:bottom w:val="nil"/>
              <w:right w:val="nil"/>
            </w:tcBorders>
          </w:tcPr>
          <w:p w:rsidR="000F46FA" w:rsidRPr="00193CB8" w:rsidRDefault="000F46FA" w:rsidP="000F46FA">
            <w:pPr>
              <w:spacing w:after="0"/>
              <w:rPr>
                <w:rFonts w:ascii="Century Gothic" w:hAnsi="Century Gothic"/>
                <w:b/>
                <w:sz w:val="18"/>
                <w:szCs w:val="18"/>
              </w:rPr>
            </w:pPr>
            <w:r w:rsidRPr="00193CB8">
              <w:rPr>
                <w:rFonts w:ascii="Century Gothic" w:hAnsi="Century Gothic"/>
                <w:b/>
                <w:sz w:val="18"/>
                <w:szCs w:val="18"/>
              </w:rPr>
              <w:t>201</w:t>
            </w:r>
            <w:r>
              <w:rPr>
                <w:rFonts w:ascii="Century Gothic" w:hAnsi="Century Gothic"/>
                <w:b/>
                <w:sz w:val="18"/>
                <w:szCs w:val="18"/>
              </w:rPr>
              <w:t>7</w:t>
            </w:r>
            <w:r w:rsidRPr="00193CB8">
              <w:rPr>
                <w:rFonts w:ascii="Century Gothic" w:hAnsi="Century Gothic"/>
                <w:b/>
                <w:sz w:val="18"/>
                <w:szCs w:val="18"/>
              </w:rPr>
              <w:t>–1</w:t>
            </w:r>
            <w:r>
              <w:rPr>
                <w:rFonts w:ascii="Century Gothic" w:hAnsi="Century Gothic"/>
                <w:b/>
                <w:sz w:val="18"/>
                <w:szCs w:val="18"/>
              </w:rPr>
              <w:t>8</w:t>
            </w:r>
          </w:p>
          <w:p w:rsidR="000F46FA" w:rsidRPr="00193CB8" w:rsidRDefault="000F46FA" w:rsidP="000F46FA">
            <w:pPr>
              <w:spacing w:after="0"/>
              <w:rPr>
                <w:rFonts w:ascii="Century Gothic" w:hAnsi="Century Gothic"/>
                <w:b/>
                <w:sz w:val="18"/>
                <w:szCs w:val="18"/>
              </w:rPr>
            </w:pPr>
            <w:r w:rsidRPr="00193CB8">
              <w:rPr>
                <w:rFonts w:ascii="Century Gothic" w:hAnsi="Century Gothic"/>
                <w:b/>
                <w:sz w:val="18"/>
                <w:szCs w:val="18"/>
              </w:rPr>
              <w:t xml:space="preserve">Range of likely demand </w:t>
            </w:r>
          </w:p>
        </w:tc>
        <w:tc>
          <w:tcPr>
            <w:tcW w:w="348" w:type="pct"/>
            <w:vMerge w:val="restart"/>
            <w:tcBorders>
              <w:left w:val="nil"/>
              <w:right w:val="single" w:sz="18" w:space="0" w:color="auto"/>
            </w:tcBorders>
          </w:tcPr>
          <w:p w:rsidR="000F46FA" w:rsidRPr="00193CB8" w:rsidRDefault="000F46FA" w:rsidP="000F46FA">
            <w:pPr>
              <w:spacing w:after="0"/>
              <w:rPr>
                <w:rFonts w:ascii="Century Gothic" w:hAnsi="Century Gothic"/>
                <w:b/>
                <w:sz w:val="18"/>
                <w:szCs w:val="18"/>
              </w:rPr>
            </w:pPr>
            <w:r>
              <w:rPr>
                <w:rFonts w:ascii="Century Gothic" w:hAnsi="Century Gothic"/>
                <w:sz w:val="18"/>
                <w:szCs w:val="18"/>
              </w:rPr>
              <w:t>Met in 2016</w:t>
            </w:r>
            <w:r w:rsidRPr="00193CB8">
              <w:rPr>
                <w:rFonts w:ascii="Century Gothic" w:hAnsi="Century Gothic"/>
                <w:sz w:val="18"/>
                <w:szCs w:val="18"/>
              </w:rPr>
              <w:t>–1</w:t>
            </w:r>
            <w:r>
              <w:rPr>
                <w:rFonts w:ascii="Century Gothic" w:hAnsi="Century Gothic"/>
                <w:sz w:val="18"/>
                <w:szCs w:val="18"/>
              </w:rPr>
              <w:t>7</w:t>
            </w:r>
          </w:p>
        </w:tc>
      </w:tr>
      <w:tr w:rsidR="000F46FA" w:rsidRPr="00193CB8" w:rsidTr="000F46FA">
        <w:trPr>
          <w:trHeight w:val="134"/>
          <w:tblHeader/>
        </w:trPr>
        <w:tc>
          <w:tcPr>
            <w:tcW w:w="382" w:type="pct"/>
            <w:vMerge/>
          </w:tcPr>
          <w:p w:rsidR="000F46FA" w:rsidRPr="00193CB8" w:rsidRDefault="000F46FA" w:rsidP="000F46FA">
            <w:pPr>
              <w:spacing w:after="0"/>
              <w:jc w:val="left"/>
              <w:rPr>
                <w:rFonts w:ascii="Century Gothic" w:hAnsi="Century Gothic"/>
                <w:sz w:val="18"/>
                <w:szCs w:val="18"/>
              </w:rPr>
            </w:pPr>
          </w:p>
        </w:tc>
        <w:tc>
          <w:tcPr>
            <w:tcW w:w="331" w:type="pct"/>
            <w:vMerge/>
          </w:tcPr>
          <w:p w:rsidR="000F46FA" w:rsidRPr="00193CB8" w:rsidRDefault="000F46FA" w:rsidP="000F46FA">
            <w:pPr>
              <w:spacing w:after="0"/>
              <w:jc w:val="left"/>
              <w:rPr>
                <w:rFonts w:ascii="Century Gothic" w:hAnsi="Century Gothic"/>
                <w:sz w:val="18"/>
                <w:szCs w:val="18"/>
              </w:rPr>
            </w:pPr>
          </w:p>
        </w:tc>
        <w:tc>
          <w:tcPr>
            <w:tcW w:w="502" w:type="pct"/>
            <w:vMerge w:val="restart"/>
          </w:tcPr>
          <w:p w:rsidR="000F46FA" w:rsidRPr="00193CB8" w:rsidRDefault="000F46FA" w:rsidP="000F46FA">
            <w:pPr>
              <w:spacing w:after="0"/>
              <w:jc w:val="left"/>
              <w:rPr>
                <w:rFonts w:ascii="Century Gothic" w:hAnsi="Century Gothic"/>
                <w:sz w:val="18"/>
                <w:szCs w:val="18"/>
              </w:rPr>
            </w:pPr>
            <w:r w:rsidRPr="002A5601">
              <w:rPr>
                <w:rFonts w:ascii="Century Gothic" w:hAnsi="Century Gothic"/>
                <w:b/>
                <w:bCs/>
                <w:color w:val="000000"/>
                <w:sz w:val="18"/>
                <w:szCs w:val="18"/>
              </w:rPr>
              <w:t>Flow/volume</w:t>
            </w:r>
          </w:p>
        </w:tc>
        <w:tc>
          <w:tcPr>
            <w:tcW w:w="438" w:type="pct"/>
            <w:vMerge w:val="restart"/>
            <w:vAlign w:val="center"/>
          </w:tcPr>
          <w:p w:rsidR="000F46FA" w:rsidRDefault="000F46FA" w:rsidP="000F46FA">
            <w:pPr>
              <w:spacing w:after="0"/>
              <w:jc w:val="left"/>
              <w:rPr>
                <w:rFonts w:ascii="Century Gothic" w:hAnsi="Century Gothic"/>
                <w:b/>
                <w:bCs/>
                <w:color w:val="000000"/>
                <w:sz w:val="18"/>
                <w:szCs w:val="18"/>
              </w:rPr>
            </w:pPr>
            <w:r w:rsidRPr="00193CB8">
              <w:rPr>
                <w:rFonts w:ascii="Century Gothic" w:hAnsi="Century Gothic"/>
                <w:b/>
                <w:bCs/>
                <w:color w:val="000000"/>
                <w:sz w:val="18"/>
                <w:szCs w:val="18"/>
              </w:rPr>
              <w:t>Required frequency (maximum dry interval)</w:t>
            </w:r>
          </w:p>
        </w:tc>
        <w:tc>
          <w:tcPr>
            <w:tcW w:w="313" w:type="pct"/>
          </w:tcPr>
          <w:p w:rsidR="000F46FA" w:rsidRDefault="000F46FA" w:rsidP="000F46FA">
            <w:pPr>
              <w:spacing w:after="0"/>
              <w:jc w:val="left"/>
              <w:rPr>
                <w:rFonts w:ascii="Century Gothic" w:hAnsi="Century Gothic"/>
                <w:b/>
                <w:color w:val="000000"/>
                <w:sz w:val="18"/>
                <w:szCs w:val="18"/>
              </w:rPr>
            </w:pPr>
            <w:r w:rsidRPr="00193CB8">
              <w:rPr>
                <w:rFonts w:ascii="Century Gothic" w:hAnsi="Century Gothic"/>
                <w:b/>
                <w:color w:val="000000"/>
                <w:sz w:val="18"/>
                <w:szCs w:val="18"/>
              </w:rPr>
              <w:t>2012–13</w:t>
            </w:r>
          </w:p>
        </w:tc>
        <w:tc>
          <w:tcPr>
            <w:tcW w:w="282" w:type="pct"/>
          </w:tcPr>
          <w:p w:rsidR="000F46FA" w:rsidRDefault="000F46FA" w:rsidP="000F46FA">
            <w:pPr>
              <w:spacing w:after="0"/>
              <w:jc w:val="left"/>
              <w:rPr>
                <w:rFonts w:ascii="Century Gothic" w:hAnsi="Century Gothic"/>
                <w:b/>
                <w:color w:val="000000"/>
                <w:sz w:val="18"/>
                <w:szCs w:val="18"/>
              </w:rPr>
            </w:pPr>
            <w:r w:rsidRPr="00193CB8">
              <w:rPr>
                <w:rFonts w:ascii="Century Gothic" w:hAnsi="Century Gothic"/>
                <w:b/>
                <w:color w:val="000000"/>
                <w:sz w:val="18"/>
                <w:szCs w:val="18"/>
              </w:rPr>
              <w:t>2013–14</w:t>
            </w:r>
          </w:p>
        </w:tc>
        <w:tc>
          <w:tcPr>
            <w:tcW w:w="315" w:type="pct"/>
            <w:tcBorders>
              <w:right w:val="single" w:sz="18" w:space="0" w:color="auto"/>
            </w:tcBorders>
          </w:tcPr>
          <w:p w:rsidR="000F46FA" w:rsidRDefault="000F46FA" w:rsidP="000F46FA">
            <w:pPr>
              <w:spacing w:after="0"/>
              <w:jc w:val="left"/>
              <w:rPr>
                <w:rFonts w:ascii="Century Gothic" w:hAnsi="Century Gothic"/>
                <w:b/>
                <w:color w:val="000000"/>
                <w:sz w:val="18"/>
                <w:szCs w:val="18"/>
              </w:rPr>
            </w:pPr>
            <w:r w:rsidRPr="00193CB8">
              <w:rPr>
                <w:rFonts w:ascii="Century Gothic" w:hAnsi="Century Gothic"/>
                <w:b/>
                <w:color w:val="000000"/>
                <w:sz w:val="18"/>
                <w:szCs w:val="18"/>
              </w:rPr>
              <w:t>201</w:t>
            </w:r>
            <w:r>
              <w:rPr>
                <w:rFonts w:ascii="Century Gothic" w:hAnsi="Century Gothic"/>
                <w:b/>
                <w:color w:val="000000"/>
                <w:sz w:val="18"/>
                <w:szCs w:val="18"/>
              </w:rPr>
              <w:t>4</w:t>
            </w:r>
            <w:r w:rsidRPr="00193CB8">
              <w:rPr>
                <w:rFonts w:ascii="Century Gothic" w:hAnsi="Century Gothic"/>
                <w:b/>
                <w:color w:val="000000"/>
                <w:sz w:val="18"/>
                <w:szCs w:val="18"/>
              </w:rPr>
              <w:t>–1</w:t>
            </w:r>
            <w:r>
              <w:rPr>
                <w:rFonts w:ascii="Century Gothic" w:hAnsi="Century Gothic"/>
                <w:b/>
                <w:color w:val="000000"/>
                <w:sz w:val="18"/>
                <w:szCs w:val="18"/>
              </w:rPr>
              <w:t>5</w:t>
            </w:r>
          </w:p>
        </w:tc>
        <w:tc>
          <w:tcPr>
            <w:tcW w:w="515" w:type="pct"/>
            <w:vMerge/>
            <w:tcBorders>
              <w:left w:val="single" w:sz="18" w:space="0" w:color="auto"/>
            </w:tcBorders>
            <w:vAlign w:val="center"/>
          </w:tcPr>
          <w:p w:rsidR="000F46FA" w:rsidRPr="00193CB8" w:rsidRDefault="000F46FA" w:rsidP="000F46FA">
            <w:pPr>
              <w:spacing w:after="0"/>
              <w:rPr>
                <w:rFonts w:ascii="Century Gothic" w:hAnsi="Century Gothic"/>
                <w:b/>
                <w:bCs/>
                <w:color w:val="000000"/>
                <w:sz w:val="18"/>
                <w:szCs w:val="18"/>
              </w:rPr>
            </w:pPr>
          </w:p>
        </w:tc>
        <w:tc>
          <w:tcPr>
            <w:tcW w:w="261" w:type="pct"/>
            <w:vMerge/>
            <w:vAlign w:val="center"/>
          </w:tcPr>
          <w:p w:rsidR="000F46FA" w:rsidRPr="00193CB8" w:rsidRDefault="000F46FA" w:rsidP="000F46FA">
            <w:pPr>
              <w:spacing w:after="0"/>
              <w:rPr>
                <w:rFonts w:ascii="Century Gothic" w:hAnsi="Century Gothic"/>
                <w:b/>
                <w:bCs/>
                <w:color w:val="000000"/>
                <w:sz w:val="18"/>
                <w:szCs w:val="18"/>
              </w:rPr>
            </w:pPr>
          </w:p>
        </w:tc>
        <w:tc>
          <w:tcPr>
            <w:tcW w:w="571" w:type="pct"/>
            <w:vMerge/>
            <w:tcBorders>
              <w:right w:val="single" w:sz="18" w:space="0" w:color="auto"/>
            </w:tcBorders>
            <w:vAlign w:val="center"/>
          </w:tcPr>
          <w:p w:rsidR="000F46FA" w:rsidRPr="00193CB8" w:rsidRDefault="000F46FA" w:rsidP="000F46FA">
            <w:pPr>
              <w:spacing w:after="0"/>
              <w:rPr>
                <w:rFonts w:ascii="Century Gothic" w:hAnsi="Century Gothic"/>
                <w:b/>
                <w:bCs/>
                <w:color w:val="000000"/>
                <w:sz w:val="18"/>
                <w:szCs w:val="18"/>
              </w:rPr>
            </w:pPr>
          </w:p>
        </w:tc>
        <w:tc>
          <w:tcPr>
            <w:tcW w:w="564" w:type="pct"/>
            <w:vMerge/>
            <w:tcBorders>
              <w:left w:val="single" w:sz="18" w:space="0" w:color="auto"/>
              <w:right w:val="single" w:sz="18" w:space="0" w:color="auto"/>
            </w:tcBorders>
          </w:tcPr>
          <w:p w:rsidR="000F46FA" w:rsidRPr="00193CB8" w:rsidRDefault="000F46FA" w:rsidP="000F46FA">
            <w:pPr>
              <w:rPr>
                <w:rFonts w:ascii="Century Gothic" w:hAnsi="Century Gothic"/>
                <w:b/>
                <w:bCs/>
                <w:color w:val="000000"/>
                <w:sz w:val="18"/>
                <w:szCs w:val="18"/>
              </w:rPr>
            </w:pPr>
          </w:p>
        </w:tc>
        <w:tc>
          <w:tcPr>
            <w:tcW w:w="177" w:type="pct"/>
            <w:vMerge/>
            <w:tcBorders>
              <w:left w:val="single" w:sz="18" w:space="0" w:color="auto"/>
              <w:bottom w:val="nil"/>
              <w:right w:val="nil"/>
            </w:tcBorders>
          </w:tcPr>
          <w:p w:rsidR="000F46FA" w:rsidRPr="00193CB8" w:rsidRDefault="000F46FA" w:rsidP="000F46FA">
            <w:pPr>
              <w:spacing w:after="0"/>
              <w:rPr>
                <w:rFonts w:ascii="Century Gothic" w:hAnsi="Century Gothic"/>
                <w:sz w:val="18"/>
                <w:szCs w:val="18"/>
              </w:rPr>
            </w:pPr>
          </w:p>
        </w:tc>
        <w:tc>
          <w:tcPr>
            <w:tcW w:w="348" w:type="pct"/>
            <w:vMerge/>
            <w:tcBorders>
              <w:left w:val="nil"/>
              <w:right w:val="single" w:sz="18" w:space="0" w:color="auto"/>
            </w:tcBorders>
          </w:tcPr>
          <w:p w:rsidR="000F46FA" w:rsidRPr="00193CB8" w:rsidRDefault="000F46FA" w:rsidP="000F46FA">
            <w:pPr>
              <w:spacing w:after="0"/>
              <w:rPr>
                <w:rFonts w:ascii="Century Gothic" w:hAnsi="Century Gothic"/>
                <w:sz w:val="18"/>
                <w:szCs w:val="18"/>
              </w:rPr>
            </w:pPr>
          </w:p>
        </w:tc>
      </w:tr>
      <w:tr w:rsidR="000F46FA" w:rsidRPr="00193CB8" w:rsidTr="000F46FA">
        <w:trPr>
          <w:trHeight w:val="310"/>
          <w:tblHeader/>
        </w:trPr>
        <w:tc>
          <w:tcPr>
            <w:tcW w:w="382" w:type="pct"/>
            <w:vMerge/>
            <w:tcBorders>
              <w:bottom w:val="single" w:sz="18" w:space="0" w:color="auto"/>
            </w:tcBorders>
          </w:tcPr>
          <w:p w:rsidR="000F46FA" w:rsidRPr="00193CB8" w:rsidRDefault="000F46FA" w:rsidP="000F46FA">
            <w:pPr>
              <w:spacing w:after="0"/>
              <w:jc w:val="left"/>
              <w:rPr>
                <w:rFonts w:ascii="Century Gothic" w:hAnsi="Century Gothic"/>
                <w:sz w:val="18"/>
                <w:szCs w:val="18"/>
              </w:rPr>
            </w:pPr>
          </w:p>
        </w:tc>
        <w:tc>
          <w:tcPr>
            <w:tcW w:w="331" w:type="pct"/>
            <w:vMerge/>
            <w:tcBorders>
              <w:bottom w:val="single" w:sz="18" w:space="0" w:color="auto"/>
            </w:tcBorders>
          </w:tcPr>
          <w:p w:rsidR="000F46FA" w:rsidRPr="00193CB8" w:rsidRDefault="000F46FA" w:rsidP="000F46FA">
            <w:pPr>
              <w:spacing w:after="0"/>
              <w:jc w:val="left"/>
              <w:rPr>
                <w:rFonts w:ascii="Century Gothic" w:hAnsi="Century Gothic"/>
                <w:sz w:val="18"/>
                <w:szCs w:val="18"/>
              </w:rPr>
            </w:pPr>
          </w:p>
        </w:tc>
        <w:tc>
          <w:tcPr>
            <w:tcW w:w="502" w:type="pct"/>
            <w:vMerge/>
            <w:tcBorders>
              <w:bottom w:val="single" w:sz="18" w:space="0" w:color="auto"/>
            </w:tcBorders>
          </w:tcPr>
          <w:p w:rsidR="000F46FA" w:rsidRPr="00193CB8" w:rsidRDefault="000F46FA" w:rsidP="000F46FA">
            <w:pPr>
              <w:spacing w:after="0"/>
              <w:jc w:val="left"/>
              <w:rPr>
                <w:rFonts w:ascii="Century Gothic" w:hAnsi="Century Gothic"/>
                <w:sz w:val="18"/>
                <w:szCs w:val="18"/>
              </w:rPr>
            </w:pPr>
          </w:p>
        </w:tc>
        <w:tc>
          <w:tcPr>
            <w:tcW w:w="438" w:type="pct"/>
            <w:vMerge/>
            <w:tcBorders>
              <w:bottom w:val="single" w:sz="18" w:space="0" w:color="auto"/>
            </w:tcBorders>
            <w:vAlign w:val="center"/>
          </w:tcPr>
          <w:p w:rsidR="000F46FA" w:rsidRDefault="000F46FA" w:rsidP="000F46FA">
            <w:pPr>
              <w:spacing w:after="0"/>
              <w:jc w:val="left"/>
              <w:rPr>
                <w:rFonts w:ascii="Century Gothic" w:hAnsi="Century Gothic"/>
                <w:b/>
                <w:bCs/>
                <w:color w:val="000000"/>
                <w:sz w:val="18"/>
                <w:szCs w:val="18"/>
              </w:rPr>
            </w:pPr>
          </w:p>
        </w:tc>
        <w:tc>
          <w:tcPr>
            <w:tcW w:w="313" w:type="pct"/>
            <w:tcBorders>
              <w:bottom w:val="single" w:sz="18" w:space="0" w:color="auto"/>
            </w:tcBorders>
          </w:tcPr>
          <w:p w:rsidR="000F46FA" w:rsidRDefault="000F46FA" w:rsidP="000F46FA">
            <w:pPr>
              <w:spacing w:after="0"/>
              <w:jc w:val="left"/>
              <w:rPr>
                <w:rFonts w:ascii="Century Gothic" w:hAnsi="Century Gothic"/>
                <w:color w:val="000000"/>
                <w:sz w:val="16"/>
                <w:szCs w:val="18"/>
              </w:rPr>
            </w:pPr>
            <w:r w:rsidRPr="001870F1">
              <w:rPr>
                <w:rFonts w:ascii="Century Gothic" w:hAnsi="Century Gothic"/>
                <w:color w:val="000000"/>
                <w:sz w:val="16"/>
                <w:szCs w:val="18"/>
              </w:rPr>
              <w:t>(moderate)</w:t>
            </w:r>
          </w:p>
        </w:tc>
        <w:tc>
          <w:tcPr>
            <w:tcW w:w="282" w:type="pct"/>
            <w:tcBorders>
              <w:bottom w:val="single" w:sz="18" w:space="0" w:color="auto"/>
            </w:tcBorders>
          </w:tcPr>
          <w:p w:rsidR="000F46FA" w:rsidRDefault="000F46FA" w:rsidP="000F46FA">
            <w:pPr>
              <w:spacing w:after="0"/>
              <w:jc w:val="left"/>
              <w:rPr>
                <w:rFonts w:ascii="Century Gothic" w:hAnsi="Century Gothic"/>
                <w:color w:val="000000"/>
                <w:sz w:val="16"/>
                <w:szCs w:val="18"/>
              </w:rPr>
            </w:pPr>
            <w:r w:rsidRPr="001870F1">
              <w:rPr>
                <w:rFonts w:ascii="Century Gothic" w:hAnsi="Century Gothic"/>
                <w:color w:val="000000"/>
                <w:sz w:val="16"/>
                <w:szCs w:val="18"/>
              </w:rPr>
              <w:t>(drying)</w:t>
            </w:r>
          </w:p>
        </w:tc>
        <w:tc>
          <w:tcPr>
            <w:tcW w:w="315" w:type="pct"/>
            <w:tcBorders>
              <w:bottom w:val="single" w:sz="18" w:space="0" w:color="auto"/>
              <w:right w:val="single" w:sz="18" w:space="0" w:color="auto"/>
            </w:tcBorders>
          </w:tcPr>
          <w:p w:rsidR="000F46FA" w:rsidRDefault="000F46FA" w:rsidP="000F46FA">
            <w:pPr>
              <w:spacing w:after="0"/>
              <w:jc w:val="left"/>
              <w:rPr>
                <w:rFonts w:ascii="Century Gothic" w:hAnsi="Century Gothic"/>
                <w:color w:val="000000"/>
                <w:sz w:val="16"/>
                <w:szCs w:val="18"/>
              </w:rPr>
            </w:pPr>
            <w:r w:rsidRPr="001870F1">
              <w:rPr>
                <w:rFonts w:ascii="Century Gothic" w:hAnsi="Century Gothic"/>
                <w:color w:val="000000"/>
                <w:sz w:val="16"/>
                <w:szCs w:val="18"/>
              </w:rPr>
              <w:t>(dry)</w:t>
            </w:r>
          </w:p>
        </w:tc>
        <w:tc>
          <w:tcPr>
            <w:tcW w:w="515" w:type="pct"/>
            <w:vMerge/>
            <w:tcBorders>
              <w:left w:val="single" w:sz="18" w:space="0" w:color="auto"/>
              <w:bottom w:val="single" w:sz="18" w:space="0" w:color="auto"/>
            </w:tcBorders>
            <w:vAlign w:val="center"/>
          </w:tcPr>
          <w:p w:rsidR="000F46FA" w:rsidRPr="00193CB8" w:rsidRDefault="000F46FA" w:rsidP="000F46FA">
            <w:pPr>
              <w:spacing w:after="0"/>
              <w:rPr>
                <w:rFonts w:ascii="Century Gothic" w:hAnsi="Century Gothic"/>
                <w:b/>
                <w:bCs/>
                <w:color w:val="000000"/>
                <w:sz w:val="18"/>
                <w:szCs w:val="18"/>
              </w:rPr>
            </w:pPr>
          </w:p>
        </w:tc>
        <w:tc>
          <w:tcPr>
            <w:tcW w:w="261" w:type="pct"/>
            <w:vMerge/>
            <w:tcBorders>
              <w:bottom w:val="single" w:sz="18" w:space="0" w:color="auto"/>
            </w:tcBorders>
            <w:vAlign w:val="center"/>
          </w:tcPr>
          <w:p w:rsidR="000F46FA" w:rsidRPr="00193CB8" w:rsidRDefault="000F46FA" w:rsidP="000F46FA">
            <w:pPr>
              <w:spacing w:after="0"/>
              <w:rPr>
                <w:rFonts w:ascii="Century Gothic" w:hAnsi="Century Gothic"/>
                <w:b/>
                <w:bCs/>
                <w:color w:val="000000"/>
                <w:sz w:val="18"/>
                <w:szCs w:val="18"/>
              </w:rPr>
            </w:pPr>
          </w:p>
        </w:tc>
        <w:tc>
          <w:tcPr>
            <w:tcW w:w="571" w:type="pct"/>
            <w:vMerge/>
            <w:tcBorders>
              <w:bottom w:val="single" w:sz="18" w:space="0" w:color="auto"/>
              <w:right w:val="single" w:sz="18" w:space="0" w:color="auto"/>
            </w:tcBorders>
            <w:vAlign w:val="center"/>
          </w:tcPr>
          <w:p w:rsidR="000F46FA" w:rsidRPr="00193CB8" w:rsidRDefault="000F46FA" w:rsidP="000F46FA">
            <w:pPr>
              <w:spacing w:after="0"/>
              <w:rPr>
                <w:rFonts w:ascii="Century Gothic" w:hAnsi="Century Gothic"/>
                <w:b/>
                <w:bCs/>
                <w:color w:val="000000"/>
                <w:sz w:val="18"/>
                <w:szCs w:val="18"/>
              </w:rPr>
            </w:pPr>
          </w:p>
        </w:tc>
        <w:tc>
          <w:tcPr>
            <w:tcW w:w="564" w:type="pct"/>
            <w:vMerge/>
            <w:tcBorders>
              <w:left w:val="single" w:sz="18" w:space="0" w:color="auto"/>
              <w:bottom w:val="single" w:sz="18" w:space="0" w:color="auto"/>
              <w:right w:val="single" w:sz="18" w:space="0" w:color="auto"/>
            </w:tcBorders>
            <w:vAlign w:val="center"/>
          </w:tcPr>
          <w:p w:rsidR="000F46FA" w:rsidRPr="00C740F4" w:rsidRDefault="000F46FA" w:rsidP="000F46FA">
            <w:pPr>
              <w:spacing w:after="0"/>
              <w:rPr>
                <w:rFonts w:ascii="Century Gothic" w:hAnsi="Century Gothic"/>
                <w:bCs/>
                <w:color w:val="000000"/>
                <w:sz w:val="18"/>
                <w:szCs w:val="18"/>
              </w:rPr>
            </w:pPr>
          </w:p>
        </w:tc>
        <w:tc>
          <w:tcPr>
            <w:tcW w:w="177" w:type="pct"/>
            <w:vMerge/>
            <w:tcBorders>
              <w:left w:val="single" w:sz="18" w:space="0" w:color="auto"/>
              <w:bottom w:val="nil"/>
              <w:right w:val="nil"/>
            </w:tcBorders>
          </w:tcPr>
          <w:p w:rsidR="000F46FA" w:rsidRPr="00193CB8" w:rsidRDefault="000F46FA" w:rsidP="000F46FA">
            <w:pPr>
              <w:spacing w:after="0"/>
              <w:rPr>
                <w:rFonts w:ascii="Century Gothic" w:hAnsi="Century Gothic"/>
                <w:sz w:val="18"/>
                <w:szCs w:val="18"/>
              </w:rPr>
            </w:pPr>
          </w:p>
        </w:tc>
        <w:tc>
          <w:tcPr>
            <w:tcW w:w="348" w:type="pct"/>
            <w:tcBorders>
              <w:left w:val="nil"/>
              <w:bottom w:val="single" w:sz="18" w:space="0" w:color="auto"/>
              <w:right w:val="single" w:sz="18" w:space="0" w:color="auto"/>
            </w:tcBorders>
          </w:tcPr>
          <w:p w:rsidR="000F46FA" w:rsidRPr="00193CB8" w:rsidRDefault="000F46FA" w:rsidP="000F46FA">
            <w:pPr>
              <w:spacing w:after="0"/>
              <w:rPr>
                <w:rFonts w:ascii="Century Gothic" w:hAnsi="Century Gothic"/>
                <w:sz w:val="18"/>
                <w:szCs w:val="18"/>
              </w:rPr>
            </w:pPr>
            <w:r w:rsidRPr="00193CB8">
              <w:rPr>
                <w:rFonts w:ascii="Century Gothic" w:hAnsi="Century Gothic"/>
                <w:sz w:val="18"/>
                <w:szCs w:val="18"/>
              </w:rPr>
              <w:t>Not met in 201</w:t>
            </w:r>
            <w:r>
              <w:rPr>
                <w:rFonts w:ascii="Century Gothic" w:hAnsi="Century Gothic"/>
                <w:sz w:val="18"/>
                <w:szCs w:val="18"/>
              </w:rPr>
              <w:t>6</w:t>
            </w:r>
            <w:r w:rsidRPr="00193CB8">
              <w:rPr>
                <w:rFonts w:ascii="Century Gothic" w:hAnsi="Century Gothic"/>
                <w:sz w:val="18"/>
                <w:szCs w:val="18"/>
              </w:rPr>
              <w:t>–1</w:t>
            </w:r>
            <w:r>
              <w:rPr>
                <w:rFonts w:ascii="Century Gothic" w:hAnsi="Century Gothic"/>
                <w:sz w:val="18"/>
                <w:szCs w:val="18"/>
              </w:rPr>
              <w:t>7</w:t>
            </w:r>
          </w:p>
        </w:tc>
      </w:tr>
      <w:tr w:rsidR="000F46FA" w:rsidRPr="002A0DC0" w:rsidTr="000F46FA">
        <w:trPr>
          <w:trHeight w:val="990"/>
        </w:trPr>
        <w:tc>
          <w:tcPr>
            <w:tcW w:w="382" w:type="pct"/>
            <w:vMerge w:val="restart"/>
            <w:tcBorders>
              <w:top w:val="single" w:sz="18" w:space="0" w:color="auto"/>
            </w:tcBorders>
          </w:tcPr>
          <w:p w:rsidR="000F46FA" w:rsidRDefault="000F46FA" w:rsidP="000F46FA">
            <w:pPr>
              <w:jc w:val="left"/>
              <w:rPr>
                <w:rFonts w:ascii="Century Gothic" w:hAnsi="Century Gothic"/>
                <w:b/>
                <w:sz w:val="18"/>
                <w:szCs w:val="18"/>
              </w:rPr>
            </w:pPr>
            <w:r>
              <w:rPr>
                <w:rFonts w:ascii="Century Gothic" w:hAnsi="Century Gothic"/>
                <w:b/>
                <w:sz w:val="18"/>
                <w:szCs w:val="18"/>
              </w:rPr>
              <w:t>River channel (Macintyre, Severn (NSW), Dumaresq, Barwon River to Mungindi)</w:t>
            </w:r>
          </w:p>
        </w:tc>
        <w:tc>
          <w:tcPr>
            <w:tcW w:w="331" w:type="pct"/>
            <w:vMerge w:val="restart"/>
            <w:tcBorders>
              <w:top w:val="single" w:sz="18" w:space="0" w:color="auto"/>
            </w:tcBorders>
          </w:tcPr>
          <w:p w:rsidR="000F46FA" w:rsidRDefault="000F46FA" w:rsidP="000F46FA">
            <w:pPr>
              <w:spacing w:after="0"/>
              <w:jc w:val="left"/>
              <w:rPr>
                <w:rFonts w:ascii="Century Gothic" w:hAnsi="Century Gothic"/>
                <w:sz w:val="18"/>
                <w:szCs w:val="18"/>
              </w:rPr>
            </w:pPr>
            <w:r>
              <w:rPr>
                <w:rFonts w:ascii="Century Gothic" w:hAnsi="Century Gothic"/>
                <w:sz w:val="18"/>
                <w:szCs w:val="18"/>
              </w:rPr>
              <w:t>Fish persistence, drought refuge habitat, water quality and connectivity</w:t>
            </w:r>
          </w:p>
        </w:tc>
        <w:tc>
          <w:tcPr>
            <w:tcW w:w="502" w:type="pct"/>
            <w:vMerge w:val="restart"/>
            <w:tcBorders>
              <w:top w:val="single" w:sz="18" w:space="0" w:color="auto"/>
            </w:tcBorders>
          </w:tcPr>
          <w:p w:rsidR="000F46FA" w:rsidRPr="00E9688F" w:rsidRDefault="000F46FA" w:rsidP="000F46FA">
            <w:pPr>
              <w:spacing w:after="0"/>
              <w:jc w:val="left"/>
              <w:rPr>
                <w:rFonts w:ascii="Century Gothic" w:hAnsi="Century Gothic"/>
                <w:sz w:val="18"/>
                <w:szCs w:val="18"/>
              </w:rPr>
            </w:pPr>
            <w:r>
              <w:rPr>
                <w:rFonts w:ascii="Century Gothic" w:hAnsi="Century Gothic"/>
                <w:sz w:val="18"/>
                <w:szCs w:val="18"/>
              </w:rPr>
              <w:t xml:space="preserve">Base flow and </w:t>
            </w:r>
            <w:r w:rsidRPr="00327D0B">
              <w:rPr>
                <w:rFonts w:ascii="Century Gothic" w:hAnsi="Century Gothic"/>
                <w:sz w:val="18"/>
                <w:szCs w:val="18"/>
              </w:rPr>
              <w:t>flow</w:t>
            </w:r>
            <w:r>
              <w:rPr>
                <w:rFonts w:ascii="Century Gothic" w:hAnsi="Century Gothic"/>
                <w:sz w:val="18"/>
                <w:szCs w:val="18"/>
              </w:rPr>
              <w:t xml:space="preserve"> variability and connectivity</w:t>
            </w:r>
            <w:r w:rsidRPr="00327D0B">
              <w:rPr>
                <w:rFonts w:ascii="Century Gothic" w:hAnsi="Century Gothic"/>
                <w:sz w:val="18"/>
                <w:szCs w:val="18"/>
              </w:rPr>
              <w:t xml:space="preserve"> in Severn</w:t>
            </w:r>
            <w:r>
              <w:rPr>
                <w:rFonts w:ascii="Century Gothic" w:hAnsi="Century Gothic"/>
                <w:sz w:val="18"/>
                <w:szCs w:val="18"/>
              </w:rPr>
              <w:t xml:space="preserve"> (NSW)</w:t>
            </w:r>
            <w:r w:rsidRPr="00327D0B">
              <w:rPr>
                <w:rFonts w:ascii="Century Gothic" w:hAnsi="Century Gothic"/>
                <w:sz w:val="18"/>
                <w:szCs w:val="18"/>
              </w:rPr>
              <w:t xml:space="preserve">, Macintyre </w:t>
            </w:r>
            <w:r>
              <w:rPr>
                <w:rFonts w:ascii="Century Gothic" w:hAnsi="Century Gothic"/>
                <w:sz w:val="18"/>
                <w:szCs w:val="18"/>
              </w:rPr>
              <w:t>and/</w:t>
            </w:r>
            <w:r w:rsidRPr="00327D0B">
              <w:rPr>
                <w:rFonts w:ascii="Century Gothic" w:hAnsi="Century Gothic"/>
                <w:sz w:val="18"/>
                <w:szCs w:val="18"/>
              </w:rPr>
              <w:t>or Dumaresq Rivers</w:t>
            </w:r>
            <w:r w:rsidRPr="00327D0B">
              <w:rPr>
                <w:rFonts w:ascii="Century Gothic" w:hAnsi="Century Gothic"/>
                <w:sz w:val="18"/>
                <w:szCs w:val="18"/>
                <w:vertAlign w:val="superscript"/>
              </w:rPr>
              <w:t>1</w:t>
            </w:r>
            <w:r w:rsidR="004071F9">
              <w:rPr>
                <w:rFonts w:ascii="Century Gothic" w:hAnsi="Century Gothic"/>
                <w:sz w:val="18"/>
                <w:szCs w:val="18"/>
                <w:vertAlign w:val="superscript"/>
              </w:rPr>
              <w:t>,2</w:t>
            </w:r>
          </w:p>
        </w:tc>
        <w:tc>
          <w:tcPr>
            <w:tcW w:w="438" w:type="pct"/>
            <w:vMerge w:val="restart"/>
            <w:tcBorders>
              <w:top w:val="single" w:sz="18" w:space="0" w:color="auto"/>
            </w:tcBorders>
          </w:tcPr>
          <w:p w:rsidR="000F46FA" w:rsidRPr="00327D0B" w:rsidRDefault="000F46FA" w:rsidP="000F46FA">
            <w:pPr>
              <w:spacing w:after="0"/>
              <w:jc w:val="left"/>
              <w:rPr>
                <w:rFonts w:ascii="Century Gothic" w:hAnsi="Century Gothic"/>
                <w:sz w:val="18"/>
                <w:szCs w:val="18"/>
              </w:rPr>
            </w:pPr>
            <w:r w:rsidRPr="00327D0B">
              <w:rPr>
                <w:rFonts w:ascii="Century Gothic" w:hAnsi="Century Gothic"/>
                <w:sz w:val="18"/>
                <w:szCs w:val="18"/>
              </w:rPr>
              <w:t>As required in extreme dry conditions</w:t>
            </w:r>
            <w:r>
              <w:rPr>
                <w:rFonts w:ascii="Century Gothic" w:hAnsi="Century Gothic"/>
                <w:sz w:val="18"/>
                <w:szCs w:val="18"/>
              </w:rPr>
              <w:t xml:space="preserve"> or to provide variability</w:t>
            </w:r>
            <w:r w:rsidRPr="00327D0B">
              <w:rPr>
                <w:rFonts w:ascii="Century Gothic" w:hAnsi="Century Gothic"/>
                <w:sz w:val="18"/>
                <w:szCs w:val="18"/>
              </w:rPr>
              <w:t xml:space="preserve">. </w:t>
            </w:r>
          </w:p>
          <w:p w:rsidR="000F46FA" w:rsidRDefault="000F46FA" w:rsidP="000F46FA">
            <w:pPr>
              <w:autoSpaceDE w:val="0"/>
              <w:autoSpaceDN w:val="0"/>
              <w:adjustRightInd w:val="0"/>
              <w:spacing w:after="0"/>
              <w:jc w:val="left"/>
              <w:rPr>
                <w:rFonts w:ascii="Century Gothic" w:hAnsi="Century Gothic"/>
                <w:sz w:val="18"/>
                <w:szCs w:val="18"/>
              </w:rPr>
            </w:pPr>
            <w:r>
              <w:rPr>
                <w:rFonts w:ascii="Century Gothic" w:hAnsi="Century Gothic"/>
                <w:sz w:val="18"/>
                <w:szCs w:val="18"/>
              </w:rPr>
              <w:t>(T</w:t>
            </w:r>
            <w:r w:rsidRPr="005F6B90">
              <w:rPr>
                <w:rFonts w:ascii="Century Gothic" w:hAnsi="Century Gothic"/>
                <w:sz w:val="18"/>
                <w:szCs w:val="18"/>
              </w:rPr>
              <w:t>hree cease to flow</w:t>
            </w:r>
            <w:r w:rsidRPr="00265E3E">
              <w:rPr>
                <w:rFonts w:ascii="Century Gothic" w:hAnsi="Century Gothic"/>
                <w:sz w:val="18"/>
                <w:szCs w:val="18"/>
              </w:rPr>
              <w:t xml:space="preserve"> events at Goondiwindi, between 15 and 30 day duration</w:t>
            </w:r>
            <w:r>
              <w:rPr>
                <w:rFonts w:ascii="Century Gothic" w:hAnsi="Century Gothic"/>
                <w:sz w:val="18"/>
                <w:szCs w:val="18"/>
              </w:rPr>
              <w:t>- from 2009 conditions</w:t>
            </w:r>
            <w:r w:rsidRPr="00265E3E">
              <w:rPr>
                <w:rFonts w:ascii="Century Gothic" w:hAnsi="Century Gothic"/>
                <w:sz w:val="18"/>
                <w:szCs w:val="18"/>
              </w:rPr>
              <w:t>)</w:t>
            </w:r>
          </w:p>
        </w:tc>
        <w:tc>
          <w:tcPr>
            <w:tcW w:w="313" w:type="pct"/>
            <w:vMerge w:val="restart"/>
            <w:tcBorders>
              <w:top w:val="single" w:sz="18" w:space="0" w:color="auto"/>
            </w:tcBorders>
            <w:shd w:val="clear" w:color="auto" w:fill="808080" w:themeFill="background1" w:themeFillShade="80"/>
          </w:tcPr>
          <w:p w:rsidR="000F46FA" w:rsidRPr="00816CF7" w:rsidRDefault="000F46FA" w:rsidP="000F46FA">
            <w:pPr>
              <w:spacing w:after="0"/>
              <w:jc w:val="left"/>
              <w:rPr>
                <w:rFonts w:ascii="Century Gothic" w:hAnsi="Century Gothic"/>
                <w:color w:val="FFFFFF" w:themeColor="background1"/>
                <w:sz w:val="18"/>
                <w:szCs w:val="18"/>
                <w:highlight w:val="yellow"/>
              </w:rPr>
            </w:pPr>
            <w:r w:rsidRPr="00816CF7">
              <w:rPr>
                <w:rFonts w:ascii="Century Gothic" w:hAnsi="Century Gothic"/>
                <w:color w:val="FFFFFF" w:themeColor="background1"/>
                <w:sz w:val="18"/>
                <w:szCs w:val="18"/>
              </w:rPr>
              <w:t xml:space="preserve">Likely to have been met </w:t>
            </w:r>
            <w:r>
              <w:rPr>
                <w:rFonts w:ascii="Century Gothic" w:hAnsi="Century Gothic"/>
                <w:color w:val="FFFFFF" w:themeColor="background1"/>
                <w:sz w:val="18"/>
                <w:szCs w:val="18"/>
              </w:rPr>
              <w:t xml:space="preserve">during </w:t>
            </w:r>
            <w:r w:rsidRPr="00816CF7">
              <w:rPr>
                <w:rFonts w:ascii="Century Gothic" w:hAnsi="Century Gothic"/>
                <w:color w:val="FFFFFF" w:themeColor="background1"/>
                <w:sz w:val="18"/>
                <w:szCs w:val="18"/>
              </w:rPr>
              <w:t>wetter conditions</w:t>
            </w:r>
          </w:p>
        </w:tc>
        <w:tc>
          <w:tcPr>
            <w:tcW w:w="282" w:type="pct"/>
            <w:vMerge w:val="restart"/>
            <w:tcBorders>
              <w:top w:val="single" w:sz="18" w:space="0" w:color="auto"/>
            </w:tcBorders>
            <w:shd w:val="clear" w:color="auto" w:fill="D9D9D9" w:themeFill="background1" w:themeFillShade="D9"/>
          </w:tcPr>
          <w:p w:rsidR="000F46FA" w:rsidRDefault="000F46FA" w:rsidP="000F46FA">
            <w:pPr>
              <w:spacing w:after="0"/>
              <w:jc w:val="left"/>
              <w:rPr>
                <w:rFonts w:ascii="Century Gothic" w:hAnsi="Century Gothic"/>
                <w:sz w:val="18"/>
                <w:szCs w:val="18"/>
                <w:highlight w:val="yellow"/>
              </w:rPr>
            </w:pPr>
            <w:r w:rsidRPr="00816CF7">
              <w:rPr>
                <w:rFonts w:ascii="Century Gothic" w:hAnsi="Century Gothic"/>
                <w:sz w:val="18"/>
                <w:szCs w:val="18"/>
              </w:rPr>
              <w:t>Irrigation releases met some of these demands for some of the time</w:t>
            </w:r>
          </w:p>
        </w:tc>
        <w:tc>
          <w:tcPr>
            <w:tcW w:w="315" w:type="pct"/>
            <w:vMerge w:val="restart"/>
            <w:tcBorders>
              <w:top w:val="single" w:sz="18" w:space="0" w:color="auto"/>
              <w:right w:val="single" w:sz="18" w:space="0" w:color="auto"/>
            </w:tcBorders>
            <w:shd w:val="clear" w:color="auto" w:fill="808080" w:themeFill="background1" w:themeFillShade="80"/>
          </w:tcPr>
          <w:p w:rsidR="000F46FA" w:rsidRPr="002A0DC0" w:rsidRDefault="000F46FA" w:rsidP="000F46FA">
            <w:pPr>
              <w:spacing w:after="0"/>
              <w:jc w:val="left"/>
              <w:rPr>
                <w:rFonts w:ascii="Century Gothic" w:hAnsi="Century Gothic"/>
                <w:sz w:val="18"/>
                <w:szCs w:val="18"/>
              </w:rPr>
            </w:pPr>
            <w:r w:rsidRPr="00D64474">
              <w:rPr>
                <w:rFonts w:ascii="Century Gothic" w:hAnsi="Century Gothic"/>
                <w:color w:val="FFFFFF" w:themeColor="background1"/>
                <w:sz w:val="18"/>
                <w:szCs w:val="18"/>
              </w:rPr>
              <w:t>April 2015 flows provided some longitudinal connectivity and refuge conditions</w:t>
            </w:r>
          </w:p>
        </w:tc>
        <w:tc>
          <w:tcPr>
            <w:tcW w:w="515" w:type="pct"/>
            <w:vMerge w:val="restart"/>
            <w:tcBorders>
              <w:top w:val="single" w:sz="18" w:space="0" w:color="auto"/>
              <w:left w:val="single" w:sz="18" w:space="0" w:color="auto"/>
            </w:tcBorders>
            <w:shd w:val="clear" w:color="auto" w:fill="FFC000"/>
            <w:vAlign w:val="center"/>
          </w:tcPr>
          <w:p w:rsidR="000F46FA" w:rsidRDefault="000F46FA" w:rsidP="000F46FA">
            <w:pPr>
              <w:spacing w:after="0"/>
              <w:jc w:val="center"/>
              <w:rPr>
                <w:rFonts w:ascii="Century Gothic" w:hAnsi="Century Gothic"/>
                <w:sz w:val="18"/>
                <w:szCs w:val="18"/>
              </w:rPr>
            </w:pPr>
            <w:r>
              <w:rPr>
                <w:rFonts w:ascii="Century Gothic" w:hAnsi="Century Gothic"/>
                <w:sz w:val="18"/>
                <w:szCs w:val="18"/>
              </w:rPr>
              <w:t>LOW to MODERATE</w:t>
            </w:r>
          </w:p>
          <w:p w:rsidR="000F46FA" w:rsidRPr="002A0DC0" w:rsidRDefault="000F46FA" w:rsidP="000F46FA">
            <w:pPr>
              <w:spacing w:after="0"/>
              <w:jc w:val="center"/>
              <w:rPr>
                <w:rFonts w:ascii="Century Gothic" w:hAnsi="Century Gothic"/>
                <w:sz w:val="18"/>
                <w:szCs w:val="18"/>
              </w:rPr>
            </w:pPr>
            <w:r>
              <w:rPr>
                <w:rFonts w:ascii="Century Gothic" w:hAnsi="Century Gothic"/>
                <w:sz w:val="18"/>
                <w:szCs w:val="18"/>
              </w:rPr>
              <w:t xml:space="preserve">Irrigation releases expected to provide some longitudinal connectivity and refuge in summer 2015–16. </w:t>
            </w:r>
          </w:p>
        </w:tc>
        <w:tc>
          <w:tcPr>
            <w:tcW w:w="261" w:type="pct"/>
            <w:vMerge w:val="restart"/>
            <w:tcBorders>
              <w:top w:val="single" w:sz="18" w:space="0" w:color="auto"/>
            </w:tcBorders>
            <w:shd w:val="clear" w:color="auto" w:fill="auto"/>
            <w:vAlign w:val="center"/>
          </w:tcPr>
          <w:p w:rsidR="000F46FA" w:rsidRPr="00A542F8" w:rsidRDefault="00A542F8" w:rsidP="000F46FA">
            <w:pPr>
              <w:spacing w:after="0"/>
              <w:jc w:val="center"/>
              <w:rPr>
                <w:rFonts w:ascii="Century Gothic" w:hAnsi="Century Gothic"/>
                <w:b/>
                <w:bCs/>
                <w:color w:val="0070C0"/>
                <w:sz w:val="18"/>
                <w:szCs w:val="18"/>
              </w:rPr>
            </w:pPr>
            <w:r w:rsidRPr="00A542F8">
              <w:rPr>
                <w:rFonts w:ascii="Century Gothic" w:hAnsi="Century Gothic"/>
                <w:b/>
                <w:bCs/>
                <w:color w:val="0070C0"/>
                <w:sz w:val="18"/>
                <w:szCs w:val="18"/>
              </w:rPr>
              <w:t>Improve</w:t>
            </w:r>
          </w:p>
        </w:tc>
        <w:tc>
          <w:tcPr>
            <w:tcW w:w="571" w:type="pct"/>
            <w:vMerge w:val="restart"/>
            <w:tcBorders>
              <w:top w:val="single" w:sz="18" w:space="0" w:color="auto"/>
              <w:right w:val="single" w:sz="18" w:space="0" w:color="auto"/>
            </w:tcBorders>
            <w:shd w:val="clear" w:color="auto" w:fill="auto"/>
            <w:vAlign w:val="center"/>
          </w:tcPr>
          <w:p w:rsidR="000F46FA" w:rsidRPr="00E70520" w:rsidRDefault="000F46FA" w:rsidP="000F46FA">
            <w:pPr>
              <w:spacing w:after="0"/>
              <w:jc w:val="center"/>
              <w:rPr>
                <w:rFonts w:ascii="Century Gothic" w:hAnsi="Century Gothic"/>
                <w:color w:val="FFFFFF" w:themeColor="background1"/>
                <w:sz w:val="18"/>
                <w:szCs w:val="18"/>
              </w:rPr>
            </w:pPr>
            <w:r>
              <w:rPr>
                <w:rFonts w:ascii="Century Gothic" w:hAnsi="Century Gothic"/>
                <w:color w:val="000000" w:themeColor="text1"/>
                <w:sz w:val="18"/>
                <w:szCs w:val="18"/>
              </w:rPr>
              <w:t>Likely to be met by other water sources</w:t>
            </w:r>
            <w:r w:rsidRPr="007971EB">
              <w:rPr>
                <w:rFonts w:ascii="Century Gothic" w:hAnsi="Century Gothic"/>
                <w:color w:val="000000" w:themeColor="text1"/>
                <w:sz w:val="18"/>
                <w:szCs w:val="18"/>
              </w:rPr>
              <w:t xml:space="preserve"> (</w:t>
            </w:r>
            <w:r>
              <w:rPr>
                <w:rFonts w:ascii="Century Gothic" w:hAnsi="Century Gothic"/>
                <w:color w:val="000000" w:themeColor="text1"/>
                <w:sz w:val="18"/>
                <w:szCs w:val="18"/>
              </w:rPr>
              <w:t>consumptive use,</w:t>
            </w:r>
            <w:r w:rsidRPr="007971EB">
              <w:rPr>
                <w:rFonts w:ascii="Century Gothic" w:hAnsi="Century Gothic"/>
                <w:color w:val="000000" w:themeColor="text1"/>
                <w:sz w:val="18"/>
                <w:szCs w:val="18"/>
              </w:rPr>
              <w:t xml:space="preserve"> natural inflows</w:t>
            </w:r>
            <w:r>
              <w:rPr>
                <w:rFonts w:ascii="Century Gothic" w:hAnsi="Century Gothic"/>
                <w:color w:val="000000" w:themeColor="text1"/>
                <w:sz w:val="18"/>
                <w:szCs w:val="18"/>
              </w:rPr>
              <w:t xml:space="preserve"> and other actions</w:t>
            </w:r>
            <w:r w:rsidRPr="007971EB">
              <w:rPr>
                <w:rFonts w:ascii="Century Gothic" w:hAnsi="Century Gothic"/>
                <w:color w:val="000000" w:themeColor="text1"/>
                <w:sz w:val="18"/>
                <w:szCs w:val="18"/>
              </w:rPr>
              <w:t>). Possible use if conditions</w:t>
            </w:r>
            <w:r>
              <w:rPr>
                <w:rFonts w:ascii="Century Gothic" w:hAnsi="Century Gothic"/>
                <w:color w:val="000000" w:themeColor="text1"/>
                <w:sz w:val="18"/>
                <w:szCs w:val="18"/>
              </w:rPr>
              <w:t xml:space="preserve"> deteriorate. </w:t>
            </w:r>
            <w:r>
              <w:rPr>
                <w:rFonts w:ascii="Century Gothic" w:hAnsi="Century Gothic"/>
                <w:color w:val="FFFFFF" w:themeColor="background1"/>
                <w:sz w:val="18"/>
                <w:szCs w:val="18"/>
              </w:rPr>
              <w:t>.</w:t>
            </w:r>
          </w:p>
        </w:tc>
        <w:tc>
          <w:tcPr>
            <w:tcW w:w="564" w:type="pct"/>
            <w:vMerge w:val="restart"/>
            <w:tcBorders>
              <w:top w:val="single" w:sz="18" w:space="0" w:color="auto"/>
              <w:left w:val="single" w:sz="18" w:space="0" w:color="auto"/>
            </w:tcBorders>
            <w:shd w:val="clear" w:color="auto" w:fill="FFC000"/>
            <w:vAlign w:val="center"/>
          </w:tcPr>
          <w:p w:rsidR="000F46FA" w:rsidRPr="002A0DC0" w:rsidRDefault="000F46FA" w:rsidP="000F46FA">
            <w:pPr>
              <w:spacing w:after="0"/>
              <w:jc w:val="center"/>
              <w:rPr>
                <w:rFonts w:ascii="Century Gothic" w:hAnsi="Century Gothic"/>
                <w:sz w:val="18"/>
                <w:szCs w:val="18"/>
              </w:rPr>
            </w:pPr>
            <w:r>
              <w:rPr>
                <w:rFonts w:ascii="Century Gothic" w:hAnsi="Century Gothic"/>
                <w:sz w:val="18"/>
                <w:szCs w:val="18"/>
              </w:rPr>
              <w:t>MODERATE</w:t>
            </w:r>
          </w:p>
        </w:tc>
        <w:tc>
          <w:tcPr>
            <w:tcW w:w="525" w:type="pct"/>
            <w:gridSpan w:val="2"/>
            <w:tcBorders>
              <w:top w:val="single" w:sz="18" w:space="0" w:color="auto"/>
              <w:left w:val="single" w:sz="18" w:space="0" w:color="auto"/>
              <w:right w:val="single" w:sz="18" w:space="0" w:color="auto"/>
            </w:tcBorders>
            <w:shd w:val="clear" w:color="auto" w:fill="FFC000"/>
            <w:vAlign w:val="center"/>
          </w:tcPr>
          <w:p w:rsidR="000F46FA" w:rsidRPr="002A0DC0" w:rsidRDefault="000F46FA" w:rsidP="000F46FA">
            <w:pPr>
              <w:spacing w:after="0"/>
              <w:jc w:val="center"/>
              <w:rPr>
                <w:rFonts w:ascii="Century Gothic" w:hAnsi="Century Gothic"/>
                <w:sz w:val="18"/>
                <w:szCs w:val="18"/>
              </w:rPr>
            </w:pPr>
            <w:r>
              <w:rPr>
                <w:rFonts w:ascii="Century Gothic" w:hAnsi="Century Gothic"/>
                <w:sz w:val="18"/>
                <w:szCs w:val="18"/>
              </w:rPr>
              <w:t>MODERATE</w:t>
            </w:r>
          </w:p>
        </w:tc>
      </w:tr>
      <w:tr w:rsidR="000F46FA" w:rsidRPr="002A0DC0" w:rsidTr="000F46FA">
        <w:trPr>
          <w:trHeight w:val="990"/>
        </w:trPr>
        <w:tc>
          <w:tcPr>
            <w:tcW w:w="382" w:type="pct"/>
            <w:vMerge/>
          </w:tcPr>
          <w:p w:rsidR="000F46FA" w:rsidRDefault="000F46FA" w:rsidP="000F46FA">
            <w:pPr>
              <w:jc w:val="left"/>
              <w:rPr>
                <w:rFonts w:ascii="Century Gothic" w:hAnsi="Century Gothic"/>
                <w:b/>
                <w:sz w:val="18"/>
                <w:szCs w:val="18"/>
              </w:rPr>
            </w:pPr>
          </w:p>
        </w:tc>
        <w:tc>
          <w:tcPr>
            <w:tcW w:w="331" w:type="pct"/>
            <w:vMerge/>
          </w:tcPr>
          <w:p w:rsidR="000F46FA" w:rsidRDefault="000F46FA" w:rsidP="000F46FA">
            <w:pPr>
              <w:spacing w:after="0"/>
              <w:jc w:val="left"/>
              <w:rPr>
                <w:rFonts w:ascii="Century Gothic" w:hAnsi="Century Gothic"/>
                <w:sz w:val="18"/>
                <w:szCs w:val="18"/>
              </w:rPr>
            </w:pPr>
          </w:p>
        </w:tc>
        <w:tc>
          <w:tcPr>
            <w:tcW w:w="502" w:type="pct"/>
            <w:vMerge/>
            <w:tcBorders>
              <w:bottom w:val="single" w:sz="18" w:space="0" w:color="auto"/>
            </w:tcBorders>
          </w:tcPr>
          <w:p w:rsidR="000F46FA" w:rsidRDefault="000F46FA" w:rsidP="000F46FA">
            <w:pPr>
              <w:spacing w:after="0"/>
              <w:jc w:val="left"/>
              <w:rPr>
                <w:rFonts w:ascii="Century Gothic" w:hAnsi="Century Gothic"/>
                <w:sz w:val="18"/>
                <w:szCs w:val="18"/>
                <w:highlight w:val="yellow"/>
              </w:rPr>
            </w:pPr>
          </w:p>
        </w:tc>
        <w:tc>
          <w:tcPr>
            <w:tcW w:w="438" w:type="pct"/>
            <w:vMerge/>
          </w:tcPr>
          <w:p w:rsidR="000F46FA" w:rsidRDefault="000F46FA" w:rsidP="000F46FA">
            <w:pPr>
              <w:spacing w:after="0"/>
              <w:jc w:val="left"/>
              <w:rPr>
                <w:rFonts w:ascii="Century Gothic" w:hAnsi="Century Gothic"/>
                <w:sz w:val="18"/>
                <w:szCs w:val="18"/>
                <w:highlight w:val="yellow"/>
              </w:rPr>
            </w:pPr>
          </w:p>
        </w:tc>
        <w:tc>
          <w:tcPr>
            <w:tcW w:w="313" w:type="pct"/>
            <w:vMerge/>
            <w:shd w:val="clear" w:color="auto" w:fill="808080" w:themeFill="background1" w:themeFillShade="80"/>
          </w:tcPr>
          <w:p w:rsidR="000F46FA" w:rsidRDefault="000F46FA" w:rsidP="000F46FA">
            <w:pPr>
              <w:spacing w:after="0"/>
              <w:jc w:val="left"/>
              <w:rPr>
                <w:rFonts w:ascii="Century Gothic" w:hAnsi="Century Gothic"/>
                <w:sz w:val="18"/>
                <w:szCs w:val="18"/>
              </w:rPr>
            </w:pPr>
          </w:p>
        </w:tc>
        <w:tc>
          <w:tcPr>
            <w:tcW w:w="282" w:type="pct"/>
            <w:vMerge/>
            <w:shd w:val="clear" w:color="auto" w:fill="D9D9D9" w:themeFill="background1" w:themeFillShade="D9"/>
          </w:tcPr>
          <w:p w:rsidR="000F46FA" w:rsidRDefault="000F46FA" w:rsidP="000F46FA">
            <w:pPr>
              <w:spacing w:after="0"/>
              <w:jc w:val="left"/>
              <w:rPr>
                <w:rFonts w:ascii="Century Gothic" w:hAnsi="Century Gothic"/>
                <w:sz w:val="18"/>
                <w:szCs w:val="18"/>
              </w:rPr>
            </w:pPr>
          </w:p>
        </w:tc>
        <w:tc>
          <w:tcPr>
            <w:tcW w:w="315" w:type="pct"/>
            <w:vMerge/>
            <w:tcBorders>
              <w:right w:val="single" w:sz="18" w:space="0" w:color="auto"/>
            </w:tcBorders>
            <w:shd w:val="clear" w:color="auto" w:fill="808080" w:themeFill="background1" w:themeFillShade="80"/>
          </w:tcPr>
          <w:p w:rsidR="000F46FA" w:rsidRDefault="000F46FA" w:rsidP="000F46FA">
            <w:pPr>
              <w:spacing w:after="0"/>
              <w:jc w:val="left"/>
              <w:rPr>
                <w:rFonts w:ascii="Century Gothic" w:hAnsi="Century Gothic"/>
                <w:sz w:val="18"/>
                <w:szCs w:val="18"/>
              </w:rPr>
            </w:pPr>
          </w:p>
        </w:tc>
        <w:tc>
          <w:tcPr>
            <w:tcW w:w="515" w:type="pct"/>
            <w:vMerge/>
            <w:tcBorders>
              <w:left w:val="single" w:sz="18" w:space="0" w:color="auto"/>
              <w:bottom w:val="nil"/>
            </w:tcBorders>
            <w:shd w:val="clear" w:color="auto" w:fill="FFC000"/>
            <w:vAlign w:val="center"/>
          </w:tcPr>
          <w:p w:rsidR="000F46FA" w:rsidRDefault="000F46FA" w:rsidP="000F46FA">
            <w:pPr>
              <w:spacing w:after="0"/>
              <w:jc w:val="center"/>
              <w:rPr>
                <w:rFonts w:ascii="Century Gothic" w:hAnsi="Century Gothic"/>
                <w:sz w:val="18"/>
                <w:szCs w:val="18"/>
              </w:rPr>
            </w:pPr>
          </w:p>
        </w:tc>
        <w:tc>
          <w:tcPr>
            <w:tcW w:w="261" w:type="pct"/>
            <w:vMerge/>
            <w:shd w:val="clear" w:color="auto" w:fill="auto"/>
            <w:vAlign w:val="center"/>
          </w:tcPr>
          <w:p w:rsidR="000F46FA" w:rsidRPr="00E50B1F" w:rsidRDefault="000F46FA" w:rsidP="000F46FA">
            <w:pPr>
              <w:spacing w:after="0"/>
              <w:jc w:val="center"/>
              <w:rPr>
                <w:rFonts w:ascii="Century Gothic" w:hAnsi="Century Gothic"/>
                <w:b/>
                <w:bCs/>
                <w:color w:val="C00000"/>
                <w:sz w:val="18"/>
                <w:szCs w:val="18"/>
              </w:rPr>
            </w:pPr>
          </w:p>
        </w:tc>
        <w:tc>
          <w:tcPr>
            <w:tcW w:w="571" w:type="pct"/>
            <w:vMerge/>
            <w:tcBorders>
              <w:right w:val="single" w:sz="18" w:space="0" w:color="auto"/>
            </w:tcBorders>
            <w:shd w:val="clear" w:color="auto" w:fill="auto"/>
            <w:vAlign w:val="center"/>
          </w:tcPr>
          <w:p w:rsidR="000F46FA" w:rsidRDefault="000F46FA" w:rsidP="000F46FA">
            <w:pPr>
              <w:spacing w:after="0"/>
              <w:jc w:val="center"/>
              <w:rPr>
                <w:rFonts w:ascii="Century Gothic" w:hAnsi="Century Gothic"/>
                <w:color w:val="FFFFFF" w:themeColor="background1"/>
                <w:sz w:val="18"/>
                <w:szCs w:val="18"/>
              </w:rPr>
            </w:pPr>
          </w:p>
        </w:tc>
        <w:tc>
          <w:tcPr>
            <w:tcW w:w="564" w:type="pct"/>
            <w:vMerge/>
            <w:tcBorders>
              <w:left w:val="single" w:sz="18" w:space="0" w:color="auto"/>
            </w:tcBorders>
            <w:shd w:val="clear" w:color="auto" w:fill="FF0000"/>
            <w:vAlign w:val="center"/>
          </w:tcPr>
          <w:p w:rsidR="000F46FA" w:rsidRPr="002A0DC0" w:rsidRDefault="000F46FA" w:rsidP="000F46FA">
            <w:pPr>
              <w:spacing w:after="0"/>
              <w:jc w:val="center"/>
              <w:rPr>
                <w:rFonts w:ascii="Century Gothic" w:hAnsi="Century Gothic"/>
                <w:sz w:val="18"/>
                <w:szCs w:val="18"/>
              </w:rPr>
            </w:pPr>
          </w:p>
        </w:tc>
        <w:tc>
          <w:tcPr>
            <w:tcW w:w="525" w:type="pct"/>
            <w:gridSpan w:val="2"/>
            <w:tcBorders>
              <w:left w:val="single" w:sz="18" w:space="0" w:color="auto"/>
              <w:bottom w:val="single" w:sz="18" w:space="0" w:color="auto"/>
              <w:right w:val="single" w:sz="18" w:space="0" w:color="auto"/>
            </w:tcBorders>
            <w:shd w:val="clear" w:color="auto" w:fill="FF0000"/>
            <w:vAlign w:val="center"/>
          </w:tcPr>
          <w:p w:rsidR="000F46FA" w:rsidRPr="002A0DC0" w:rsidRDefault="000F46FA" w:rsidP="000F46FA">
            <w:pPr>
              <w:spacing w:after="0"/>
              <w:jc w:val="center"/>
              <w:rPr>
                <w:rFonts w:ascii="Century Gothic" w:hAnsi="Century Gothic"/>
                <w:sz w:val="18"/>
                <w:szCs w:val="18"/>
              </w:rPr>
            </w:pPr>
            <w:r>
              <w:rPr>
                <w:rFonts w:ascii="Century Gothic" w:hAnsi="Century Gothic"/>
                <w:sz w:val="18"/>
                <w:szCs w:val="18"/>
              </w:rPr>
              <w:t>HIGH</w:t>
            </w:r>
          </w:p>
        </w:tc>
      </w:tr>
      <w:tr w:rsidR="00E06D39" w:rsidRPr="002A0DC0" w:rsidTr="000F46FA">
        <w:trPr>
          <w:trHeight w:val="1694"/>
        </w:trPr>
        <w:tc>
          <w:tcPr>
            <w:tcW w:w="382" w:type="pct"/>
            <w:vMerge/>
          </w:tcPr>
          <w:p w:rsidR="00E06D39" w:rsidRPr="002A0DC0" w:rsidRDefault="00E06D39" w:rsidP="000F46FA">
            <w:pPr>
              <w:spacing w:after="0"/>
              <w:jc w:val="left"/>
              <w:rPr>
                <w:rFonts w:ascii="Century Gothic" w:hAnsi="Century Gothic"/>
                <w:b/>
                <w:sz w:val="18"/>
                <w:szCs w:val="18"/>
              </w:rPr>
            </w:pPr>
          </w:p>
        </w:tc>
        <w:tc>
          <w:tcPr>
            <w:tcW w:w="331" w:type="pct"/>
            <w:vMerge w:val="restart"/>
            <w:tcBorders>
              <w:top w:val="single" w:sz="18" w:space="0" w:color="auto"/>
            </w:tcBorders>
          </w:tcPr>
          <w:p w:rsidR="00E06D39" w:rsidRDefault="00E06D39" w:rsidP="000C61AE">
            <w:pPr>
              <w:spacing w:after="0"/>
              <w:jc w:val="left"/>
              <w:rPr>
                <w:rFonts w:ascii="Century Gothic" w:hAnsi="Century Gothic"/>
                <w:sz w:val="18"/>
                <w:szCs w:val="18"/>
              </w:rPr>
            </w:pPr>
            <w:r>
              <w:rPr>
                <w:rFonts w:ascii="Century Gothic" w:hAnsi="Century Gothic"/>
                <w:sz w:val="18"/>
                <w:szCs w:val="18"/>
              </w:rPr>
              <w:t xml:space="preserve">Scouring, </w:t>
            </w:r>
            <w:r w:rsidRPr="007F5ADF">
              <w:rPr>
                <w:rFonts w:ascii="Century Gothic" w:hAnsi="Century Gothic"/>
                <w:sz w:val="18"/>
                <w:szCs w:val="18"/>
              </w:rPr>
              <w:t>inundate inter</w:t>
            </w:r>
            <w:r>
              <w:rPr>
                <w:rFonts w:ascii="Century Gothic" w:hAnsi="Century Gothic"/>
                <w:sz w:val="18"/>
                <w:szCs w:val="18"/>
              </w:rPr>
              <w:t>-</w:t>
            </w:r>
            <w:r w:rsidRPr="007F5ADF">
              <w:rPr>
                <w:rFonts w:ascii="Century Gothic" w:hAnsi="Century Gothic"/>
                <w:sz w:val="18"/>
                <w:szCs w:val="18"/>
              </w:rPr>
              <w:t>connected riparian areas</w:t>
            </w:r>
            <w:r>
              <w:rPr>
                <w:rFonts w:ascii="Century Gothic" w:hAnsi="Century Gothic"/>
                <w:sz w:val="18"/>
                <w:szCs w:val="18"/>
              </w:rPr>
              <w:t>. Fish movement, spawning, recruitment and condition</w:t>
            </w:r>
          </w:p>
        </w:tc>
        <w:tc>
          <w:tcPr>
            <w:tcW w:w="502" w:type="pct"/>
            <w:vMerge w:val="restart"/>
            <w:tcBorders>
              <w:top w:val="single" w:sz="18" w:space="0" w:color="auto"/>
            </w:tcBorders>
          </w:tcPr>
          <w:p w:rsidR="00E06D39" w:rsidRPr="00FF1499" w:rsidRDefault="00E06D39" w:rsidP="000C61AE">
            <w:pPr>
              <w:spacing w:after="0"/>
              <w:jc w:val="left"/>
              <w:rPr>
                <w:rFonts w:ascii="Century Gothic" w:hAnsi="Century Gothic"/>
                <w:sz w:val="18"/>
                <w:szCs w:val="18"/>
              </w:rPr>
            </w:pPr>
            <w:r>
              <w:rPr>
                <w:rFonts w:ascii="Century Gothic" w:hAnsi="Century Gothic"/>
                <w:sz w:val="18"/>
                <w:szCs w:val="18"/>
              </w:rPr>
              <w:t>F</w:t>
            </w:r>
            <w:r w:rsidRPr="00FF1499">
              <w:rPr>
                <w:rFonts w:ascii="Century Gothic" w:hAnsi="Century Gothic"/>
                <w:sz w:val="18"/>
                <w:szCs w:val="18"/>
              </w:rPr>
              <w:t xml:space="preserve">lows </w:t>
            </w:r>
            <w:r>
              <w:rPr>
                <w:rFonts w:ascii="Century Gothic" w:hAnsi="Century Gothic"/>
                <w:sz w:val="18"/>
                <w:szCs w:val="18"/>
              </w:rPr>
              <w:t>&gt;</w:t>
            </w:r>
            <w:r w:rsidRPr="00FF1499">
              <w:rPr>
                <w:rFonts w:ascii="Century Gothic" w:hAnsi="Century Gothic"/>
                <w:sz w:val="18"/>
                <w:szCs w:val="18"/>
              </w:rPr>
              <w:t xml:space="preserve"> 2</w:t>
            </w:r>
            <w:r>
              <w:rPr>
                <w:rFonts w:ascii="Century Gothic" w:hAnsi="Century Gothic"/>
                <w:sz w:val="18"/>
                <w:szCs w:val="18"/>
              </w:rPr>
              <w:t> </w:t>
            </w:r>
            <w:r w:rsidRPr="00FF1499">
              <w:rPr>
                <w:rFonts w:ascii="Century Gothic" w:hAnsi="Century Gothic"/>
                <w:sz w:val="18"/>
                <w:szCs w:val="18"/>
              </w:rPr>
              <w:t>000</w:t>
            </w:r>
            <w:r>
              <w:rPr>
                <w:rFonts w:ascii="Century Gothic" w:hAnsi="Century Gothic"/>
                <w:sz w:val="18"/>
                <w:szCs w:val="18"/>
              </w:rPr>
              <w:t> </w:t>
            </w:r>
            <w:r w:rsidRPr="00FF1499">
              <w:rPr>
                <w:rFonts w:ascii="Century Gothic" w:hAnsi="Century Gothic"/>
                <w:sz w:val="18"/>
                <w:szCs w:val="18"/>
              </w:rPr>
              <w:t>ML/day</w:t>
            </w:r>
            <w:r w:rsidR="004071F9">
              <w:rPr>
                <w:rFonts w:ascii="Century Gothic" w:hAnsi="Century Gothic"/>
                <w:sz w:val="18"/>
                <w:szCs w:val="18"/>
                <w:vertAlign w:val="superscript"/>
              </w:rPr>
              <w:t>3</w:t>
            </w:r>
            <w:r w:rsidR="00113B72">
              <w:rPr>
                <w:rFonts w:ascii="Century Gothic" w:hAnsi="Century Gothic"/>
                <w:sz w:val="18"/>
                <w:szCs w:val="18"/>
                <w:vertAlign w:val="superscript"/>
              </w:rPr>
              <w:t>,4</w:t>
            </w:r>
            <w:r w:rsidRPr="00FF1499">
              <w:rPr>
                <w:rFonts w:ascii="Century Gothic" w:hAnsi="Century Gothic"/>
                <w:sz w:val="18"/>
                <w:szCs w:val="18"/>
              </w:rPr>
              <w:t xml:space="preserve"> </w:t>
            </w:r>
            <w:r>
              <w:rPr>
                <w:rFonts w:ascii="Century Gothic" w:hAnsi="Century Gothic"/>
                <w:sz w:val="18"/>
                <w:szCs w:val="18"/>
              </w:rPr>
              <w:t xml:space="preserve">to </w:t>
            </w:r>
            <w:r w:rsidRPr="00FF1499">
              <w:rPr>
                <w:rFonts w:ascii="Century Gothic" w:hAnsi="Century Gothic"/>
                <w:sz w:val="18"/>
                <w:szCs w:val="18"/>
              </w:rPr>
              <w:t xml:space="preserve">change </w:t>
            </w:r>
            <w:proofErr w:type="spellStart"/>
            <w:r w:rsidRPr="00FF1499">
              <w:rPr>
                <w:rFonts w:ascii="Century Gothic" w:hAnsi="Century Gothic"/>
                <w:sz w:val="18"/>
                <w:szCs w:val="18"/>
              </w:rPr>
              <w:t>periphyton</w:t>
            </w:r>
            <w:proofErr w:type="spellEnd"/>
            <w:r w:rsidRPr="00FF1499">
              <w:rPr>
                <w:rFonts w:ascii="Century Gothic" w:hAnsi="Century Gothic"/>
                <w:sz w:val="18"/>
                <w:szCs w:val="18"/>
              </w:rPr>
              <w:t xml:space="preserve"> species </w:t>
            </w:r>
            <w:r>
              <w:rPr>
                <w:rFonts w:ascii="Century Gothic" w:hAnsi="Century Gothic"/>
                <w:sz w:val="18"/>
                <w:szCs w:val="18"/>
              </w:rPr>
              <w:t>in the Severn (NSW) River.</w:t>
            </w:r>
          </w:p>
          <w:p w:rsidR="00E06D39" w:rsidRDefault="00E06D39" w:rsidP="000C61AE">
            <w:pPr>
              <w:spacing w:after="0"/>
              <w:jc w:val="left"/>
              <w:rPr>
                <w:rFonts w:ascii="Century Gothic" w:hAnsi="Century Gothic"/>
                <w:sz w:val="18"/>
                <w:szCs w:val="18"/>
              </w:rPr>
            </w:pPr>
            <w:r>
              <w:rPr>
                <w:rFonts w:ascii="Century Gothic" w:hAnsi="Century Gothic"/>
                <w:sz w:val="18"/>
                <w:szCs w:val="18"/>
              </w:rPr>
              <w:t xml:space="preserve">Previous volumes </w:t>
            </w:r>
            <w:r w:rsidRPr="00FF1499">
              <w:rPr>
                <w:rFonts w:ascii="Century Gothic" w:hAnsi="Century Gothic"/>
                <w:sz w:val="18"/>
                <w:szCs w:val="18"/>
              </w:rPr>
              <w:t>4</w:t>
            </w:r>
            <w:r>
              <w:rPr>
                <w:rFonts w:ascii="Century Gothic" w:hAnsi="Century Gothic"/>
                <w:sz w:val="18"/>
                <w:szCs w:val="18"/>
              </w:rPr>
              <w:t> </w:t>
            </w:r>
            <w:r w:rsidRPr="00FF1499">
              <w:rPr>
                <w:rFonts w:ascii="Century Gothic" w:hAnsi="Century Gothic"/>
                <w:sz w:val="18"/>
                <w:szCs w:val="18"/>
              </w:rPr>
              <w:t>000</w:t>
            </w:r>
            <w:r>
              <w:rPr>
                <w:rFonts w:ascii="Century Gothic" w:hAnsi="Century Gothic"/>
                <w:sz w:val="18"/>
                <w:szCs w:val="18"/>
              </w:rPr>
              <w:t>–</w:t>
            </w:r>
            <w:r w:rsidRPr="00FF1499">
              <w:rPr>
                <w:rFonts w:ascii="Century Gothic" w:hAnsi="Century Gothic"/>
                <w:sz w:val="18"/>
                <w:szCs w:val="18"/>
              </w:rPr>
              <w:t>16</w:t>
            </w:r>
            <w:r>
              <w:rPr>
                <w:rFonts w:ascii="Century Gothic" w:hAnsi="Century Gothic"/>
                <w:sz w:val="18"/>
                <w:szCs w:val="18"/>
              </w:rPr>
              <w:t> </w:t>
            </w:r>
            <w:r w:rsidRPr="00FF1499">
              <w:rPr>
                <w:rFonts w:ascii="Century Gothic" w:hAnsi="Century Gothic"/>
                <w:sz w:val="18"/>
                <w:szCs w:val="18"/>
              </w:rPr>
              <w:t>000</w:t>
            </w:r>
            <w:r>
              <w:rPr>
                <w:rFonts w:ascii="Century Gothic" w:hAnsi="Century Gothic"/>
                <w:sz w:val="18"/>
                <w:szCs w:val="18"/>
              </w:rPr>
              <w:t xml:space="preserve"> </w:t>
            </w:r>
            <w:r w:rsidRPr="00FF1499">
              <w:rPr>
                <w:rFonts w:ascii="Century Gothic" w:hAnsi="Century Gothic"/>
                <w:sz w:val="18"/>
                <w:szCs w:val="18"/>
              </w:rPr>
              <w:t xml:space="preserve">ML </w:t>
            </w:r>
          </w:p>
          <w:p w:rsidR="00E06D39" w:rsidRPr="00FF1499" w:rsidRDefault="00E06D39" w:rsidP="000C61AE">
            <w:pPr>
              <w:spacing w:after="0"/>
              <w:jc w:val="left"/>
              <w:rPr>
                <w:rFonts w:ascii="Century Gothic" w:hAnsi="Century Gothic"/>
                <w:sz w:val="18"/>
                <w:szCs w:val="18"/>
              </w:rPr>
            </w:pPr>
            <w:r w:rsidRPr="00757071">
              <w:rPr>
                <w:rFonts w:ascii="Century Gothic" w:hAnsi="Century Gothic"/>
                <w:sz w:val="18"/>
                <w:szCs w:val="18"/>
              </w:rPr>
              <w:t>(August</w:t>
            </w:r>
            <w:r>
              <w:rPr>
                <w:rFonts w:ascii="Century Gothic" w:hAnsi="Century Gothic"/>
                <w:sz w:val="18"/>
                <w:szCs w:val="18"/>
              </w:rPr>
              <w:t>–</w:t>
            </w:r>
            <w:r w:rsidRPr="00757071">
              <w:rPr>
                <w:rFonts w:ascii="Century Gothic" w:hAnsi="Century Gothic"/>
                <w:sz w:val="18"/>
                <w:szCs w:val="18"/>
              </w:rPr>
              <w:t xml:space="preserve"> December</w:t>
            </w:r>
            <w:r w:rsidR="004071F9">
              <w:rPr>
                <w:rFonts w:ascii="Century Gothic" w:hAnsi="Century Gothic"/>
                <w:sz w:val="18"/>
                <w:szCs w:val="18"/>
                <w:vertAlign w:val="superscript"/>
              </w:rPr>
              <w:t>4</w:t>
            </w:r>
            <w:r w:rsidRPr="00757071">
              <w:rPr>
                <w:rFonts w:ascii="Century Gothic" w:hAnsi="Century Gothic"/>
                <w:sz w:val="18"/>
                <w:szCs w:val="18"/>
              </w:rPr>
              <w:t>)</w:t>
            </w:r>
            <w:r>
              <w:rPr>
                <w:rFonts w:ascii="Century Gothic" w:hAnsi="Century Gothic"/>
                <w:sz w:val="18"/>
                <w:szCs w:val="18"/>
              </w:rPr>
              <w:t>. Use earlier in the season helps mitigate impacts on fish.</w:t>
            </w:r>
          </w:p>
        </w:tc>
        <w:tc>
          <w:tcPr>
            <w:tcW w:w="438" w:type="pct"/>
            <w:vMerge w:val="restart"/>
            <w:tcBorders>
              <w:top w:val="single" w:sz="18" w:space="0" w:color="auto"/>
            </w:tcBorders>
          </w:tcPr>
          <w:p w:rsidR="00E06D39" w:rsidRDefault="00E06D39" w:rsidP="000F46FA">
            <w:pPr>
              <w:spacing w:after="0"/>
              <w:jc w:val="left"/>
              <w:rPr>
                <w:rFonts w:ascii="Century Gothic" w:hAnsi="Century Gothic"/>
                <w:sz w:val="18"/>
                <w:szCs w:val="18"/>
              </w:rPr>
            </w:pPr>
            <w:r>
              <w:rPr>
                <w:rFonts w:ascii="Century Gothic" w:hAnsi="Century Gothic"/>
                <w:sz w:val="18"/>
                <w:szCs w:val="18"/>
              </w:rPr>
              <w:t xml:space="preserve">Required frequency unknown. </w:t>
            </w:r>
          </w:p>
          <w:p w:rsidR="00E06D39" w:rsidRDefault="00E06D39" w:rsidP="000F46FA">
            <w:pPr>
              <w:spacing w:after="0"/>
              <w:jc w:val="left"/>
              <w:rPr>
                <w:rFonts w:ascii="Century Gothic" w:hAnsi="Century Gothic"/>
                <w:sz w:val="18"/>
                <w:szCs w:val="18"/>
              </w:rPr>
            </w:pPr>
            <w:r>
              <w:rPr>
                <w:rFonts w:ascii="Century Gothic" w:hAnsi="Century Gothic"/>
                <w:sz w:val="18"/>
                <w:szCs w:val="18"/>
              </w:rPr>
              <w:t xml:space="preserve">Stimulus flow can be released yearly if available. </w:t>
            </w:r>
          </w:p>
          <w:p w:rsidR="00E06D39" w:rsidRDefault="00E06D39" w:rsidP="000F46FA">
            <w:pPr>
              <w:spacing w:after="0"/>
              <w:jc w:val="left"/>
              <w:rPr>
                <w:rFonts w:ascii="Century Gothic" w:hAnsi="Century Gothic"/>
                <w:sz w:val="18"/>
                <w:szCs w:val="18"/>
              </w:rPr>
            </w:pPr>
            <w:r w:rsidRPr="00FF1499">
              <w:rPr>
                <w:rFonts w:ascii="Century Gothic" w:hAnsi="Century Gothic"/>
                <w:sz w:val="18"/>
                <w:szCs w:val="18"/>
              </w:rPr>
              <w:t>(Maximum unknown)</w:t>
            </w:r>
          </w:p>
        </w:tc>
        <w:tc>
          <w:tcPr>
            <w:tcW w:w="313" w:type="pct"/>
            <w:vMerge w:val="restart"/>
            <w:tcBorders>
              <w:top w:val="single" w:sz="18" w:space="0" w:color="auto"/>
            </w:tcBorders>
            <w:shd w:val="clear" w:color="auto" w:fill="808080" w:themeFill="background1" w:themeFillShade="80"/>
          </w:tcPr>
          <w:p w:rsidR="00E06D39" w:rsidRDefault="00E06D39" w:rsidP="000F46FA">
            <w:pPr>
              <w:spacing w:after="0"/>
              <w:jc w:val="left"/>
              <w:rPr>
                <w:rFonts w:ascii="Century Gothic" w:hAnsi="Century Gothic"/>
                <w:color w:val="FFFFFF" w:themeColor="background1"/>
                <w:sz w:val="18"/>
                <w:szCs w:val="18"/>
              </w:rPr>
            </w:pPr>
            <w:r w:rsidRPr="00E37EC8">
              <w:rPr>
                <w:rFonts w:ascii="Century Gothic" w:hAnsi="Century Gothic"/>
                <w:color w:val="FFFFFF" w:themeColor="background1"/>
                <w:sz w:val="18"/>
                <w:szCs w:val="18"/>
              </w:rPr>
              <w:t>Met</w:t>
            </w:r>
            <w:r>
              <w:rPr>
                <w:rFonts w:ascii="Century Gothic" w:hAnsi="Century Gothic"/>
                <w:color w:val="FFFFFF" w:themeColor="background1"/>
                <w:sz w:val="18"/>
                <w:szCs w:val="18"/>
              </w:rPr>
              <w:t xml:space="preserve"> in the Severn (NSW). Likely to have been met in Macintyre Brook and Dumaresq River</w:t>
            </w:r>
          </w:p>
        </w:tc>
        <w:tc>
          <w:tcPr>
            <w:tcW w:w="282" w:type="pct"/>
            <w:tcBorders>
              <w:top w:val="single" w:sz="18" w:space="0" w:color="auto"/>
            </w:tcBorders>
            <w:shd w:val="clear" w:color="auto" w:fill="808080" w:themeFill="background1" w:themeFillShade="80"/>
          </w:tcPr>
          <w:p w:rsidR="00E06D39" w:rsidRDefault="00E06D39" w:rsidP="000F46FA">
            <w:pPr>
              <w:spacing w:after="0"/>
              <w:jc w:val="left"/>
              <w:rPr>
                <w:rFonts w:ascii="Century Gothic" w:hAnsi="Century Gothic"/>
                <w:color w:val="FFFFFF" w:themeColor="background1"/>
                <w:sz w:val="18"/>
                <w:szCs w:val="18"/>
              </w:rPr>
            </w:pPr>
            <w:r w:rsidRPr="00E37EC8">
              <w:rPr>
                <w:rFonts w:ascii="Century Gothic" w:hAnsi="Century Gothic"/>
                <w:color w:val="FFFFFF" w:themeColor="background1"/>
                <w:sz w:val="18"/>
                <w:szCs w:val="18"/>
              </w:rPr>
              <w:t>Met</w:t>
            </w:r>
            <w:r>
              <w:rPr>
                <w:rFonts w:ascii="Century Gothic" w:hAnsi="Century Gothic"/>
                <w:color w:val="FFFFFF" w:themeColor="background1"/>
                <w:sz w:val="18"/>
                <w:szCs w:val="18"/>
              </w:rPr>
              <w:t xml:space="preserve"> in the Severn (NSW). Likely to have been met in Macintyre Brook</w:t>
            </w:r>
          </w:p>
        </w:tc>
        <w:tc>
          <w:tcPr>
            <w:tcW w:w="315" w:type="pct"/>
            <w:tcBorders>
              <w:top w:val="single" w:sz="18" w:space="0" w:color="auto"/>
              <w:right w:val="single" w:sz="18" w:space="0" w:color="auto"/>
            </w:tcBorders>
            <w:shd w:val="clear" w:color="auto" w:fill="auto"/>
          </w:tcPr>
          <w:p w:rsidR="00E06D39" w:rsidRDefault="00E06D39" w:rsidP="000F46FA">
            <w:pPr>
              <w:spacing w:after="0"/>
              <w:jc w:val="left"/>
              <w:rPr>
                <w:rFonts w:ascii="Century Gothic" w:hAnsi="Century Gothic"/>
                <w:sz w:val="18"/>
                <w:szCs w:val="18"/>
              </w:rPr>
            </w:pPr>
            <w:r>
              <w:rPr>
                <w:rFonts w:ascii="Century Gothic" w:hAnsi="Century Gothic"/>
                <w:sz w:val="18"/>
                <w:szCs w:val="18"/>
              </w:rPr>
              <w:t xml:space="preserve">Not met in the Severn (NSW) </w:t>
            </w:r>
          </w:p>
          <w:p w:rsidR="00E06D39" w:rsidRDefault="00E06D39" w:rsidP="000F46FA">
            <w:pPr>
              <w:spacing w:after="0"/>
              <w:jc w:val="left"/>
              <w:rPr>
                <w:rFonts w:ascii="Century Gothic" w:hAnsi="Century Gothic"/>
                <w:sz w:val="18"/>
                <w:szCs w:val="18"/>
              </w:rPr>
            </w:pPr>
            <w:r>
              <w:rPr>
                <w:rFonts w:ascii="Century Gothic" w:hAnsi="Century Gothic"/>
                <w:color w:val="FFFFFF" w:themeColor="background1"/>
                <w:sz w:val="18"/>
                <w:szCs w:val="18"/>
              </w:rPr>
              <w:t xml:space="preserve">(exceeded </w:t>
            </w:r>
          </w:p>
        </w:tc>
        <w:tc>
          <w:tcPr>
            <w:tcW w:w="515" w:type="pct"/>
            <w:vMerge w:val="restart"/>
            <w:tcBorders>
              <w:top w:val="single" w:sz="18" w:space="0" w:color="auto"/>
              <w:left w:val="single" w:sz="18" w:space="0" w:color="auto"/>
            </w:tcBorders>
            <w:shd w:val="clear" w:color="auto" w:fill="FFC000"/>
            <w:vAlign w:val="center"/>
          </w:tcPr>
          <w:p w:rsidR="00E06D39" w:rsidRDefault="00E06D39" w:rsidP="000F46FA">
            <w:pPr>
              <w:spacing w:after="0"/>
              <w:jc w:val="center"/>
              <w:rPr>
                <w:rFonts w:ascii="Century Gothic" w:hAnsi="Century Gothic"/>
                <w:sz w:val="18"/>
                <w:szCs w:val="18"/>
              </w:rPr>
            </w:pPr>
            <w:r>
              <w:rPr>
                <w:rFonts w:ascii="Century Gothic" w:hAnsi="Century Gothic"/>
                <w:sz w:val="18"/>
                <w:szCs w:val="18"/>
              </w:rPr>
              <w:t>MODERATE</w:t>
            </w:r>
          </w:p>
          <w:p w:rsidR="00E06D39" w:rsidRPr="002A0DC0" w:rsidRDefault="00E06D39" w:rsidP="000F46FA">
            <w:pPr>
              <w:spacing w:after="0"/>
              <w:jc w:val="center"/>
              <w:rPr>
                <w:rFonts w:ascii="Century Gothic" w:hAnsi="Century Gothic"/>
                <w:sz w:val="18"/>
                <w:szCs w:val="18"/>
              </w:rPr>
            </w:pPr>
            <w:r>
              <w:rPr>
                <w:rFonts w:ascii="Century Gothic" w:hAnsi="Century Gothic"/>
                <w:sz w:val="18"/>
                <w:szCs w:val="18"/>
              </w:rPr>
              <w:t xml:space="preserve">May require water in 2015–16 or 2016–17. </w:t>
            </w:r>
          </w:p>
        </w:tc>
        <w:tc>
          <w:tcPr>
            <w:tcW w:w="261" w:type="pct"/>
            <w:vMerge w:val="restart"/>
            <w:tcBorders>
              <w:top w:val="single" w:sz="18" w:space="0" w:color="auto"/>
            </w:tcBorders>
            <w:shd w:val="clear" w:color="auto" w:fill="auto"/>
            <w:vAlign w:val="center"/>
          </w:tcPr>
          <w:p w:rsidR="00E06D39" w:rsidRPr="0092794E" w:rsidRDefault="00E06D39" w:rsidP="000F46FA">
            <w:pPr>
              <w:spacing w:after="0"/>
              <w:jc w:val="center"/>
              <w:rPr>
                <w:rFonts w:ascii="Century Gothic" w:hAnsi="Century Gothic"/>
                <w:bCs/>
                <w:color w:val="E36C0A" w:themeColor="accent6" w:themeShade="BF"/>
                <w:sz w:val="18"/>
                <w:szCs w:val="18"/>
              </w:rPr>
            </w:pPr>
            <w:r w:rsidRPr="00A542F8">
              <w:rPr>
                <w:rFonts w:ascii="Century Gothic" w:hAnsi="Century Gothic"/>
                <w:b/>
                <w:bCs/>
                <w:color w:val="0070C0"/>
                <w:sz w:val="18"/>
                <w:szCs w:val="18"/>
              </w:rPr>
              <w:t>Improve</w:t>
            </w:r>
          </w:p>
        </w:tc>
        <w:tc>
          <w:tcPr>
            <w:tcW w:w="571" w:type="pct"/>
            <w:vMerge w:val="restart"/>
            <w:tcBorders>
              <w:top w:val="single" w:sz="18" w:space="0" w:color="auto"/>
              <w:right w:val="single" w:sz="18" w:space="0" w:color="auto"/>
            </w:tcBorders>
            <w:shd w:val="clear" w:color="auto" w:fill="95B3D7" w:themeFill="accent1" w:themeFillTint="99"/>
            <w:vAlign w:val="center"/>
          </w:tcPr>
          <w:p w:rsidR="00C72ABA" w:rsidRDefault="00C72ABA" w:rsidP="00C72ABA">
            <w:pPr>
              <w:spacing w:after="0"/>
              <w:jc w:val="center"/>
              <w:rPr>
                <w:rFonts w:ascii="Century Gothic" w:hAnsi="Century Gothic"/>
                <w:sz w:val="18"/>
                <w:szCs w:val="18"/>
              </w:rPr>
            </w:pPr>
            <w:r>
              <w:rPr>
                <w:rFonts w:ascii="Century Gothic" w:hAnsi="Century Gothic"/>
                <w:sz w:val="18"/>
                <w:szCs w:val="18"/>
              </w:rPr>
              <w:t>Possible Commonwealth contribution if multiple benefits</w:t>
            </w:r>
            <w:r w:rsidDel="005E639E">
              <w:rPr>
                <w:rFonts w:ascii="Century Gothic" w:hAnsi="Century Gothic"/>
                <w:sz w:val="18"/>
                <w:szCs w:val="18"/>
              </w:rPr>
              <w:t xml:space="preserve"> </w:t>
            </w:r>
            <w:r>
              <w:rPr>
                <w:rFonts w:ascii="Century Gothic" w:hAnsi="Century Gothic"/>
                <w:sz w:val="18"/>
                <w:szCs w:val="18"/>
              </w:rPr>
              <w:t>can be achieves.</w:t>
            </w:r>
          </w:p>
          <w:p w:rsidR="00E06D39" w:rsidRPr="00B94DD3" w:rsidRDefault="00C72ABA" w:rsidP="000F46FA">
            <w:pPr>
              <w:spacing w:after="0"/>
              <w:jc w:val="center"/>
              <w:rPr>
                <w:rFonts w:ascii="Century Gothic" w:hAnsi="Century Gothic"/>
                <w:sz w:val="18"/>
                <w:szCs w:val="18"/>
              </w:rPr>
            </w:pPr>
            <w:r w:rsidRPr="00B52869">
              <w:rPr>
                <w:rFonts w:ascii="Century Gothic" w:hAnsi="Century Gothic"/>
                <w:sz w:val="18"/>
                <w:szCs w:val="18"/>
              </w:rPr>
              <w:t xml:space="preserve">Dependent on NSW and Qld </w:t>
            </w:r>
            <w:r>
              <w:rPr>
                <w:rFonts w:ascii="Century Gothic" w:hAnsi="Century Gothic"/>
                <w:sz w:val="18"/>
                <w:szCs w:val="18"/>
              </w:rPr>
              <w:t>agreement</w:t>
            </w:r>
            <w:r w:rsidRPr="00B52869">
              <w:rPr>
                <w:rFonts w:ascii="Century Gothic" w:hAnsi="Century Gothic"/>
                <w:sz w:val="18"/>
                <w:szCs w:val="18"/>
              </w:rPr>
              <w:t>.</w:t>
            </w:r>
          </w:p>
        </w:tc>
        <w:tc>
          <w:tcPr>
            <w:tcW w:w="564" w:type="pct"/>
            <w:vMerge w:val="restart"/>
            <w:tcBorders>
              <w:top w:val="single" w:sz="18" w:space="0" w:color="auto"/>
              <w:left w:val="single" w:sz="18" w:space="0" w:color="auto"/>
            </w:tcBorders>
            <w:shd w:val="clear" w:color="auto" w:fill="92D050"/>
            <w:vAlign w:val="center"/>
          </w:tcPr>
          <w:p w:rsidR="00E06D39" w:rsidRPr="002A0DC0" w:rsidRDefault="00E06D39" w:rsidP="000F46FA">
            <w:pPr>
              <w:spacing w:after="0"/>
              <w:jc w:val="center"/>
              <w:rPr>
                <w:rFonts w:ascii="Century Gothic" w:hAnsi="Century Gothic"/>
                <w:sz w:val="18"/>
                <w:szCs w:val="18"/>
              </w:rPr>
            </w:pPr>
            <w:r>
              <w:rPr>
                <w:rFonts w:ascii="Century Gothic" w:hAnsi="Century Gothic"/>
                <w:sz w:val="18"/>
                <w:szCs w:val="18"/>
              </w:rPr>
              <w:t xml:space="preserve">LOW </w:t>
            </w:r>
          </w:p>
        </w:tc>
        <w:tc>
          <w:tcPr>
            <w:tcW w:w="525" w:type="pct"/>
            <w:gridSpan w:val="2"/>
            <w:tcBorders>
              <w:top w:val="single" w:sz="18" w:space="0" w:color="auto"/>
              <w:left w:val="single" w:sz="18" w:space="0" w:color="auto"/>
              <w:bottom w:val="single" w:sz="8" w:space="0" w:color="auto"/>
              <w:right w:val="single" w:sz="18" w:space="0" w:color="auto"/>
            </w:tcBorders>
            <w:shd w:val="clear" w:color="auto" w:fill="92D050"/>
            <w:vAlign w:val="center"/>
          </w:tcPr>
          <w:p w:rsidR="00E06D39" w:rsidRPr="002A0DC0" w:rsidRDefault="00E06D39" w:rsidP="000F46FA">
            <w:pPr>
              <w:spacing w:after="0"/>
              <w:jc w:val="center"/>
              <w:rPr>
                <w:rFonts w:ascii="Century Gothic" w:hAnsi="Century Gothic"/>
                <w:sz w:val="18"/>
                <w:szCs w:val="18"/>
              </w:rPr>
            </w:pPr>
            <w:r>
              <w:rPr>
                <w:rFonts w:ascii="Century Gothic" w:hAnsi="Century Gothic"/>
                <w:sz w:val="18"/>
                <w:szCs w:val="18"/>
              </w:rPr>
              <w:t>LOW</w:t>
            </w:r>
          </w:p>
        </w:tc>
      </w:tr>
      <w:tr w:rsidR="000F46FA" w:rsidRPr="002A0DC0" w:rsidTr="000F46FA">
        <w:trPr>
          <w:trHeight w:val="446"/>
        </w:trPr>
        <w:tc>
          <w:tcPr>
            <w:tcW w:w="382" w:type="pct"/>
            <w:vMerge/>
          </w:tcPr>
          <w:p w:rsidR="000F46FA" w:rsidRPr="002A0DC0" w:rsidRDefault="000F46FA" w:rsidP="000F46FA">
            <w:pPr>
              <w:spacing w:after="0"/>
              <w:jc w:val="left"/>
              <w:rPr>
                <w:rFonts w:ascii="Century Gothic" w:hAnsi="Century Gothic"/>
                <w:b/>
                <w:sz w:val="18"/>
                <w:szCs w:val="18"/>
              </w:rPr>
            </w:pPr>
          </w:p>
        </w:tc>
        <w:tc>
          <w:tcPr>
            <w:tcW w:w="331" w:type="pct"/>
            <w:vMerge/>
            <w:tcBorders>
              <w:bottom w:val="single" w:sz="18" w:space="0" w:color="auto"/>
            </w:tcBorders>
          </w:tcPr>
          <w:p w:rsidR="000F46FA" w:rsidRPr="002A0DC0" w:rsidRDefault="000F46FA" w:rsidP="000F46FA">
            <w:pPr>
              <w:spacing w:after="0"/>
              <w:jc w:val="left"/>
              <w:rPr>
                <w:rFonts w:ascii="Century Gothic" w:hAnsi="Century Gothic"/>
                <w:sz w:val="18"/>
                <w:szCs w:val="18"/>
              </w:rPr>
            </w:pPr>
          </w:p>
        </w:tc>
        <w:tc>
          <w:tcPr>
            <w:tcW w:w="502" w:type="pct"/>
            <w:vMerge/>
            <w:tcBorders>
              <w:bottom w:val="single" w:sz="18" w:space="0" w:color="auto"/>
            </w:tcBorders>
          </w:tcPr>
          <w:p w:rsidR="000F46FA" w:rsidRPr="00FF1499" w:rsidRDefault="000F46FA" w:rsidP="000F46FA">
            <w:pPr>
              <w:spacing w:after="0"/>
              <w:jc w:val="left"/>
              <w:rPr>
                <w:rFonts w:ascii="Century Gothic" w:hAnsi="Century Gothic"/>
                <w:sz w:val="18"/>
                <w:szCs w:val="18"/>
              </w:rPr>
            </w:pPr>
          </w:p>
        </w:tc>
        <w:tc>
          <w:tcPr>
            <w:tcW w:w="438" w:type="pct"/>
            <w:vMerge/>
            <w:tcBorders>
              <w:bottom w:val="single" w:sz="18" w:space="0" w:color="auto"/>
            </w:tcBorders>
          </w:tcPr>
          <w:p w:rsidR="000F46FA" w:rsidRDefault="000F46FA" w:rsidP="000F46FA">
            <w:pPr>
              <w:spacing w:after="0"/>
              <w:jc w:val="left"/>
              <w:rPr>
                <w:rFonts w:ascii="Century Gothic" w:hAnsi="Century Gothic"/>
                <w:sz w:val="18"/>
                <w:szCs w:val="18"/>
              </w:rPr>
            </w:pPr>
          </w:p>
        </w:tc>
        <w:tc>
          <w:tcPr>
            <w:tcW w:w="313" w:type="pct"/>
            <w:vMerge/>
            <w:tcBorders>
              <w:bottom w:val="single" w:sz="18" w:space="0" w:color="auto"/>
            </w:tcBorders>
            <w:shd w:val="clear" w:color="auto" w:fill="auto"/>
          </w:tcPr>
          <w:p w:rsidR="000F46FA" w:rsidRDefault="000F46FA" w:rsidP="000F46FA">
            <w:pPr>
              <w:spacing w:after="0"/>
              <w:jc w:val="left"/>
              <w:rPr>
                <w:rFonts w:ascii="Century Gothic" w:hAnsi="Century Gothic"/>
                <w:sz w:val="18"/>
                <w:szCs w:val="18"/>
              </w:rPr>
            </w:pPr>
          </w:p>
        </w:tc>
        <w:tc>
          <w:tcPr>
            <w:tcW w:w="282" w:type="pct"/>
            <w:tcBorders>
              <w:bottom w:val="single" w:sz="18" w:space="0" w:color="auto"/>
            </w:tcBorders>
            <w:shd w:val="clear" w:color="auto" w:fill="auto"/>
            <w:vAlign w:val="center"/>
          </w:tcPr>
          <w:p w:rsidR="000F46FA" w:rsidRDefault="000F46FA" w:rsidP="000F46FA">
            <w:pPr>
              <w:spacing w:after="0"/>
              <w:jc w:val="left"/>
              <w:rPr>
                <w:rFonts w:ascii="Century Gothic" w:hAnsi="Century Gothic"/>
                <w:sz w:val="18"/>
                <w:szCs w:val="18"/>
              </w:rPr>
            </w:pPr>
            <w:r>
              <w:rPr>
                <w:rFonts w:ascii="Century Gothic" w:hAnsi="Century Gothic"/>
                <w:sz w:val="18"/>
                <w:szCs w:val="18"/>
              </w:rPr>
              <w:t>Not met in Dumaresq River</w:t>
            </w:r>
          </w:p>
        </w:tc>
        <w:tc>
          <w:tcPr>
            <w:tcW w:w="315" w:type="pct"/>
            <w:tcBorders>
              <w:bottom w:val="single" w:sz="18" w:space="0" w:color="auto"/>
              <w:right w:val="single" w:sz="18" w:space="0" w:color="auto"/>
            </w:tcBorders>
            <w:shd w:val="clear" w:color="auto" w:fill="D9D9D9" w:themeFill="background1" w:themeFillShade="D9"/>
          </w:tcPr>
          <w:p w:rsidR="000F46FA" w:rsidRDefault="00784984" w:rsidP="000F46FA">
            <w:pPr>
              <w:spacing w:after="0"/>
              <w:jc w:val="left"/>
              <w:rPr>
                <w:rFonts w:ascii="Century Gothic" w:hAnsi="Century Gothic"/>
                <w:sz w:val="18"/>
                <w:szCs w:val="18"/>
              </w:rPr>
            </w:pPr>
            <w:r>
              <w:rPr>
                <w:rFonts w:ascii="Century Gothic" w:hAnsi="Century Gothic"/>
                <w:sz w:val="18"/>
                <w:szCs w:val="18"/>
              </w:rPr>
              <w:t xml:space="preserve">Possibly met in </w:t>
            </w:r>
            <w:r w:rsidRPr="00EA4230">
              <w:rPr>
                <w:rFonts w:ascii="Century Gothic" w:hAnsi="Century Gothic"/>
                <w:color w:val="000000" w:themeColor="text1"/>
                <w:sz w:val="18"/>
                <w:szCs w:val="18"/>
              </w:rPr>
              <w:t>Macintyre Brook</w:t>
            </w:r>
            <w:r>
              <w:rPr>
                <w:rFonts w:ascii="Century Gothic" w:hAnsi="Century Gothic"/>
                <w:color w:val="000000" w:themeColor="text1"/>
                <w:sz w:val="18"/>
                <w:szCs w:val="18"/>
              </w:rPr>
              <w:t xml:space="preserve"> </w:t>
            </w:r>
            <w:r w:rsidR="00E06D39">
              <w:rPr>
                <w:rFonts w:ascii="Century Gothic" w:hAnsi="Century Gothic"/>
                <w:color w:val="000000" w:themeColor="text1"/>
                <w:sz w:val="18"/>
                <w:szCs w:val="18"/>
              </w:rPr>
              <w:t xml:space="preserve">and </w:t>
            </w:r>
            <w:r>
              <w:rPr>
                <w:rFonts w:ascii="Century Gothic" w:hAnsi="Century Gothic"/>
                <w:sz w:val="18"/>
                <w:szCs w:val="18"/>
              </w:rPr>
              <w:t>Dumaresq</w:t>
            </w:r>
          </w:p>
        </w:tc>
        <w:tc>
          <w:tcPr>
            <w:tcW w:w="515" w:type="pct"/>
            <w:vMerge/>
            <w:tcBorders>
              <w:left w:val="single" w:sz="18" w:space="0" w:color="auto"/>
              <w:bottom w:val="single" w:sz="18" w:space="0" w:color="auto"/>
            </w:tcBorders>
            <w:shd w:val="clear" w:color="auto" w:fill="FFC000"/>
          </w:tcPr>
          <w:p w:rsidR="000F46FA" w:rsidRPr="002A0DC0" w:rsidRDefault="000F46FA" w:rsidP="000F46FA">
            <w:pPr>
              <w:spacing w:after="0"/>
              <w:jc w:val="center"/>
              <w:rPr>
                <w:rFonts w:ascii="Century Gothic" w:hAnsi="Century Gothic"/>
                <w:sz w:val="18"/>
                <w:szCs w:val="18"/>
              </w:rPr>
            </w:pPr>
          </w:p>
        </w:tc>
        <w:tc>
          <w:tcPr>
            <w:tcW w:w="261" w:type="pct"/>
            <w:vMerge/>
            <w:tcBorders>
              <w:bottom w:val="single" w:sz="18" w:space="0" w:color="auto"/>
            </w:tcBorders>
            <w:shd w:val="clear" w:color="auto" w:fill="auto"/>
            <w:vAlign w:val="center"/>
          </w:tcPr>
          <w:p w:rsidR="000F46FA" w:rsidRPr="002A0DC0" w:rsidRDefault="000F46FA" w:rsidP="000F46FA">
            <w:pPr>
              <w:spacing w:after="0"/>
              <w:jc w:val="center"/>
              <w:rPr>
                <w:rFonts w:ascii="Century Gothic" w:hAnsi="Century Gothic"/>
                <w:b/>
                <w:bCs/>
                <w:sz w:val="18"/>
                <w:szCs w:val="18"/>
              </w:rPr>
            </w:pPr>
          </w:p>
        </w:tc>
        <w:tc>
          <w:tcPr>
            <w:tcW w:w="571" w:type="pct"/>
            <w:vMerge/>
            <w:tcBorders>
              <w:bottom w:val="single" w:sz="18" w:space="0" w:color="auto"/>
              <w:right w:val="single" w:sz="18" w:space="0" w:color="auto"/>
            </w:tcBorders>
            <w:shd w:val="clear" w:color="auto" w:fill="95B3D7" w:themeFill="accent1" w:themeFillTint="99"/>
            <w:vAlign w:val="center"/>
          </w:tcPr>
          <w:p w:rsidR="000F46FA" w:rsidRPr="002A0DC0" w:rsidRDefault="000F46FA" w:rsidP="000F46FA">
            <w:pPr>
              <w:spacing w:after="0"/>
              <w:jc w:val="center"/>
              <w:rPr>
                <w:rFonts w:ascii="Century Gothic" w:hAnsi="Century Gothic"/>
                <w:sz w:val="18"/>
                <w:szCs w:val="18"/>
              </w:rPr>
            </w:pPr>
          </w:p>
        </w:tc>
        <w:tc>
          <w:tcPr>
            <w:tcW w:w="564" w:type="pct"/>
            <w:vMerge/>
            <w:tcBorders>
              <w:left w:val="single" w:sz="18" w:space="0" w:color="auto"/>
              <w:bottom w:val="single" w:sz="18" w:space="0" w:color="auto"/>
            </w:tcBorders>
            <w:shd w:val="clear" w:color="auto" w:fill="FF0000"/>
            <w:vAlign w:val="center"/>
          </w:tcPr>
          <w:p w:rsidR="000F46FA" w:rsidRPr="002A0DC0" w:rsidRDefault="000F46FA" w:rsidP="000F46FA">
            <w:pPr>
              <w:spacing w:after="0"/>
              <w:jc w:val="center"/>
              <w:rPr>
                <w:rFonts w:ascii="Century Gothic" w:hAnsi="Century Gothic"/>
                <w:sz w:val="18"/>
                <w:szCs w:val="18"/>
              </w:rPr>
            </w:pPr>
          </w:p>
        </w:tc>
        <w:tc>
          <w:tcPr>
            <w:tcW w:w="525" w:type="pct"/>
            <w:gridSpan w:val="2"/>
            <w:tcBorders>
              <w:top w:val="single" w:sz="8" w:space="0" w:color="auto"/>
              <w:left w:val="single" w:sz="18" w:space="0" w:color="auto"/>
              <w:bottom w:val="single" w:sz="18" w:space="0" w:color="auto"/>
              <w:right w:val="single" w:sz="18" w:space="0" w:color="auto"/>
            </w:tcBorders>
            <w:shd w:val="clear" w:color="auto" w:fill="FF0000"/>
            <w:vAlign w:val="center"/>
          </w:tcPr>
          <w:p w:rsidR="000F46FA" w:rsidRPr="002A0DC0" w:rsidRDefault="000F46FA" w:rsidP="000F46FA">
            <w:pPr>
              <w:spacing w:after="0"/>
              <w:jc w:val="center"/>
              <w:rPr>
                <w:rFonts w:ascii="Century Gothic" w:hAnsi="Century Gothic"/>
                <w:sz w:val="18"/>
                <w:szCs w:val="18"/>
              </w:rPr>
            </w:pPr>
            <w:r>
              <w:rPr>
                <w:rFonts w:ascii="Century Gothic" w:hAnsi="Century Gothic"/>
                <w:sz w:val="18"/>
                <w:szCs w:val="18"/>
              </w:rPr>
              <w:t>HIGH</w:t>
            </w:r>
          </w:p>
        </w:tc>
      </w:tr>
      <w:tr w:rsidR="000F46FA" w:rsidRPr="002A0DC0" w:rsidTr="00260681">
        <w:trPr>
          <w:trHeight w:val="907"/>
        </w:trPr>
        <w:tc>
          <w:tcPr>
            <w:tcW w:w="382" w:type="pct"/>
            <w:vMerge/>
          </w:tcPr>
          <w:p w:rsidR="000F46FA" w:rsidRPr="002A0DC0" w:rsidRDefault="000F46FA" w:rsidP="000F46FA">
            <w:pPr>
              <w:spacing w:after="0"/>
              <w:jc w:val="left"/>
              <w:rPr>
                <w:rFonts w:ascii="Century Gothic" w:hAnsi="Century Gothic"/>
                <w:b/>
                <w:sz w:val="18"/>
                <w:szCs w:val="18"/>
              </w:rPr>
            </w:pPr>
          </w:p>
        </w:tc>
        <w:tc>
          <w:tcPr>
            <w:tcW w:w="331" w:type="pct"/>
            <w:vMerge w:val="restart"/>
            <w:tcBorders>
              <w:top w:val="single" w:sz="18" w:space="0" w:color="auto"/>
            </w:tcBorders>
          </w:tcPr>
          <w:p w:rsidR="000F46FA" w:rsidRPr="00851AD7" w:rsidRDefault="000F46FA" w:rsidP="000F46FA">
            <w:pPr>
              <w:autoSpaceDE w:val="0"/>
              <w:autoSpaceDN w:val="0"/>
              <w:adjustRightInd w:val="0"/>
              <w:spacing w:after="0"/>
              <w:jc w:val="left"/>
              <w:rPr>
                <w:rFonts w:ascii="Century Gothic" w:hAnsi="Century Gothic"/>
                <w:sz w:val="18"/>
                <w:szCs w:val="18"/>
              </w:rPr>
            </w:pPr>
            <w:r w:rsidRPr="00851AD7">
              <w:rPr>
                <w:rFonts w:ascii="Century Gothic" w:hAnsi="Century Gothic"/>
                <w:sz w:val="18"/>
                <w:szCs w:val="18"/>
              </w:rPr>
              <w:t>Access to large woody debris</w:t>
            </w:r>
            <w:r>
              <w:rPr>
                <w:rFonts w:ascii="Century Gothic" w:hAnsi="Century Gothic"/>
                <w:sz w:val="18"/>
                <w:szCs w:val="18"/>
              </w:rPr>
              <w:t>, support movement, spawning and r</w:t>
            </w:r>
            <w:r w:rsidRPr="00851AD7">
              <w:rPr>
                <w:rFonts w:ascii="Century Gothic" w:hAnsi="Century Gothic"/>
                <w:sz w:val="18"/>
                <w:szCs w:val="18"/>
              </w:rPr>
              <w:t>ecruitment of aquatic species</w:t>
            </w:r>
            <w:r>
              <w:rPr>
                <w:rFonts w:ascii="Century Gothic" w:hAnsi="Century Gothic"/>
                <w:sz w:val="18"/>
                <w:szCs w:val="18"/>
              </w:rPr>
              <w:t>, l</w:t>
            </w:r>
            <w:r w:rsidRPr="00851AD7">
              <w:rPr>
                <w:rFonts w:ascii="Century Gothic" w:hAnsi="Century Gothic"/>
                <w:sz w:val="18"/>
                <w:szCs w:val="18"/>
              </w:rPr>
              <w:t>ongitudinal connectivity</w:t>
            </w:r>
            <w:r>
              <w:rPr>
                <w:rFonts w:ascii="Century Gothic" w:hAnsi="Century Gothic"/>
                <w:sz w:val="18"/>
                <w:szCs w:val="18"/>
              </w:rPr>
              <w:t>, n</w:t>
            </w:r>
            <w:r w:rsidRPr="00851AD7">
              <w:rPr>
                <w:rFonts w:ascii="Century Gothic" w:hAnsi="Century Gothic"/>
                <w:sz w:val="18"/>
                <w:szCs w:val="18"/>
              </w:rPr>
              <w:t xml:space="preserve">utrient, sediment and carbon </w:t>
            </w:r>
            <w:r>
              <w:rPr>
                <w:rFonts w:ascii="Century Gothic" w:hAnsi="Century Gothic"/>
                <w:sz w:val="18"/>
                <w:szCs w:val="18"/>
              </w:rPr>
              <w:t xml:space="preserve">cycling. </w:t>
            </w:r>
          </w:p>
        </w:tc>
        <w:tc>
          <w:tcPr>
            <w:tcW w:w="502" w:type="pct"/>
            <w:vMerge w:val="restart"/>
          </w:tcPr>
          <w:p w:rsidR="000F46FA" w:rsidRPr="00FF1499" w:rsidRDefault="000F46FA" w:rsidP="000F46FA">
            <w:pPr>
              <w:spacing w:after="0"/>
              <w:jc w:val="left"/>
              <w:rPr>
                <w:rFonts w:ascii="Century Gothic" w:hAnsi="Century Gothic"/>
                <w:sz w:val="18"/>
                <w:szCs w:val="18"/>
              </w:rPr>
            </w:pPr>
            <w:r w:rsidRPr="00FF1499">
              <w:rPr>
                <w:rFonts w:ascii="Century Gothic" w:hAnsi="Century Gothic"/>
                <w:sz w:val="18"/>
                <w:szCs w:val="18"/>
              </w:rPr>
              <w:t>4</w:t>
            </w:r>
            <w:r>
              <w:rPr>
                <w:rFonts w:ascii="Century Gothic" w:hAnsi="Century Gothic"/>
                <w:sz w:val="18"/>
                <w:szCs w:val="18"/>
              </w:rPr>
              <w:t> </w:t>
            </w:r>
            <w:r w:rsidRPr="00FF1499">
              <w:rPr>
                <w:rFonts w:ascii="Century Gothic" w:hAnsi="Century Gothic"/>
                <w:sz w:val="18"/>
                <w:szCs w:val="18"/>
              </w:rPr>
              <w:t>000 ML/day at Mungindi for 5</w:t>
            </w:r>
            <w:r>
              <w:rPr>
                <w:rFonts w:ascii="Century Gothic" w:hAnsi="Century Gothic"/>
                <w:sz w:val="18"/>
                <w:szCs w:val="18"/>
              </w:rPr>
              <w:t xml:space="preserve">–11 </w:t>
            </w:r>
            <w:r w:rsidRPr="00FF1499">
              <w:rPr>
                <w:rFonts w:ascii="Century Gothic" w:hAnsi="Century Gothic"/>
                <w:sz w:val="18"/>
                <w:szCs w:val="18"/>
              </w:rPr>
              <w:t xml:space="preserve">days </w:t>
            </w:r>
            <w:r w:rsidR="00113B72">
              <w:rPr>
                <w:rFonts w:ascii="Century Gothic" w:hAnsi="Century Gothic"/>
                <w:sz w:val="18"/>
                <w:szCs w:val="18"/>
                <w:vertAlign w:val="superscript"/>
              </w:rPr>
              <w:t>6</w:t>
            </w:r>
          </w:p>
        </w:tc>
        <w:tc>
          <w:tcPr>
            <w:tcW w:w="438" w:type="pct"/>
            <w:vMerge w:val="restart"/>
          </w:tcPr>
          <w:p w:rsidR="000F46FA" w:rsidRDefault="000F46FA" w:rsidP="000F46FA">
            <w:pPr>
              <w:spacing w:after="0"/>
              <w:jc w:val="left"/>
              <w:rPr>
                <w:rFonts w:ascii="Century Gothic" w:hAnsi="Century Gothic"/>
                <w:sz w:val="18"/>
                <w:szCs w:val="18"/>
                <w:vertAlign w:val="superscript"/>
              </w:rPr>
            </w:pPr>
            <w:r w:rsidRPr="00FF1499">
              <w:rPr>
                <w:rFonts w:ascii="Century Gothic" w:hAnsi="Century Gothic"/>
                <w:sz w:val="18"/>
                <w:szCs w:val="18"/>
              </w:rPr>
              <w:t xml:space="preserve">(October </w:t>
            </w:r>
            <w:r>
              <w:rPr>
                <w:rFonts w:ascii="Century Gothic" w:hAnsi="Century Gothic"/>
                <w:sz w:val="18"/>
                <w:szCs w:val="18"/>
              </w:rPr>
              <w:t>–</w:t>
            </w:r>
            <w:r w:rsidRPr="00FF1499">
              <w:rPr>
                <w:rFonts w:ascii="Century Gothic" w:hAnsi="Century Gothic"/>
                <w:sz w:val="18"/>
                <w:szCs w:val="18"/>
              </w:rPr>
              <w:t>December)</w:t>
            </w:r>
            <w:r>
              <w:rPr>
                <w:rFonts w:ascii="Century Gothic" w:hAnsi="Century Gothic"/>
                <w:sz w:val="18"/>
                <w:szCs w:val="18"/>
              </w:rPr>
              <w:t xml:space="preserve"> </w:t>
            </w:r>
            <w:r w:rsidRPr="00FF1499">
              <w:rPr>
                <w:rFonts w:ascii="Century Gothic" w:hAnsi="Century Gothic"/>
                <w:sz w:val="18"/>
                <w:szCs w:val="18"/>
              </w:rPr>
              <w:t>1 in 3</w:t>
            </w:r>
            <w:r>
              <w:rPr>
                <w:rFonts w:ascii="Century Gothic" w:hAnsi="Century Gothic"/>
                <w:sz w:val="18"/>
                <w:szCs w:val="18"/>
              </w:rPr>
              <w:t>–</w:t>
            </w:r>
            <w:r w:rsidRPr="00FF1499">
              <w:rPr>
                <w:rFonts w:ascii="Century Gothic" w:hAnsi="Century Gothic"/>
                <w:sz w:val="18"/>
                <w:szCs w:val="18"/>
              </w:rPr>
              <w:t xml:space="preserve">4yrs </w:t>
            </w:r>
            <w:r w:rsidR="00113B72">
              <w:rPr>
                <w:rFonts w:ascii="Century Gothic" w:hAnsi="Century Gothic"/>
                <w:sz w:val="18"/>
                <w:szCs w:val="18"/>
                <w:vertAlign w:val="superscript"/>
              </w:rPr>
              <w:t>6</w:t>
            </w:r>
          </w:p>
          <w:p w:rsidR="000F46FA" w:rsidRDefault="000F46FA" w:rsidP="000F46FA">
            <w:pPr>
              <w:spacing w:after="0"/>
              <w:jc w:val="left"/>
              <w:rPr>
                <w:rFonts w:ascii="Century Gothic" w:hAnsi="Century Gothic" w:cs="Arial"/>
                <w:b/>
                <w:caps/>
                <w:sz w:val="18"/>
                <w:szCs w:val="18"/>
                <w:vertAlign w:val="superscript"/>
              </w:rPr>
            </w:pPr>
            <w:r>
              <w:rPr>
                <w:rFonts w:ascii="Century Gothic" w:hAnsi="Century Gothic"/>
                <w:sz w:val="18"/>
                <w:szCs w:val="18"/>
              </w:rPr>
              <w:t>T</w:t>
            </w:r>
            <w:r w:rsidRPr="00FF1499">
              <w:rPr>
                <w:rFonts w:ascii="Century Gothic" w:hAnsi="Century Gothic"/>
                <w:sz w:val="18"/>
                <w:szCs w:val="18"/>
              </w:rPr>
              <w:t>wice in a year</w:t>
            </w:r>
            <w:r>
              <w:rPr>
                <w:rFonts w:ascii="Century Gothic" w:hAnsi="Century Gothic"/>
                <w:sz w:val="18"/>
                <w:szCs w:val="18"/>
              </w:rPr>
              <w:t xml:space="preserve"> every 1 in 3–</w:t>
            </w:r>
            <w:r w:rsidRPr="00FF1499">
              <w:rPr>
                <w:rFonts w:ascii="Century Gothic" w:hAnsi="Century Gothic"/>
                <w:sz w:val="18"/>
                <w:szCs w:val="18"/>
              </w:rPr>
              <w:t xml:space="preserve">4yrs </w:t>
            </w:r>
            <w:r w:rsidR="00113B72">
              <w:rPr>
                <w:rFonts w:ascii="Century Gothic" w:hAnsi="Century Gothic"/>
                <w:sz w:val="18"/>
                <w:szCs w:val="18"/>
                <w:vertAlign w:val="superscript"/>
              </w:rPr>
              <w:t>6</w:t>
            </w:r>
          </w:p>
          <w:p w:rsidR="000F46FA" w:rsidRDefault="000F46FA" w:rsidP="000F46FA">
            <w:pPr>
              <w:spacing w:after="0"/>
              <w:jc w:val="left"/>
              <w:rPr>
                <w:rFonts w:ascii="Century Gothic" w:hAnsi="Century Gothic"/>
                <w:sz w:val="18"/>
                <w:szCs w:val="18"/>
                <w:vertAlign w:val="superscript"/>
              </w:rPr>
            </w:pPr>
            <w:r w:rsidRPr="00FF1499">
              <w:rPr>
                <w:rFonts w:ascii="Century Gothic" w:hAnsi="Century Gothic"/>
                <w:sz w:val="18"/>
                <w:szCs w:val="18"/>
              </w:rPr>
              <w:t>(summer/autumn and winter/spring)</w:t>
            </w:r>
            <w:r w:rsidRPr="00FF1499">
              <w:rPr>
                <w:rFonts w:ascii="Century Gothic" w:hAnsi="Century Gothic"/>
                <w:sz w:val="18"/>
                <w:szCs w:val="18"/>
                <w:vertAlign w:val="superscript"/>
              </w:rPr>
              <w:t xml:space="preserve"> </w:t>
            </w:r>
            <w:r w:rsidR="00113B72">
              <w:rPr>
                <w:rFonts w:ascii="Century Gothic" w:hAnsi="Century Gothic"/>
                <w:sz w:val="18"/>
                <w:szCs w:val="18"/>
                <w:vertAlign w:val="superscript"/>
              </w:rPr>
              <w:t>6</w:t>
            </w:r>
          </w:p>
          <w:p w:rsidR="000F46FA" w:rsidRDefault="000F46FA" w:rsidP="000F46FA">
            <w:pPr>
              <w:spacing w:after="0"/>
              <w:jc w:val="left"/>
              <w:rPr>
                <w:rFonts w:ascii="Century Gothic" w:hAnsi="Century Gothic" w:cs="Arial"/>
                <w:b/>
                <w:caps/>
                <w:sz w:val="18"/>
                <w:szCs w:val="18"/>
              </w:rPr>
            </w:pPr>
            <w:r w:rsidRPr="00FF1499">
              <w:rPr>
                <w:rFonts w:ascii="Century Gothic" w:hAnsi="Century Gothic"/>
                <w:sz w:val="18"/>
                <w:szCs w:val="18"/>
              </w:rPr>
              <w:t>(Maximum unknown)</w:t>
            </w:r>
          </w:p>
        </w:tc>
        <w:tc>
          <w:tcPr>
            <w:tcW w:w="313" w:type="pct"/>
            <w:shd w:val="clear" w:color="auto" w:fill="808080" w:themeFill="background1" w:themeFillShade="80"/>
          </w:tcPr>
          <w:p w:rsidR="000F46FA" w:rsidRDefault="000F46FA" w:rsidP="000F46FA">
            <w:pPr>
              <w:spacing w:after="0"/>
              <w:jc w:val="left"/>
              <w:rPr>
                <w:rFonts w:ascii="Century Gothic" w:hAnsi="Century Gothic" w:cs="Arial"/>
                <w:b/>
                <w:caps/>
                <w:color w:val="FFFFFF" w:themeColor="background1"/>
                <w:sz w:val="18"/>
                <w:szCs w:val="18"/>
              </w:rPr>
            </w:pPr>
            <w:r w:rsidRPr="00E37EC8">
              <w:rPr>
                <w:rFonts w:ascii="Century Gothic" w:hAnsi="Century Gothic"/>
                <w:color w:val="FFFFFF" w:themeColor="background1"/>
                <w:sz w:val="18"/>
                <w:szCs w:val="18"/>
              </w:rPr>
              <w:t>Met for summer</w:t>
            </w:r>
            <w:r>
              <w:rPr>
                <w:rFonts w:ascii="Century Gothic" w:hAnsi="Century Gothic"/>
                <w:color w:val="FFFFFF" w:themeColor="background1"/>
                <w:sz w:val="18"/>
                <w:szCs w:val="18"/>
              </w:rPr>
              <w:t>. Also m</w:t>
            </w:r>
            <w:r w:rsidRPr="003C79F4">
              <w:rPr>
                <w:rFonts w:ascii="Century Gothic" w:hAnsi="Century Gothic"/>
                <w:color w:val="FFFFFF" w:themeColor="background1"/>
                <w:sz w:val="18"/>
                <w:szCs w:val="18"/>
              </w:rPr>
              <w:t>et in 2011</w:t>
            </w:r>
            <w:r>
              <w:rPr>
                <w:rFonts w:ascii="Century Gothic" w:hAnsi="Century Gothic"/>
                <w:color w:val="FFFFFF" w:themeColor="background1"/>
                <w:sz w:val="18"/>
                <w:szCs w:val="18"/>
              </w:rPr>
              <w:t>–</w:t>
            </w:r>
            <w:r w:rsidRPr="003C79F4">
              <w:rPr>
                <w:rFonts w:ascii="Century Gothic" w:hAnsi="Century Gothic"/>
                <w:color w:val="FFFFFF" w:themeColor="background1"/>
                <w:sz w:val="18"/>
                <w:szCs w:val="18"/>
              </w:rPr>
              <w:t xml:space="preserve">12 </w:t>
            </w:r>
          </w:p>
        </w:tc>
        <w:tc>
          <w:tcPr>
            <w:tcW w:w="282" w:type="pct"/>
            <w:vMerge w:val="restart"/>
            <w:shd w:val="clear" w:color="auto" w:fill="auto"/>
          </w:tcPr>
          <w:p w:rsidR="000F46FA" w:rsidRDefault="000F46FA" w:rsidP="000F46FA">
            <w:pPr>
              <w:spacing w:after="0"/>
              <w:jc w:val="left"/>
              <w:rPr>
                <w:rFonts w:ascii="Century Gothic" w:hAnsi="Century Gothic" w:cs="Arial"/>
                <w:b/>
                <w:caps/>
                <w:sz w:val="18"/>
                <w:szCs w:val="18"/>
              </w:rPr>
            </w:pPr>
            <w:r>
              <w:rPr>
                <w:rFonts w:ascii="Century Gothic" w:hAnsi="Century Gothic"/>
                <w:sz w:val="18"/>
                <w:szCs w:val="18"/>
              </w:rPr>
              <w:t xml:space="preserve">Not met </w:t>
            </w:r>
          </w:p>
        </w:tc>
        <w:tc>
          <w:tcPr>
            <w:tcW w:w="315" w:type="pct"/>
            <w:vMerge w:val="restart"/>
            <w:tcBorders>
              <w:right w:val="single" w:sz="18" w:space="0" w:color="auto"/>
            </w:tcBorders>
            <w:shd w:val="clear" w:color="auto" w:fill="auto"/>
          </w:tcPr>
          <w:p w:rsidR="000F46FA" w:rsidRDefault="000F46FA" w:rsidP="000F46FA">
            <w:pPr>
              <w:spacing w:after="0"/>
              <w:jc w:val="left"/>
              <w:rPr>
                <w:rFonts w:ascii="Century Gothic" w:hAnsi="Century Gothic" w:cs="Arial"/>
                <w:b/>
                <w:caps/>
                <w:sz w:val="18"/>
                <w:szCs w:val="18"/>
              </w:rPr>
            </w:pPr>
            <w:r>
              <w:rPr>
                <w:rFonts w:ascii="Century Gothic" w:hAnsi="Century Gothic"/>
                <w:sz w:val="18"/>
                <w:szCs w:val="18"/>
              </w:rPr>
              <w:t>Not met</w:t>
            </w:r>
          </w:p>
        </w:tc>
        <w:tc>
          <w:tcPr>
            <w:tcW w:w="515" w:type="pct"/>
            <w:vMerge w:val="restart"/>
            <w:tcBorders>
              <w:left w:val="single" w:sz="18" w:space="0" w:color="auto"/>
            </w:tcBorders>
            <w:shd w:val="clear" w:color="auto" w:fill="FF0000"/>
            <w:vAlign w:val="center"/>
          </w:tcPr>
          <w:p w:rsidR="000F46FA" w:rsidRPr="00253329" w:rsidRDefault="000F46FA" w:rsidP="000F46FA">
            <w:pPr>
              <w:keepNext/>
              <w:spacing w:after="0"/>
              <w:jc w:val="center"/>
              <w:outlineLvl w:val="0"/>
              <w:rPr>
                <w:rFonts w:ascii="Century Gothic" w:hAnsi="Century Gothic"/>
                <w:color w:val="000000" w:themeColor="text1"/>
                <w:sz w:val="18"/>
                <w:szCs w:val="18"/>
              </w:rPr>
            </w:pPr>
            <w:r w:rsidRPr="00F01256">
              <w:rPr>
                <w:rFonts w:ascii="Century Gothic" w:hAnsi="Century Gothic"/>
                <w:color w:val="000000" w:themeColor="text1"/>
                <w:sz w:val="18"/>
                <w:szCs w:val="18"/>
              </w:rPr>
              <w:t>HIGH</w:t>
            </w:r>
          </w:p>
          <w:p w:rsidR="000F46FA" w:rsidRDefault="000F46FA" w:rsidP="000F46FA">
            <w:pPr>
              <w:spacing w:after="0"/>
              <w:jc w:val="center"/>
              <w:rPr>
                <w:rFonts w:ascii="Century Gothic" w:hAnsi="Century Gothic"/>
                <w:sz w:val="18"/>
                <w:szCs w:val="18"/>
              </w:rPr>
            </w:pPr>
            <w:r>
              <w:rPr>
                <w:rFonts w:ascii="Century Gothic" w:hAnsi="Century Gothic"/>
                <w:color w:val="000000" w:themeColor="text1"/>
                <w:sz w:val="18"/>
                <w:szCs w:val="18"/>
              </w:rPr>
              <w:t>Require winter flows for fish</w:t>
            </w:r>
            <w:r w:rsidR="00A94FD5">
              <w:rPr>
                <w:rFonts w:ascii="Century Gothic" w:hAnsi="Century Gothic"/>
                <w:color w:val="000000" w:themeColor="text1"/>
                <w:sz w:val="18"/>
                <w:szCs w:val="18"/>
              </w:rPr>
              <w:t xml:space="preserve"> </w:t>
            </w:r>
            <w:r>
              <w:rPr>
                <w:rFonts w:ascii="Century Gothic" w:hAnsi="Century Gothic"/>
                <w:color w:val="000000" w:themeColor="text1"/>
                <w:sz w:val="18"/>
                <w:szCs w:val="18"/>
              </w:rPr>
              <w:t>(</w:t>
            </w:r>
            <w:r w:rsidRPr="00253329">
              <w:rPr>
                <w:rFonts w:ascii="Century Gothic" w:hAnsi="Century Gothic"/>
                <w:color w:val="000000" w:themeColor="text1"/>
                <w:sz w:val="18"/>
                <w:szCs w:val="18"/>
              </w:rPr>
              <w:t xml:space="preserve">body condition benefits, spawning and </w:t>
            </w:r>
            <w:r>
              <w:rPr>
                <w:rFonts w:ascii="Century Gothic" w:hAnsi="Century Gothic"/>
                <w:color w:val="000000" w:themeColor="text1"/>
                <w:sz w:val="18"/>
                <w:szCs w:val="18"/>
              </w:rPr>
              <w:t xml:space="preserve">stimulate </w:t>
            </w:r>
            <w:r w:rsidRPr="00253329">
              <w:rPr>
                <w:rFonts w:ascii="Century Gothic" w:hAnsi="Century Gothic"/>
                <w:color w:val="000000" w:themeColor="text1"/>
                <w:sz w:val="18"/>
                <w:szCs w:val="18"/>
              </w:rPr>
              <w:t>movement</w:t>
            </w:r>
            <w:r>
              <w:rPr>
                <w:rFonts w:ascii="Century Gothic" w:hAnsi="Century Gothic"/>
                <w:color w:val="000000" w:themeColor="text1"/>
                <w:sz w:val="18"/>
                <w:szCs w:val="18"/>
              </w:rPr>
              <w:t>)</w:t>
            </w:r>
            <w:r>
              <w:rPr>
                <w:rFonts w:ascii="Century Gothic" w:hAnsi="Century Gothic"/>
                <w:sz w:val="18"/>
                <w:szCs w:val="18"/>
              </w:rPr>
              <w:t xml:space="preserve"> </w:t>
            </w:r>
          </w:p>
        </w:tc>
        <w:tc>
          <w:tcPr>
            <w:tcW w:w="261" w:type="pct"/>
            <w:vMerge w:val="restart"/>
            <w:shd w:val="clear" w:color="auto" w:fill="auto"/>
            <w:vAlign w:val="center"/>
          </w:tcPr>
          <w:p w:rsidR="000F46FA" w:rsidRPr="00454AAA" w:rsidRDefault="00A542F8" w:rsidP="000F46FA">
            <w:pPr>
              <w:spacing w:after="0"/>
              <w:jc w:val="center"/>
              <w:rPr>
                <w:rFonts w:ascii="Century Gothic" w:hAnsi="Century Gothic"/>
                <w:bCs/>
                <w:color w:val="E36C0A" w:themeColor="accent6" w:themeShade="BF"/>
                <w:sz w:val="18"/>
                <w:szCs w:val="18"/>
              </w:rPr>
            </w:pPr>
            <w:r w:rsidRPr="00A542F8">
              <w:rPr>
                <w:rFonts w:ascii="Century Gothic" w:hAnsi="Century Gothic"/>
                <w:b/>
                <w:bCs/>
                <w:color w:val="0070C0"/>
                <w:sz w:val="18"/>
                <w:szCs w:val="18"/>
              </w:rPr>
              <w:t>Improve</w:t>
            </w:r>
          </w:p>
        </w:tc>
        <w:tc>
          <w:tcPr>
            <w:tcW w:w="571" w:type="pct"/>
            <w:vMerge w:val="restart"/>
            <w:tcBorders>
              <w:right w:val="single" w:sz="18" w:space="0" w:color="auto"/>
            </w:tcBorders>
            <w:shd w:val="clear" w:color="auto" w:fill="auto"/>
            <w:vAlign w:val="center"/>
          </w:tcPr>
          <w:p w:rsidR="000F46FA" w:rsidRPr="00E70520" w:rsidRDefault="00C3314F" w:rsidP="00C3314F">
            <w:pPr>
              <w:spacing w:after="0"/>
              <w:jc w:val="center"/>
              <w:rPr>
                <w:rFonts w:ascii="Century Gothic" w:hAnsi="Century Gothic"/>
                <w:color w:val="FFFFFF" w:themeColor="background1"/>
                <w:sz w:val="18"/>
                <w:szCs w:val="18"/>
              </w:rPr>
            </w:pPr>
            <w:r>
              <w:rPr>
                <w:rFonts w:ascii="Century Gothic" w:hAnsi="Century Gothic"/>
                <w:color w:val="000000" w:themeColor="text1"/>
                <w:sz w:val="18"/>
                <w:szCs w:val="18"/>
              </w:rPr>
              <w:t>Likely to be met by other water sources</w:t>
            </w:r>
            <w:r w:rsidRPr="007971EB">
              <w:rPr>
                <w:rFonts w:ascii="Century Gothic" w:hAnsi="Century Gothic"/>
                <w:color w:val="000000" w:themeColor="text1"/>
                <w:sz w:val="18"/>
                <w:szCs w:val="18"/>
              </w:rPr>
              <w:t xml:space="preserve"> (</w:t>
            </w:r>
            <w:r>
              <w:rPr>
                <w:rFonts w:ascii="Century Gothic" w:hAnsi="Century Gothic"/>
                <w:color w:val="000000" w:themeColor="text1"/>
                <w:sz w:val="18"/>
                <w:szCs w:val="18"/>
              </w:rPr>
              <w:t>consumptive use,</w:t>
            </w:r>
            <w:r w:rsidRPr="007971EB">
              <w:rPr>
                <w:rFonts w:ascii="Century Gothic" w:hAnsi="Century Gothic"/>
                <w:color w:val="000000" w:themeColor="text1"/>
                <w:sz w:val="18"/>
                <w:szCs w:val="18"/>
              </w:rPr>
              <w:t xml:space="preserve"> natural inflows</w:t>
            </w:r>
            <w:r>
              <w:rPr>
                <w:rFonts w:ascii="Century Gothic" w:hAnsi="Century Gothic"/>
                <w:color w:val="000000" w:themeColor="text1"/>
                <w:sz w:val="18"/>
                <w:szCs w:val="18"/>
              </w:rPr>
              <w:t xml:space="preserve"> and other actions</w:t>
            </w:r>
            <w:r w:rsidRPr="007971EB">
              <w:rPr>
                <w:rFonts w:ascii="Century Gothic" w:hAnsi="Century Gothic"/>
                <w:color w:val="000000" w:themeColor="text1"/>
                <w:sz w:val="18"/>
                <w:szCs w:val="18"/>
              </w:rPr>
              <w:t xml:space="preserve">). </w:t>
            </w:r>
            <w:r>
              <w:rPr>
                <w:rFonts w:ascii="Century Gothic" w:hAnsi="Century Gothic"/>
                <w:color w:val="000000" w:themeColor="text1"/>
                <w:sz w:val="18"/>
                <w:szCs w:val="18"/>
              </w:rPr>
              <w:t>Could supplement flows if necessary to meet demand</w:t>
            </w:r>
          </w:p>
        </w:tc>
        <w:tc>
          <w:tcPr>
            <w:tcW w:w="564" w:type="pct"/>
            <w:vMerge w:val="restart"/>
            <w:tcBorders>
              <w:top w:val="single" w:sz="18" w:space="0" w:color="auto"/>
              <w:left w:val="single" w:sz="18" w:space="0" w:color="auto"/>
            </w:tcBorders>
            <w:shd w:val="clear" w:color="auto" w:fill="92D050"/>
            <w:vAlign w:val="center"/>
          </w:tcPr>
          <w:p w:rsidR="000F46FA" w:rsidRDefault="00260681" w:rsidP="00260681">
            <w:pPr>
              <w:spacing w:after="0"/>
              <w:jc w:val="center"/>
              <w:rPr>
                <w:rFonts w:ascii="Century Gothic" w:hAnsi="Century Gothic"/>
                <w:sz w:val="18"/>
                <w:szCs w:val="18"/>
              </w:rPr>
            </w:pPr>
            <w:r>
              <w:rPr>
                <w:rFonts w:ascii="Century Gothic" w:hAnsi="Century Gothic"/>
                <w:sz w:val="18"/>
                <w:szCs w:val="18"/>
              </w:rPr>
              <w:t>LOW</w:t>
            </w:r>
          </w:p>
          <w:p w:rsidR="00260681" w:rsidRPr="002A0DC0" w:rsidRDefault="00260681" w:rsidP="00260681">
            <w:pPr>
              <w:spacing w:after="0"/>
              <w:jc w:val="center"/>
              <w:rPr>
                <w:rFonts w:ascii="Century Gothic" w:hAnsi="Century Gothic"/>
                <w:sz w:val="18"/>
                <w:szCs w:val="18"/>
              </w:rPr>
            </w:pPr>
            <w:r>
              <w:rPr>
                <w:rFonts w:ascii="Century Gothic" w:hAnsi="Century Gothic"/>
                <w:sz w:val="18"/>
                <w:szCs w:val="18"/>
              </w:rPr>
              <w:t>(assuming demand met by other sources)</w:t>
            </w:r>
          </w:p>
        </w:tc>
        <w:tc>
          <w:tcPr>
            <w:tcW w:w="525" w:type="pct"/>
            <w:gridSpan w:val="2"/>
            <w:vMerge w:val="restart"/>
            <w:tcBorders>
              <w:top w:val="single" w:sz="18" w:space="0" w:color="auto"/>
              <w:left w:val="single" w:sz="18" w:space="0" w:color="auto"/>
              <w:bottom w:val="single" w:sz="8" w:space="0" w:color="auto"/>
              <w:right w:val="single" w:sz="18" w:space="0" w:color="auto"/>
            </w:tcBorders>
            <w:shd w:val="clear" w:color="auto" w:fill="92D050"/>
            <w:vAlign w:val="center"/>
          </w:tcPr>
          <w:p w:rsidR="000F46FA" w:rsidRPr="002A0DC0" w:rsidRDefault="000F46FA" w:rsidP="000F46FA">
            <w:pPr>
              <w:spacing w:after="0"/>
              <w:jc w:val="center"/>
              <w:rPr>
                <w:rFonts w:ascii="Century Gothic" w:hAnsi="Century Gothic"/>
                <w:sz w:val="18"/>
                <w:szCs w:val="18"/>
              </w:rPr>
            </w:pPr>
            <w:r>
              <w:rPr>
                <w:rFonts w:ascii="Century Gothic" w:hAnsi="Century Gothic"/>
                <w:sz w:val="18"/>
                <w:szCs w:val="18"/>
              </w:rPr>
              <w:t>LOW</w:t>
            </w:r>
          </w:p>
        </w:tc>
      </w:tr>
      <w:tr w:rsidR="000F46FA" w:rsidRPr="002A0DC0" w:rsidTr="00260681">
        <w:trPr>
          <w:trHeight w:val="703"/>
        </w:trPr>
        <w:tc>
          <w:tcPr>
            <w:tcW w:w="382" w:type="pct"/>
            <w:vMerge/>
          </w:tcPr>
          <w:p w:rsidR="000F46FA" w:rsidRPr="002A0DC0" w:rsidRDefault="000F46FA" w:rsidP="000F46FA">
            <w:pPr>
              <w:spacing w:after="0"/>
              <w:jc w:val="left"/>
              <w:rPr>
                <w:rFonts w:ascii="Century Gothic" w:hAnsi="Century Gothic"/>
                <w:b/>
                <w:sz w:val="18"/>
                <w:szCs w:val="18"/>
              </w:rPr>
            </w:pPr>
          </w:p>
        </w:tc>
        <w:tc>
          <w:tcPr>
            <w:tcW w:w="331" w:type="pct"/>
            <w:vMerge/>
          </w:tcPr>
          <w:p w:rsidR="000F46FA" w:rsidRPr="00851AD7" w:rsidRDefault="000F46FA" w:rsidP="000F46FA">
            <w:pPr>
              <w:autoSpaceDE w:val="0"/>
              <w:autoSpaceDN w:val="0"/>
              <w:adjustRightInd w:val="0"/>
              <w:spacing w:after="0"/>
              <w:jc w:val="left"/>
              <w:rPr>
                <w:rFonts w:ascii="Century Gothic" w:hAnsi="Century Gothic"/>
                <w:sz w:val="18"/>
                <w:szCs w:val="18"/>
              </w:rPr>
            </w:pPr>
          </w:p>
        </w:tc>
        <w:tc>
          <w:tcPr>
            <w:tcW w:w="502" w:type="pct"/>
            <w:vMerge/>
          </w:tcPr>
          <w:p w:rsidR="000F46FA" w:rsidRPr="00FF1499" w:rsidRDefault="000F46FA" w:rsidP="000F46FA">
            <w:pPr>
              <w:spacing w:after="0"/>
              <w:jc w:val="left"/>
              <w:rPr>
                <w:rFonts w:ascii="Century Gothic" w:hAnsi="Century Gothic"/>
                <w:sz w:val="18"/>
                <w:szCs w:val="18"/>
              </w:rPr>
            </w:pPr>
          </w:p>
        </w:tc>
        <w:tc>
          <w:tcPr>
            <w:tcW w:w="438" w:type="pct"/>
            <w:vMerge/>
          </w:tcPr>
          <w:p w:rsidR="000F46FA" w:rsidRDefault="000F46FA" w:rsidP="000F46FA">
            <w:pPr>
              <w:spacing w:after="0"/>
              <w:jc w:val="left"/>
              <w:rPr>
                <w:rFonts w:ascii="Century Gothic" w:hAnsi="Century Gothic"/>
                <w:sz w:val="18"/>
                <w:szCs w:val="18"/>
              </w:rPr>
            </w:pPr>
          </w:p>
        </w:tc>
        <w:tc>
          <w:tcPr>
            <w:tcW w:w="313" w:type="pct"/>
            <w:shd w:val="clear" w:color="auto" w:fill="auto"/>
          </w:tcPr>
          <w:p w:rsidR="000F46FA" w:rsidRDefault="000F46FA" w:rsidP="000F46FA">
            <w:pPr>
              <w:spacing w:after="0"/>
              <w:jc w:val="left"/>
              <w:rPr>
                <w:rFonts w:ascii="Century Gothic" w:hAnsi="Century Gothic"/>
                <w:color w:val="FFFFFF" w:themeColor="background1"/>
                <w:sz w:val="18"/>
                <w:szCs w:val="18"/>
              </w:rPr>
            </w:pPr>
            <w:r>
              <w:rPr>
                <w:rFonts w:ascii="Century Gothic" w:hAnsi="Century Gothic"/>
                <w:sz w:val="18"/>
                <w:szCs w:val="18"/>
              </w:rPr>
              <w:t>Not met for winter/ spring since 2010–11.</w:t>
            </w:r>
          </w:p>
        </w:tc>
        <w:tc>
          <w:tcPr>
            <w:tcW w:w="282" w:type="pct"/>
            <w:vMerge/>
            <w:shd w:val="clear" w:color="auto" w:fill="auto"/>
          </w:tcPr>
          <w:p w:rsidR="000F46FA" w:rsidRDefault="000F46FA" w:rsidP="000F46FA">
            <w:pPr>
              <w:spacing w:after="0"/>
              <w:jc w:val="left"/>
              <w:rPr>
                <w:rFonts w:ascii="Century Gothic" w:hAnsi="Century Gothic"/>
                <w:sz w:val="18"/>
                <w:szCs w:val="18"/>
              </w:rPr>
            </w:pPr>
          </w:p>
        </w:tc>
        <w:tc>
          <w:tcPr>
            <w:tcW w:w="315" w:type="pct"/>
            <w:vMerge/>
            <w:tcBorders>
              <w:right w:val="single" w:sz="18" w:space="0" w:color="auto"/>
            </w:tcBorders>
            <w:shd w:val="clear" w:color="auto" w:fill="auto"/>
          </w:tcPr>
          <w:p w:rsidR="000F46FA" w:rsidRDefault="000F46FA" w:rsidP="000F46FA">
            <w:pPr>
              <w:spacing w:after="0"/>
              <w:jc w:val="left"/>
              <w:rPr>
                <w:rFonts w:ascii="Century Gothic" w:hAnsi="Century Gothic"/>
                <w:sz w:val="18"/>
                <w:szCs w:val="18"/>
              </w:rPr>
            </w:pPr>
          </w:p>
        </w:tc>
        <w:tc>
          <w:tcPr>
            <w:tcW w:w="515" w:type="pct"/>
            <w:vMerge/>
            <w:tcBorders>
              <w:left w:val="single" w:sz="18" w:space="0" w:color="auto"/>
            </w:tcBorders>
            <w:shd w:val="clear" w:color="auto" w:fill="FF0000"/>
            <w:vAlign w:val="center"/>
          </w:tcPr>
          <w:p w:rsidR="000F46FA" w:rsidRDefault="000F46FA" w:rsidP="000F46FA">
            <w:pPr>
              <w:spacing w:after="0"/>
              <w:jc w:val="center"/>
              <w:rPr>
                <w:rFonts w:ascii="Century Gothic" w:hAnsi="Century Gothic"/>
                <w:sz w:val="18"/>
                <w:szCs w:val="18"/>
              </w:rPr>
            </w:pPr>
          </w:p>
        </w:tc>
        <w:tc>
          <w:tcPr>
            <w:tcW w:w="261" w:type="pct"/>
            <w:vMerge/>
            <w:shd w:val="clear" w:color="auto" w:fill="auto"/>
          </w:tcPr>
          <w:p w:rsidR="000F46FA" w:rsidRPr="0092794E" w:rsidRDefault="000F46FA" w:rsidP="000F46FA">
            <w:pPr>
              <w:spacing w:after="0"/>
              <w:jc w:val="center"/>
              <w:rPr>
                <w:rFonts w:ascii="Century Gothic" w:hAnsi="Century Gothic"/>
                <w:b/>
                <w:bCs/>
                <w:color w:val="E36C0A" w:themeColor="accent6" w:themeShade="BF"/>
                <w:sz w:val="18"/>
                <w:szCs w:val="18"/>
              </w:rPr>
            </w:pPr>
          </w:p>
        </w:tc>
        <w:tc>
          <w:tcPr>
            <w:tcW w:w="571" w:type="pct"/>
            <w:vMerge/>
            <w:tcBorders>
              <w:right w:val="single" w:sz="18" w:space="0" w:color="auto"/>
            </w:tcBorders>
            <w:shd w:val="clear" w:color="auto" w:fill="auto"/>
            <w:vAlign w:val="center"/>
          </w:tcPr>
          <w:p w:rsidR="000F46FA" w:rsidRPr="00ED56CE" w:rsidRDefault="000F46FA" w:rsidP="000F46FA">
            <w:pPr>
              <w:spacing w:after="0"/>
              <w:jc w:val="center"/>
              <w:rPr>
                <w:rFonts w:ascii="Century Gothic" w:hAnsi="Century Gothic"/>
                <w:color w:val="FFFFFF" w:themeColor="background1"/>
                <w:sz w:val="18"/>
                <w:szCs w:val="18"/>
              </w:rPr>
            </w:pPr>
          </w:p>
        </w:tc>
        <w:tc>
          <w:tcPr>
            <w:tcW w:w="564" w:type="pct"/>
            <w:vMerge/>
            <w:tcBorders>
              <w:left w:val="single" w:sz="18" w:space="0" w:color="auto"/>
              <w:bottom w:val="single" w:sz="4" w:space="0" w:color="auto"/>
            </w:tcBorders>
            <w:shd w:val="clear" w:color="auto" w:fill="92D050"/>
            <w:vAlign w:val="center"/>
          </w:tcPr>
          <w:p w:rsidR="000F46FA" w:rsidRDefault="000F46FA" w:rsidP="000F46FA">
            <w:pPr>
              <w:spacing w:after="0"/>
              <w:jc w:val="center"/>
              <w:rPr>
                <w:rFonts w:ascii="Century Gothic" w:hAnsi="Century Gothic"/>
                <w:sz w:val="18"/>
                <w:szCs w:val="18"/>
              </w:rPr>
            </w:pPr>
          </w:p>
        </w:tc>
        <w:tc>
          <w:tcPr>
            <w:tcW w:w="525" w:type="pct"/>
            <w:gridSpan w:val="2"/>
            <w:vMerge/>
            <w:tcBorders>
              <w:left w:val="single" w:sz="18" w:space="0" w:color="auto"/>
              <w:bottom w:val="single" w:sz="8" w:space="0" w:color="auto"/>
              <w:right w:val="single" w:sz="18" w:space="0" w:color="auto"/>
            </w:tcBorders>
            <w:shd w:val="clear" w:color="auto" w:fill="92D050"/>
            <w:vAlign w:val="center"/>
          </w:tcPr>
          <w:p w:rsidR="000F46FA" w:rsidRDefault="000F46FA" w:rsidP="000F46FA">
            <w:pPr>
              <w:spacing w:after="0"/>
              <w:jc w:val="center"/>
              <w:rPr>
                <w:rFonts w:ascii="Century Gothic" w:hAnsi="Century Gothic"/>
                <w:sz w:val="18"/>
                <w:szCs w:val="18"/>
              </w:rPr>
            </w:pPr>
          </w:p>
        </w:tc>
      </w:tr>
      <w:tr w:rsidR="000F46FA" w:rsidRPr="002A0DC0" w:rsidTr="00C72ABA">
        <w:trPr>
          <w:trHeight w:val="1433"/>
        </w:trPr>
        <w:tc>
          <w:tcPr>
            <w:tcW w:w="382" w:type="pct"/>
            <w:vMerge/>
          </w:tcPr>
          <w:p w:rsidR="000F46FA" w:rsidRPr="002A0DC0" w:rsidRDefault="000F46FA" w:rsidP="000F46FA">
            <w:pPr>
              <w:spacing w:after="0"/>
              <w:jc w:val="left"/>
              <w:rPr>
                <w:rFonts w:ascii="Century Gothic" w:hAnsi="Century Gothic"/>
                <w:b/>
                <w:sz w:val="18"/>
                <w:szCs w:val="18"/>
              </w:rPr>
            </w:pPr>
          </w:p>
        </w:tc>
        <w:tc>
          <w:tcPr>
            <w:tcW w:w="331" w:type="pct"/>
            <w:vMerge/>
          </w:tcPr>
          <w:p w:rsidR="000F46FA" w:rsidRDefault="000F46FA" w:rsidP="000F46FA">
            <w:pPr>
              <w:spacing w:after="0"/>
              <w:jc w:val="left"/>
              <w:rPr>
                <w:rFonts w:ascii="Century Gothic" w:hAnsi="Century Gothic"/>
                <w:sz w:val="18"/>
                <w:szCs w:val="18"/>
              </w:rPr>
            </w:pPr>
          </w:p>
        </w:tc>
        <w:tc>
          <w:tcPr>
            <w:tcW w:w="502" w:type="pct"/>
            <w:vMerge/>
          </w:tcPr>
          <w:p w:rsidR="000F46FA" w:rsidRPr="00FF1499" w:rsidRDefault="000F46FA" w:rsidP="000F46FA">
            <w:pPr>
              <w:spacing w:after="0"/>
              <w:jc w:val="left"/>
              <w:rPr>
                <w:rFonts w:ascii="Century Gothic" w:hAnsi="Century Gothic"/>
                <w:sz w:val="18"/>
                <w:szCs w:val="18"/>
              </w:rPr>
            </w:pPr>
          </w:p>
        </w:tc>
        <w:tc>
          <w:tcPr>
            <w:tcW w:w="438" w:type="pct"/>
          </w:tcPr>
          <w:p w:rsidR="000F46FA" w:rsidRDefault="000F46FA" w:rsidP="000F46FA">
            <w:pPr>
              <w:autoSpaceDE w:val="0"/>
              <w:autoSpaceDN w:val="0"/>
              <w:adjustRightInd w:val="0"/>
              <w:spacing w:after="0"/>
              <w:jc w:val="left"/>
              <w:rPr>
                <w:vertAlign w:val="superscript"/>
              </w:rPr>
            </w:pPr>
            <w:r w:rsidRPr="00FF1499">
              <w:rPr>
                <w:rFonts w:ascii="Century Gothic" w:hAnsi="Century Gothic"/>
                <w:sz w:val="18"/>
                <w:szCs w:val="18"/>
              </w:rPr>
              <w:t>(October – March)</w:t>
            </w:r>
            <w:r w:rsidRPr="00FF1499">
              <w:rPr>
                <w:rFonts w:ascii="Century Gothic" w:hAnsi="Century Gothic"/>
                <w:sz w:val="18"/>
                <w:szCs w:val="18"/>
                <w:vertAlign w:val="superscript"/>
              </w:rPr>
              <w:t xml:space="preserve"> </w:t>
            </w:r>
            <w:r w:rsidR="00113B72">
              <w:rPr>
                <w:vertAlign w:val="superscript"/>
              </w:rPr>
              <w:t>6</w:t>
            </w:r>
          </w:p>
          <w:p w:rsidR="000F46FA" w:rsidRDefault="000F46FA" w:rsidP="000F46FA">
            <w:pPr>
              <w:autoSpaceDE w:val="0"/>
              <w:autoSpaceDN w:val="0"/>
              <w:adjustRightInd w:val="0"/>
              <w:spacing w:after="0"/>
              <w:jc w:val="left"/>
              <w:rPr>
                <w:rFonts w:ascii="Century Gothic" w:hAnsi="Century Gothic"/>
                <w:sz w:val="18"/>
                <w:szCs w:val="18"/>
              </w:rPr>
            </w:pPr>
            <w:r w:rsidRPr="00FF1499">
              <w:rPr>
                <w:rFonts w:ascii="Century Gothic" w:hAnsi="Century Gothic"/>
                <w:sz w:val="18"/>
                <w:szCs w:val="18"/>
              </w:rPr>
              <w:t>1 in 2</w:t>
            </w:r>
            <w:r>
              <w:rPr>
                <w:rFonts w:ascii="Century Gothic" w:hAnsi="Century Gothic"/>
                <w:sz w:val="18"/>
                <w:szCs w:val="18"/>
              </w:rPr>
              <w:t>–</w:t>
            </w:r>
            <w:r w:rsidRPr="00FF1499">
              <w:rPr>
                <w:rFonts w:ascii="Century Gothic" w:hAnsi="Century Gothic"/>
                <w:sz w:val="18"/>
                <w:szCs w:val="18"/>
              </w:rPr>
              <w:t xml:space="preserve">3 yrs </w:t>
            </w:r>
            <w:r w:rsidR="00113B72">
              <w:rPr>
                <w:rFonts w:ascii="Century Gothic" w:hAnsi="Century Gothic"/>
                <w:sz w:val="18"/>
                <w:szCs w:val="18"/>
                <w:vertAlign w:val="superscript"/>
              </w:rPr>
              <w:t>6</w:t>
            </w:r>
          </w:p>
          <w:p w:rsidR="000F46FA" w:rsidRDefault="000F46FA" w:rsidP="000F46FA">
            <w:pPr>
              <w:spacing w:after="0"/>
              <w:jc w:val="left"/>
              <w:rPr>
                <w:rFonts w:ascii="Century Gothic" w:hAnsi="Century Gothic"/>
                <w:sz w:val="18"/>
                <w:szCs w:val="18"/>
              </w:rPr>
            </w:pPr>
            <w:r w:rsidRPr="00FF1499">
              <w:rPr>
                <w:rFonts w:ascii="Century Gothic" w:hAnsi="Century Gothic"/>
                <w:sz w:val="18"/>
                <w:szCs w:val="18"/>
              </w:rPr>
              <w:t>(Maximum unknown)</w:t>
            </w:r>
          </w:p>
        </w:tc>
        <w:tc>
          <w:tcPr>
            <w:tcW w:w="313" w:type="pct"/>
            <w:shd w:val="clear" w:color="auto" w:fill="808080" w:themeFill="background1" w:themeFillShade="80"/>
          </w:tcPr>
          <w:p w:rsidR="000F46FA" w:rsidRDefault="000F46FA" w:rsidP="000F46FA">
            <w:pPr>
              <w:spacing w:after="0"/>
              <w:jc w:val="left"/>
              <w:rPr>
                <w:rFonts w:ascii="Century Gothic" w:hAnsi="Century Gothic"/>
                <w:sz w:val="18"/>
                <w:szCs w:val="18"/>
              </w:rPr>
            </w:pPr>
            <w:r w:rsidRPr="00E37EC8">
              <w:rPr>
                <w:rFonts w:ascii="Century Gothic" w:hAnsi="Century Gothic"/>
                <w:color w:val="FFFFFF" w:themeColor="background1"/>
                <w:sz w:val="18"/>
                <w:szCs w:val="18"/>
              </w:rPr>
              <w:t>Met</w:t>
            </w:r>
          </w:p>
        </w:tc>
        <w:tc>
          <w:tcPr>
            <w:tcW w:w="282" w:type="pct"/>
            <w:vMerge/>
            <w:shd w:val="clear" w:color="auto" w:fill="auto"/>
          </w:tcPr>
          <w:p w:rsidR="000F46FA" w:rsidRDefault="000F46FA" w:rsidP="000F46FA">
            <w:pPr>
              <w:spacing w:after="0"/>
              <w:jc w:val="left"/>
              <w:rPr>
                <w:rFonts w:ascii="Century Gothic" w:hAnsi="Century Gothic"/>
                <w:sz w:val="18"/>
                <w:szCs w:val="18"/>
              </w:rPr>
            </w:pPr>
          </w:p>
        </w:tc>
        <w:tc>
          <w:tcPr>
            <w:tcW w:w="315" w:type="pct"/>
            <w:vMerge/>
            <w:tcBorders>
              <w:right w:val="single" w:sz="18" w:space="0" w:color="auto"/>
            </w:tcBorders>
            <w:shd w:val="clear" w:color="auto" w:fill="auto"/>
          </w:tcPr>
          <w:p w:rsidR="000F46FA" w:rsidRDefault="000F46FA" w:rsidP="000F46FA">
            <w:pPr>
              <w:spacing w:after="0"/>
              <w:jc w:val="left"/>
              <w:rPr>
                <w:rFonts w:ascii="Century Gothic" w:hAnsi="Century Gothic"/>
                <w:sz w:val="18"/>
                <w:szCs w:val="18"/>
              </w:rPr>
            </w:pPr>
          </w:p>
        </w:tc>
        <w:tc>
          <w:tcPr>
            <w:tcW w:w="515" w:type="pct"/>
            <w:tcBorders>
              <w:left w:val="single" w:sz="18" w:space="0" w:color="auto"/>
            </w:tcBorders>
            <w:shd w:val="clear" w:color="auto" w:fill="FFC000"/>
            <w:vAlign w:val="center"/>
          </w:tcPr>
          <w:p w:rsidR="000F46FA" w:rsidRDefault="000F46FA" w:rsidP="000F46FA">
            <w:pPr>
              <w:spacing w:after="0"/>
              <w:jc w:val="center"/>
              <w:rPr>
                <w:rFonts w:ascii="Century Gothic" w:hAnsi="Century Gothic"/>
                <w:sz w:val="18"/>
                <w:szCs w:val="18"/>
              </w:rPr>
            </w:pPr>
            <w:r>
              <w:rPr>
                <w:rFonts w:ascii="Century Gothic" w:hAnsi="Century Gothic"/>
                <w:sz w:val="18"/>
                <w:szCs w:val="18"/>
              </w:rPr>
              <w:t>MODERATE</w:t>
            </w:r>
            <w:r w:rsidR="00D00317">
              <w:rPr>
                <w:rFonts w:ascii="Century Gothic" w:hAnsi="Century Gothic"/>
                <w:sz w:val="18"/>
                <w:szCs w:val="18"/>
              </w:rPr>
              <w:t xml:space="preserve"> to HIGH</w:t>
            </w:r>
          </w:p>
          <w:p w:rsidR="000F46FA" w:rsidRDefault="000F46FA" w:rsidP="000F46FA">
            <w:pPr>
              <w:spacing w:after="0"/>
              <w:jc w:val="center"/>
              <w:rPr>
                <w:rFonts w:ascii="Century Gothic" w:hAnsi="Century Gothic"/>
                <w:sz w:val="18"/>
                <w:szCs w:val="18"/>
              </w:rPr>
            </w:pPr>
            <w:r>
              <w:rPr>
                <w:rFonts w:ascii="Century Gothic" w:hAnsi="Century Gothic"/>
                <w:sz w:val="18"/>
                <w:szCs w:val="18"/>
              </w:rPr>
              <w:t>Need water in 2015–16 based on required frequency</w:t>
            </w:r>
          </w:p>
        </w:tc>
        <w:tc>
          <w:tcPr>
            <w:tcW w:w="261" w:type="pct"/>
            <w:shd w:val="clear" w:color="auto" w:fill="auto"/>
            <w:vAlign w:val="center"/>
          </w:tcPr>
          <w:p w:rsidR="000F46FA" w:rsidRPr="0070351E" w:rsidRDefault="00A542F8" w:rsidP="000F46FA">
            <w:pPr>
              <w:spacing w:after="0"/>
              <w:jc w:val="center"/>
              <w:rPr>
                <w:rFonts w:ascii="Century Gothic" w:hAnsi="Century Gothic"/>
                <w:b/>
                <w:bCs/>
                <w:color w:val="E36C0A" w:themeColor="accent6" w:themeShade="BF"/>
                <w:sz w:val="18"/>
                <w:szCs w:val="18"/>
              </w:rPr>
            </w:pPr>
            <w:r w:rsidRPr="00A542F8">
              <w:rPr>
                <w:rFonts w:ascii="Century Gothic" w:hAnsi="Century Gothic"/>
                <w:b/>
                <w:bCs/>
                <w:color w:val="0070C0"/>
                <w:sz w:val="18"/>
                <w:szCs w:val="18"/>
              </w:rPr>
              <w:t>Improve</w:t>
            </w:r>
          </w:p>
        </w:tc>
        <w:tc>
          <w:tcPr>
            <w:tcW w:w="571" w:type="pct"/>
            <w:vMerge/>
            <w:tcBorders>
              <w:right w:val="single" w:sz="18" w:space="0" w:color="auto"/>
            </w:tcBorders>
            <w:shd w:val="clear" w:color="auto" w:fill="auto"/>
            <w:vAlign w:val="center"/>
          </w:tcPr>
          <w:p w:rsidR="000F46FA" w:rsidRPr="00E70520" w:rsidRDefault="000F46FA" w:rsidP="000F46FA">
            <w:pPr>
              <w:spacing w:after="0"/>
              <w:jc w:val="center"/>
              <w:rPr>
                <w:rFonts w:ascii="Century Gothic" w:hAnsi="Century Gothic"/>
                <w:color w:val="FFFFFF" w:themeColor="background1"/>
                <w:sz w:val="18"/>
                <w:szCs w:val="18"/>
              </w:rPr>
            </w:pPr>
          </w:p>
        </w:tc>
        <w:tc>
          <w:tcPr>
            <w:tcW w:w="564" w:type="pct"/>
            <w:tcBorders>
              <w:top w:val="single" w:sz="4" w:space="0" w:color="auto"/>
              <w:left w:val="single" w:sz="18" w:space="0" w:color="auto"/>
            </w:tcBorders>
            <w:shd w:val="clear" w:color="auto" w:fill="92D050"/>
            <w:vAlign w:val="center"/>
          </w:tcPr>
          <w:p w:rsidR="00260681" w:rsidRDefault="00260681" w:rsidP="000F46FA">
            <w:pPr>
              <w:spacing w:after="0"/>
              <w:jc w:val="center"/>
              <w:rPr>
                <w:rFonts w:ascii="Century Gothic" w:hAnsi="Century Gothic"/>
                <w:sz w:val="18"/>
                <w:szCs w:val="18"/>
              </w:rPr>
            </w:pPr>
            <w:r>
              <w:rPr>
                <w:rFonts w:ascii="Century Gothic" w:hAnsi="Century Gothic"/>
                <w:sz w:val="18"/>
                <w:szCs w:val="18"/>
              </w:rPr>
              <w:t>LOW</w:t>
            </w:r>
          </w:p>
          <w:p w:rsidR="000F46FA" w:rsidRPr="002A0DC0" w:rsidRDefault="00260681" w:rsidP="000F46FA">
            <w:pPr>
              <w:spacing w:after="0"/>
              <w:jc w:val="center"/>
              <w:rPr>
                <w:rFonts w:ascii="Century Gothic" w:hAnsi="Century Gothic"/>
                <w:sz w:val="18"/>
                <w:szCs w:val="18"/>
              </w:rPr>
            </w:pPr>
            <w:r>
              <w:rPr>
                <w:rFonts w:ascii="Century Gothic" w:hAnsi="Century Gothic"/>
                <w:sz w:val="18"/>
                <w:szCs w:val="18"/>
              </w:rPr>
              <w:t>(assuming demand met by other sources)</w:t>
            </w:r>
          </w:p>
        </w:tc>
        <w:tc>
          <w:tcPr>
            <w:tcW w:w="525" w:type="pct"/>
            <w:gridSpan w:val="2"/>
            <w:tcBorders>
              <w:top w:val="single" w:sz="8" w:space="0" w:color="auto"/>
              <w:left w:val="single" w:sz="18" w:space="0" w:color="auto"/>
              <w:bottom w:val="single" w:sz="18" w:space="0" w:color="auto"/>
              <w:right w:val="single" w:sz="18" w:space="0" w:color="auto"/>
            </w:tcBorders>
            <w:shd w:val="clear" w:color="auto" w:fill="C00000"/>
            <w:vAlign w:val="center"/>
          </w:tcPr>
          <w:p w:rsidR="000F46FA" w:rsidRPr="002A0DC0" w:rsidRDefault="000F46FA" w:rsidP="000F46FA">
            <w:pPr>
              <w:spacing w:after="0"/>
              <w:jc w:val="center"/>
              <w:rPr>
                <w:rFonts w:ascii="Century Gothic" w:hAnsi="Century Gothic"/>
                <w:sz w:val="18"/>
                <w:szCs w:val="18"/>
              </w:rPr>
            </w:pPr>
            <w:r>
              <w:rPr>
                <w:rFonts w:ascii="Century Gothic" w:hAnsi="Century Gothic"/>
                <w:sz w:val="18"/>
                <w:szCs w:val="18"/>
              </w:rPr>
              <w:t>CRITICAL</w:t>
            </w:r>
          </w:p>
        </w:tc>
      </w:tr>
      <w:tr w:rsidR="000F46FA" w:rsidRPr="002A0DC0" w:rsidTr="000F46FA">
        <w:trPr>
          <w:trHeight w:val="615"/>
        </w:trPr>
        <w:tc>
          <w:tcPr>
            <w:tcW w:w="382" w:type="pct"/>
            <w:vMerge w:val="restart"/>
            <w:tcBorders>
              <w:top w:val="single" w:sz="18" w:space="0" w:color="auto"/>
            </w:tcBorders>
          </w:tcPr>
          <w:p w:rsidR="000F46FA" w:rsidRDefault="000F46FA" w:rsidP="000F46FA">
            <w:pPr>
              <w:spacing w:after="0"/>
              <w:jc w:val="left"/>
              <w:rPr>
                <w:rFonts w:ascii="Century Gothic" w:hAnsi="Century Gothic"/>
                <w:b/>
                <w:sz w:val="18"/>
                <w:szCs w:val="18"/>
              </w:rPr>
            </w:pPr>
            <w:r>
              <w:rPr>
                <w:rFonts w:ascii="Century Gothic" w:hAnsi="Century Gothic"/>
                <w:b/>
                <w:sz w:val="18"/>
                <w:szCs w:val="18"/>
              </w:rPr>
              <w:t>Anabranches</w:t>
            </w:r>
          </w:p>
          <w:p w:rsidR="00B8797C" w:rsidRDefault="000F46FA" w:rsidP="00B8797C">
            <w:pPr>
              <w:spacing w:after="0"/>
              <w:jc w:val="left"/>
              <w:rPr>
                <w:rFonts w:ascii="Century Gothic" w:hAnsi="Century Gothic"/>
                <w:b/>
                <w:sz w:val="18"/>
                <w:szCs w:val="18"/>
              </w:rPr>
            </w:pPr>
            <w:r w:rsidRPr="00F27B9F">
              <w:rPr>
                <w:rFonts w:ascii="Century Gothic" w:hAnsi="Century Gothic"/>
                <w:b/>
                <w:sz w:val="18"/>
                <w:szCs w:val="18"/>
              </w:rPr>
              <w:t xml:space="preserve"> </w:t>
            </w:r>
            <w:r w:rsidR="00B8797C" w:rsidRPr="00F27B9F">
              <w:rPr>
                <w:rFonts w:ascii="Century Gothic" w:hAnsi="Century Gothic"/>
                <w:b/>
                <w:sz w:val="18"/>
                <w:szCs w:val="18"/>
              </w:rPr>
              <w:t xml:space="preserve"> (Boomi, </w:t>
            </w:r>
            <w:proofErr w:type="spellStart"/>
            <w:r w:rsidR="00B8797C" w:rsidRPr="00F27B9F">
              <w:rPr>
                <w:rFonts w:ascii="Century Gothic" w:hAnsi="Century Gothic"/>
                <w:b/>
                <w:sz w:val="18"/>
                <w:szCs w:val="18"/>
              </w:rPr>
              <w:t>C</w:t>
            </w:r>
            <w:r w:rsidR="00B8797C">
              <w:rPr>
                <w:rFonts w:ascii="Century Gothic" w:hAnsi="Century Gothic"/>
                <w:b/>
                <w:sz w:val="18"/>
                <w:szCs w:val="18"/>
              </w:rPr>
              <w:t>allandoon</w:t>
            </w:r>
            <w:proofErr w:type="spellEnd"/>
            <w:r w:rsidR="00B8797C">
              <w:rPr>
                <w:rFonts w:ascii="Century Gothic" w:hAnsi="Century Gothic"/>
                <w:b/>
                <w:sz w:val="18"/>
                <w:szCs w:val="18"/>
              </w:rPr>
              <w:t xml:space="preserve"> Creek, Dingo Creek,</w:t>
            </w:r>
            <w:r w:rsidR="00B8797C" w:rsidRPr="00F27B9F">
              <w:rPr>
                <w:rFonts w:ascii="Century Gothic" w:hAnsi="Century Gothic"/>
                <w:b/>
                <w:sz w:val="18"/>
                <w:szCs w:val="18"/>
              </w:rPr>
              <w:t xml:space="preserve"> Whalan Creek</w:t>
            </w:r>
            <w:r w:rsidR="00B8797C">
              <w:rPr>
                <w:rFonts w:ascii="Century Gothic" w:hAnsi="Century Gothic"/>
                <w:b/>
                <w:sz w:val="18"/>
                <w:szCs w:val="18"/>
              </w:rPr>
              <w:t xml:space="preserve">, </w:t>
            </w:r>
            <w:proofErr w:type="spellStart"/>
            <w:r w:rsidR="00B8797C">
              <w:rPr>
                <w:rFonts w:ascii="Century Gothic" w:hAnsi="Century Gothic"/>
                <w:b/>
                <w:sz w:val="18"/>
                <w:szCs w:val="18"/>
              </w:rPr>
              <w:t>Booberanna</w:t>
            </w:r>
            <w:proofErr w:type="spellEnd"/>
            <w:r w:rsidR="00B8797C">
              <w:rPr>
                <w:rFonts w:ascii="Century Gothic" w:hAnsi="Century Gothic"/>
                <w:b/>
                <w:sz w:val="18"/>
                <w:szCs w:val="18"/>
              </w:rPr>
              <w:t xml:space="preserve">, </w:t>
            </w:r>
            <w:proofErr w:type="spellStart"/>
            <w:r w:rsidR="00B8797C">
              <w:rPr>
                <w:rFonts w:ascii="Century Gothic" w:hAnsi="Century Gothic"/>
                <w:b/>
                <w:sz w:val="18"/>
                <w:szCs w:val="18"/>
              </w:rPr>
              <w:t>Yarilwanna</w:t>
            </w:r>
            <w:proofErr w:type="spellEnd"/>
            <w:r w:rsidR="00B8797C" w:rsidRPr="00F27B9F">
              <w:rPr>
                <w:rFonts w:ascii="Century Gothic" w:hAnsi="Century Gothic"/>
                <w:b/>
                <w:sz w:val="18"/>
                <w:szCs w:val="18"/>
              </w:rPr>
              <w:t>)</w:t>
            </w:r>
          </w:p>
          <w:p w:rsidR="000F46FA" w:rsidRDefault="000F46FA" w:rsidP="000F46FA">
            <w:pPr>
              <w:spacing w:after="0"/>
              <w:jc w:val="left"/>
              <w:rPr>
                <w:rFonts w:ascii="Century Gothic" w:hAnsi="Century Gothic"/>
                <w:b/>
                <w:sz w:val="18"/>
                <w:szCs w:val="18"/>
              </w:rPr>
            </w:pPr>
          </w:p>
          <w:p w:rsidR="000F46FA" w:rsidRDefault="000F46FA" w:rsidP="000F46FA">
            <w:pPr>
              <w:jc w:val="left"/>
              <w:rPr>
                <w:rFonts w:ascii="Century Gothic" w:hAnsi="Century Gothic"/>
                <w:b/>
                <w:sz w:val="18"/>
                <w:szCs w:val="18"/>
              </w:rPr>
            </w:pPr>
          </w:p>
        </w:tc>
        <w:tc>
          <w:tcPr>
            <w:tcW w:w="331" w:type="pct"/>
            <w:vMerge w:val="restart"/>
            <w:tcBorders>
              <w:top w:val="single" w:sz="18" w:space="0" w:color="auto"/>
            </w:tcBorders>
          </w:tcPr>
          <w:p w:rsidR="000F46FA" w:rsidRDefault="000F46FA" w:rsidP="000F46FA">
            <w:pPr>
              <w:spacing w:before="120"/>
              <w:jc w:val="left"/>
              <w:rPr>
                <w:rFonts w:ascii="Century Gothic" w:hAnsi="Century Gothic"/>
                <w:sz w:val="18"/>
                <w:szCs w:val="18"/>
              </w:rPr>
            </w:pPr>
            <w:r>
              <w:rPr>
                <w:rFonts w:ascii="Century Gothic" w:hAnsi="Century Gothic"/>
                <w:sz w:val="18"/>
                <w:szCs w:val="18"/>
              </w:rPr>
              <w:t>Nutrient and carbon cycling, enhanced primary production in local aquatic and terrestrial species. Fish movement, spawning, condition and recruitment.</w:t>
            </w:r>
          </w:p>
        </w:tc>
        <w:tc>
          <w:tcPr>
            <w:tcW w:w="502" w:type="pct"/>
            <w:vMerge w:val="restart"/>
            <w:tcBorders>
              <w:top w:val="single" w:sz="18" w:space="0" w:color="auto"/>
            </w:tcBorders>
          </w:tcPr>
          <w:p w:rsidR="000F46FA" w:rsidRDefault="00A34679" w:rsidP="000F46FA">
            <w:pPr>
              <w:autoSpaceDE w:val="0"/>
              <w:autoSpaceDN w:val="0"/>
              <w:adjustRightInd w:val="0"/>
              <w:spacing w:before="120" w:after="0"/>
              <w:jc w:val="left"/>
              <w:rPr>
                <w:rFonts w:ascii="Century Gothic" w:hAnsi="Century Gothic"/>
                <w:sz w:val="18"/>
                <w:szCs w:val="18"/>
              </w:rPr>
            </w:pPr>
            <w:r>
              <w:rPr>
                <w:rFonts w:ascii="Century Gothic" w:hAnsi="Century Gothic"/>
                <w:sz w:val="18"/>
                <w:szCs w:val="18"/>
              </w:rPr>
              <w:t xml:space="preserve">1 500–4 000 ML/day (infrastructure assisted) </w:t>
            </w:r>
            <w:r>
              <w:rPr>
                <w:rFonts w:ascii="Century Gothic" w:hAnsi="Century Gothic"/>
                <w:color w:val="000000" w:themeColor="text1"/>
                <w:sz w:val="18"/>
                <w:szCs w:val="18"/>
              </w:rPr>
              <w:t xml:space="preserve">to target particular anabranches (e.g. </w:t>
            </w:r>
            <w:proofErr w:type="spellStart"/>
            <w:r>
              <w:rPr>
                <w:rFonts w:ascii="Century Gothic" w:hAnsi="Century Gothic"/>
                <w:color w:val="000000" w:themeColor="text1"/>
                <w:sz w:val="18"/>
                <w:szCs w:val="18"/>
              </w:rPr>
              <w:t>Booberanna</w:t>
            </w:r>
            <w:proofErr w:type="spellEnd"/>
            <w:r>
              <w:rPr>
                <w:rFonts w:ascii="Century Gothic" w:hAnsi="Century Gothic"/>
                <w:color w:val="000000" w:themeColor="text1"/>
                <w:sz w:val="18"/>
                <w:szCs w:val="18"/>
              </w:rPr>
              <w:t xml:space="preserve"> or </w:t>
            </w:r>
            <w:proofErr w:type="spellStart"/>
            <w:r>
              <w:rPr>
                <w:rFonts w:ascii="Century Gothic" w:hAnsi="Century Gothic"/>
                <w:color w:val="000000" w:themeColor="text1"/>
                <w:sz w:val="18"/>
                <w:szCs w:val="18"/>
              </w:rPr>
              <w:t>Yarilwanna</w:t>
            </w:r>
            <w:proofErr w:type="spellEnd"/>
            <w:r>
              <w:rPr>
                <w:rFonts w:ascii="Century Gothic" w:hAnsi="Century Gothic"/>
                <w:color w:val="000000" w:themeColor="text1"/>
                <w:sz w:val="18"/>
                <w:szCs w:val="18"/>
              </w:rPr>
              <w:t>).</w:t>
            </w:r>
          </w:p>
        </w:tc>
        <w:tc>
          <w:tcPr>
            <w:tcW w:w="438" w:type="pct"/>
            <w:vMerge w:val="restart"/>
            <w:tcBorders>
              <w:top w:val="single" w:sz="18" w:space="0" w:color="auto"/>
            </w:tcBorders>
          </w:tcPr>
          <w:p w:rsidR="000F46FA" w:rsidRPr="00FF1499" w:rsidRDefault="00113B72" w:rsidP="000F46FA">
            <w:pPr>
              <w:spacing w:after="0"/>
              <w:jc w:val="left"/>
              <w:rPr>
                <w:rFonts w:ascii="Century Gothic" w:hAnsi="Century Gothic"/>
                <w:sz w:val="18"/>
                <w:szCs w:val="18"/>
              </w:rPr>
            </w:pPr>
            <w:r>
              <w:rPr>
                <w:rFonts w:ascii="Century Gothic" w:hAnsi="Century Gothic"/>
                <w:sz w:val="18"/>
                <w:szCs w:val="18"/>
              </w:rPr>
              <w:t>U</w:t>
            </w:r>
            <w:r w:rsidR="000F46FA">
              <w:rPr>
                <w:rFonts w:ascii="Century Gothic" w:hAnsi="Century Gothic"/>
                <w:sz w:val="18"/>
                <w:szCs w:val="18"/>
              </w:rPr>
              <w:t>nknown</w:t>
            </w:r>
          </w:p>
        </w:tc>
        <w:tc>
          <w:tcPr>
            <w:tcW w:w="313" w:type="pct"/>
            <w:vMerge w:val="restart"/>
            <w:tcBorders>
              <w:top w:val="single" w:sz="18" w:space="0" w:color="auto"/>
            </w:tcBorders>
            <w:shd w:val="clear" w:color="auto" w:fill="auto"/>
          </w:tcPr>
          <w:p w:rsidR="000F46FA" w:rsidRDefault="000F46FA" w:rsidP="000F46FA">
            <w:pPr>
              <w:spacing w:after="0"/>
              <w:jc w:val="left"/>
              <w:rPr>
                <w:rFonts w:ascii="Century Gothic" w:hAnsi="Century Gothic"/>
                <w:sz w:val="18"/>
                <w:szCs w:val="18"/>
              </w:rPr>
            </w:pPr>
            <w:r>
              <w:rPr>
                <w:rFonts w:ascii="Century Gothic" w:hAnsi="Century Gothic"/>
                <w:sz w:val="18"/>
                <w:szCs w:val="18"/>
              </w:rPr>
              <w:t>unknown</w:t>
            </w:r>
          </w:p>
        </w:tc>
        <w:tc>
          <w:tcPr>
            <w:tcW w:w="282" w:type="pct"/>
            <w:vMerge w:val="restart"/>
            <w:tcBorders>
              <w:top w:val="single" w:sz="18" w:space="0" w:color="auto"/>
            </w:tcBorders>
            <w:shd w:val="clear" w:color="auto" w:fill="auto"/>
          </w:tcPr>
          <w:p w:rsidR="000F46FA" w:rsidRDefault="000F46FA" w:rsidP="000F46FA">
            <w:pPr>
              <w:spacing w:after="0"/>
              <w:jc w:val="left"/>
              <w:rPr>
                <w:rFonts w:ascii="Century Gothic" w:hAnsi="Century Gothic"/>
                <w:sz w:val="18"/>
                <w:szCs w:val="18"/>
              </w:rPr>
            </w:pPr>
            <w:r>
              <w:rPr>
                <w:rFonts w:ascii="Century Gothic" w:hAnsi="Century Gothic"/>
                <w:sz w:val="18"/>
                <w:szCs w:val="18"/>
              </w:rPr>
              <w:t>unknown</w:t>
            </w:r>
          </w:p>
        </w:tc>
        <w:tc>
          <w:tcPr>
            <w:tcW w:w="315" w:type="pct"/>
            <w:vMerge w:val="restart"/>
            <w:tcBorders>
              <w:top w:val="single" w:sz="18" w:space="0" w:color="auto"/>
              <w:right w:val="single" w:sz="18" w:space="0" w:color="auto"/>
            </w:tcBorders>
            <w:shd w:val="clear" w:color="auto" w:fill="808080" w:themeFill="background1" w:themeFillShade="80"/>
          </w:tcPr>
          <w:p w:rsidR="000F46FA" w:rsidRPr="00990C8C" w:rsidRDefault="000F46FA" w:rsidP="000F46FA">
            <w:pPr>
              <w:spacing w:after="0"/>
              <w:jc w:val="left"/>
              <w:rPr>
                <w:rFonts w:ascii="Century Gothic" w:hAnsi="Century Gothic"/>
                <w:sz w:val="18"/>
                <w:szCs w:val="18"/>
              </w:rPr>
            </w:pPr>
            <w:r>
              <w:rPr>
                <w:rFonts w:ascii="Century Gothic" w:hAnsi="Century Gothic"/>
                <w:sz w:val="18"/>
                <w:szCs w:val="18"/>
              </w:rPr>
              <w:t>Landholder watered</w:t>
            </w:r>
            <w:r w:rsidR="00B8797C">
              <w:rPr>
                <w:rFonts w:ascii="Century Gothic" w:hAnsi="Century Gothic"/>
                <w:sz w:val="18"/>
                <w:szCs w:val="18"/>
              </w:rPr>
              <w:t xml:space="preserve"> </w:t>
            </w:r>
            <w:proofErr w:type="spellStart"/>
            <w:r w:rsidR="00B8797C">
              <w:rPr>
                <w:rFonts w:ascii="Century Gothic" w:hAnsi="Century Gothic"/>
                <w:sz w:val="18"/>
                <w:szCs w:val="18"/>
              </w:rPr>
              <w:t>Booberanna</w:t>
            </w:r>
            <w:proofErr w:type="spellEnd"/>
            <w:r w:rsidR="00B8797C">
              <w:rPr>
                <w:rFonts w:ascii="Century Gothic" w:hAnsi="Century Gothic"/>
                <w:sz w:val="18"/>
                <w:szCs w:val="18"/>
              </w:rPr>
              <w:t xml:space="preserve"> Creek</w:t>
            </w:r>
            <w:r>
              <w:rPr>
                <w:rFonts w:ascii="Century Gothic" w:hAnsi="Century Gothic"/>
                <w:sz w:val="18"/>
                <w:szCs w:val="18"/>
              </w:rPr>
              <w:t xml:space="preserve"> in 2014–15</w:t>
            </w:r>
          </w:p>
        </w:tc>
        <w:tc>
          <w:tcPr>
            <w:tcW w:w="515" w:type="pct"/>
            <w:vMerge w:val="restart"/>
            <w:tcBorders>
              <w:top w:val="single" w:sz="18" w:space="0" w:color="auto"/>
              <w:left w:val="single" w:sz="18" w:space="0" w:color="auto"/>
            </w:tcBorders>
            <w:shd w:val="clear" w:color="auto" w:fill="FFC000"/>
            <w:vAlign w:val="center"/>
          </w:tcPr>
          <w:p w:rsidR="000F46FA" w:rsidRDefault="000F46FA" w:rsidP="000F46FA">
            <w:pPr>
              <w:spacing w:after="0"/>
              <w:jc w:val="center"/>
              <w:rPr>
                <w:rFonts w:ascii="Century Gothic" w:hAnsi="Century Gothic"/>
                <w:sz w:val="18"/>
                <w:szCs w:val="18"/>
              </w:rPr>
            </w:pPr>
            <w:r>
              <w:rPr>
                <w:rFonts w:ascii="Century Gothic" w:hAnsi="Century Gothic"/>
                <w:sz w:val="18"/>
                <w:szCs w:val="18"/>
              </w:rPr>
              <w:t>MODERATE</w:t>
            </w:r>
          </w:p>
          <w:p w:rsidR="000F46FA" w:rsidRDefault="000F46FA" w:rsidP="000F46FA">
            <w:pPr>
              <w:spacing w:after="0"/>
              <w:jc w:val="center"/>
              <w:rPr>
                <w:rFonts w:ascii="Century Gothic" w:hAnsi="Century Gothic"/>
                <w:sz w:val="18"/>
                <w:szCs w:val="18"/>
              </w:rPr>
            </w:pPr>
            <w:r>
              <w:rPr>
                <w:rFonts w:ascii="Century Gothic" w:hAnsi="Century Gothic"/>
                <w:sz w:val="18"/>
                <w:szCs w:val="18"/>
              </w:rPr>
              <w:t>Support outcomes achieved in 2014–15</w:t>
            </w:r>
          </w:p>
        </w:tc>
        <w:tc>
          <w:tcPr>
            <w:tcW w:w="261" w:type="pct"/>
            <w:vMerge w:val="restart"/>
            <w:tcBorders>
              <w:top w:val="single" w:sz="18" w:space="0" w:color="auto"/>
            </w:tcBorders>
            <w:shd w:val="clear" w:color="auto" w:fill="auto"/>
            <w:vAlign w:val="center"/>
          </w:tcPr>
          <w:p w:rsidR="000F46FA" w:rsidRPr="00E50B1F" w:rsidRDefault="00A542F8" w:rsidP="000F46FA">
            <w:pPr>
              <w:spacing w:after="0"/>
              <w:jc w:val="center"/>
              <w:rPr>
                <w:rFonts w:ascii="Century Gothic" w:hAnsi="Century Gothic"/>
                <w:b/>
                <w:bCs/>
                <w:color w:val="C00000"/>
                <w:sz w:val="18"/>
                <w:szCs w:val="18"/>
              </w:rPr>
            </w:pPr>
            <w:r w:rsidRPr="00A542F8">
              <w:rPr>
                <w:rFonts w:ascii="Century Gothic" w:hAnsi="Century Gothic"/>
                <w:b/>
                <w:bCs/>
                <w:color w:val="0070C0"/>
                <w:sz w:val="18"/>
                <w:szCs w:val="18"/>
              </w:rPr>
              <w:t>Improve</w:t>
            </w:r>
          </w:p>
        </w:tc>
        <w:tc>
          <w:tcPr>
            <w:tcW w:w="571" w:type="pct"/>
            <w:vMerge w:val="restart"/>
            <w:tcBorders>
              <w:top w:val="single" w:sz="18" w:space="0" w:color="auto"/>
              <w:right w:val="single" w:sz="18" w:space="0" w:color="auto"/>
            </w:tcBorders>
            <w:shd w:val="clear" w:color="auto" w:fill="1F497D" w:themeFill="text2"/>
            <w:vAlign w:val="center"/>
          </w:tcPr>
          <w:p w:rsidR="000F46FA" w:rsidRPr="00060D27" w:rsidRDefault="000F46FA" w:rsidP="000F46FA">
            <w:pPr>
              <w:spacing w:after="0"/>
              <w:jc w:val="center"/>
              <w:rPr>
                <w:rFonts w:ascii="Century Gothic" w:hAnsi="Century Gothic"/>
                <w:color w:val="FFFFFF" w:themeColor="background1"/>
                <w:sz w:val="18"/>
                <w:szCs w:val="18"/>
              </w:rPr>
            </w:pPr>
            <w:r w:rsidRPr="00060D27">
              <w:rPr>
                <w:rFonts w:ascii="Century Gothic" w:hAnsi="Century Gothic"/>
                <w:color w:val="FFFFFF" w:themeColor="background1"/>
                <w:sz w:val="18"/>
                <w:szCs w:val="18"/>
              </w:rPr>
              <w:t>Infrastructure assisted delivery</w:t>
            </w:r>
          </w:p>
        </w:tc>
        <w:tc>
          <w:tcPr>
            <w:tcW w:w="564" w:type="pct"/>
            <w:vMerge w:val="restart"/>
            <w:tcBorders>
              <w:top w:val="single" w:sz="18" w:space="0" w:color="auto"/>
              <w:left w:val="single" w:sz="18" w:space="0" w:color="auto"/>
            </w:tcBorders>
            <w:shd w:val="clear" w:color="auto" w:fill="92D050"/>
            <w:vAlign w:val="center"/>
          </w:tcPr>
          <w:p w:rsidR="000F46FA" w:rsidRDefault="000F46FA" w:rsidP="000F46FA">
            <w:pPr>
              <w:spacing w:after="0"/>
              <w:jc w:val="center"/>
              <w:rPr>
                <w:rFonts w:ascii="Century Gothic" w:hAnsi="Century Gothic"/>
                <w:sz w:val="18"/>
                <w:szCs w:val="18"/>
              </w:rPr>
            </w:pPr>
            <w:r>
              <w:rPr>
                <w:rFonts w:ascii="Century Gothic" w:hAnsi="Century Gothic"/>
                <w:sz w:val="18"/>
                <w:szCs w:val="18"/>
              </w:rPr>
              <w:t>LOW</w:t>
            </w:r>
          </w:p>
        </w:tc>
        <w:tc>
          <w:tcPr>
            <w:tcW w:w="525" w:type="pct"/>
            <w:gridSpan w:val="2"/>
            <w:tcBorders>
              <w:top w:val="single" w:sz="18" w:space="0" w:color="auto"/>
              <w:left w:val="single" w:sz="18" w:space="0" w:color="auto"/>
              <w:bottom w:val="single" w:sz="4" w:space="0" w:color="auto"/>
              <w:right w:val="single" w:sz="18" w:space="0" w:color="auto"/>
            </w:tcBorders>
            <w:shd w:val="clear" w:color="auto" w:fill="92D050"/>
            <w:vAlign w:val="center"/>
          </w:tcPr>
          <w:p w:rsidR="000F46FA" w:rsidRDefault="000F46FA" w:rsidP="000F46FA">
            <w:pPr>
              <w:spacing w:after="0"/>
              <w:jc w:val="center"/>
              <w:rPr>
                <w:rFonts w:ascii="Century Gothic" w:hAnsi="Century Gothic"/>
                <w:sz w:val="18"/>
                <w:szCs w:val="18"/>
              </w:rPr>
            </w:pPr>
            <w:r>
              <w:rPr>
                <w:rFonts w:ascii="Century Gothic" w:hAnsi="Century Gothic"/>
                <w:sz w:val="18"/>
                <w:szCs w:val="18"/>
              </w:rPr>
              <w:t>LOW</w:t>
            </w:r>
          </w:p>
        </w:tc>
      </w:tr>
      <w:tr w:rsidR="000F46FA" w:rsidRPr="002A0DC0" w:rsidTr="00D87C01">
        <w:trPr>
          <w:trHeight w:val="946"/>
        </w:trPr>
        <w:tc>
          <w:tcPr>
            <w:tcW w:w="382" w:type="pct"/>
            <w:vMerge/>
          </w:tcPr>
          <w:p w:rsidR="000F46FA" w:rsidRDefault="000F46FA" w:rsidP="000F46FA">
            <w:pPr>
              <w:spacing w:after="0"/>
              <w:jc w:val="left"/>
              <w:rPr>
                <w:rFonts w:ascii="Century Gothic" w:hAnsi="Century Gothic"/>
                <w:b/>
                <w:sz w:val="18"/>
                <w:szCs w:val="18"/>
              </w:rPr>
            </w:pPr>
          </w:p>
        </w:tc>
        <w:tc>
          <w:tcPr>
            <w:tcW w:w="331" w:type="pct"/>
            <w:vMerge/>
          </w:tcPr>
          <w:p w:rsidR="000F46FA" w:rsidRDefault="000F46FA" w:rsidP="000F46FA">
            <w:pPr>
              <w:spacing w:before="120"/>
              <w:jc w:val="left"/>
              <w:rPr>
                <w:rFonts w:ascii="Century Gothic" w:hAnsi="Century Gothic"/>
                <w:sz w:val="18"/>
                <w:szCs w:val="18"/>
              </w:rPr>
            </w:pPr>
          </w:p>
        </w:tc>
        <w:tc>
          <w:tcPr>
            <w:tcW w:w="502" w:type="pct"/>
            <w:vMerge/>
          </w:tcPr>
          <w:p w:rsidR="000F46FA" w:rsidRDefault="000F46FA" w:rsidP="000F46FA">
            <w:pPr>
              <w:autoSpaceDE w:val="0"/>
              <w:autoSpaceDN w:val="0"/>
              <w:adjustRightInd w:val="0"/>
              <w:spacing w:before="120" w:after="0"/>
              <w:jc w:val="left"/>
              <w:rPr>
                <w:rFonts w:ascii="Century Gothic" w:hAnsi="Century Gothic"/>
                <w:sz w:val="18"/>
                <w:szCs w:val="18"/>
              </w:rPr>
            </w:pPr>
          </w:p>
        </w:tc>
        <w:tc>
          <w:tcPr>
            <w:tcW w:w="438" w:type="pct"/>
            <w:vMerge/>
          </w:tcPr>
          <w:p w:rsidR="000F46FA" w:rsidRDefault="000F46FA" w:rsidP="000F46FA">
            <w:pPr>
              <w:spacing w:after="0"/>
              <w:jc w:val="left"/>
              <w:rPr>
                <w:rFonts w:ascii="Century Gothic" w:hAnsi="Century Gothic"/>
                <w:sz w:val="18"/>
                <w:szCs w:val="18"/>
              </w:rPr>
            </w:pPr>
          </w:p>
        </w:tc>
        <w:tc>
          <w:tcPr>
            <w:tcW w:w="313" w:type="pct"/>
            <w:vMerge/>
            <w:shd w:val="clear" w:color="auto" w:fill="auto"/>
          </w:tcPr>
          <w:p w:rsidR="000F46FA" w:rsidRDefault="000F46FA" w:rsidP="000F46FA">
            <w:pPr>
              <w:spacing w:after="0"/>
              <w:jc w:val="left"/>
              <w:rPr>
                <w:rFonts w:ascii="Century Gothic" w:hAnsi="Century Gothic"/>
                <w:sz w:val="18"/>
                <w:szCs w:val="18"/>
              </w:rPr>
            </w:pPr>
          </w:p>
        </w:tc>
        <w:tc>
          <w:tcPr>
            <w:tcW w:w="282" w:type="pct"/>
            <w:vMerge/>
            <w:shd w:val="clear" w:color="auto" w:fill="auto"/>
          </w:tcPr>
          <w:p w:rsidR="000F46FA" w:rsidRDefault="000F46FA" w:rsidP="000F46FA">
            <w:pPr>
              <w:spacing w:after="0"/>
              <w:jc w:val="left"/>
              <w:rPr>
                <w:rFonts w:ascii="Century Gothic" w:hAnsi="Century Gothic"/>
                <w:sz w:val="18"/>
                <w:szCs w:val="18"/>
              </w:rPr>
            </w:pPr>
          </w:p>
        </w:tc>
        <w:tc>
          <w:tcPr>
            <w:tcW w:w="315" w:type="pct"/>
            <w:vMerge/>
            <w:tcBorders>
              <w:right w:val="single" w:sz="18" w:space="0" w:color="auto"/>
            </w:tcBorders>
            <w:shd w:val="clear" w:color="auto" w:fill="808080" w:themeFill="background1" w:themeFillShade="80"/>
          </w:tcPr>
          <w:p w:rsidR="000F46FA" w:rsidRDefault="000F46FA" w:rsidP="000F46FA">
            <w:pPr>
              <w:spacing w:after="0"/>
              <w:jc w:val="left"/>
              <w:rPr>
                <w:rFonts w:ascii="Century Gothic" w:hAnsi="Century Gothic"/>
                <w:sz w:val="18"/>
                <w:szCs w:val="18"/>
              </w:rPr>
            </w:pPr>
          </w:p>
        </w:tc>
        <w:tc>
          <w:tcPr>
            <w:tcW w:w="515" w:type="pct"/>
            <w:vMerge/>
            <w:tcBorders>
              <w:left w:val="single" w:sz="18" w:space="0" w:color="auto"/>
            </w:tcBorders>
            <w:shd w:val="clear" w:color="auto" w:fill="FFC000"/>
          </w:tcPr>
          <w:p w:rsidR="000F46FA" w:rsidRDefault="000F46FA" w:rsidP="000F46FA">
            <w:pPr>
              <w:spacing w:after="0"/>
              <w:jc w:val="center"/>
              <w:rPr>
                <w:rFonts w:ascii="Century Gothic" w:hAnsi="Century Gothic"/>
                <w:sz w:val="18"/>
                <w:szCs w:val="18"/>
              </w:rPr>
            </w:pPr>
          </w:p>
        </w:tc>
        <w:tc>
          <w:tcPr>
            <w:tcW w:w="261" w:type="pct"/>
            <w:vMerge/>
            <w:shd w:val="clear" w:color="auto" w:fill="auto"/>
            <w:vAlign w:val="center"/>
          </w:tcPr>
          <w:p w:rsidR="000F46FA" w:rsidRPr="0092794E" w:rsidRDefault="000F46FA" w:rsidP="000F46FA">
            <w:pPr>
              <w:spacing w:after="0"/>
              <w:jc w:val="center"/>
              <w:rPr>
                <w:rFonts w:ascii="Century Gothic" w:hAnsi="Century Gothic"/>
                <w:b/>
                <w:bCs/>
                <w:color w:val="92D050"/>
                <w:sz w:val="18"/>
                <w:szCs w:val="18"/>
              </w:rPr>
            </w:pPr>
          </w:p>
        </w:tc>
        <w:tc>
          <w:tcPr>
            <w:tcW w:w="571" w:type="pct"/>
            <w:vMerge/>
            <w:tcBorders>
              <w:right w:val="single" w:sz="18" w:space="0" w:color="auto"/>
            </w:tcBorders>
            <w:shd w:val="clear" w:color="auto" w:fill="1F497D" w:themeFill="text2"/>
            <w:vAlign w:val="center"/>
          </w:tcPr>
          <w:p w:rsidR="000F46FA" w:rsidRPr="00060D27" w:rsidRDefault="000F46FA" w:rsidP="000F46FA">
            <w:pPr>
              <w:spacing w:after="0"/>
              <w:jc w:val="center"/>
              <w:rPr>
                <w:rFonts w:ascii="Century Gothic" w:hAnsi="Century Gothic"/>
                <w:color w:val="FFFFFF" w:themeColor="background1"/>
                <w:sz w:val="18"/>
                <w:szCs w:val="18"/>
              </w:rPr>
            </w:pPr>
          </w:p>
        </w:tc>
        <w:tc>
          <w:tcPr>
            <w:tcW w:w="564" w:type="pct"/>
            <w:vMerge/>
            <w:tcBorders>
              <w:left w:val="single" w:sz="18" w:space="0" w:color="auto"/>
              <w:bottom w:val="single" w:sz="18" w:space="0" w:color="auto"/>
            </w:tcBorders>
            <w:shd w:val="clear" w:color="auto" w:fill="92D050"/>
            <w:vAlign w:val="center"/>
          </w:tcPr>
          <w:p w:rsidR="000F46FA" w:rsidRDefault="000F46FA" w:rsidP="000F46FA">
            <w:pPr>
              <w:spacing w:after="0"/>
              <w:jc w:val="center"/>
              <w:rPr>
                <w:rFonts w:ascii="Century Gothic" w:hAnsi="Century Gothic"/>
                <w:sz w:val="18"/>
                <w:szCs w:val="18"/>
              </w:rPr>
            </w:pPr>
          </w:p>
        </w:tc>
        <w:tc>
          <w:tcPr>
            <w:tcW w:w="525" w:type="pct"/>
            <w:gridSpan w:val="2"/>
            <w:tcBorders>
              <w:top w:val="single" w:sz="4" w:space="0" w:color="auto"/>
              <w:left w:val="single" w:sz="18" w:space="0" w:color="auto"/>
              <w:bottom w:val="single" w:sz="18" w:space="0" w:color="auto"/>
              <w:right w:val="single" w:sz="18" w:space="0" w:color="auto"/>
            </w:tcBorders>
            <w:shd w:val="clear" w:color="auto" w:fill="FFC000"/>
            <w:vAlign w:val="center"/>
          </w:tcPr>
          <w:p w:rsidR="000F46FA" w:rsidRDefault="000F46FA" w:rsidP="000F46FA">
            <w:pPr>
              <w:spacing w:after="0"/>
              <w:jc w:val="center"/>
              <w:rPr>
                <w:rFonts w:ascii="Century Gothic" w:hAnsi="Century Gothic"/>
                <w:sz w:val="18"/>
                <w:szCs w:val="18"/>
              </w:rPr>
            </w:pPr>
            <w:r>
              <w:rPr>
                <w:rFonts w:ascii="Century Gothic" w:hAnsi="Century Gothic"/>
                <w:sz w:val="18"/>
                <w:szCs w:val="18"/>
              </w:rPr>
              <w:t>MODERATE</w:t>
            </w:r>
          </w:p>
        </w:tc>
      </w:tr>
      <w:tr w:rsidR="000F46FA" w:rsidRPr="002A0DC0" w:rsidTr="00B8797C">
        <w:trPr>
          <w:trHeight w:val="1215"/>
        </w:trPr>
        <w:tc>
          <w:tcPr>
            <w:tcW w:w="382" w:type="pct"/>
            <w:vMerge/>
          </w:tcPr>
          <w:p w:rsidR="000F46FA" w:rsidRDefault="000F46FA" w:rsidP="000F46FA">
            <w:pPr>
              <w:spacing w:after="0"/>
              <w:jc w:val="left"/>
              <w:rPr>
                <w:rFonts w:ascii="Century Gothic" w:hAnsi="Century Gothic"/>
                <w:b/>
                <w:sz w:val="18"/>
                <w:szCs w:val="18"/>
              </w:rPr>
            </w:pPr>
          </w:p>
        </w:tc>
        <w:tc>
          <w:tcPr>
            <w:tcW w:w="331" w:type="pct"/>
            <w:vMerge/>
          </w:tcPr>
          <w:p w:rsidR="000F46FA" w:rsidRDefault="000F46FA" w:rsidP="000F46FA">
            <w:pPr>
              <w:spacing w:before="120" w:after="0"/>
              <w:jc w:val="left"/>
              <w:rPr>
                <w:rFonts w:ascii="Century Gothic" w:hAnsi="Century Gothic"/>
                <w:sz w:val="18"/>
                <w:szCs w:val="18"/>
              </w:rPr>
            </w:pPr>
          </w:p>
        </w:tc>
        <w:tc>
          <w:tcPr>
            <w:tcW w:w="502" w:type="pct"/>
            <w:vMerge w:val="restart"/>
            <w:tcBorders>
              <w:top w:val="single" w:sz="18" w:space="0" w:color="auto"/>
            </w:tcBorders>
          </w:tcPr>
          <w:p w:rsidR="000F46FA" w:rsidRPr="00FF1499" w:rsidRDefault="000F46FA" w:rsidP="000F46FA">
            <w:pPr>
              <w:autoSpaceDE w:val="0"/>
              <w:autoSpaceDN w:val="0"/>
              <w:adjustRightInd w:val="0"/>
              <w:spacing w:before="120" w:after="0"/>
              <w:jc w:val="left"/>
              <w:rPr>
                <w:rFonts w:ascii="Century Gothic" w:hAnsi="Century Gothic"/>
                <w:sz w:val="18"/>
                <w:szCs w:val="18"/>
                <w:vertAlign w:val="superscript"/>
              </w:rPr>
            </w:pPr>
            <w:r>
              <w:rPr>
                <w:rFonts w:ascii="Century Gothic" w:hAnsi="Century Gothic"/>
                <w:sz w:val="18"/>
                <w:szCs w:val="18"/>
              </w:rPr>
              <w:t>7 </w:t>
            </w:r>
            <w:r w:rsidRPr="00FF1499">
              <w:rPr>
                <w:rFonts w:ascii="Century Gothic" w:hAnsi="Century Gothic"/>
                <w:sz w:val="18"/>
                <w:szCs w:val="18"/>
              </w:rPr>
              <w:t>500</w:t>
            </w:r>
            <w:r w:rsidR="00113B72">
              <w:rPr>
                <w:rFonts w:ascii="Century Gothic" w:hAnsi="Century Gothic"/>
                <w:sz w:val="18"/>
                <w:szCs w:val="18"/>
                <w:vertAlign w:val="superscript"/>
              </w:rPr>
              <w:t>7</w:t>
            </w:r>
            <w:r>
              <w:rPr>
                <w:rFonts w:ascii="Century Gothic" w:hAnsi="Century Gothic"/>
                <w:sz w:val="18"/>
                <w:szCs w:val="18"/>
              </w:rPr>
              <w:t>–10 </w:t>
            </w:r>
            <w:r w:rsidRPr="006B33BD">
              <w:rPr>
                <w:rFonts w:ascii="Century Gothic" w:hAnsi="Century Gothic"/>
                <w:sz w:val="18"/>
                <w:szCs w:val="18"/>
              </w:rPr>
              <w:t>000</w:t>
            </w:r>
            <w:r w:rsidR="00113B72">
              <w:rPr>
                <w:rFonts w:ascii="Century Gothic" w:hAnsi="Century Gothic"/>
                <w:sz w:val="18"/>
                <w:szCs w:val="18"/>
                <w:vertAlign w:val="superscript"/>
              </w:rPr>
              <w:t>8</w:t>
            </w:r>
            <w:r>
              <w:rPr>
                <w:rFonts w:ascii="Century Gothic" w:hAnsi="Century Gothic"/>
                <w:sz w:val="18"/>
                <w:szCs w:val="18"/>
              </w:rPr>
              <w:t xml:space="preserve"> M</w:t>
            </w:r>
            <w:r w:rsidRPr="006B33BD">
              <w:rPr>
                <w:rFonts w:ascii="Century Gothic" w:hAnsi="Century Gothic"/>
                <w:sz w:val="18"/>
                <w:szCs w:val="18"/>
              </w:rPr>
              <w:t>L</w:t>
            </w:r>
            <w:r w:rsidRPr="00FF1499">
              <w:rPr>
                <w:rFonts w:ascii="Century Gothic" w:hAnsi="Century Gothic"/>
                <w:sz w:val="18"/>
                <w:szCs w:val="18"/>
              </w:rPr>
              <w:t>/d</w:t>
            </w:r>
            <w:r>
              <w:rPr>
                <w:rFonts w:ascii="Century Gothic" w:hAnsi="Century Gothic"/>
                <w:sz w:val="18"/>
                <w:szCs w:val="18"/>
              </w:rPr>
              <w:t>ay</w:t>
            </w:r>
            <w:r w:rsidRPr="00FF1499">
              <w:rPr>
                <w:rFonts w:ascii="Century Gothic" w:hAnsi="Century Gothic"/>
                <w:sz w:val="18"/>
                <w:szCs w:val="18"/>
              </w:rPr>
              <w:t xml:space="preserve"> at Goondiwindi for 7 days</w:t>
            </w:r>
            <w:r w:rsidR="00113B72">
              <w:rPr>
                <w:rFonts w:ascii="Century Gothic" w:hAnsi="Century Gothic"/>
                <w:sz w:val="18"/>
                <w:szCs w:val="18"/>
                <w:vertAlign w:val="superscript"/>
              </w:rPr>
              <w:t>7</w:t>
            </w:r>
            <w:r>
              <w:rPr>
                <w:rFonts w:ascii="Century Gothic" w:hAnsi="Century Gothic"/>
                <w:sz w:val="18"/>
                <w:szCs w:val="18"/>
                <w:vertAlign w:val="superscript"/>
              </w:rPr>
              <w:t xml:space="preserve"> </w:t>
            </w:r>
            <w:r w:rsidRPr="00FF1499">
              <w:rPr>
                <w:rFonts w:ascii="Century Gothic" w:hAnsi="Century Gothic"/>
                <w:sz w:val="18"/>
                <w:szCs w:val="18"/>
              </w:rPr>
              <w:t>(November to February</w:t>
            </w:r>
            <w:r w:rsidR="00113B72">
              <w:rPr>
                <w:rFonts w:ascii="Century Gothic" w:hAnsi="Century Gothic"/>
                <w:sz w:val="18"/>
                <w:szCs w:val="18"/>
                <w:vertAlign w:val="superscript"/>
              </w:rPr>
              <w:t>6</w:t>
            </w:r>
            <w:r w:rsidRPr="00FF1499">
              <w:rPr>
                <w:rFonts w:ascii="Century Gothic" w:hAnsi="Century Gothic"/>
                <w:sz w:val="18"/>
                <w:szCs w:val="18"/>
                <w:vertAlign w:val="superscript"/>
              </w:rPr>
              <w:t>)</w:t>
            </w:r>
          </w:p>
          <w:p w:rsidR="000F46FA" w:rsidRPr="002A0DC0" w:rsidRDefault="000F46FA" w:rsidP="00B8797C">
            <w:pPr>
              <w:autoSpaceDE w:val="0"/>
              <w:autoSpaceDN w:val="0"/>
              <w:adjustRightInd w:val="0"/>
              <w:spacing w:after="0"/>
              <w:jc w:val="left"/>
              <w:rPr>
                <w:rFonts w:ascii="Century Gothic" w:hAnsi="Century Gothic"/>
                <w:sz w:val="18"/>
                <w:szCs w:val="18"/>
              </w:rPr>
            </w:pPr>
            <w:r>
              <w:rPr>
                <w:rFonts w:ascii="Century Gothic" w:hAnsi="Century Gothic"/>
                <w:sz w:val="18"/>
                <w:szCs w:val="18"/>
              </w:rPr>
              <w:t>(</w:t>
            </w:r>
            <w:r w:rsidRPr="00FF1499">
              <w:rPr>
                <w:rFonts w:ascii="Century Gothic" w:hAnsi="Century Gothic"/>
                <w:sz w:val="18"/>
                <w:szCs w:val="18"/>
              </w:rPr>
              <w:t>Connect 4 main anabranches)</w:t>
            </w:r>
          </w:p>
        </w:tc>
        <w:tc>
          <w:tcPr>
            <w:tcW w:w="438" w:type="pct"/>
            <w:vMerge w:val="restart"/>
            <w:tcBorders>
              <w:top w:val="single" w:sz="18" w:space="0" w:color="auto"/>
            </w:tcBorders>
          </w:tcPr>
          <w:p w:rsidR="000F46FA" w:rsidRDefault="000F46FA" w:rsidP="000F46FA">
            <w:pPr>
              <w:spacing w:after="0"/>
              <w:jc w:val="left"/>
              <w:rPr>
                <w:rFonts w:ascii="Century Gothic" w:hAnsi="Century Gothic"/>
                <w:sz w:val="18"/>
                <w:szCs w:val="18"/>
              </w:rPr>
            </w:pPr>
            <w:r>
              <w:rPr>
                <w:rFonts w:ascii="Century Gothic" w:hAnsi="Century Gothic"/>
                <w:sz w:val="18"/>
                <w:szCs w:val="18"/>
              </w:rPr>
              <w:t>Possibly yearly</w:t>
            </w:r>
            <w:r w:rsidR="00113B72">
              <w:rPr>
                <w:rFonts w:ascii="Century Gothic" w:hAnsi="Century Gothic"/>
                <w:sz w:val="18"/>
                <w:szCs w:val="18"/>
                <w:vertAlign w:val="superscript"/>
              </w:rPr>
              <w:t>6</w:t>
            </w:r>
            <w:r w:rsidRPr="00484948">
              <w:rPr>
                <w:rFonts w:ascii="Century Gothic" w:hAnsi="Century Gothic"/>
                <w:sz w:val="18"/>
                <w:szCs w:val="18"/>
                <w:vertAlign w:val="superscript"/>
              </w:rPr>
              <w:t>,</w:t>
            </w:r>
            <w:r w:rsidR="00113B72">
              <w:rPr>
                <w:rFonts w:ascii="Century Gothic" w:hAnsi="Century Gothic"/>
                <w:sz w:val="18"/>
                <w:szCs w:val="18"/>
                <w:vertAlign w:val="superscript"/>
              </w:rPr>
              <w:t>9</w:t>
            </w:r>
          </w:p>
          <w:p w:rsidR="000F46FA" w:rsidRDefault="000F46FA" w:rsidP="000F46FA">
            <w:pPr>
              <w:spacing w:after="0"/>
              <w:jc w:val="left"/>
              <w:rPr>
                <w:rFonts w:ascii="Century Gothic" w:hAnsi="Century Gothic"/>
                <w:sz w:val="18"/>
                <w:szCs w:val="18"/>
              </w:rPr>
            </w:pPr>
            <w:r>
              <w:rPr>
                <w:rFonts w:ascii="Century Gothic" w:hAnsi="Century Gothic"/>
                <w:sz w:val="18"/>
                <w:szCs w:val="18"/>
              </w:rPr>
              <w:t>1 in every 2–3 yrs for fish outcomes.</w:t>
            </w:r>
          </w:p>
          <w:p w:rsidR="000F46FA" w:rsidRDefault="000F46FA" w:rsidP="000F46FA">
            <w:pPr>
              <w:spacing w:after="0"/>
              <w:jc w:val="left"/>
              <w:rPr>
                <w:rFonts w:ascii="Century Gothic" w:hAnsi="Century Gothic"/>
                <w:sz w:val="18"/>
                <w:szCs w:val="18"/>
              </w:rPr>
            </w:pPr>
            <w:r w:rsidRPr="00FF1499">
              <w:rPr>
                <w:rFonts w:ascii="Century Gothic" w:hAnsi="Century Gothic"/>
                <w:sz w:val="18"/>
                <w:szCs w:val="18"/>
              </w:rPr>
              <w:t>(Maximum unknown)</w:t>
            </w:r>
          </w:p>
        </w:tc>
        <w:tc>
          <w:tcPr>
            <w:tcW w:w="313" w:type="pct"/>
            <w:vMerge w:val="restart"/>
            <w:tcBorders>
              <w:top w:val="single" w:sz="18" w:space="0" w:color="auto"/>
            </w:tcBorders>
            <w:shd w:val="clear" w:color="auto" w:fill="808080" w:themeFill="background1" w:themeFillShade="80"/>
          </w:tcPr>
          <w:p w:rsidR="000F46FA" w:rsidRDefault="000F46FA" w:rsidP="000F46FA">
            <w:pPr>
              <w:spacing w:after="0"/>
              <w:jc w:val="left"/>
              <w:rPr>
                <w:rFonts w:ascii="Century Gothic" w:hAnsi="Century Gothic"/>
                <w:sz w:val="18"/>
                <w:szCs w:val="18"/>
              </w:rPr>
            </w:pPr>
            <w:r>
              <w:rPr>
                <w:rFonts w:ascii="Century Gothic" w:hAnsi="Century Gothic"/>
                <w:sz w:val="18"/>
                <w:szCs w:val="18"/>
              </w:rPr>
              <w:t xml:space="preserve">Met in Jan and March 2013). </w:t>
            </w:r>
          </w:p>
          <w:p w:rsidR="000F46FA" w:rsidRDefault="000F46FA" w:rsidP="000F46FA">
            <w:pPr>
              <w:spacing w:after="0"/>
              <w:jc w:val="left"/>
              <w:rPr>
                <w:rFonts w:ascii="Century Gothic" w:hAnsi="Century Gothic"/>
                <w:sz w:val="18"/>
                <w:szCs w:val="18"/>
              </w:rPr>
            </w:pPr>
            <w:r>
              <w:rPr>
                <w:rFonts w:ascii="Century Gothic" w:hAnsi="Century Gothic"/>
                <w:sz w:val="18"/>
                <w:szCs w:val="18"/>
              </w:rPr>
              <w:t>Also met in 2011.</w:t>
            </w:r>
          </w:p>
        </w:tc>
        <w:tc>
          <w:tcPr>
            <w:tcW w:w="282" w:type="pct"/>
            <w:vMerge w:val="restart"/>
            <w:tcBorders>
              <w:top w:val="single" w:sz="18" w:space="0" w:color="auto"/>
            </w:tcBorders>
            <w:shd w:val="clear" w:color="auto" w:fill="auto"/>
          </w:tcPr>
          <w:p w:rsidR="000F46FA" w:rsidRDefault="000F46FA" w:rsidP="000F46FA">
            <w:pPr>
              <w:spacing w:after="0"/>
              <w:jc w:val="left"/>
              <w:rPr>
                <w:rFonts w:ascii="Century Gothic" w:hAnsi="Century Gothic"/>
                <w:sz w:val="18"/>
                <w:szCs w:val="18"/>
              </w:rPr>
            </w:pPr>
            <w:r>
              <w:rPr>
                <w:rFonts w:ascii="Century Gothic" w:hAnsi="Century Gothic"/>
                <w:sz w:val="18"/>
                <w:szCs w:val="18"/>
              </w:rPr>
              <w:t>Not met</w:t>
            </w:r>
          </w:p>
          <w:p w:rsidR="000F46FA" w:rsidRDefault="000F46FA" w:rsidP="000F46FA">
            <w:pPr>
              <w:spacing w:after="0"/>
              <w:jc w:val="left"/>
              <w:rPr>
                <w:rFonts w:ascii="Century Gothic" w:hAnsi="Century Gothic"/>
                <w:sz w:val="18"/>
                <w:szCs w:val="18"/>
              </w:rPr>
            </w:pPr>
          </w:p>
        </w:tc>
        <w:tc>
          <w:tcPr>
            <w:tcW w:w="315" w:type="pct"/>
            <w:vMerge w:val="restart"/>
            <w:tcBorders>
              <w:top w:val="single" w:sz="18" w:space="0" w:color="auto"/>
              <w:right w:val="single" w:sz="18" w:space="0" w:color="auto"/>
            </w:tcBorders>
            <w:shd w:val="clear" w:color="auto" w:fill="auto"/>
          </w:tcPr>
          <w:p w:rsidR="000F46FA" w:rsidRPr="00990C8C" w:rsidRDefault="000F46FA" w:rsidP="000F46FA">
            <w:pPr>
              <w:spacing w:after="0"/>
              <w:jc w:val="left"/>
              <w:rPr>
                <w:rFonts w:ascii="Century Gothic" w:hAnsi="Century Gothic"/>
                <w:sz w:val="18"/>
                <w:szCs w:val="18"/>
              </w:rPr>
            </w:pPr>
            <w:r w:rsidRPr="00990C8C">
              <w:rPr>
                <w:rFonts w:ascii="Century Gothic" w:hAnsi="Century Gothic"/>
                <w:sz w:val="18"/>
                <w:szCs w:val="18"/>
              </w:rPr>
              <w:t>Unlikely</w:t>
            </w:r>
          </w:p>
          <w:p w:rsidR="000F46FA" w:rsidRPr="00990C8C" w:rsidRDefault="000F46FA" w:rsidP="000F46FA">
            <w:pPr>
              <w:spacing w:after="0"/>
              <w:jc w:val="left"/>
              <w:rPr>
                <w:rFonts w:ascii="Century Gothic" w:hAnsi="Century Gothic"/>
                <w:sz w:val="18"/>
                <w:szCs w:val="18"/>
              </w:rPr>
            </w:pPr>
            <w:r w:rsidRPr="00990C8C">
              <w:rPr>
                <w:rFonts w:ascii="Century Gothic" w:hAnsi="Century Gothic"/>
                <w:sz w:val="18"/>
                <w:szCs w:val="18"/>
              </w:rPr>
              <w:t xml:space="preserve">(volume </w:t>
            </w:r>
            <w:r>
              <w:rPr>
                <w:rFonts w:ascii="Century Gothic" w:hAnsi="Century Gothic"/>
                <w:sz w:val="18"/>
                <w:szCs w:val="18"/>
              </w:rPr>
              <w:t>met but not duration</w:t>
            </w:r>
            <w:r w:rsidRPr="00990C8C">
              <w:rPr>
                <w:rFonts w:ascii="Century Gothic" w:hAnsi="Century Gothic"/>
                <w:sz w:val="18"/>
                <w:szCs w:val="18"/>
              </w:rPr>
              <w:t>)</w:t>
            </w:r>
            <w:r>
              <w:rPr>
                <w:rFonts w:ascii="Century Gothic" w:hAnsi="Century Gothic"/>
                <w:sz w:val="18"/>
                <w:szCs w:val="18"/>
              </w:rPr>
              <w:t xml:space="preserve">. </w:t>
            </w:r>
          </w:p>
        </w:tc>
        <w:tc>
          <w:tcPr>
            <w:tcW w:w="515" w:type="pct"/>
            <w:vMerge w:val="restart"/>
            <w:tcBorders>
              <w:top w:val="single" w:sz="18" w:space="0" w:color="auto"/>
              <w:left w:val="single" w:sz="18" w:space="0" w:color="auto"/>
            </w:tcBorders>
            <w:shd w:val="clear" w:color="auto" w:fill="FFC000"/>
            <w:vAlign w:val="center"/>
          </w:tcPr>
          <w:p w:rsidR="000F46FA" w:rsidRDefault="00B8797C" w:rsidP="00B8797C">
            <w:pPr>
              <w:spacing w:after="0"/>
              <w:jc w:val="center"/>
              <w:rPr>
                <w:rFonts w:ascii="Century Gothic" w:hAnsi="Century Gothic"/>
                <w:sz w:val="18"/>
                <w:szCs w:val="18"/>
              </w:rPr>
            </w:pPr>
            <w:r>
              <w:rPr>
                <w:rFonts w:ascii="Century Gothic" w:hAnsi="Century Gothic"/>
                <w:sz w:val="18"/>
                <w:szCs w:val="18"/>
              </w:rPr>
              <w:t xml:space="preserve">MODERATE TO </w:t>
            </w:r>
            <w:r w:rsidR="000F46FA">
              <w:rPr>
                <w:rFonts w:ascii="Century Gothic" w:hAnsi="Century Gothic"/>
                <w:sz w:val="18"/>
                <w:szCs w:val="18"/>
              </w:rPr>
              <w:t>HIGH</w:t>
            </w:r>
          </w:p>
          <w:p w:rsidR="000F46FA" w:rsidRDefault="000F46FA" w:rsidP="00B8797C">
            <w:pPr>
              <w:spacing w:after="0"/>
              <w:jc w:val="center"/>
              <w:rPr>
                <w:rFonts w:ascii="Century Gothic" w:hAnsi="Century Gothic"/>
                <w:sz w:val="18"/>
                <w:szCs w:val="18"/>
              </w:rPr>
            </w:pPr>
            <w:r>
              <w:rPr>
                <w:rFonts w:ascii="Century Gothic" w:hAnsi="Century Gothic"/>
                <w:sz w:val="18"/>
                <w:szCs w:val="18"/>
              </w:rPr>
              <w:t>Need water in 2015–16 based on required frequency</w:t>
            </w:r>
          </w:p>
        </w:tc>
        <w:tc>
          <w:tcPr>
            <w:tcW w:w="261" w:type="pct"/>
            <w:vMerge w:val="restart"/>
            <w:tcBorders>
              <w:top w:val="single" w:sz="18" w:space="0" w:color="auto"/>
            </w:tcBorders>
            <w:shd w:val="clear" w:color="auto" w:fill="auto"/>
            <w:vAlign w:val="center"/>
          </w:tcPr>
          <w:p w:rsidR="000F46FA" w:rsidRPr="002A0DC0" w:rsidRDefault="00A542F8" w:rsidP="000F46FA">
            <w:pPr>
              <w:spacing w:after="0"/>
              <w:jc w:val="center"/>
              <w:rPr>
                <w:rFonts w:ascii="Century Gothic" w:hAnsi="Century Gothic"/>
                <w:b/>
                <w:bCs/>
                <w:sz w:val="18"/>
                <w:szCs w:val="18"/>
              </w:rPr>
            </w:pPr>
            <w:r w:rsidRPr="00A542F8">
              <w:rPr>
                <w:rFonts w:ascii="Century Gothic" w:hAnsi="Century Gothic"/>
                <w:b/>
                <w:bCs/>
                <w:color w:val="0070C0"/>
                <w:sz w:val="18"/>
                <w:szCs w:val="18"/>
              </w:rPr>
              <w:t>Improve</w:t>
            </w:r>
          </w:p>
        </w:tc>
        <w:tc>
          <w:tcPr>
            <w:tcW w:w="571" w:type="pct"/>
            <w:vMerge w:val="restart"/>
            <w:tcBorders>
              <w:top w:val="single" w:sz="18" w:space="0" w:color="auto"/>
              <w:right w:val="single" w:sz="18" w:space="0" w:color="auto"/>
            </w:tcBorders>
            <w:shd w:val="clear" w:color="auto" w:fill="1F497D" w:themeFill="text2"/>
            <w:vAlign w:val="center"/>
          </w:tcPr>
          <w:p w:rsidR="00D87C01" w:rsidRDefault="00D87C01" w:rsidP="000F46FA">
            <w:pPr>
              <w:spacing w:after="0"/>
              <w:jc w:val="center"/>
              <w:rPr>
                <w:rFonts w:ascii="Century Gothic" w:hAnsi="Century Gothic"/>
                <w:color w:val="FFFFFF" w:themeColor="background1"/>
                <w:sz w:val="18"/>
                <w:szCs w:val="18"/>
              </w:rPr>
            </w:pPr>
          </w:p>
          <w:p w:rsidR="000F46FA" w:rsidRDefault="000F46FA" w:rsidP="000F46FA">
            <w:pPr>
              <w:spacing w:after="0"/>
              <w:jc w:val="center"/>
              <w:rPr>
                <w:rFonts w:ascii="Century Gothic" w:hAnsi="Century Gothic"/>
                <w:color w:val="FFFFFF" w:themeColor="background1"/>
                <w:sz w:val="18"/>
                <w:szCs w:val="18"/>
              </w:rPr>
            </w:pPr>
            <w:r w:rsidRPr="00C3314F">
              <w:rPr>
                <w:rFonts w:ascii="Century Gothic" w:hAnsi="Century Gothic"/>
                <w:color w:val="FFFFFF" w:themeColor="background1"/>
                <w:sz w:val="18"/>
                <w:szCs w:val="18"/>
              </w:rPr>
              <w:t xml:space="preserve">Insufficient water to meet the entire demand. </w:t>
            </w:r>
            <w:r w:rsidR="00260681">
              <w:rPr>
                <w:rFonts w:ascii="Century Gothic" w:hAnsi="Century Gothic"/>
                <w:color w:val="FFFFFF" w:themeColor="background1"/>
                <w:sz w:val="18"/>
                <w:szCs w:val="18"/>
              </w:rPr>
              <w:t xml:space="preserve">Demand may be partially met by other sources. </w:t>
            </w:r>
            <w:r w:rsidRPr="00C3314F">
              <w:rPr>
                <w:rFonts w:ascii="Century Gothic" w:hAnsi="Century Gothic"/>
                <w:color w:val="FFFFFF" w:themeColor="background1"/>
                <w:sz w:val="18"/>
                <w:szCs w:val="18"/>
              </w:rPr>
              <w:t>Contribution could supplement unregulated flow events or large deliveries of consumptive water.</w:t>
            </w:r>
          </w:p>
          <w:p w:rsidR="00D87C01" w:rsidRPr="00C3314F" w:rsidRDefault="00D87C01" w:rsidP="000F46FA">
            <w:pPr>
              <w:spacing w:after="0"/>
              <w:jc w:val="center"/>
              <w:rPr>
                <w:rFonts w:ascii="Century Gothic" w:hAnsi="Century Gothic" w:cs="Arial"/>
                <w:b/>
                <w:caps/>
                <w:color w:val="FFFFFF" w:themeColor="background1"/>
                <w:sz w:val="18"/>
                <w:szCs w:val="18"/>
              </w:rPr>
            </w:pPr>
          </w:p>
        </w:tc>
        <w:tc>
          <w:tcPr>
            <w:tcW w:w="564" w:type="pct"/>
            <w:vMerge w:val="restart"/>
            <w:tcBorders>
              <w:top w:val="single" w:sz="18" w:space="0" w:color="auto"/>
              <w:left w:val="single" w:sz="18" w:space="0" w:color="auto"/>
            </w:tcBorders>
            <w:shd w:val="clear" w:color="auto" w:fill="FFC000"/>
            <w:vAlign w:val="center"/>
          </w:tcPr>
          <w:p w:rsidR="000F46FA" w:rsidRDefault="00810181" w:rsidP="00810181">
            <w:pPr>
              <w:spacing w:after="0"/>
              <w:jc w:val="center"/>
              <w:rPr>
                <w:rFonts w:ascii="Century Gothic" w:hAnsi="Century Gothic"/>
                <w:sz w:val="18"/>
                <w:szCs w:val="18"/>
              </w:rPr>
            </w:pPr>
            <w:r>
              <w:rPr>
                <w:rFonts w:ascii="Century Gothic" w:hAnsi="Century Gothic"/>
                <w:sz w:val="18"/>
                <w:szCs w:val="18"/>
              </w:rPr>
              <w:t>MODERATE TO HIGH</w:t>
            </w:r>
          </w:p>
          <w:p w:rsidR="00810181" w:rsidRPr="002A0DC0" w:rsidRDefault="00810181" w:rsidP="00810181">
            <w:pPr>
              <w:spacing w:after="0"/>
              <w:jc w:val="center"/>
              <w:rPr>
                <w:rFonts w:ascii="Century Gothic" w:hAnsi="Century Gothic"/>
                <w:sz w:val="18"/>
                <w:szCs w:val="18"/>
              </w:rPr>
            </w:pPr>
            <w:r>
              <w:rPr>
                <w:rFonts w:ascii="Century Gothic" w:hAnsi="Century Gothic"/>
                <w:sz w:val="18"/>
                <w:szCs w:val="18"/>
              </w:rPr>
              <w:t>(depending on whether demands were met in all anabranches)</w:t>
            </w:r>
          </w:p>
        </w:tc>
        <w:tc>
          <w:tcPr>
            <w:tcW w:w="525" w:type="pct"/>
            <w:gridSpan w:val="2"/>
            <w:tcBorders>
              <w:top w:val="single" w:sz="18" w:space="0" w:color="auto"/>
              <w:left w:val="single" w:sz="18" w:space="0" w:color="auto"/>
              <w:right w:val="single" w:sz="18" w:space="0" w:color="auto"/>
            </w:tcBorders>
            <w:shd w:val="clear" w:color="auto" w:fill="92D050"/>
            <w:vAlign w:val="center"/>
          </w:tcPr>
          <w:p w:rsidR="000F46FA" w:rsidRPr="002A0DC0" w:rsidRDefault="000F46FA" w:rsidP="000F46FA">
            <w:pPr>
              <w:spacing w:after="0"/>
              <w:jc w:val="center"/>
              <w:rPr>
                <w:rFonts w:ascii="Century Gothic" w:hAnsi="Century Gothic"/>
                <w:sz w:val="18"/>
                <w:szCs w:val="18"/>
              </w:rPr>
            </w:pPr>
            <w:r>
              <w:rPr>
                <w:rFonts w:ascii="Century Gothic" w:hAnsi="Century Gothic"/>
                <w:sz w:val="18"/>
                <w:szCs w:val="18"/>
              </w:rPr>
              <w:t>LOW</w:t>
            </w:r>
          </w:p>
        </w:tc>
      </w:tr>
      <w:tr w:rsidR="000F46FA" w:rsidRPr="002A0DC0" w:rsidTr="00B8797C">
        <w:trPr>
          <w:trHeight w:val="1215"/>
        </w:trPr>
        <w:tc>
          <w:tcPr>
            <w:tcW w:w="382" w:type="pct"/>
            <w:vMerge/>
          </w:tcPr>
          <w:p w:rsidR="000F46FA" w:rsidRDefault="000F46FA" w:rsidP="000F46FA">
            <w:pPr>
              <w:spacing w:after="0"/>
              <w:jc w:val="left"/>
              <w:rPr>
                <w:rFonts w:ascii="Century Gothic" w:hAnsi="Century Gothic"/>
                <w:b/>
                <w:sz w:val="18"/>
                <w:szCs w:val="18"/>
              </w:rPr>
            </w:pPr>
          </w:p>
        </w:tc>
        <w:tc>
          <w:tcPr>
            <w:tcW w:w="331" w:type="pct"/>
            <w:vMerge/>
          </w:tcPr>
          <w:p w:rsidR="000F46FA" w:rsidRDefault="000F46FA" w:rsidP="000F46FA">
            <w:pPr>
              <w:spacing w:before="120" w:after="0"/>
              <w:jc w:val="left"/>
              <w:rPr>
                <w:rFonts w:ascii="Century Gothic" w:hAnsi="Century Gothic"/>
                <w:sz w:val="18"/>
                <w:szCs w:val="18"/>
              </w:rPr>
            </w:pPr>
          </w:p>
        </w:tc>
        <w:tc>
          <w:tcPr>
            <w:tcW w:w="502" w:type="pct"/>
            <w:vMerge/>
          </w:tcPr>
          <w:p w:rsidR="000F46FA" w:rsidRPr="00FF1499" w:rsidRDefault="000F46FA" w:rsidP="000F46FA">
            <w:pPr>
              <w:autoSpaceDE w:val="0"/>
              <w:autoSpaceDN w:val="0"/>
              <w:adjustRightInd w:val="0"/>
              <w:spacing w:before="120" w:after="0"/>
              <w:jc w:val="left"/>
              <w:rPr>
                <w:rFonts w:ascii="Century Gothic" w:hAnsi="Century Gothic"/>
                <w:sz w:val="18"/>
                <w:szCs w:val="18"/>
              </w:rPr>
            </w:pPr>
          </w:p>
        </w:tc>
        <w:tc>
          <w:tcPr>
            <w:tcW w:w="438" w:type="pct"/>
            <w:vMerge/>
          </w:tcPr>
          <w:p w:rsidR="000F46FA" w:rsidRDefault="000F46FA" w:rsidP="000F46FA">
            <w:pPr>
              <w:spacing w:after="0"/>
              <w:jc w:val="left"/>
              <w:rPr>
                <w:rFonts w:ascii="Century Gothic" w:hAnsi="Century Gothic"/>
                <w:sz w:val="18"/>
                <w:szCs w:val="18"/>
              </w:rPr>
            </w:pPr>
          </w:p>
        </w:tc>
        <w:tc>
          <w:tcPr>
            <w:tcW w:w="313" w:type="pct"/>
            <w:vMerge/>
            <w:shd w:val="clear" w:color="auto" w:fill="808080" w:themeFill="background1" w:themeFillShade="80"/>
          </w:tcPr>
          <w:p w:rsidR="000F46FA" w:rsidRDefault="000F46FA" w:rsidP="000F46FA">
            <w:pPr>
              <w:spacing w:after="0"/>
              <w:jc w:val="left"/>
              <w:rPr>
                <w:rFonts w:ascii="Century Gothic" w:hAnsi="Century Gothic"/>
                <w:sz w:val="18"/>
                <w:szCs w:val="18"/>
              </w:rPr>
            </w:pPr>
          </w:p>
        </w:tc>
        <w:tc>
          <w:tcPr>
            <w:tcW w:w="282" w:type="pct"/>
            <w:vMerge/>
            <w:shd w:val="clear" w:color="auto" w:fill="auto"/>
          </w:tcPr>
          <w:p w:rsidR="000F46FA" w:rsidRDefault="000F46FA" w:rsidP="000F46FA">
            <w:pPr>
              <w:spacing w:after="0"/>
              <w:jc w:val="left"/>
              <w:rPr>
                <w:rFonts w:ascii="Century Gothic" w:hAnsi="Century Gothic"/>
                <w:sz w:val="18"/>
                <w:szCs w:val="18"/>
              </w:rPr>
            </w:pPr>
          </w:p>
        </w:tc>
        <w:tc>
          <w:tcPr>
            <w:tcW w:w="315" w:type="pct"/>
            <w:vMerge/>
            <w:tcBorders>
              <w:right w:val="single" w:sz="18" w:space="0" w:color="auto"/>
            </w:tcBorders>
            <w:shd w:val="clear" w:color="auto" w:fill="auto"/>
          </w:tcPr>
          <w:p w:rsidR="000F46FA" w:rsidRDefault="000F46FA" w:rsidP="000F46FA">
            <w:pPr>
              <w:spacing w:after="0"/>
              <w:jc w:val="left"/>
              <w:rPr>
                <w:rFonts w:ascii="Century Gothic" w:hAnsi="Century Gothic"/>
                <w:sz w:val="18"/>
                <w:szCs w:val="18"/>
              </w:rPr>
            </w:pPr>
          </w:p>
        </w:tc>
        <w:tc>
          <w:tcPr>
            <w:tcW w:w="515" w:type="pct"/>
            <w:vMerge/>
            <w:tcBorders>
              <w:left w:val="single" w:sz="18" w:space="0" w:color="auto"/>
            </w:tcBorders>
            <w:shd w:val="clear" w:color="auto" w:fill="FFC000"/>
          </w:tcPr>
          <w:p w:rsidR="000F46FA" w:rsidRDefault="000F46FA" w:rsidP="000F46FA">
            <w:pPr>
              <w:spacing w:after="0"/>
              <w:jc w:val="center"/>
              <w:rPr>
                <w:rFonts w:ascii="Century Gothic" w:hAnsi="Century Gothic"/>
                <w:sz w:val="18"/>
                <w:szCs w:val="18"/>
              </w:rPr>
            </w:pPr>
          </w:p>
        </w:tc>
        <w:tc>
          <w:tcPr>
            <w:tcW w:w="261" w:type="pct"/>
            <w:vMerge/>
            <w:shd w:val="clear" w:color="auto" w:fill="auto"/>
          </w:tcPr>
          <w:p w:rsidR="000F46FA" w:rsidRPr="00E50B1F" w:rsidRDefault="000F46FA" w:rsidP="000F46FA">
            <w:pPr>
              <w:spacing w:after="0"/>
              <w:jc w:val="center"/>
              <w:rPr>
                <w:rFonts w:ascii="Century Gothic" w:hAnsi="Century Gothic"/>
                <w:b/>
                <w:bCs/>
                <w:color w:val="C00000"/>
                <w:sz w:val="18"/>
                <w:szCs w:val="18"/>
              </w:rPr>
            </w:pPr>
          </w:p>
        </w:tc>
        <w:tc>
          <w:tcPr>
            <w:tcW w:w="571" w:type="pct"/>
            <w:vMerge/>
            <w:tcBorders>
              <w:right w:val="single" w:sz="18" w:space="0" w:color="auto"/>
            </w:tcBorders>
            <w:shd w:val="clear" w:color="auto" w:fill="1F497D" w:themeFill="text2"/>
            <w:vAlign w:val="center"/>
          </w:tcPr>
          <w:p w:rsidR="000F46FA" w:rsidRPr="002A0DC0" w:rsidRDefault="000F46FA" w:rsidP="000F46FA">
            <w:pPr>
              <w:spacing w:after="0"/>
              <w:jc w:val="center"/>
              <w:rPr>
                <w:rFonts w:ascii="Century Gothic" w:hAnsi="Century Gothic"/>
                <w:sz w:val="18"/>
                <w:szCs w:val="18"/>
              </w:rPr>
            </w:pPr>
          </w:p>
        </w:tc>
        <w:tc>
          <w:tcPr>
            <w:tcW w:w="564" w:type="pct"/>
            <w:vMerge/>
            <w:tcBorders>
              <w:left w:val="single" w:sz="18" w:space="0" w:color="auto"/>
              <w:bottom w:val="single" w:sz="18" w:space="0" w:color="auto"/>
            </w:tcBorders>
            <w:shd w:val="clear" w:color="auto" w:fill="FFC000"/>
            <w:vAlign w:val="center"/>
          </w:tcPr>
          <w:p w:rsidR="000F46FA" w:rsidRPr="002A0DC0" w:rsidRDefault="000F46FA" w:rsidP="000F46FA">
            <w:pPr>
              <w:spacing w:after="0"/>
              <w:jc w:val="center"/>
              <w:rPr>
                <w:rFonts w:ascii="Century Gothic" w:hAnsi="Century Gothic"/>
                <w:sz w:val="18"/>
                <w:szCs w:val="18"/>
              </w:rPr>
            </w:pPr>
          </w:p>
        </w:tc>
        <w:tc>
          <w:tcPr>
            <w:tcW w:w="525" w:type="pct"/>
            <w:gridSpan w:val="2"/>
            <w:tcBorders>
              <w:left w:val="single" w:sz="18" w:space="0" w:color="auto"/>
              <w:bottom w:val="single" w:sz="18" w:space="0" w:color="auto"/>
              <w:right w:val="single" w:sz="18" w:space="0" w:color="auto"/>
            </w:tcBorders>
            <w:shd w:val="clear" w:color="auto" w:fill="C00000"/>
            <w:vAlign w:val="center"/>
          </w:tcPr>
          <w:p w:rsidR="000F46FA" w:rsidRPr="002A0DC0" w:rsidRDefault="000F46FA" w:rsidP="000F46FA">
            <w:pPr>
              <w:spacing w:after="0"/>
              <w:jc w:val="center"/>
              <w:rPr>
                <w:rFonts w:ascii="Century Gothic" w:hAnsi="Century Gothic"/>
                <w:sz w:val="18"/>
                <w:szCs w:val="18"/>
              </w:rPr>
            </w:pPr>
            <w:r>
              <w:rPr>
                <w:rFonts w:ascii="Century Gothic" w:hAnsi="Century Gothic"/>
                <w:sz w:val="18"/>
                <w:szCs w:val="18"/>
              </w:rPr>
              <w:t>CRITICAL</w:t>
            </w:r>
          </w:p>
        </w:tc>
      </w:tr>
    </w:tbl>
    <w:p w:rsidR="00C72ABA" w:rsidRDefault="00C72ABA">
      <w:r>
        <w:br w:type="page"/>
      </w:r>
    </w:p>
    <w:tbl>
      <w:tblPr>
        <w:tblStyle w:val="TableGrid"/>
        <w:tblW w:w="5000" w:type="pct"/>
        <w:tblLayout w:type="fixed"/>
        <w:tblLook w:val="04A0"/>
      </w:tblPr>
      <w:tblGrid>
        <w:gridCol w:w="1727"/>
        <w:gridCol w:w="1497"/>
        <w:gridCol w:w="2270"/>
        <w:gridCol w:w="1981"/>
        <w:gridCol w:w="1416"/>
        <w:gridCol w:w="1275"/>
        <w:gridCol w:w="1425"/>
        <w:gridCol w:w="2334"/>
        <w:gridCol w:w="1180"/>
        <w:gridCol w:w="2582"/>
        <w:gridCol w:w="2551"/>
        <w:gridCol w:w="2374"/>
      </w:tblGrid>
      <w:tr w:rsidR="000F46FA" w:rsidRPr="002A0DC0" w:rsidTr="000F46FA">
        <w:trPr>
          <w:trHeight w:val="795"/>
        </w:trPr>
        <w:tc>
          <w:tcPr>
            <w:tcW w:w="382" w:type="pct"/>
            <w:vMerge w:val="restart"/>
            <w:tcBorders>
              <w:top w:val="single" w:sz="18" w:space="0" w:color="auto"/>
            </w:tcBorders>
          </w:tcPr>
          <w:p w:rsidR="000F46FA" w:rsidRPr="002A0DC0" w:rsidRDefault="000F46FA" w:rsidP="000F46FA">
            <w:pPr>
              <w:jc w:val="left"/>
              <w:rPr>
                <w:rFonts w:ascii="Century Gothic" w:hAnsi="Century Gothic"/>
                <w:b/>
                <w:sz w:val="18"/>
                <w:szCs w:val="18"/>
              </w:rPr>
            </w:pPr>
            <w:r>
              <w:rPr>
                <w:rFonts w:ascii="Century Gothic" w:hAnsi="Century Gothic"/>
                <w:b/>
                <w:sz w:val="18"/>
                <w:szCs w:val="18"/>
              </w:rPr>
              <w:lastRenderedPageBreak/>
              <w:t>Wetlands, lagoons and billabongs</w:t>
            </w:r>
          </w:p>
        </w:tc>
        <w:tc>
          <w:tcPr>
            <w:tcW w:w="331" w:type="pct"/>
            <w:vMerge w:val="restart"/>
            <w:tcBorders>
              <w:top w:val="single" w:sz="18" w:space="0" w:color="auto"/>
            </w:tcBorders>
          </w:tcPr>
          <w:p w:rsidR="000F46FA" w:rsidRDefault="000F46FA" w:rsidP="000F46FA">
            <w:pPr>
              <w:spacing w:after="0"/>
              <w:jc w:val="left"/>
              <w:rPr>
                <w:rFonts w:ascii="Century Gothic" w:hAnsi="Century Gothic"/>
                <w:sz w:val="18"/>
                <w:szCs w:val="18"/>
              </w:rPr>
            </w:pPr>
            <w:r>
              <w:rPr>
                <w:rFonts w:ascii="Century Gothic" w:hAnsi="Century Gothic"/>
                <w:sz w:val="18"/>
                <w:szCs w:val="18"/>
              </w:rPr>
              <w:t>Support movement, spawning and r</w:t>
            </w:r>
            <w:r w:rsidRPr="00851AD7">
              <w:rPr>
                <w:rFonts w:ascii="Century Gothic" w:hAnsi="Century Gothic"/>
                <w:sz w:val="18"/>
                <w:szCs w:val="18"/>
              </w:rPr>
              <w:t>ecruitment of aquatic species</w:t>
            </w:r>
            <w:r>
              <w:rPr>
                <w:rFonts w:ascii="Century Gothic" w:hAnsi="Century Gothic"/>
                <w:sz w:val="18"/>
                <w:szCs w:val="18"/>
              </w:rPr>
              <w:t xml:space="preserve">. </w:t>
            </w:r>
          </w:p>
          <w:p w:rsidR="000F46FA" w:rsidRDefault="000F46FA" w:rsidP="000F46FA">
            <w:pPr>
              <w:spacing w:after="0"/>
              <w:jc w:val="left"/>
              <w:rPr>
                <w:rFonts w:ascii="Century Gothic" w:hAnsi="Century Gothic"/>
                <w:sz w:val="18"/>
                <w:szCs w:val="18"/>
              </w:rPr>
            </w:pPr>
            <w:r>
              <w:rPr>
                <w:rFonts w:ascii="Century Gothic" w:hAnsi="Century Gothic"/>
                <w:sz w:val="18"/>
                <w:szCs w:val="18"/>
              </w:rPr>
              <w:t xml:space="preserve">Riparian vegetation health. </w:t>
            </w:r>
          </w:p>
          <w:p w:rsidR="000F46FA" w:rsidRPr="002A0DC0" w:rsidRDefault="000F46FA" w:rsidP="000F46FA">
            <w:pPr>
              <w:spacing w:after="0"/>
              <w:jc w:val="left"/>
              <w:rPr>
                <w:rFonts w:ascii="Century Gothic" w:hAnsi="Century Gothic"/>
                <w:sz w:val="18"/>
                <w:szCs w:val="18"/>
              </w:rPr>
            </w:pPr>
            <w:r>
              <w:rPr>
                <w:rFonts w:ascii="Century Gothic" w:hAnsi="Century Gothic"/>
                <w:sz w:val="18"/>
                <w:szCs w:val="18"/>
              </w:rPr>
              <w:t>Nutrient and carbon cycling.</w:t>
            </w:r>
          </w:p>
        </w:tc>
        <w:tc>
          <w:tcPr>
            <w:tcW w:w="502" w:type="pct"/>
            <w:vMerge w:val="restart"/>
            <w:tcBorders>
              <w:top w:val="single" w:sz="18" w:space="0" w:color="auto"/>
            </w:tcBorders>
          </w:tcPr>
          <w:p w:rsidR="000F46FA" w:rsidRDefault="000F46FA" w:rsidP="000F46FA">
            <w:pPr>
              <w:spacing w:after="0"/>
              <w:jc w:val="left"/>
              <w:rPr>
                <w:rFonts w:ascii="Century Gothic" w:hAnsi="Century Gothic"/>
                <w:sz w:val="18"/>
                <w:szCs w:val="18"/>
              </w:rPr>
            </w:pPr>
            <w:r w:rsidRPr="000E5046">
              <w:rPr>
                <w:rFonts w:ascii="Century Gothic" w:hAnsi="Century Gothic"/>
                <w:sz w:val="18"/>
                <w:szCs w:val="18"/>
              </w:rPr>
              <w:t xml:space="preserve">Small to medium volumes </w:t>
            </w:r>
            <w:r>
              <w:rPr>
                <w:rFonts w:ascii="Century Gothic" w:hAnsi="Century Gothic"/>
                <w:sz w:val="18"/>
                <w:szCs w:val="18"/>
              </w:rPr>
              <w:t>to connect upper reach wetlands:</w:t>
            </w:r>
          </w:p>
          <w:p w:rsidR="000F46FA" w:rsidRDefault="000F46FA" w:rsidP="000F46FA">
            <w:pPr>
              <w:spacing w:after="0"/>
              <w:jc w:val="left"/>
              <w:rPr>
                <w:rFonts w:ascii="Century Gothic" w:hAnsi="Century Gothic"/>
                <w:sz w:val="18"/>
                <w:szCs w:val="18"/>
              </w:rPr>
            </w:pPr>
            <w:r>
              <w:rPr>
                <w:rFonts w:ascii="Century Gothic" w:hAnsi="Century Gothic"/>
                <w:sz w:val="18"/>
                <w:szCs w:val="18"/>
              </w:rPr>
              <w:t xml:space="preserve">Severn (NSW): 1 200 ML/ </w:t>
            </w:r>
            <w:r w:rsidR="008F1DF6">
              <w:rPr>
                <w:rFonts w:ascii="Century Gothic" w:hAnsi="Century Gothic"/>
                <w:sz w:val="18"/>
                <w:szCs w:val="18"/>
              </w:rPr>
              <w:t>day</w:t>
            </w:r>
            <w:r w:rsidR="00113B72">
              <w:rPr>
                <w:rFonts w:ascii="Century Gothic" w:hAnsi="Century Gothic"/>
                <w:sz w:val="18"/>
                <w:szCs w:val="18"/>
                <w:vertAlign w:val="superscript"/>
              </w:rPr>
              <w:t>4</w:t>
            </w:r>
          </w:p>
          <w:p w:rsidR="000F46FA" w:rsidRDefault="000F46FA" w:rsidP="000F46FA">
            <w:pPr>
              <w:spacing w:after="0"/>
              <w:jc w:val="left"/>
              <w:rPr>
                <w:rFonts w:ascii="Century Gothic" w:hAnsi="Century Gothic"/>
                <w:sz w:val="18"/>
                <w:szCs w:val="18"/>
              </w:rPr>
            </w:pPr>
            <w:r>
              <w:rPr>
                <w:rFonts w:ascii="Century Gothic" w:hAnsi="Century Gothic"/>
                <w:sz w:val="18"/>
                <w:szCs w:val="18"/>
              </w:rPr>
              <w:t>Dumaresq and Macintyre Brook: unknown</w:t>
            </w:r>
          </w:p>
          <w:p w:rsidR="000F46FA" w:rsidRPr="002A0DC0" w:rsidRDefault="000F46FA" w:rsidP="000F46FA">
            <w:pPr>
              <w:spacing w:after="0"/>
              <w:jc w:val="left"/>
              <w:rPr>
                <w:rFonts w:ascii="Century Gothic" w:hAnsi="Century Gothic"/>
                <w:sz w:val="18"/>
                <w:szCs w:val="18"/>
              </w:rPr>
            </w:pPr>
            <w:r>
              <w:rPr>
                <w:rFonts w:ascii="Century Gothic" w:hAnsi="Century Gothic"/>
                <w:sz w:val="18"/>
                <w:szCs w:val="18"/>
              </w:rPr>
              <w:t>Duration of approximately 10 days for fish outcomes</w:t>
            </w:r>
          </w:p>
        </w:tc>
        <w:tc>
          <w:tcPr>
            <w:tcW w:w="438" w:type="pct"/>
            <w:vMerge w:val="restart"/>
            <w:tcBorders>
              <w:top w:val="single" w:sz="18" w:space="0" w:color="auto"/>
            </w:tcBorders>
          </w:tcPr>
          <w:p w:rsidR="000F46FA" w:rsidRDefault="000F46FA" w:rsidP="000F46FA">
            <w:pPr>
              <w:spacing w:after="0"/>
              <w:jc w:val="left"/>
              <w:rPr>
                <w:rFonts w:ascii="Century Gothic" w:hAnsi="Century Gothic" w:cs="Arial"/>
                <w:b/>
                <w:sz w:val="18"/>
                <w:szCs w:val="18"/>
              </w:rPr>
            </w:pPr>
            <w:r>
              <w:rPr>
                <w:rFonts w:ascii="Century Gothic" w:hAnsi="Century Gothic"/>
                <w:sz w:val="18"/>
                <w:szCs w:val="18"/>
              </w:rPr>
              <w:t>1 in every 2–3 yrs for fish outcomes. Other required frequency unknown</w:t>
            </w:r>
          </w:p>
          <w:p w:rsidR="000F46FA" w:rsidRDefault="000F46FA" w:rsidP="000F46FA">
            <w:pPr>
              <w:spacing w:after="0"/>
              <w:jc w:val="left"/>
              <w:rPr>
                <w:rFonts w:ascii="Century Gothic" w:hAnsi="Century Gothic"/>
                <w:sz w:val="18"/>
                <w:szCs w:val="18"/>
              </w:rPr>
            </w:pPr>
          </w:p>
          <w:p w:rsidR="000F46FA" w:rsidRDefault="000F46FA" w:rsidP="000F46FA">
            <w:pPr>
              <w:spacing w:after="0"/>
              <w:jc w:val="left"/>
              <w:rPr>
                <w:rFonts w:ascii="Century Gothic" w:hAnsi="Century Gothic"/>
                <w:sz w:val="18"/>
                <w:szCs w:val="18"/>
              </w:rPr>
            </w:pPr>
          </w:p>
        </w:tc>
        <w:tc>
          <w:tcPr>
            <w:tcW w:w="313" w:type="pct"/>
            <w:vMerge w:val="restart"/>
            <w:tcBorders>
              <w:top w:val="single" w:sz="18" w:space="0" w:color="auto"/>
            </w:tcBorders>
            <w:shd w:val="clear" w:color="auto" w:fill="808080" w:themeFill="background1" w:themeFillShade="80"/>
          </w:tcPr>
          <w:p w:rsidR="000F46FA" w:rsidRDefault="000F46FA" w:rsidP="000F46FA">
            <w:pPr>
              <w:spacing w:after="0"/>
              <w:jc w:val="left"/>
              <w:rPr>
                <w:rFonts w:ascii="Century Gothic" w:hAnsi="Century Gothic"/>
                <w:sz w:val="18"/>
                <w:szCs w:val="18"/>
              </w:rPr>
            </w:pPr>
            <w:r>
              <w:rPr>
                <w:rFonts w:ascii="Century Gothic" w:hAnsi="Century Gothic"/>
                <w:sz w:val="18"/>
                <w:szCs w:val="18"/>
              </w:rPr>
              <w:t>Likely to be met, given high flows in system</w:t>
            </w:r>
          </w:p>
        </w:tc>
        <w:tc>
          <w:tcPr>
            <w:tcW w:w="282" w:type="pct"/>
            <w:vMerge w:val="restart"/>
            <w:tcBorders>
              <w:top w:val="single" w:sz="18" w:space="0" w:color="auto"/>
            </w:tcBorders>
            <w:shd w:val="clear" w:color="auto" w:fill="auto"/>
          </w:tcPr>
          <w:p w:rsidR="000F46FA" w:rsidRDefault="000F46FA" w:rsidP="000F46FA">
            <w:pPr>
              <w:spacing w:after="0"/>
              <w:jc w:val="left"/>
              <w:rPr>
                <w:rFonts w:ascii="Century Gothic" w:hAnsi="Century Gothic"/>
                <w:sz w:val="18"/>
                <w:szCs w:val="18"/>
              </w:rPr>
            </w:pPr>
            <w:r>
              <w:rPr>
                <w:rFonts w:ascii="Century Gothic" w:hAnsi="Century Gothic"/>
                <w:sz w:val="18"/>
                <w:szCs w:val="18"/>
              </w:rPr>
              <w:t>Not met Dumaresq</w:t>
            </w:r>
          </w:p>
        </w:tc>
        <w:tc>
          <w:tcPr>
            <w:tcW w:w="315" w:type="pct"/>
            <w:vMerge w:val="restart"/>
            <w:tcBorders>
              <w:top w:val="single" w:sz="18" w:space="0" w:color="auto"/>
              <w:right w:val="single" w:sz="18" w:space="0" w:color="auto"/>
            </w:tcBorders>
            <w:shd w:val="clear" w:color="auto" w:fill="auto"/>
          </w:tcPr>
          <w:p w:rsidR="000F46FA" w:rsidRDefault="000F46FA" w:rsidP="000F46FA">
            <w:pPr>
              <w:spacing w:after="0"/>
              <w:jc w:val="left"/>
              <w:rPr>
                <w:rFonts w:ascii="Century Gothic" w:hAnsi="Century Gothic"/>
                <w:sz w:val="18"/>
                <w:szCs w:val="18"/>
              </w:rPr>
            </w:pPr>
          </w:p>
        </w:tc>
        <w:tc>
          <w:tcPr>
            <w:tcW w:w="515" w:type="pct"/>
            <w:vMerge w:val="restart"/>
            <w:tcBorders>
              <w:top w:val="single" w:sz="18" w:space="0" w:color="auto"/>
              <w:left w:val="single" w:sz="18" w:space="0" w:color="auto"/>
            </w:tcBorders>
            <w:shd w:val="clear" w:color="auto" w:fill="FFC000"/>
            <w:vAlign w:val="center"/>
          </w:tcPr>
          <w:p w:rsidR="000F46FA" w:rsidRDefault="005D156F" w:rsidP="000F46FA">
            <w:pPr>
              <w:spacing w:after="0"/>
              <w:jc w:val="center"/>
              <w:rPr>
                <w:rFonts w:ascii="Century Gothic" w:hAnsi="Century Gothic"/>
                <w:sz w:val="18"/>
                <w:szCs w:val="18"/>
              </w:rPr>
            </w:pPr>
            <w:r>
              <w:rPr>
                <w:rFonts w:ascii="Century Gothic" w:hAnsi="Century Gothic"/>
                <w:sz w:val="18"/>
                <w:szCs w:val="18"/>
              </w:rPr>
              <w:t>MODERATE for Dumaresq and Macintyre Brook. Higher urgency based on required fish frequencies and duration</w:t>
            </w:r>
          </w:p>
        </w:tc>
        <w:tc>
          <w:tcPr>
            <w:tcW w:w="261" w:type="pct"/>
            <w:vMerge w:val="restart"/>
            <w:tcBorders>
              <w:top w:val="single" w:sz="18" w:space="0" w:color="auto"/>
            </w:tcBorders>
            <w:shd w:val="clear" w:color="auto" w:fill="auto"/>
            <w:vAlign w:val="center"/>
          </w:tcPr>
          <w:p w:rsidR="000F46FA" w:rsidRPr="00FB4382" w:rsidRDefault="00A542F8" w:rsidP="000F46FA">
            <w:pPr>
              <w:spacing w:after="0"/>
              <w:jc w:val="center"/>
              <w:rPr>
                <w:rFonts w:ascii="Century Gothic" w:hAnsi="Century Gothic"/>
                <w:b/>
                <w:bCs/>
                <w:color w:val="FF0000"/>
                <w:sz w:val="18"/>
                <w:szCs w:val="18"/>
              </w:rPr>
            </w:pPr>
            <w:r w:rsidRPr="00A542F8">
              <w:rPr>
                <w:rFonts w:ascii="Century Gothic" w:hAnsi="Century Gothic"/>
                <w:b/>
                <w:bCs/>
                <w:color w:val="0070C0"/>
                <w:sz w:val="18"/>
                <w:szCs w:val="18"/>
              </w:rPr>
              <w:t>Improve</w:t>
            </w:r>
          </w:p>
        </w:tc>
        <w:tc>
          <w:tcPr>
            <w:tcW w:w="571" w:type="pct"/>
            <w:vMerge w:val="restart"/>
            <w:tcBorders>
              <w:top w:val="single" w:sz="18" w:space="0" w:color="auto"/>
              <w:right w:val="single" w:sz="18" w:space="0" w:color="auto"/>
            </w:tcBorders>
            <w:shd w:val="clear" w:color="auto" w:fill="auto"/>
            <w:vAlign w:val="center"/>
          </w:tcPr>
          <w:p w:rsidR="000F46FA" w:rsidRDefault="00C3314F" w:rsidP="000F46FA">
            <w:pPr>
              <w:spacing w:after="0"/>
              <w:jc w:val="center"/>
              <w:rPr>
                <w:rFonts w:ascii="Century Gothic" w:hAnsi="Century Gothic"/>
                <w:color w:val="000000" w:themeColor="text1"/>
                <w:sz w:val="18"/>
                <w:szCs w:val="18"/>
              </w:rPr>
            </w:pPr>
            <w:r>
              <w:rPr>
                <w:rFonts w:ascii="Century Gothic" w:hAnsi="Century Gothic"/>
                <w:color w:val="000000" w:themeColor="text1"/>
                <w:sz w:val="18"/>
                <w:szCs w:val="18"/>
              </w:rPr>
              <w:t>May be met by other water sources</w:t>
            </w:r>
            <w:r w:rsidRPr="007971EB">
              <w:rPr>
                <w:rFonts w:ascii="Century Gothic" w:hAnsi="Century Gothic"/>
                <w:color w:val="000000" w:themeColor="text1"/>
                <w:sz w:val="18"/>
                <w:szCs w:val="18"/>
              </w:rPr>
              <w:t xml:space="preserve"> (</w:t>
            </w:r>
            <w:r>
              <w:rPr>
                <w:rFonts w:ascii="Century Gothic" w:hAnsi="Century Gothic"/>
                <w:color w:val="000000" w:themeColor="text1"/>
                <w:sz w:val="18"/>
                <w:szCs w:val="18"/>
              </w:rPr>
              <w:t>consumptive use,</w:t>
            </w:r>
            <w:r w:rsidRPr="007971EB">
              <w:rPr>
                <w:rFonts w:ascii="Century Gothic" w:hAnsi="Century Gothic"/>
                <w:color w:val="000000" w:themeColor="text1"/>
                <w:sz w:val="18"/>
                <w:szCs w:val="18"/>
              </w:rPr>
              <w:t xml:space="preserve"> natural inflows</w:t>
            </w:r>
            <w:r>
              <w:rPr>
                <w:rFonts w:ascii="Century Gothic" w:hAnsi="Century Gothic"/>
                <w:color w:val="000000" w:themeColor="text1"/>
                <w:sz w:val="18"/>
                <w:szCs w:val="18"/>
              </w:rPr>
              <w:t xml:space="preserve"> and other actions</w:t>
            </w:r>
            <w:r w:rsidRPr="007971EB">
              <w:rPr>
                <w:rFonts w:ascii="Century Gothic" w:hAnsi="Century Gothic"/>
                <w:color w:val="000000" w:themeColor="text1"/>
                <w:sz w:val="18"/>
                <w:szCs w:val="18"/>
              </w:rPr>
              <w:t xml:space="preserve">). </w:t>
            </w:r>
          </w:p>
          <w:p w:rsidR="000F46FA" w:rsidRPr="00C17D62" w:rsidRDefault="000F46FA" w:rsidP="000F46FA">
            <w:pPr>
              <w:spacing w:after="0"/>
              <w:jc w:val="center"/>
              <w:rPr>
                <w:rFonts w:ascii="Century Gothic" w:hAnsi="Century Gothic"/>
                <w:color w:val="000000" w:themeColor="text1"/>
                <w:sz w:val="18"/>
                <w:szCs w:val="18"/>
              </w:rPr>
            </w:pPr>
            <w:r>
              <w:rPr>
                <w:rFonts w:ascii="Century Gothic" w:hAnsi="Century Gothic"/>
                <w:color w:val="000000" w:themeColor="text1"/>
                <w:sz w:val="18"/>
                <w:szCs w:val="18"/>
              </w:rPr>
              <w:t>Will be met by Stimulus flow in the Severn if used.</w:t>
            </w:r>
          </w:p>
        </w:tc>
        <w:tc>
          <w:tcPr>
            <w:tcW w:w="564" w:type="pct"/>
            <w:vMerge w:val="restart"/>
            <w:tcBorders>
              <w:top w:val="single" w:sz="18" w:space="0" w:color="auto"/>
              <w:left w:val="single" w:sz="18" w:space="0" w:color="auto"/>
            </w:tcBorders>
            <w:shd w:val="clear" w:color="auto" w:fill="FFC000"/>
            <w:vAlign w:val="center"/>
          </w:tcPr>
          <w:p w:rsidR="000F46FA" w:rsidRPr="002A0DC0" w:rsidRDefault="000F46FA" w:rsidP="000F46FA">
            <w:pPr>
              <w:spacing w:after="0"/>
              <w:jc w:val="center"/>
              <w:rPr>
                <w:rFonts w:ascii="Century Gothic" w:hAnsi="Century Gothic"/>
                <w:sz w:val="18"/>
                <w:szCs w:val="18"/>
              </w:rPr>
            </w:pPr>
            <w:r>
              <w:rPr>
                <w:rFonts w:ascii="Century Gothic" w:hAnsi="Century Gothic"/>
                <w:sz w:val="18"/>
                <w:szCs w:val="18"/>
              </w:rPr>
              <w:t>MODERATE TO HIGH for Dumaresq and Macintyre Brook</w:t>
            </w:r>
          </w:p>
        </w:tc>
        <w:tc>
          <w:tcPr>
            <w:tcW w:w="525" w:type="pct"/>
            <w:tcBorders>
              <w:top w:val="single" w:sz="18" w:space="0" w:color="auto"/>
              <w:left w:val="single" w:sz="18" w:space="0" w:color="auto"/>
              <w:bottom w:val="single" w:sz="4" w:space="0" w:color="auto"/>
              <w:right w:val="single" w:sz="18" w:space="0" w:color="auto"/>
            </w:tcBorders>
            <w:shd w:val="clear" w:color="auto" w:fill="92D050"/>
            <w:vAlign w:val="center"/>
          </w:tcPr>
          <w:p w:rsidR="000F46FA" w:rsidRPr="002A0DC0" w:rsidRDefault="000F46FA" w:rsidP="000F46FA">
            <w:pPr>
              <w:spacing w:after="0"/>
              <w:jc w:val="center"/>
              <w:rPr>
                <w:rFonts w:ascii="Century Gothic" w:hAnsi="Century Gothic"/>
                <w:sz w:val="18"/>
                <w:szCs w:val="18"/>
              </w:rPr>
            </w:pPr>
            <w:r>
              <w:rPr>
                <w:rFonts w:ascii="Century Gothic" w:hAnsi="Century Gothic"/>
                <w:sz w:val="18"/>
                <w:szCs w:val="18"/>
              </w:rPr>
              <w:t>LOW</w:t>
            </w:r>
          </w:p>
        </w:tc>
      </w:tr>
      <w:tr w:rsidR="000F46FA" w:rsidRPr="002A0DC0" w:rsidTr="000F46FA">
        <w:trPr>
          <w:trHeight w:val="795"/>
        </w:trPr>
        <w:tc>
          <w:tcPr>
            <w:tcW w:w="382" w:type="pct"/>
            <w:vMerge/>
          </w:tcPr>
          <w:p w:rsidR="000F46FA" w:rsidRDefault="000F46FA" w:rsidP="000F46FA">
            <w:pPr>
              <w:jc w:val="left"/>
              <w:rPr>
                <w:rFonts w:ascii="Century Gothic" w:hAnsi="Century Gothic"/>
                <w:b/>
                <w:sz w:val="18"/>
                <w:szCs w:val="18"/>
              </w:rPr>
            </w:pPr>
          </w:p>
        </w:tc>
        <w:tc>
          <w:tcPr>
            <w:tcW w:w="331" w:type="pct"/>
            <w:vMerge/>
          </w:tcPr>
          <w:p w:rsidR="000F46FA" w:rsidRPr="00B0213C" w:rsidRDefault="000F46FA" w:rsidP="000F46FA">
            <w:pPr>
              <w:spacing w:after="0"/>
              <w:jc w:val="left"/>
              <w:rPr>
                <w:rFonts w:ascii="Century Gothic" w:hAnsi="Century Gothic"/>
                <w:sz w:val="18"/>
                <w:szCs w:val="18"/>
              </w:rPr>
            </w:pPr>
          </w:p>
        </w:tc>
        <w:tc>
          <w:tcPr>
            <w:tcW w:w="502" w:type="pct"/>
            <w:vMerge/>
          </w:tcPr>
          <w:p w:rsidR="000F46FA" w:rsidRPr="000E5046" w:rsidRDefault="000F46FA" w:rsidP="000F46FA">
            <w:pPr>
              <w:spacing w:after="0"/>
              <w:jc w:val="left"/>
              <w:rPr>
                <w:rFonts w:ascii="Century Gothic" w:hAnsi="Century Gothic"/>
                <w:sz w:val="18"/>
                <w:szCs w:val="18"/>
              </w:rPr>
            </w:pPr>
          </w:p>
        </w:tc>
        <w:tc>
          <w:tcPr>
            <w:tcW w:w="438" w:type="pct"/>
            <w:vMerge/>
          </w:tcPr>
          <w:p w:rsidR="000F46FA" w:rsidRDefault="000F46FA" w:rsidP="000F46FA">
            <w:pPr>
              <w:spacing w:after="0"/>
              <w:jc w:val="left"/>
              <w:rPr>
                <w:rFonts w:ascii="Century Gothic" w:hAnsi="Century Gothic"/>
                <w:sz w:val="18"/>
                <w:szCs w:val="18"/>
              </w:rPr>
            </w:pPr>
          </w:p>
        </w:tc>
        <w:tc>
          <w:tcPr>
            <w:tcW w:w="313" w:type="pct"/>
            <w:vMerge/>
            <w:shd w:val="clear" w:color="auto" w:fill="808080" w:themeFill="background1" w:themeFillShade="80"/>
          </w:tcPr>
          <w:p w:rsidR="000F46FA" w:rsidRDefault="000F46FA" w:rsidP="000F46FA">
            <w:pPr>
              <w:spacing w:after="0"/>
              <w:jc w:val="left"/>
              <w:rPr>
                <w:rFonts w:ascii="Century Gothic" w:hAnsi="Century Gothic"/>
                <w:sz w:val="18"/>
                <w:szCs w:val="18"/>
              </w:rPr>
            </w:pPr>
          </w:p>
        </w:tc>
        <w:tc>
          <w:tcPr>
            <w:tcW w:w="282" w:type="pct"/>
            <w:vMerge/>
            <w:shd w:val="clear" w:color="auto" w:fill="auto"/>
          </w:tcPr>
          <w:p w:rsidR="000F46FA" w:rsidRDefault="000F46FA" w:rsidP="000F46FA">
            <w:pPr>
              <w:spacing w:after="0"/>
              <w:jc w:val="left"/>
              <w:rPr>
                <w:rFonts w:ascii="Century Gothic" w:hAnsi="Century Gothic"/>
                <w:sz w:val="18"/>
                <w:szCs w:val="18"/>
              </w:rPr>
            </w:pPr>
          </w:p>
        </w:tc>
        <w:tc>
          <w:tcPr>
            <w:tcW w:w="315" w:type="pct"/>
            <w:vMerge/>
            <w:tcBorders>
              <w:right w:val="single" w:sz="18" w:space="0" w:color="auto"/>
            </w:tcBorders>
            <w:shd w:val="clear" w:color="auto" w:fill="auto"/>
          </w:tcPr>
          <w:p w:rsidR="000F46FA" w:rsidRDefault="000F46FA" w:rsidP="000F46FA">
            <w:pPr>
              <w:spacing w:after="0"/>
              <w:jc w:val="left"/>
              <w:rPr>
                <w:rFonts w:ascii="Century Gothic" w:hAnsi="Century Gothic"/>
                <w:sz w:val="18"/>
                <w:szCs w:val="18"/>
              </w:rPr>
            </w:pPr>
          </w:p>
        </w:tc>
        <w:tc>
          <w:tcPr>
            <w:tcW w:w="515" w:type="pct"/>
            <w:vMerge/>
            <w:tcBorders>
              <w:left w:val="single" w:sz="18" w:space="0" w:color="auto"/>
            </w:tcBorders>
            <w:shd w:val="clear" w:color="auto" w:fill="FFC000"/>
            <w:vAlign w:val="center"/>
          </w:tcPr>
          <w:p w:rsidR="000F46FA" w:rsidRDefault="000F46FA" w:rsidP="000F46FA">
            <w:pPr>
              <w:spacing w:after="0"/>
              <w:jc w:val="center"/>
              <w:rPr>
                <w:rFonts w:ascii="Century Gothic" w:hAnsi="Century Gothic"/>
                <w:sz w:val="18"/>
                <w:szCs w:val="18"/>
              </w:rPr>
            </w:pPr>
          </w:p>
        </w:tc>
        <w:tc>
          <w:tcPr>
            <w:tcW w:w="261" w:type="pct"/>
            <w:vMerge/>
            <w:shd w:val="clear" w:color="auto" w:fill="auto"/>
            <w:vAlign w:val="center"/>
          </w:tcPr>
          <w:p w:rsidR="000F46FA" w:rsidRPr="0092794E" w:rsidRDefault="000F46FA" w:rsidP="000F46FA">
            <w:pPr>
              <w:spacing w:after="0"/>
              <w:jc w:val="center"/>
              <w:rPr>
                <w:rFonts w:ascii="Century Gothic" w:hAnsi="Century Gothic"/>
                <w:b/>
                <w:bCs/>
                <w:color w:val="E36C0A" w:themeColor="accent6" w:themeShade="BF"/>
                <w:sz w:val="18"/>
                <w:szCs w:val="18"/>
              </w:rPr>
            </w:pPr>
          </w:p>
        </w:tc>
        <w:tc>
          <w:tcPr>
            <w:tcW w:w="571" w:type="pct"/>
            <w:vMerge/>
            <w:tcBorders>
              <w:right w:val="single" w:sz="18" w:space="0" w:color="auto"/>
            </w:tcBorders>
            <w:shd w:val="clear" w:color="auto" w:fill="auto"/>
            <w:vAlign w:val="center"/>
          </w:tcPr>
          <w:p w:rsidR="000F46FA" w:rsidRDefault="000F46FA" w:rsidP="000F46FA">
            <w:pPr>
              <w:spacing w:after="0"/>
              <w:jc w:val="center"/>
              <w:rPr>
                <w:rFonts w:ascii="Century Gothic" w:hAnsi="Century Gothic"/>
                <w:color w:val="000000" w:themeColor="text1"/>
                <w:sz w:val="18"/>
                <w:szCs w:val="18"/>
              </w:rPr>
            </w:pPr>
          </w:p>
        </w:tc>
        <w:tc>
          <w:tcPr>
            <w:tcW w:w="564" w:type="pct"/>
            <w:vMerge/>
            <w:tcBorders>
              <w:left w:val="single" w:sz="18" w:space="0" w:color="auto"/>
              <w:bottom w:val="single" w:sz="4" w:space="0" w:color="auto"/>
            </w:tcBorders>
            <w:shd w:val="clear" w:color="auto" w:fill="FFC000"/>
            <w:vAlign w:val="center"/>
          </w:tcPr>
          <w:p w:rsidR="000F46FA" w:rsidRDefault="000F46FA" w:rsidP="000F46FA">
            <w:pPr>
              <w:spacing w:after="0"/>
              <w:jc w:val="center"/>
              <w:rPr>
                <w:rFonts w:ascii="Century Gothic" w:hAnsi="Century Gothic"/>
                <w:sz w:val="18"/>
                <w:szCs w:val="18"/>
              </w:rPr>
            </w:pPr>
          </w:p>
        </w:tc>
        <w:tc>
          <w:tcPr>
            <w:tcW w:w="525" w:type="pct"/>
            <w:tcBorders>
              <w:top w:val="single" w:sz="4" w:space="0" w:color="auto"/>
              <w:left w:val="single" w:sz="18" w:space="0" w:color="auto"/>
              <w:bottom w:val="single" w:sz="4" w:space="0" w:color="auto"/>
              <w:right w:val="single" w:sz="18" w:space="0" w:color="auto"/>
            </w:tcBorders>
            <w:shd w:val="clear" w:color="auto" w:fill="FF0000"/>
            <w:vAlign w:val="center"/>
          </w:tcPr>
          <w:p w:rsidR="000F46FA" w:rsidRDefault="000F46FA" w:rsidP="000F46FA">
            <w:pPr>
              <w:spacing w:after="0"/>
              <w:jc w:val="center"/>
              <w:rPr>
                <w:rFonts w:ascii="Century Gothic" w:hAnsi="Century Gothic"/>
                <w:sz w:val="18"/>
                <w:szCs w:val="18"/>
              </w:rPr>
            </w:pPr>
            <w:r>
              <w:rPr>
                <w:rFonts w:ascii="Century Gothic" w:hAnsi="Century Gothic"/>
                <w:sz w:val="18"/>
                <w:szCs w:val="18"/>
              </w:rPr>
              <w:t>HIGH</w:t>
            </w:r>
          </w:p>
        </w:tc>
      </w:tr>
      <w:tr w:rsidR="000F46FA" w:rsidRPr="002A0DC0" w:rsidTr="000F46FA">
        <w:trPr>
          <w:trHeight w:val="660"/>
        </w:trPr>
        <w:tc>
          <w:tcPr>
            <w:tcW w:w="382" w:type="pct"/>
            <w:vMerge/>
          </w:tcPr>
          <w:p w:rsidR="000F46FA" w:rsidRDefault="000F46FA" w:rsidP="000F46FA">
            <w:pPr>
              <w:jc w:val="left"/>
              <w:rPr>
                <w:rFonts w:ascii="Century Gothic" w:hAnsi="Century Gothic"/>
                <w:b/>
                <w:sz w:val="18"/>
                <w:szCs w:val="18"/>
              </w:rPr>
            </w:pPr>
          </w:p>
        </w:tc>
        <w:tc>
          <w:tcPr>
            <w:tcW w:w="331" w:type="pct"/>
            <w:vMerge/>
          </w:tcPr>
          <w:p w:rsidR="000F46FA" w:rsidRDefault="000F46FA" w:rsidP="000F46FA">
            <w:pPr>
              <w:spacing w:after="0"/>
              <w:jc w:val="left"/>
              <w:rPr>
                <w:rFonts w:ascii="Century Gothic" w:hAnsi="Century Gothic"/>
                <w:sz w:val="18"/>
                <w:szCs w:val="18"/>
              </w:rPr>
            </w:pPr>
          </w:p>
        </w:tc>
        <w:tc>
          <w:tcPr>
            <w:tcW w:w="502" w:type="pct"/>
            <w:vMerge/>
          </w:tcPr>
          <w:p w:rsidR="000F46FA" w:rsidRDefault="000F46FA" w:rsidP="000F46FA">
            <w:pPr>
              <w:spacing w:after="0"/>
              <w:jc w:val="left"/>
              <w:rPr>
                <w:rFonts w:ascii="Century Gothic" w:hAnsi="Century Gothic"/>
                <w:sz w:val="18"/>
                <w:szCs w:val="18"/>
                <w:highlight w:val="yellow"/>
              </w:rPr>
            </w:pPr>
          </w:p>
        </w:tc>
        <w:tc>
          <w:tcPr>
            <w:tcW w:w="438" w:type="pct"/>
            <w:vMerge/>
          </w:tcPr>
          <w:p w:rsidR="000F46FA" w:rsidRDefault="000F46FA" w:rsidP="000F46FA">
            <w:pPr>
              <w:spacing w:after="0"/>
              <w:jc w:val="left"/>
              <w:rPr>
                <w:rFonts w:ascii="Century Gothic" w:hAnsi="Century Gothic"/>
                <w:sz w:val="18"/>
                <w:szCs w:val="18"/>
              </w:rPr>
            </w:pPr>
          </w:p>
        </w:tc>
        <w:tc>
          <w:tcPr>
            <w:tcW w:w="313" w:type="pct"/>
            <w:vMerge w:val="restart"/>
            <w:shd w:val="clear" w:color="auto" w:fill="808080" w:themeFill="background1" w:themeFillShade="80"/>
          </w:tcPr>
          <w:p w:rsidR="000F46FA" w:rsidRDefault="008F1DF6" w:rsidP="000F46FA">
            <w:pPr>
              <w:spacing w:after="0"/>
              <w:jc w:val="left"/>
              <w:rPr>
                <w:rFonts w:ascii="Century Gothic" w:hAnsi="Century Gothic"/>
                <w:sz w:val="18"/>
                <w:szCs w:val="18"/>
              </w:rPr>
            </w:pPr>
            <w:r>
              <w:rPr>
                <w:rFonts w:ascii="Century Gothic" w:hAnsi="Century Gothic"/>
                <w:sz w:val="18"/>
                <w:szCs w:val="18"/>
              </w:rPr>
              <w:t>Volume and duration met for Severn (NSW) from stimulus flow</w:t>
            </w:r>
          </w:p>
        </w:tc>
        <w:tc>
          <w:tcPr>
            <w:tcW w:w="282" w:type="pct"/>
            <w:vMerge w:val="restart"/>
            <w:shd w:val="clear" w:color="auto" w:fill="808080" w:themeFill="background1" w:themeFillShade="80"/>
          </w:tcPr>
          <w:p w:rsidR="000F46FA" w:rsidRDefault="000F46FA" w:rsidP="000F46FA">
            <w:pPr>
              <w:spacing w:after="0"/>
              <w:jc w:val="left"/>
              <w:rPr>
                <w:rFonts w:ascii="Century Gothic" w:hAnsi="Century Gothic"/>
                <w:sz w:val="18"/>
                <w:szCs w:val="18"/>
              </w:rPr>
            </w:pPr>
            <w:r>
              <w:rPr>
                <w:rFonts w:ascii="Century Gothic" w:hAnsi="Century Gothic"/>
                <w:sz w:val="18"/>
                <w:szCs w:val="18"/>
              </w:rPr>
              <w:t>Met for Severn (NSW) from stimulus flow</w:t>
            </w:r>
          </w:p>
        </w:tc>
        <w:tc>
          <w:tcPr>
            <w:tcW w:w="315" w:type="pct"/>
            <w:vMerge w:val="restart"/>
            <w:tcBorders>
              <w:right w:val="single" w:sz="18" w:space="0" w:color="auto"/>
            </w:tcBorders>
            <w:shd w:val="clear" w:color="auto" w:fill="808080" w:themeFill="background1" w:themeFillShade="80"/>
          </w:tcPr>
          <w:p w:rsidR="000F46FA" w:rsidRDefault="008F1DF6" w:rsidP="000F46FA">
            <w:pPr>
              <w:spacing w:after="0"/>
              <w:jc w:val="left"/>
              <w:rPr>
                <w:rFonts w:ascii="Century Gothic" w:hAnsi="Century Gothic"/>
                <w:sz w:val="18"/>
                <w:szCs w:val="18"/>
              </w:rPr>
            </w:pPr>
            <w:r>
              <w:rPr>
                <w:rFonts w:ascii="Century Gothic" w:hAnsi="Century Gothic"/>
                <w:sz w:val="18"/>
                <w:szCs w:val="18"/>
              </w:rPr>
              <w:t>Volume met for Severn (NSW) from inflows</w:t>
            </w:r>
          </w:p>
        </w:tc>
        <w:tc>
          <w:tcPr>
            <w:tcW w:w="515" w:type="pct"/>
            <w:vMerge w:val="restart"/>
            <w:tcBorders>
              <w:left w:val="single" w:sz="18" w:space="0" w:color="auto"/>
            </w:tcBorders>
            <w:shd w:val="clear" w:color="auto" w:fill="92D050"/>
            <w:vAlign w:val="center"/>
          </w:tcPr>
          <w:p w:rsidR="000F46FA" w:rsidRDefault="000F46FA" w:rsidP="000F46FA">
            <w:pPr>
              <w:spacing w:after="0"/>
              <w:jc w:val="center"/>
              <w:rPr>
                <w:rFonts w:ascii="Century Gothic" w:hAnsi="Century Gothic"/>
                <w:sz w:val="18"/>
                <w:szCs w:val="18"/>
              </w:rPr>
            </w:pPr>
            <w:r>
              <w:rPr>
                <w:rFonts w:ascii="Century Gothic" w:hAnsi="Century Gothic"/>
                <w:sz w:val="18"/>
                <w:szCs w:val="18"/>
              </w:rPr>
              <w:t>LOW for Severn (NSW)</w:t>
            </w:r>
          </w:p>
        </w:tc>
        <w:tc>
          <w:tcPr>
            <w:tcW w:w="261" w:type="pct"/>
            <w:vMerge w:val="restart"/>
            <w:shd w:val="clear" w:color="auto" w:fill="auto"/>
            <w:vAlign w:val="center"/>
          </w:tcPr>
          <w:p w:rsidR="000F46FA" w:rsidRPr="00847BA1" w:rsidRDefault="000F46FA" w:rsidP="000F46FA">
            <w:pPr>
              <w:spacing w:after="0"/>
              <w:jc w:val="center"/>
              <w:rPr>
                <w:rFonts w:ascii="Century Gothic" w:hAnsi="Century Gothic"/>
                <w:b/>
                <w:bCs/>
                <w:color w:val="76923C" w:themeColor="accent3" w:themeShade="BF"/>
                <w:sz w:val="18"/>
                <w:szCs w:val="18"/>
              </w:rPr>
            </w:pPr>
            <w:r w:rsidRPr="00847BA1">
              <w:rPr>
                <w:rFonts w:ascii="Century Gothic" w:hAnsi="Century Gothic"/>
                <w:b/>
                <w:bCs/>
                <w:color w:val="76923C" w:themeColor="accent3" w:themeShade="BF"/>
                <w:sz w:val="18"/>
                <w:szCs w:val="18"/>
              </w:rPr>
              <w:t>Maintain</w:t>
            </w:r>
          </w:p>
        </w:tc>
        <w:tc>
          <w:tcPr>
            <w:tcW w:w="571" w:type="pct"/>
            <w:vMerge/>
            <w:tcBorders>
              <w:right w:val="single" w:sz="18" w:space="0" w:color="auto"/>
            </w:tcBorders>
            <w:shd w:val="clear" w:color="auto" w:fill="auto"/>
            <w:vAlign w:val="center"/>
          </w:tcPr>
          <w:p w:rsidR="000F46FA" w:rsidRPr="00C17D62" w:rsidRDefault="000F46FA" w:rsidP="000F46FA">
            <w:pPr>
              <w:spacing w:after="0"/>
              <w:jc w:val="center"/>
              <w:rPr>
                <w:rFonts w:ascii="Century Gothic" w:hAnsi="Century Gothic"/>
                <w:color w:val="000000" w:themeColor="text1"/>
                <w:sz w:val="18"/>
                <w:szCs w:val="18"/>
              </w:rPr>
            </w:pPr>
          </w:p>
        </w:tc>
        <w:tc>
          <w:tcPr>
            <w:tcW w:w="564" w:type="pct"/>
            <w:vMerge w:val="restart"/>
            <w:tcBorders>
              <w:top w:val="single" w:sz="4" w:space="0" w:color="auto"/>
              <w:left w:val="single" w:sz="18" w:space="0" w:color="auto"/>
              <w:bottom w:val="single" w:sz="18" w:space="0" w:color="auto"/>
            </w:tcBorders>
            <w:shd w:val="clear" w:color="auto" w:fill="92D050"/>
            <w:vAlign w:val="center"/>
          </w:tcPr>
          <w:p w:rsidR="000F46FA" w:rsidRDefault="000F46FA" w:rsidP="000F46FA">
            <w:pPr>
              <w:spacing w:after="0"/>
              <w:jc w:val="center"/>
              <w:rPr>
                <w:rFonts w:ascii="Century Gothic" w:hAnsi="Century Gothic"/>
                <w:sz w:val="18"/>
                <w:szCs w:val="18"/>
              </w:rPr>
            </w:pPr>
            <w:r>
              <w:rPr>
                <w:rFonts w:ascii="Century Gothic" w:hAnsi="Century Gothic"/>
                <w:sz w:val="18"/>
                <w:szCs w:val="18"/>
              </w:rPr>
              <w:t xml:space="preserve">LOW for Severn (NSW) </w:t>
            </w:r>
          </w:p>
        </w:tc>
        <w:tc>
          <w:tcPr>
            <w:tcW w:w="525" w:type="pct"/>
            <w:tcBorders>
              <w:top w:val="single" w:sz="4" w:space="0" w:color="auto"/>
              <w:left w:val="single" w:sz="18" w:space="0" w:color="auto"/>
              <w:bottom w:val="single" w:sz="4" w:space="0" w:color="auto"/>
              <w:right w:val="single" w:sz="18" w:space="0" w:color="auto"/>
            </w:tcBorders>
            <w:shd w:val="clear" w:color="auto" w:fill="92D050"/>
            <w:vAlign w:val="center"/>
          </w:tcPr>
          <w:p w:rsidR="000F46FA" w:rsidRPr="002A0DC0" w:rsidRDefault="000F46FA" w:rsidP="000F46FA">
            <w:pPr>
              <w:spacing w:after="0"/>
              <w:jc w:val="center"/>
              <w:rPr>
                <w:rFonts w:ascii="Century Gothic" w:hAnsi="Century Gothic"/>
                <w:sz w:val="18"/>
                <w:szCs w:val="18"/>
              </w:rPr>
            </w:pPr>
            <w:r>
              <w:rPr>
                <w:rFonts w:ascii="Century Gothic" w:hAnsi="Century Gothic"/>
                <w:sz w:val="18"/>
                <w:szCs w:val="18"/>
              </w:rPr>
              <w:t>LOW</w:t>
            </w:r>
          </w:p>
        </w:tc>
      </w:tr>
      <w:tr w:rsidR="000F46FA" w:rsidRPr="002A0DC0" w:rsidTr="000F46FA">
        <w:trPr>
          <w:trHeight w:val="660"/>
        </w:trPr>
        <w:tc>
          <w:tcPr>
            <w:tcW w:w="382" w:type="pct"/>
            <w:vMerge/>
          </w:tcPr>
          <w:p w:rsidR="000F46FA" w:rsidRDefault="000F46FA" w:rsidP="000F46FA">
            <w:pPr>
              <w:jc w:val="left"/>
              <w:rPr>
                <w:rFonts w:ascii="Century Gothic" w:hAnsi="Century Gothic"/>
                <w:b/>
                <w:sz w:val="18"/>
                <w:szCs w:val="18"/>
              </w:rPr>
            </w:pPr>
          </w:p>
        </w:tc>
        <w:tc>
          <w:tcPr>
            <w:tcW w:w="331" w:type="pct"/>
            <w:vMerge/>
            <w:tcBorders>
              <w:bottom w:val="single" w:sz="18" w:space="0" w:color="auto"/>
            </w:tcBorders>
          </w:tcPr>
          <w:p w:rsidR="000F46FA" w:rsidRDefault="000F46FA" w:rsidP="000F46FA">
            <w:pPr>
              <w:spacing w:after="0"/>
              <w:jc w:val="left"/>
              <w:rPr>
                <w:rFonts w:ascii="Century Gothic" w:hAnsi="Century Gothic"/>
                <w:sz w:val="18"/>
                <w:szCs w:val="18"/>
              </w:rPr>
            </w:pPr>
          </w:p>
        </w:tc>
        <w:tc>
          <w:tcPr>
            <w:tcW w:w="502" w:type="pct"/>
            <w:vMerge/>
            <w:tcBorders>
              <w:bottom w:val="single" w:sz="18" w:space="0" w:color="auto"/>
            </w:tcBorders>
          </w:tcPr>
          <w:p w:rsidR="000F46FA" w:rsidRDefault="000F46FA" w:rsidP="000F46FA">
            <w:pPr>
              <w:spacing w:after="0"/>
              <w:jc w:val="left"/>
              <w:rPr>
                <w:rFonts w:ascii="Century Gothic" w:hAnsi="Century Gothic"/>
                <w:sz w:val="18"/>
                <w:szCs w:val="18"/>
                <w:highlight w:val="yellow"/>
              </w:rPr>
            </w:pPr>
          </w:p>
        </w:tc>
        <w:tc>
          <w:tcPr>
            <w:tcW w:w="438" w:type="pct"/>
            <w:vMerge/>
            <w:tcBorders>
              <w:bottom w:val="single" w:sz="18" w:space="0" w:color="auto"/>
            </w:tcBorders>
          </w:tcPr>
          <w:p w:rsidR="000F46FA" w:rsidRDefault="000F46FA" w:rsidP="000F46FA">
            <w:pPr>
              <w:spacing w:after="0"/>
              <w:jc w:val="left"/>
              <w:rPr>
                <w:rFonts w:ascii="Century Gothic" w:hAnsi="Century Gothic"/>
                <w:sz w:val="18"/>
                <w:szCs w:val="18"/>
              </w:rPr>
            </w:pPr>
          </w:p>
        </w:tc>
        <w:tc>
          <w:tcPr>
            <w:tcW w:w="313" w:type="pct"/>
            <w:vMerge/>
            <w:tcBorders>
              <w:bottom w:val="single" w:sz="18" w:space="0" w:color="auto"/>
            </w:tcBorders>
            <w:shd w:val="clear" w:color="auto" w:fill="808080" w:themeFill="background1" w:themeFillShade="80"/>
          </w:tcPr>
          <w:p w:rsidR="000F46FA" w:rsidRDefault="000F46FA" w:rsidP="000F46FA">
            <w:pPr>
              <w:spacing w:after="0"/>
              <w:jc w:val="left"/>
              <w:rPr>
                <w:rFonts w:ascii="Century Gothic" w:hAnsi="Century Gothic"/>
                <w:sz w:val="18"/>
                <w:szCs w:val="18"/>
              </w:rPr>
            </w:pPr>
          </w:p>
        </w:tc>
        <w:tc>
          <w:tcPr>
            <w:tcW w:w="282" w:type="pct"/>
            <w:vMerge/>
            <w:tcBorders>
              <w:bottom w:val="single" w:sz="18" w:space="0" w:color="auto"/>
            </w:tcBorders>
            <w:shd w:val="clear" w:color="auto" w:fill="808080" w:themeFill="background1" w:themeFillShade="80"/>
          </w:tcPr>
          <w:p w:rsidR="000F46FA" w:rsidRDefault="000F46FA" w:rsidP="000F46FA">
            <w:pPr>
              <w:spacing w:after="0"/>
              <w:jc w:val="left"/>
              <w:rPr>
                <w:rFonts w:ascii="Century Gothic" w:hAnsi="Century Gothic"/>
                <w:sz w:val="18"/>
                <w:szCs w:val="18"/>
              </w:rPr>
            </w:pPr>
          </w:p>
        </w:tc>
        <w:tc>
          <w:tcPr>
            <w:tcW w:w="315" w:type="pct"/>
            <w:vMerge/>
            <w:tcBorders>
              <w:bottom w:val="single" w:sz="18" w:space="0" w:color="auto"/>
              <w:right w:val="single" w:sz="18" w:space="0" w:color="auto"/>
            </w:tcBorders>
            <w:shd w:val="clear" w:color="auto" w:fill="808080" w:themeFill="background1" w:themeFillShade="80"/>
          </w:tcPr>
          <w:p w:rsidR="000F46FA" w:rsidRDefault="000F46FA" w:rsidP="000F46FA">
            <w:pPr>
              <w:spacing w:after="0"/>
              <w:jc w:val="left"/>
              <w:rPr>
                <w:rFonts w:ascii="Century Gothic" w:hAnsi="Century Gothic"/>
                <w:sz w:val="18"/>
                <w:szCs w:val="18"/>
              </w:rPr>
            </w:pPr>
          </w:p>
        </w:tc>
        <w:tc>
          <w:tcPr>
            <w:tcW w:w="515" w:type="pct"/>
            <w:vMerge/>
            <w:tcBorders>
              <w:left w:val="single" w:sz="18" w:space="0" w:color="auto"/>
              <w:bottom w:val="single" w:sz="18" w:space="0" w:color="auto"/>
            </w:tcBorders>
            <w:shd w:val="clear" w:color="auto" w:fill="92D050"/>
            <w:vAlign w:val="center"/>
          </w:tcPr>
          <w:p w:rsidR="000F46FA" w:rsidRDefault="000F46FA" w:rsidP="000F46FA">
            <w:pPr>
              <w:spacing w:after="0"/>
              <w:jc w:val="center"/>
              <w:rPr>
                <w:rFonts w:ascii="Century Gothic" w:hAnsi="Century Gothic"/>
                <w:sz w:val="18"/>
                <w:szCs w:val="18"/>
              </w:rPr>
            </w:pPr>
          </w:p>
        </w:tc>
        <w:tc>
          <w:tcPr>
            <w:tcW w:w="261" w:type="pct"/>
            <w:vMerge/>
            <w:tcBorders>
              <w:bottom w:val="single" w:sz="18" w:space="0" w:color="auto"/>
            </w:tcBorders>
            <w:shd w:val="clear" w:color="auto" w:fill="auto"/>
            <w:vAlign w:val="center"/>
          </w:tcPr>
          <w:p w:rsidR="000F46FA" w:rsidRPr="0092794E" w:rsidRDefault="000F46FA" w:rsidP="000F46FA">
            <w:pPr>
              <w:spacing w:after="0"/>
              <w:jc w:val="center"/>
              <w:rPr>
                <w:rFonts w:ascii="Century Gothic" w:hAnsi="Century Gothic"/>
                <w:b/>
                <w:bCs/>
                <w:color w:val="92D050"/>
                <w:sz w:val="18"/>
                <w:szCs w:val="18"/>
              </w:rPr>
            </w:pPr>
          </w:p>
        </w:tc>
        <w:tc>
          <w:tcPr>
            <w:tcW w:w="571" w:type="pct"/>
            <w:vMerge/>
            <w:tcBorders>
              <w:bottom w:val="single" w:sz="18" w:space="0" w:color="auto"/>
              <w:right w:val="single" w:sz="18" w:space="0" w:color="auto"/>
            </w:tcBorders>
            <w:shd w:val="clear" w:color="auto" w:fill="auto"/>
            <w:vAlign w:val="center"/>
          </w:tcPr>
          <w:p w:rsidR="000F46FA" w:rsidRPr="00C17D62" w:rsidRDefault="000F46FA" w:rsidP="000F46FA">
            <w:pPr>
              <w:spacing w:after="0"/>
              <w:jc w:val="center"/>
              <w:rPr>
                <w:rFonts w:ascii="Century Gothic" w:hAnsi="Century Gothic"/>
                <w:color w:val="000000" w:themeColor="text1"/>
                <w:sz w:val="18"/>
                <w:szCs w:val="18"/>
              </w:rPr>
            </w:pPr>
          </w:p>
        </w:tc>
        <w:tc>
          <w:tcPr>
            <w:tcW w:w="564" w:type="pct"/>
            <w:vMerge/>
            <w:tcBorders>
              <w:left w:val="single" w:sz="18" w:space="0" w:color="auto"/>
              <w:bottom w:val="single" w:sz="18" w:space="0" w:color="auto"/>
            </w:tcBorders>
            <w:shd w:val="clear" w:color="auto" w:fill="92D050"/>
            <w:vAlign w:val="center"/>
          </w:tcPr>
          <w:p w:rsidR="000F46FA" w:rsidRDefault="000F46FA" w:rsidP="000F46FA">
            <w:pPr>
              <w:spacing w:after="0"/>
              <w:jc w:val="center"/>
              <w:rPr>
                <w:rFonts w:ascii="Century Gothic" w:hAnsi="Century Gothic"/>
                <w:sz w:val="18"/>
                <w:szCs w:val="18"/>
              </w:rPr>
            </w:pPr>
          </w:p>
        </w:tc>
        <w:tc>
          <w:tcPr>
            <w:tcW w:w="525" w:type="pct"/>
            <w:tcBorders>
              <w:top w:val="single" w:sz="4" w:space="0" w:color="auto"/>
              <w:left w:val="single" w:sz="18" w:space="0" w:color="auto"/>
              <w:bottom w:val="single" w:sz="18" w:space="0" w:color="auto"/>
              <w:right w:val="single" w:sz="18" w:space="0" w:color="auto"/>
            </w:tcBorders>
            <w:shd w:val="clear" w:color="auto" w:fill="FFC000"/>
            <w:vAlign w:val="center"/>
          </w:tcPr>
          <w:p w:rsidR="000F46FA" w:rsidRDefault="000F46FA" w:rsidP="000F46FA">
            <w:pPr>
              <w:spacing w:after="0"/>
              <w:jc w:val="center"/>
              <w:rPr>
                <w:rFonts w:ascii="Century Gothic" w:hAnsi="Century Gothic"/>
                <w:sz w:val="18"/>
                <w:szCs w:val="18"/>
              </w:rPr>
            </w:pPr>
            <w:r>
              <w:rPr>
                <w:rFonts w:ascii="Century Gothic" w:hAnsi="Century Gothic"/>
                <w:sz w:val="18"/>
                <w:szCs w:val="18"/>
              </w:rPr>
              <w:t>MODERATE</w:t>
            </w:r>
          </w:p>
        </w:tc>
      </w:tr>
      <w:tr w:rsidR="000F46FA" w:rsidRPr="002A0DC0" w:rsidTr="00810181">
        <w:trPr>
          <w:trHeight w:val="1642"/>
        </w:trPr>
        <w:tc>
          <w:tcPr>
            <w:tcW w:w="382" w:type="pct"/>
            <w:vMerge/>
          </w:tcPr>
          <w:p w:rsidR="000F46FA" w:rsidRDefault="000F46FA" w:rsidP="000F46FA">
            <w:pPr>
              <w:jc w:val="left"/>
              <w:rPr>
                <w:rFonts w:ascii="Century Gothic" w:hAnsi="Century Gothic"/>
                <w:b/>
                <w:sz w:val="18"/>
                <w:szCs w:val="18"/>
              </w:rPr>
            </w:pPr>
          </w:p>
        </w:tc>
        <w:tc>
          <w:tcPr>
            <w:tcW w:w="331" w:type="pct"/>
            <w:vMerge w:val="restart"/>
            <w:tcBorders>
              <w:top w:val="single" w:sz="18" w:space="0" w:color="auto"/>
            </w:tcBorders>
          </w:tcPr>
          <w:p w:rsidR="000F46FA" w:rsidRDefault="000F46FA" w:rsidP="000F46FA">
            <w:pPr>
              <w:spacing w:after="0"/>
              <w:jc w:val="left"/>
              <w:rPr>
                <w:rFonts w:ascii="Century Gothic" w:hAnsi="Century Gothic"/>
                <w:sz w:val="18"/>
                <w:szCs w:val="18"/>
              </w:rPr>
            </w:pPr>
            <w:r>
              <w:rPr>
                <w:rFonts w:ascii="Century Gothic" w:hAnsi="Century Gothic"/>
                <w:sz w:val="18"/>
                <w:szCs w:val="18"/>
              </w:rPr>
              <w:t>Lateral and longitudinal connectivity and nutrient and carbon cycling. Support movement, spawning and r</w:t>
            </w:r>
            <w:r w:rsidRPr="00851AD7">
              <w:rPr>
                <w:rFonts w:ascii="Century Gothic" w:hAnsi="Century Gothic"/>
                <w:sz w:val="18"/>
                <w:szCs w:val="18"/>
              </w:rPr>
              <w:t>ecruitment of aquatic species</w:t>
            </w:r>
          </w:p>
        </w:tc>
        <w:tc>
          <w:tcPr>
            <w:tcW w:w="502" w:type="pct"/>
            <w:vMerge w:val="restart"/>
            <w:tcBorders>
              <w:top w:val="single" w:sz="18" w:space="0" w:color="auto"/>
            </w:tcBorders>
          </w:tcPr>
          <w:p w:rsidR="000F46FA" w:rsidRPr="00807F51" w:rsidRDefault="000F46FA" w:rsidP="000F46FA">
            <w:pPr>
              <w:autoSpaceDE w:val="0"/>
              <w:autoSpaceDN w:val="0"/>
              <w:adjustRightInd w:val="0"/>
              <w:spacing w:after="0"/>
              <w:jc w:val="left"/>
              <w:rPr>
                <w:rFonts w:ascii="Century Gothic" w:hAnsi="Century Gothic"/>
                <w:sz w:val="18"/>
                <w:szCs w:val="18"/>
                <w:vertAlign w:val="superscript"/>
              </w:rPr>
            </w:pPr>
            <w:r>
              <w:rPr>
                <w:rFonts w:ascii="Century Gothic" w:hAnsi="Century Gothic"/>
                <w:sz w:val="18"/>
                <w:szCs w:val="18"/>
              </w:rPr>
              <w:t>&gt;20 </w:t>
            </w:r>
            <w:r w:rsidRPr="00807F51">
              <w:rPr>
                <w:rFonts w:ascii="Century Gothic" w:hAnsi="Century Gothic"/>
                <w:sz w:val="18"/>
                <w:szCs w:val="18"/>
              </w:rPr>
              <w:t>000</w:t>
            </w:r>
            <w:r>
              <w:rPr>
                <w:rFonts w:ascii="Century Gothic" w:hAnsi="Century Gothic"/>
                <w:sz w:val="18"/>
                <w:szCs w:val="18"/>
              </w:rPr>
              <w:t xml:space="preserve"> </w:t>
            </w:r>
            <w:r w:rsidRPr="00807F51">
              <w:rPr>
                <w:rFonts w:ascii="Century Gothic" w:hAnsi="Century Gothic"/>
                <w:sz w:val="18"/>
                <w:szCs w:val="18"/>
              </w:rPr>
              <w:t>ML/day at Goondiwindi for 7 days</w:t>
            </w:r>
            <w:r w:rsidR="00113B72">
              <w:rPr>
                <w:rFonts w:ascii="Century Gothic" w:hAnsi="Century Gothic"/>
                <w:sz w:val="18"/>
                <w:szCs w:val="18"/>
                <w:vertAlign w:val="superscript"/>
              </w:rPr>
              <w:t>10</w:t>
            </w:r>
          </w:p>
          <w:p w:rsidR="000F46FA" w:rsidRDefault="000F46FA" w:rsidP="000F46FA">
            <w:pPr>
              <w:spacing w:after="0"/>
              <w:jc w:val="left"/>
              <w:rPr>
                <w:rFonts w:ascii="Century Gothic" w:hAnsi="Century Gothic"/>
                <w:sz w:val="18"/>
                <w:szCs w:val="18"/>
              </w:rPr>
            </w:pPr>
            <w:r>
              <w:rPr>
                <w:rFonts w:ascii="Century Gothic" w:hAnsi="Century Gothic"/>
                <w:sz w:val="18"/>
                <w:szCs w:val="18"/>
              </w:rPr>
              <w:t>(c</w:t>
            </w:r>
            <w:r w:rsidRPr="00807F51">
              <w:rPr>
                <w:rFonts w:ascii="Century Gothic" w:hAnsi="Century Gothic"/>
                <w:sz w:val="18"/>
                <w:szCs w:val="18"/>
              </w:rPr>
              <w:t>onnect anabranches and wetlands between Goondiwindi and Mungindi</w:t>
            </w:r>
            <w:r>
              <w:rPr>
                <w:rFonts w:ascii="Century Gothic" w:hAnsi="Century Gothic"/>
                <w:sz w:val="18"/>
                <w:szCs w:val="18"/>
              </w:rPr>
              <w:t>)</w:t>
            </w:r>
          </w:p>
        </w:tc>
        <w:tc>
          <w:tcPr>
            <w:tcW w:w="438" w:type="pct"/>
            <w:vMerge w:val="restart"/>
            <w:tcBorders>
              <w:top w:val="single" w:sz="18" w:space="0" w:color="auto"/>
            </w:tcBorders>
          </w:tcPr>
          <w:p w:rsidR="000F46FA" w:rsidRPr="007E0D93" w:rsidRDefault="000F46FA" w:rsidP="000F46FA">
            <w:pPr>
              <w:spacing w:after="0"/>
              <w:jc w:val="left"/>
              <w:rPr>
                <w:rFonts w:ascii="Century Gothic" w:hAnsi="Century Gothic"/>
                <w:sz w:val="18"/>
                <w:szCs w:val="18"/>
              </w:rPr>
            </w:pPr>
            <w:r w:rsidRPr="00FE45BB">
              <w:rPr>
                <w:rFonts w:ascii="Century Gothic" w:hAnsi="Century Gothic"/>
                <w:sz w:val="18"/>
                <w:szCs w:val="18"/>
              </w:rPr>
              <w:t>1 in 2-3 years</w:t>
            </w:r>
          </w:p>
        </w:tc>
        <w:tc>
          <w:tcPr>
            <w:tcW w:w="313" w:type="pct"/>
            <w:vMerge w:val="restart"/>
            <w:tcBorders>
              <w:top w:val="single" w:sz="18" w:space="0" w:color="auto"/>
            </w:tcBorders>
            <w:shd w:val="clear" w:color="auto" w:fill="D9D9D9" w:themeFill="background1" w:themeFillShade="D9"/>
          </w:tcPr>
          <w:p w:rsidR="000F46FA" w:rsidRDefault="000F46FA" w:rsidP="000F46FA">
            <w:pPr>
              <w:spacing w:after="0"/>
              <w:jc w:val="left"/>
              <w:rPr>
                <w:rFonts w:ascii="Century Gothic" w:hAnsi="Century Gothic"/>
                <w:sz w:val="18"/>
                <w:szCs w:val="18"/>
              </w:rPr>
            </w:pPr>
            <w:r>
              <w:rPr>
                <w:rFonts w:ascii="Century Gothic" w:hAnsi="Century Gothic"/>
                <w:sz w:val="18"/>
                <w:szCs w:val="18"/>
              </w:rPr>
              <w:t xml:space="preserve">Partially Volume met but not duration. </w:t>
            </w:r>
          </w:p>
          <w:p w:rsidR="000F46FA" w:rsidRPr="00990C8C" w:rsidRDefault="000F46FA" w:rsidP="000F46FA">
            <w:pPr>
              <w:spacing w:after="0"/>
              <w:jc w:val="left"/>
              <w:rPr>
                <w:rFonts w:ascii="Century Gothic" w:hAnsi="Century Gothic"/>
                <w:sz w:val="18"/>
                <w:szCs w:val="18"/>
              </w:rPr>
            </w:pPr>
            <w:r>
              <w:rPr>
                <w:rFonts w:ascii="Century Gothic" w:hAnsi="Century Gothic"/>
                <w:sz w:val="18"/>
                <w:szCs w:val="18"/>
              </w:rPr>
              <w:t>Similar in 2010.</w:t>
            </w:r>
          </w:p>
        </w:tc>
        <w:tc>
          <w:tcPr>
            <w:tcW w:w="282" w:type="pct"/>
            <w:vMerge w:val="restart"/>
            <w:tcBorders>
              <w:top w:val="single" w:sz="18" w:space="0" w:color="auto"/>
            </w:tcBorders>
            <w:shd w:val="clear" w:color="auto" w:fill="auto"/>
          </w:tcPr>
          <w:p w:rsidR="000F46FA" w:rsidRPr="00990C8C" w:rsidRDefault="000F46FA" w:rsidP="000F46FA">
            <w:pPr>
              <w:spacing w:after="0"/>
              <w:jc w:val="left"/>
              <w:rPr>
                <w:rFonts w:ascii="Century Gothic" w:hAnsi="Century Gothic"/>
                <w:sz w:val="18"/>
                <w:szCs w:val="18"/>
              </w:rPr>
            </w:pPr>
            <w:r>
              <w:rPr>
                <w:rFonts w:ascii="Century Gothic" w:hAnsi="Century Gothic"/>
                <w:sz w:val="18"/>
                <w:szCs w:val="18"/>
              </w:rPr>
              <w:t>Not met</w:t>
            </w:r>
          </w:p>
        </w:tc>
        <w:tc>
          <w:tcPr>
            <w:tcW w:w="315" w:type="pct"/>
            <w:vMerge w:val="restart"/>
            <w:tcBorders>
              <w:top w:val="single" w:sz="18" w:space="0" w:color="auto"/>
              <w:right w:val="single" w:sz="18" w:space="0" w:color="auto"/>
            </w:tcBorders>
            <w:shd w:val="clear" w:color="auto" w:fill="auto"/>
          </w:tcPr>
          <w:p w:rsidR="000F46FA" w:rsidRDefault="000F46FA" w:rsidP="000F46FA">
            <w:pPr>
              <w:spacing w:after="0"/>
              <w:jc w:val="left"/>
              <w:rPr>
                <w:rFonts w:ascii="Century Gothic" w:hAnsi="Century Gothic"/>
                <w:sz w:val="18"/>
                <w:szCs w:val="18"/>
              </w:rPr>
            </w:pPr>
            <w:r w:rsidRPr="00990C8C">
              <w:rPr>
                <w:rFonts w:ascii="Century Gothic" w:hAnsi="Century Gothic"/>
                <w:sz w:val="18"/>
                <w:szCs w:val="18"/>
              </w:rPr>
              <w:t>Not met</w:t>
            </w:r>
          </w:p>
        </w:tc>
        <w:tc>
          <w:tcPr>
            <w:tcW w:w="515" w:type="pct"/>
            <w:vMerge w:val="restart"/>
            <w:tcBorders>
              <w:top w:val="single" w:sz="18" w:space="0" w:color="auto"/>
              <w:left w:val="single" w:sz="18" w:space="0" w:color="auto"/>
            </w:tcBorders>
            <w:shd w:val="clear" w:color="auto" w:fill="FF0000"/>
            <w:vAlign w:val="center"/>
          </w:tcPr>
          <w:p w:rsidR="000F46FA" w:rsidRDefault="000F46FA" w:rsidP="000F46FA">
            <w:pPr>
              <w:spacing w:after="0"/>
              <w:jc w:val="center"/>
              <w:rPr>
                <w:rFonts w:ascii="Century Gothic" w:hAnsi="Century Gothic"/>
                <w:sz w:val="18"/>
                <w:szCs w:val="18"/>
              </w:rPr>
            </w:pPr>
            <w:r>
              <w:rPr>
                <w:rFonts w:ascii="Century Gothic" w:hAnsi="Century Gothic"/>
                <w:sz w:val="18"/>
                <w:szCs w:val="18"/>
              </w:rPr>
              <w:t>HIGH</w:t>
            </w:r>
          </w:p>
          <w:p w:rsidR="000F46FA" w:rsidRDefault="000F46FA" w:rsidP="000F46FA">
            <w:pPr>
              <w:spacing w:after="0"/>
              <w:jc w:val="center"/>
              <w:rPr>
                <w:rFonts w:ascii="Century Gothic" w:hAnsi="Century Gothic"/>
                <w:sz w:val="18"/>
                <w:szCs w:val="18"/>
              </w:rPr>
            </w:pPr>
            <w:r>
              <w:rPr>
                <w:rFonts w:ascii="Century Gothic" w:hAnsi="Century Gothic"/>
                <w:sz w:val="18"/>
                <w:szCs w:val="18"/>
              </w:rPr>
              <w:t>Need water in 2015–16 based on required frequency and duration.</w:t>
            </w:r>
          </w:p>
        </w:tc>
        <w:tc>
          <w:tcPr>
            <w:tcW w:w="261" w:type="pct"/>
            <w:vMerge w:val="restart"/>
            <w:tcBorders>
              <w:top w:val="single" w:sz="18" w:space="0" w:color="auto"/>
            </w:tcBorders>
            <w:shd w:val="clear" w:color="auto" w:fill="auto"/>
            <w:vAlign w:val="center"/>
          </w:tcPr>
          <w:p w:rsidR="000F46FA" w:rsidRPr="00FB4382" w:rsidRDefault="00A542F8" w:rsidP="000F46FA">
            <w:pPr>
              <w:spacing w:after="0"/>
              <w:jc w:val="center"/>
              <w:rPr>
                <w:rFonts w:ascii="Century Gothic" w:hAnsi="Century Gothic"/>
                <w:b/>
                <w:bCs/>
                <w:color w:val="FF0000"/>
                <w:sz w:val="18"/>
                <w:szCs w:val="18"/>
              </w:rPr>
            </w:pPr>
            <w:r w:rsidRPr="00A542F8">
              <w:rPr>
                <w:rFonts w:ascii="Century Gothic" w:hAnsi="Century Gothic"/>
                <w:b/>
                <w:bCs/>
                <w:color w:val="0070C0"/>
                <w:sz w:val="18"/>
                <w:szCs w:val="18"/>
              </w:rPr>
              <w:t>Improve</w:t>
            </w:r>
          </w:p>
        </w:tc>
        <w:tc>
          <w:tcPr>
            <w:tcW w:w="571" w:type="pct"/>
            <w:vMerge w:val="restart"/>
            <w:tcBorders>
              <w:top w:val="single" w:sz="18" w:space="0" w:color="auto"/>
              <w:right w:val="single" w:sz="18" w:space="0" w:color="auto"/>
            </w:tcBorders>
            <w:shd w:val="clear" w:color="auto" w:fill="95B3D7" w:themeFill="accent1" w:themeFillTint="99"/>
            <w:vAlign w:val="center"/>
          </w:tcPr>
          <w:p w:rsidR="000F46FA" w:rsidRDefault="00B8797C" w:rsidP="000F46FA">
            <w:pPr>
              <w:spacing w:after="0"/>
              <w:jc w:val="center"/>
              <w:rPr>
                <w:rFonts w:ascii="Century Gothic" w:hAnsi="Century Gothic"/>
                <w:color w:val="000000" w:themeColor="text1"/>
                <w:sz w:val="18"/>
                <w:szCs w:val="18"/>
              </w:rPr>
            </w:pPr>
            <w:r w:rsidRPr="002A0DC0">
              <w:rPr>
                <w:rFonts w:ascii="Century Gothic" w:hAnsi="Century Gothic"/>
                <w:sz w:val="18"/>
                <w:szCs w:val="18"/>
              </w:rPr>
              <w:t xml:space="preserve">Insufficient </w:t>
            </w:r>
            <w:r>
              <w:rPr>
                <w:rFonts w:ascii="Century Gothic" w:hAnsi="Century Gothic"/>
                <w:sz w:val="18"/>
                <w:szCs w:val="18"/>
              </w:rPr>
              <w:t xml:space="preserve">water to meet the entire demand. </w:t>
            </w:r>
            <w:r w:rsidR="00810181">
              <w:rPr>
                <w:rFonts w:ascii="Century Gothic" w:hAnsi="Century Gothic"/>
                <w:color w:val="000000" w:themeColor="text1"/>
                <w:sz w:val="18"/>
                <w:szCs w:val="18"/>
              </w:rPr>
              <w:t xml:space="preserve">May be met by other sources. </w:t>
            </w:r>
            <w:r w:rsidR="000F46FA">
              <w:rPr>
                <w:rFonts w:ascii="Century Gothic" w:hAnsi="Century Gothic"/>
                <w:color w:val="000000" w:themeColor="text1"/>
                <w:sz w:val="18"/>
                <w:szCs w:val="18"/>
              </w:rPr>
              <w:t>Commonwealth unregulated water would contribute to this demand.</w:t>
            </w:r>
          </w:p>
          <w:p w:rsidR="000F46FA" w:rsidRPr="00C17D62" w:rsidRDefault="000F46FA" w:rsidP="000F46FA">
            <w:pPr>
              <w:spacing w:after="0"/>
              <w:jc w:val="center"/>
              <w:rPr>
                <w:rFonts w:ascii="Century Gothic" w:hAnsi="Century Gothic"/>
                <w:color w:val="000000" w:themeColor="text1"/>
                <w:sz w:val="18"/>
                <w:szCs w:val="18"/>
              </w:rPr>
            </w:pPr>
            <w:r>
              <w:rPr>
                <w:rFonts w:ascii="Century Gothic" w:hAnsi="Century Gothic"/>
                <w:color w:val="000000" w:themeColor="text1"/>
                <w:sz w:val="18"/>
                <w:szCs w:val="18"/>
              </w:rPr>
              <w:t xml:space="preserve">Contribution using regulated water would rely on supplementing </w:t>
            </w:r>
            <w:r w:rsidR="008819BC">
              <w:rPr>
                <w:rFonts w:ascii="Century Gothic" w:hAnsi="Century Gothic"/>
                <w:color w:val="000000" w:themeColor="text1"/>
                <w:sz w:val="18"/>
                <w:szCs w:val="18"/>
              </w:rPr>
              <w:t xml:space="preserve">natural </w:t>
            </w:r>
            <w:r>
              <w:rPr>
                <w:rFonts w:ascii="Century Gothic" w:hAnsi="Century Gothic"/>
                <w:color w:val="000000" w:themeColor="text1"/>
                <w:sz w:val="18"/>
                <w:szCs w:val="18"/>
              </w:rPr>
              <w:t>events or other flows.</w:t>
            </w:r>
          </w:p>
        </w:tc>
        <w:tc>
          <w:tcPr>
            <w:tcW w:w="564" w:type="pct"/>
            <w:vMerge w:val="restart"/>
            <w:tcBorders>
              <w:top w:val="single" w:sz="18" w:space="0" w:color="auto"/>
              <w:left w:val="single" w:sz="18" w:space="0" w:color="auto"/>
            </w:tcBorders>
            <w:shd w:val="clear" w:color="auto" w:fill="FFC000"/>
            <w:vAlign w:val="center"/>
          </w:tcPr>
          <w:p w:rsidR="00810181" w:rsidRDefault="00810181" w:rsidP="00810181">
            <w:pPr>
              <w:spacing w:after="0"/>
              <w:jc w:val="center"/>
              <w:rPr>
                <w:rFonts w:ascii="Century Gothic" w:hAnsi="Century Gothic"/>
                <w:sz w:val="18"/>
                <w:szCs w:val="18"/>
              </w:rPr>
            </w:pPr>
            <w:r>
              <w:rPr>
                <w:rFonts w:ascii="Century Gothic" w:hAnsi="Century Gothic"/>
                <w:sz w:val="18"/>
                <w:szCs w:val="18"/>
              </w:rPr>
              <w:t>MODERATE TO HIGH</w:t>
            </w:r>
          </w:p>
          <w:p w:rsidR="000F46FA" w:rsidRPr="002A0DC0" w:rsidRDefault="00810181" w:rsidP="00810181">
            <w:pPr>
              <w:spacing w:after="0"/>
              <w:jc w:val="center"/>
              <w:rPr>
                <w:rFonts w:ascii="Century Gothic" w:hAnsi="Century Gothic"/>
                <w:sz w:val="18"/>
                <w:szCs w:val="18"/>
              </w:rPr>
            </w:pPr>
            <w:r>
              <w:rPr>
                <w:rFonts w:ascii="Century Gothic" w:hAnsi="Century Gothic"/>
                <w:sz w:val="18"/>
                <w:szCs w:val="18"/>
              </w:rPr>
              <w:t>(depending on whether all demands were met)</w:t>
            </w:r>
          </w:p>
        </w:tc>
        <w:tc>
          <w:tcPr>
            <w:tcW w:w="525" w:type="pct"/>
            <w:tcBorders>
              <w:top w:val="single" w:sz="18" w:space="0" w:color="auto"/>
              <w:left w:val="single" w:sz="18" w:space="0" w:color="auto"/>
              <w:right w:val="single" w:sz="18" w:space="0" w:color="auto"/>
            </w:tcBorders>
            <w:shd w:val="clear" w:color="auto" w:fill="92D050"/>
            <w:vAlign w:val="center"/>
          </w:tcPr>
          <w:p w:rsidR="000F46FA" w:rsidRPr="002A0DC0" w:rsidRDefault="000F46FA" w:rsidP="000F46FA">
            <w:pPr>
              <w:spacing w:after="0"/>
              <w:jc w:val="center"/>
              <w:rPr>
                <w:rFonts w:ascii="Century Gothic" w:hAnsi="Century Gothic"/>
                <w:sz w:val="18"/>
                <w:szCs w:val="18"/>
              </w:rPr>
            </w:pPr>
            <w:r>
              <w:rPr>
                <w:rFonts w:ascii="Century Gothic" w:hAnsi="Century Gothic"/>
                <w:sz w:val="18"/>
                <w:szCs w:val="18"/>
              </w:rPr>
              <w:t>LOW</w:t>
            </w:r>
          </w:p>
        </w:tc>
      </w:tr>
      <w:tr w:rsidR="000F46FA" w:rsidRPr="002A0DC0" w:rsidTr="00C3314F">
        <w:trPr>
          <w:trHeight w:val="1052"/>
        </w:trPr>
        <w:tc>
          <w:tcPr>
            <w:tcW w:w="382" w:type="pct"/>
            <w:vMerge/>
          </w:tcPr>
          <w:p w:rsidR="000F46FA" w:rsidRPr="002A0DC0" w:rsidRDefault="000F46FA" w:rsidP="000F46FA">
            <w:pPr>
              <w:jc w:val="left"/>
              <w:rPr>
                <w:rFonts w:ascii="Century Gothic" w:hAnsi="Century Gothic"/>
                <w:b/>
                <w:sz w:val="18"/>
                <w:szCs w:val="18"/>
              </w:rPr>
            </w:pPr>
          </w:p>
        </w:tc>
        <w:tc>
          <w:tcPr>
            <w:tcW w:w="331" w:type="pct"/>
            <w:vMerge/>
            <w:tcBorders>
              <w:bottom w:val="single" w:sz="18" w:space="0" w:color="auto"/>
            </w:tcBorders>
          </w:tcPr>
          <w:p w:rsidR="000F46FA" w:rsidRDefault="000F46FA" w:rsidP="000F46FA">
            <w:pPr>
              <w:spacing w:after="0"/>
              <w:jc w:val="left"/>
              <w:rPr>
                <w:rFonts w:ascii="Century Gothic" w:hAnsi="Century Gothic"/>
                <w:sz w:val="18"/>
                <w:szCs w:val="18"/>
              </w:rPr>
            </w:pPr>
          </w:p>
        </w:tc>
        <w:tc>
          <w:tcPr>
            <w:tcW w:w="502" w:type="pct"/>
            <w:vMerge/>
            <w:tcBorders>
              <w:bottom w:val="single" w:sz="18" w:space="0" w:color="auto"/>
            </w:tcBorders>
          </w:tcPr>
          <w:p w:rsidR="000F46FA" w:rsidRDefault="000F46FA" w:rsidP="000F46FA">
            <w:pPr>
              <w:spacing w:after="0"/>
              <w:jc w:val="left"/>
              <w:rPr>
                <w:rFonts w:ascii="Century Gothic" w:hAnsi="Century Gothic"/>
                <w:sz w:val="18"/>
                <w:szCs w:val="18"/>
                <w:highlight w:val="yellow"/>
              </w:rPr>
            </w:pPr>
          </w:p>
        </w:tc>
        <w:tc>
          <w:tcPr>
            <w:tcW w:w="438" w:type="pct"/>
            <w:vMerge/>
            <w:tcBorders>
              <w:bottom w:val="single" w:sz="18" w:space="0" w:color="auto"/>
            </w:tcBorders>
          </w:tcPr>
          <w:p w:rsidR="000F46FA" w:rsidRDefault="000F46FA" w:rsidP="000F46FA">
            <w:pPr>
              <w:spacing w:after="0"/>
              <w:jc w:val="left"/>
              <w:rPr>
                <w:rFonts w:ascii="Century Gothic" w:hAnsi="Century Gothic"/>
                <w:sz w:val="18"/>
                <w:szCs w:val="18"/>
              </w:rPr>
            </w:pPr>
          </w:p>
        </w:tc>
        <w:tc>
          <w:tcPr>
            <w:tcW w:w="313" w:type="pct"/>
            <w:vMerge/>
            <w:tcBorders>
              <w:bottom w:val="single" w:sz="18" w:space="0" w:color="auto"/>
            </w:tcBorders>
            <w:shd w:val="clear" w:color="auto" w:fill="D9D9D9" w:themeFill="background1" w:themeFillShade="D9"/>
          </w:tcPr>
          <w:p w:rsidR="000F46FA" w:rsidRDefault="000F46FA" w:rsidP="000F46FA">
            <w:pPr>
              <w:spacing w:after="0"/>
              <w:jc w:val="left"/>
              <w:rPr>
                <w:rFonts w:ascii="Century Gothic" w:hAnsi="Century Gothic"/>
                <w:sz w:val="18"/>
                <w:szCs w:val="18"/>
              </w:rPr>
            </w:pPr>
          </w:p>
        </w:tc>
        <w:tc>
          <w:tcPr>
            <w:tcW w:w="282" w:type="pct"/>
            <w:vMerge/>
            <w:tcBorders>
              <w:bottom w:val="single" w:sz="18" w:space="0" w:color="auto"/>
            </w:tcBorders>
            <w:shd w:val="clear" w:color="auto" w:fill="auto"/>
          </w:tcPr>
          <w:p w:rsidR="000F46FA" w:rsidRDefault="000F46FA" w:rsidP="000F46FA">
            <w:pPr>
              <w:spacing w:after="0"/>
              <w:jc w:val="left"/>
              <w:rPr>
                <w:rFonts w:ascii="Century Gothic" w:hAnsi="Century Gothic"/>
                <w:sz w:val="18"/>
                <w:szCs w:val="18"/>
              </w:rPr>
            </w:pPr>
          </w:p>
        </w:tc>
        <w:tc>
          <w:tcPr>
            <w:tcW w:w="315" w:type="pct"/>
            <w:vMerge/>
            <w:tcBorders>
              <w:bottom w:val="single" w:sz="18" w:space="0" w:color="auto"/>
              <w:right w:val="single" w:sz="18" w:space="0" w:color="auto"/>
            </w:tcBorders>
            <w:shd w:val="clear" w:color="auto" w:fill="auto"/>
          </w:tcPr>
          <w:p w:rsidR="000F46FA" w:rsidRDefault="000F46FA" w:rsidP="000F46FA">
            <w:pPr>
              <w:spacing w:after="0"/>
              <w:jc w:val="left"/>
              <w:rPr>
                <w:rFonts w:ascii="Century Gothic" w:hAnsi="Century Gothic"/>
                <w:sz w:val="18"/>
                <w:szCs w:val="18"/>
              </w:rPr>
            </w:pPr>
          </w:p>
        </w:tc>
        <w:tc>
          <w:tcPr>
            <w:tcW w:w="515" w:type="pct"/>
            <w:vMerge/>
            <w:tcBorders>
              <w:left w:val="single" w:sz="18" w:space="0" w:color="auto"/>
              <w:bottom w:val="single" w:sz="18" w:space="0" w:color="auto"/>
            </w:tcBorders>
            <w:shd w:val="clear" w:color="auto" w:fill="FFC000"/>
            <w:vAlign w:val="center"/>
          </w:tcPr>
          <w:p w:rsidR="000F46FA" w:rsidRDefault="000F46FA" w:rsidP="000F46FA">
            <w:pPr>
              <w:spacing w:after="0"/>
              <w:jc w:val="center"/>
              <w:rPr>
                <w:rFonts w:ascii="Century Gothic" w:hAnsi="Century Gothic"/>
                <w:sz w:val="18"/>
                <w:szCs w:val="18"/>
              </w:rPr>
            </w:pPr>
          </w:p>
        </w:tc>
        <w:tc>
          <w:tcPr>
            <w:tcW w:w="261" w:type="pct"/>
            <w:vMerge/>
            <w:tcBorders>
              <w:bottom w:val="single" w:sz="18" w:space="0" w:color="auto"/>
            </w:tcBorders>
            <w:shd w:val="clear" w:color="auto" w:fill="auto"/>
            <w:vAlign w:val="center"/>
          </w:tcPr>
          <w:p w:rsidR="000F46FA" w:rsidRPr="00F36790" w:rsidRDefault="000F46FA" w:rsidP="000F46FA">
            <w:pPr>
              <w:spacing w:after="0"/>
              <w:jc w:val="center"/>
              <w:rPr>
                <w:rFonts w:ascii="Century Gothic" w:hAnsi="Century Gothic"/>
                <w:b/>
                <w:bCs/>
                <w:color w:val="FF0000"/>
                <w:sz w:val="18"/>
                <w:szCs w:val="18"/>
              </w:rPr>
            </w:pPr>
          </w:p>
        </w:tc>
        <w:tc>
          <w:tcPr>
            <w:tcW w:w="571" w:type="pct"/>
            <w:vMerge/>
            <w:tcBorders>
              <w:bottom w:val="single" w:sz="18" w:space="0" w:color="auto"/>
              <w:right w:val="single" w:sz="18" w:space="0" w:color="auto"/>
            </w:tcBorders>
            <w:shd w:val="clear" w:color="auto" w:fill="95B3D7" w:themeFill="accent1" w:themeFillTint="99"/>
            <w:vAlign w:val="center"/>
          </w:tcPr>
          <w:p w:rsidR="000F46FA" w:rsidRPr="002A0DC0" w:rsidRDefault="000F46FA" w:rsidP="000F46FA">
            <w:pPr>
              <w:spacing w:after="0"/>
              <w:jc w:val="center"/>
              <w:rPr>
                <w:rFonts w:ascii="Century Gothic" w:hAnsi="Century Gothic"/>
                <w:sz w:val="18"/>
                <w:szCs w:val="18"/>
              </w:rPr>
            </w:pPr>
          </w:p>
        </w:tc>
        <w:tc>
          <w:tcPr>
            <w:tcW w:w="564" w:type="pct"/>
            <w:vMerge/>
            <w:tcBorders>
              <w:left w:val="single" w:sz="18" w:space="0" w:color="auto"/>
            </w:tcBorders>
            <w:shd w:val="clear" w:color="auto" w:fill="FFC000"/>
            <w:vAlign w:val="center"/>
          </w:tcPr>
          <w:p w:rsidR="000F46FA" w:rsidRDefault="000F46FA" w:rsidP="000F46FA">
            <w:pPr>
              <w:jc w:val="center"/>
              <w:rPr>
                <w:rFonts w:ascii="Century Gothic" w:hAnsi="Century Gothic"/>
                <w:sz w:val="18"/>
                <w:szCs w:val="18"/>
              </w:rPr>
            </w:pPr>
          </w:p>
        </w:tc>
        <w:tc>
          <w:tcPr>
            <w:tcW w:w="525" w:type="pct"/>
            <w:tcBorders>
              <w:top w:val="nil"/>
              <w:left w:val="single" w:sz="18" w:space="0" w:color="auto"/>
              <w:right w:val="single" w:sz="18" w:space="0" w:color="auto"/>
            </w:tcBorders>
            <w:shd w:val="clear" w:color="auto" w:fill="FF0000"/>
            <w:vAlign w:val="center"/>
          </w:tcPr>
          <w:p w:rsidR="000F46FA" w:rsidRPr="002A0DC0" w:rsidRDefault="000F46FA" w:rsidP="000F46FA">
            <w:pPr>
              <w:spacing w:after="0"/>
              <w:jc w:val="center"/>
              <w:rPr>
                <w:rFonts w:ascii="Century Gothic" w:hAnsi="Century Gothic"/>
                <w:sz w:val="18"/>
                <w:szCs w:val="18"/>
              </w:rPr>
            </w:pPr>
            <w:r>
              <w:rPr>
                <w:rFonts w:ascii="Century Gothic" w:hAnsi="Century Gothic"/>
                <w:sz w:val="18"/>
                <w:szCs w:val="18"/>
              </w:rPr>
              <w:t xml:space="preserve">HIGH </w:t>
            </w:r>
          </w:p>
        </w:tc>
      </w:tr>
      <w:tr w:rsidR="00B17945" w:rsidRPr="002A0DC0" w:rsidTr="00B17945">
        <w:trPr>
          <w:trHeight w:val="783"/>
        </w:trPr>
        <w:tc>
          <w:tcPr>
            <w:tcW w:w="3079" w:type="pct"/>
            <w:gridSpan w:val="8"/>
            <w:tcBorders>
              <w:top w:val="single" w:sz="18" w:space="0" w:color="auto"/>
              <w:left w:val="nil"/>
              <w:bottom w:val="nil"/>
              <w:right w:val="single" w:sz="18" w:space="0" w:color="auto"/>
            </w:tcBorders>
            <w:shd w:val="clear" w:color="auto" w:fill="FFFFFF" w:themeFill="background1"/>
          </w:tcPr>
          <w:p w:rsidR="00B17945" w:rsidRPr="002A0DC0" w:rsidRDefault="00B17945" w:rsidP="000F46FA">
            <w:pPr>
              <w:spacing w:after="0"/>
              <w:jc w:val="left"/>
              <w:rPr>
                <w:rFonts w:ascii="Century Gothic" w:hAnsi="Century Gothic"/>
                <w:sz w:val="18"/>
                <w:szCs w:val="18"/>
              </w:rPr>
            </w:pPr>
          </w:p>
          <w:p w:rsidR="00703C64" w:rsidRDefault="00B17945">
            <w:pPr>
              <w:spacing w:after="0"/>
              <w:jc w:val="left"/>
              <w:rPr>
                <w:rFonts w:ascii="Century Gothic" w:hAnsi="Century Gothic"/>
                <w:sz w:val="18"/>
                <w:szCs w:val="18"/>
              </w:rPr>
            </w:pPr>
            <w:r>
              <w:rPr>
                <w:rFonts w:ascii="Century Gothic" w:hAnsi="Century Gothic"/>
                <w:sz w:val="18"/>
                <w:szCs w:val="18"/>
              </w:rPr>
              <w:t>See references at Table 2a</w:t>
            </w:r>
          </w:p>
        </w:tc>
        <w:tc>
          <w:tcPr>
            <w:tcW w:w="261" w:type="pct"/>
            <w:tcBorders>
              <w:left w:val="single" w:sz="18" w:space="0" w:color="auto"/>
              <w:bottom w:val="single" w:sz="18" w:space="0" w:color="auto"/>
            </w:tcBorders>
            <w:shd w:val="clear" w:color="auto" w:fill="auto"/>
          </w:tcPr>
          <w:p w:rsidR="00B17945" w:rsidRPr="002A0DC0" w:rsidRDefault="00B17945" w:rsidP="000F46FA">
            <w:pPr>
              <w:spacing w:after="0"/>
              <w:rPr>
                <w:rFonts w:ascii="Century Gothic" w:hAnsi="Century Gothic"/>
                <w:b/>
                <w:bCs/>
                <w:sz w:val="18"/>
                <w:szCs w:val="18"/>
              </w:rPr>
            </w:pPr>
            <w:r>
              <w:rPr>
                <w:rFonts w:ascii="Century Gothic" w:hAnsi="Century Gothic"/>
                <w:b/>
                <w:bCs/>
                <w:sz w:val="18"/>
                <w:szCs w:val="18"/>
              </w:rPr>
              <w:t>Carryover potential</w:t>
            </w:r>
          </w:p>
        </w:tc>
        <w:tc>
          <w:tcPr>
            <w:tcW w:w="571" w:type="pct"/>
            <w:tcBorders>
              <w:bottom w:val="single" w:sz="18" w:space="0" w:color="auto"/>
              <w:right w:val="single" w:sz="18" w:space="0" w:color="auto"/>
            </w:tcBorders>
            <w:shd w:val="clear" w:color="auto" w:fill="auto"/>
          </w:tcPr>
          <w:p w:rsidR="00B17945" w:rsidRPr="002A0DC0" w:rsidRDefault="00B17945" w:rsidP="000F46FA">
            <w:pPr>
              <w:spacing w:after="0"/>
              <w:jc w:val="left"/>
              <w:rPr>
                <w:rFonts w:ascii="Century Gothic" w:hAnsi="Century Gothic"/>
                <w:sz w:val="18"/>
                <w:szCs w:val="18"/>
              </w:rPr>
            </w:pPr>
            <w:r>
              <w:rPr>
                <w:rFonts w:ascii="Century Gothic" w:hAnsi="Century Gothic"/>
                <w:sz w:val="18"/>
                <w:szCs w:val="18"/>
              </w:rPr>
              <w:t>Low proportion of allocations carried into 2016–17.</w:t>
            </w:r>
          </w:p>
        </w:tc>
        <w:tc>
          <w:tcPr>
            <w:tcW w:w="564" w:type="pct"/>
            <w:tcBorders>
              <w:left w:val="single" w:sz="18" w:space="0" w:color="auto"/>
              <w:bottom w:val="single" w:sz="18" w:space="0" w:color="auto"/>
            </w:tcBorders>
            <w:shd w:val="clear" w:color="auto" w:fill="auto"/>
          </w:tcPr>
          <w:p w:rsidR="00B17945" w:rsidRPr="002A0DC0" w:rsidRDefault="00B17945" w:rsidP="000F46FA">
            <w:pPr>
              <w:spacing w:after="0"/>
              <w:jc w:val="left"/>
              <w:rPr>
                <w:rFonts w:ascii="Century Gothic" w:hAnsi="Century Gothic"/>
                <w:sz w:val="18"/>
                <w:szCs w:val="18"/>
              </w:rPr>
            </w:pPr>
            <w:r>
              <w:rPr>
                <w:rFonts w:ascii="Century Gothic" w:hAnsi="Century Gothic"/>
                <w:sz w:val="18"/>
                <w:szCs w:val="18"/>
              </w:rPr>
              <w:t>Low proportion of allocations carried over into 2017–18 depending on resource availability and demands.</w:t>
            </w:r>
          </w:p>
        </w:tc>
        <w:tc>
          <w:tcPr>
            <w:tcW w:w="525" w:type="pct"/>
            <w:tcBorders>
              <w:top w:val="nil"/>
              <w:left w:val="single" w:sz="18" w:space="0" w:color="auto"/>
              <w:bottom w:val="single" w:sz="18" w:space="0" w:color="auto"/>
              <w:right w:val="single" w:sz="18" w:space="0" w:color="auto"/>
            </w:tcBorders>
            <w:shd w:val="clear" w:color="auto" w:fill="auto"/>
          </w:tcPr>
          <w:p w:rsidR="00B17945" w:rsidRPr="002A0DC0" w:rsidRDefault="00B17945" w:rsidP="000F46FA">
            <w:pPr>
              <w:spacing w:after="0"/>
              <w:jc w:val="left"/>
              <w:rPr>
                <w:rFonts w:ascii="Century Gothic" w:hAnsi="Century Gothic"/>
                <w:sz w:val="18"/>
                <w:szCs w:val="18"/>
              </w:rPr>
            </w:pPr>
            <w:r>
              <w:rPr>
                <w:rFonts w:ascii="Century Gothic" w:hAnsi="Century Gothic"/>
                <w:sz w:val="18"/>
                <w:szCs w:val="18"/>
              </w:rPr>
              <w:t>Level of carryover will depend on environmental demands and resource availability</w:t>
            </w:r>
          </w:p>
        </w:tc>
      </w:tr>
      <w:tr w:rsidR="000F46FA" w:rsidRPr="002A0DC0" w:rsidTr="000F46FA">
        <w:trPr>
          <w:trHeight w:val="517"/>
        </w:trPr>
        <w:tc>
          <w:tcPr>
            <w:tcW w:w="382" w:type="pct"/>
            <w:tcBorders>
              <w:top w:val="nil"/>
              <w:left w:val="nil"/>
              <w:bottom w:val="nil"/>
              <w:right w:val="nil"/>
            </w:tcBorders>
            <w:shd w:val="clear" w:color="auto" w:fill="FFFFFF" w:themeFill="background1"/>
          </w:tcPr>
          <w:p w:rsidR="000F46FA" w:rsidRPr="002A0DC0" w:rsidRDefault="00100C87" w:rsidP="000F46FA">
            <w:pPr>
              <w:spacing w:after="0"/>
              <w:jc w:val="left"/>
              <w:rPr>
                <w:rFonts w:ascii="Century Gothic" w:hAnsi="Century Gothic"/>
                <w:sz w:val="18"/>
                <w:szCs w:val="18"/>
              </w:rPr>
            </w:pPr>
            <w:r>
              <w:rPr>
                <w:rFonts w:ascii="Century Gothic" w:hAnsi="Century Gothic"/>
                <w:noProof/>
                <w:sz w:val="18"/>
                <w:szCs w:val="18"/>
              </w:rPr>
              <w:drawing>
                <wp:anchor distT="0" distB="0" distL="114300" distR="114300" simplePos="0" relativeHeight="251704320" behindDoc="0" locked="0" layoutInCell="1" allowOverlap="1">
                  <wp:simplePos x="0" y="0"/>
                  <wp:positionH relativeFrom="column">
                    <wp:posOffset>40323</wp:posOffset>
                  </wp:positionH>
                  <wp:positionV relativeFrom="paragraph">
                    <wp:posOffset>148273</wp:posOffset>
                  </wp:positionV>
                  <wp:extent cx="8619807" cy="4157662"/>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srcRect/>
                          <a:stretch>
                            <a:fillRect/>
                          </a:stretch>
                        </pic:blipFill>
                        <pic:spPr bwMode="auto">
                          <a:xfrm>
                            <a:off x="0" y="0"/>
                            <a:ext cx="8619807" cy="4157662"/>
                          </a:xfrm>
                          <a:prstGeom prst="rect">
                            <a:avLst/>
                          </a:prstGeom>
                          <a:solidFill>
                            <a:schemeClr val="bg1"/>
                          </a:solidFill>
                          <a:ln w="9525">
                            <a:noFill/>
                            <a:miter lim="800000"/>
                            <a:headEnd/>
                            <a:tailEnd/>
                          </a:ln>
                        </pic:spPr>
                      </pic:pic>
                    </a:graphicData>
                  </a:graphic>
                </wp:anchor>
              </w:drawing>
            </w:r>
          </w:p>
        </w:tc>
        <w:tc>
          <w:tcPr>
            <w:tcW w:w="331" w:type="pct"/>
            <w:tcBorders>
              <w:top w:val="nil"/>
              <w:left w:val="nil"/>
              <w:bottom w:val="nil"/>
              <w:right w:val="nil"/>
            </w:tcBorders>
            <w:shd w:val="clear" w:color="auto" w:fill="FFFFFF" w:themeFill="background1"/>
          </w:tcPr>
          <w:p w:rsidR="000F46FA" w:rsidRPr="002A0DC0" w:rsidRDefault="000F46FA" w:rsidP="000F46FA">
            <w:pPr>
              <w:spacing w:after="0"/>
              <w:jc w:val="left"/>
              <w:rPr>
                <w:rFonts w:ascii="Century Gothic" w:hAnsi="Century Gothic"/>
                <w:sz w:val="18"/>
                <w:szCs w:val="18"/>
              </w:rPr>
            </w:pPr>
          </w:p>
        </w:tc>
        <w:tc>
          <w:tcPr>
            <w:tcW w:w="502" w:type="pct"/>
            <w:tcBorders>
              <w:top w:val="nil"/>
              <w:left w:val="nil"/>
              <w:bottom w:val="nil"/>
              <w:right w:val="nil"/>
            </w:tcBorders>
            <w:shd w:val="clear" w:color="auto" w:fill="FFFFFF" w:themeFill="background1"/>
          </w:tcPr>
          <w:p w:rsidR="000F46FA" w:rsidRPr="002A0DC0" w:rsidRDefault="000F46FA" w:rsidP="000F46FA">
            <w:pPr>
              <w:spacing w:after="0"/>
              <w:jc w:val="left"/>
              <w:rPr>
                <w:rFonts w:ascii="Century Gothic" w:hAnsi="Century Gothic"/>
                <w:sz w:val="18"/>
                <w:szCs w:val="18"/>
              </w:rPr>
            </w:pPr>
          </w:p>
        </w:tc>
        <w:tc>
          <w:tcPr>
            <w:tcW w:w="438" w:type="pct"/>
            <w:tcBorders>
              <w:top w:val="nil"/>
              <w:left w:val="nil"/>
              <w:bottom w:val="nil"/>
              <w:right w:val="nil"/>
            </w:tcBorders>
            <w:shd w:val="clear" w:color="auto" w:fill="FFFFFF" w:themeFill="background1"/>
          </w:tcPr>
          <w:p w:rsidR="000F46FA" w:rsidRDefault="000F46FA" w:rsidP="000F46FA">
            <w:pPr>
              <w:spacing w:after="0"/>
              <w:jc w:val="left"/>
              <w:rPr>
                <w:rFonts w:ascii="Century Gothic" w:hAnsi="Century Gothic"/>
                <w:sz w:val="18"/>
                <w:szCs w:val="18"/>
              </w:rPr>
            </w:pPr>
          </w:p>
        </w:tc>
        <w:tc>
          <w:tcPr>
            <w:tcW w:w="313" w:type="pct"/>
            <w:tcBorders>
              <w:top w:val="nil"/>
              <w:left w:val="nil"/>
              <w:bottom w:val="nil"/>
              <w:right w:val="nil"/>
            </w:tcBorders>
            <w:shd w:val="clear" w:color="auto" w:fill="FFFFFF" w:themeFill="background1"/>
          </w:tcPr>
          <w:p w:rsidR="000F46FA" w:rsidRDefault="000F46FA" w:rsidP="000F46FA">
            <w:pPr>
              <w:spacing w:after="0"/>
              <w:jc w:val="left"/>
              <w:rPr>
                <w:rFonts w:ascii="Century Gothic" w:hAnsi="Century Gothic"/>
                <w:sz w:val="18"/>
                <w:szCs w:val="18"/>
              </w:rPr>
            </w:pPr>
          </w:p>
        </w:tc>
        <w:tc>
          <w:tcPr>
            <w:tcW w:w="282" w:type="pct"/>
            <w:tcBorders>
              <w:top w:val="nil"/>
              <w:left w:val="nil"/>
              <w:bottom w:val="nil"/>
              <w:right w:val="nil"/>
            </w:tcBorders>
            <w:shd w:val="clear" w:color="auto" w:fill="FFFFFF" w:themeFill="background1"/>
          </w:tcPr>
          <w:p w:rsidR="000F46FA" w:rsidRDefault="000F46FA" w:rsidP="000F46FA">
            <w:pPr>
              <w:spacing w:after="0"/>
              <w:jc w:val="left"/>
              <w:rPr>
                <w:rFonts w:ascii="Century Gothic" w:hAnsi="Century Gothic"/>
                <w:sz w:val="18"/>
                <w:szCs w:val="18"/>
              </w:rPr>
            </w:pPr>
          </w:p>
        </w:tc>
        <w:tc>
          <w:tcPr>
            <w:tcW w:w="315" w:type="pct"/>
            <w:tcBorders>
              <w:top w:val="nil"/>
              <w:left w:val="nil"/>
              <w:bottom w:val="nil"/>
              <w:right w:val="nil"/>
            </w:tcBorders>
            <w:shd w:val="clear" w:color="auto" w:fill="FFFFFF" w:themeFill="background1"/>
          </w:tcPr>
          <w:p w:rsidR="000F46FA" w:rsidRDefault="000F46FA" w:rsidP="000F46FA">
            <w:pPr>
              <w:spacing w:after="0"/>
              <w:jc w:val="left"/>
              <w:rPr>
                <w:rFonts w:ascii="Century Gothic" w:hAnsi="Century Gothic"/>
                <w:sz w:val="18"/>
                <w:szCs w:val="18"/>
              </w:rPr>
            </w:pPr>
          </w:p>
        </w:tc>
        <w:tc>
          <w:tcPr>
            <w:tcW w:w="515" w:type="pct"/>
            <w:tcBorders>
              <w:top w:val="nil"/>
              <w:left w:val="nil"/>
              <w:bottom w:val="nil"/>
              <w:right w:val="single" w:sz="18" w:space="0" w:color="auto"/>
            </w:tcBorders>
            <w:shd w:val="clear" w:color="auto" w:fill="auto"/>
          </w:tcPr>
          <w:p w:rsidR="000F46FA" w:rsidRPr="002A0DC0" w:rsidRDefault="000F46FA" w:rsidP="000F46FA">
            <w:pPr>
              <w:spacing w:after="0"/>
              <w:jc w:val="center"/>
              <w:rPr>
                <w:rFonts w:ascii="Century Gothic" w:hAnsi="Century Gothic"/>
                <w:sz w:val="18"/>
                <w:szCs w:val="18"/>
              </w:rPr>
            </w:pPr>
          </w:p>
        </w:tc>
        <w:tc>
          <w:tcPr>
            <w:tcW w:w="261" w:type="pct"/>
            <w:tcBorders>
              <w:left w:val="single" w:sz="18" w:space="0" w:color="auto"/>
              <w:bottom w:val="single" w:sz="18" w:space="0" w:color="auto"/>
            </w:tcBorders>
            <w:shd w:val="clear" w:color="auto" w:fill="auto"/>
          </w:tcPr>
          <w:p w:rsidR="000F46FA" w:rsidRPr="002A0DC0" w:rsidRDefault="000F46FA" w:rsidP="000F46FA">
            <w:pPr>
              <w:spacing w:after="0"/>
              <w:rPr>
                <w:rFonts w:ascii="Century Gothic" w:hAnsi="Century Gothic"/>
                <w:b/>
                <w:bCs/>
                <w:sz w:val="18"/>
                <w:szCs w:val="18"/>
              </w:rPr>
            </w:pPr>
            <w:r>
              <w:rPr>
                <w:rFonts w:ascii="Century Gothic" w:hAnsi="Century Gothic"/>
                <w:b/>
                <w:bCs/>
                <w:sz w:val="18"/>
                <w:szCs w:val="18"/>
              </w:rPr>
              <w:t>Trade potential</w:t>
            </w:r>
          </w:p>
        </w:tc>
        <w:tc>
          <w:tcPr>
            <w:tcW w:w="571" w:type="pct"/>
            <w:tcBorders>
              <w:bottom w:val="single" w:sz="18" w:space="0" w:color="auto"/>
              <w:right w:val="single" w:sz="18" w:space="0" w:color="auto"/>
            </w:tcBorders>
            <w:shd w:val="clear" w:color="auto" w:fill="auto"/>
          </w:tcPr>
          <w:p w:rsidR="000F46FA" w:rsidRPr="002A0DC0" w:rsidRDefault="008C6B25" w:rsidP="00810181">
            <w:pPr>
              <w:spacing w:after="0"/>
              <w:jc w:val="left"/>
              <w:rPr>
                <w:rFonts w:ascii="Century Gothic" w:hAnsi="Century Gothic"/>
                <w:sz w:val="18"/>
                <w:szCs w:val="18"/>
              </w:rPr>
            </w:pPr>
            <w:r>
              <w:rPr>
                <w:rFonts w:ascii="Century Gothic" w:hAnsi="Century Gothic"/>
                <w:sz w:val="18"/>
                <w:szCs w:val="18"/>
              </w:rPr>
              <w:t xml:space="preserve">Moderate need to augment available allocations given recent dry conditions. </w:t>
            </w:r>
            <w:r w:rsidR="00810181">
              <w:rPr>
                <w:rFonts w:ascii="Century Gothic" w:hAnsi="Century Gothic"/>
                <w:sz w:val="18"/>
                <w:szCs w:val="18"/>
              </w:rPr>
              <w:t xml:space="preserve">Wetter conditions may provide </w:t>
            </w:r>
            <w:r w:rsidR="00810181" w:rsidRPr="00810181">
              <w:rPr>
                <w:rFonts w:ascii="Century Gothic" w:hAnsi="Century Gothic"/>
                <w:sz w:val="18"/>
                <w:szCs w:val="18"/>
              </w:rPr>
              <w:t>an opportunity to purchase allocations to assist in augmenting natural flows</w:t>
            </w:r>
            <w:r w:rsidR="00810181">
              <w:rPr>
                <w:rFonts w:ascii="Century Gothic" w:hAnsi="Century Gothic"/>
                <w:sz w:val="18"/>
                <w:szCs w:val="18"/>
              </w:rPr>
              <w:t xml:space="preserve"> to meet higher demands</w:t>
            </w:r>
            <w:r w:rsidR="001A022C">
              <w:rPr>
                <w:rFonts w:ascii="Century Gothic" w:hAnsi="Century Gothic"/>
                <w:sz w:val="18"/>
                <w:szCs w:val="18"/>
              </w:rPr>
              <w:t>.</w:t>
            </w:r>
          </w:p>
        </w:tc>
        <w:tc>
          <w:tcPr>
            <w:tcW w:w="564" w:type="pct"/>
            <w:tcBorders>
              <w:left w:val="single" w:sz="18" w:space="0" w:color="auto"/>
              <w:bottom w:val="single" w:sz="18" w:space="0" w:color="auto"/>
            </w:tcBorders>
            <w:shd w:val="clear" w:color="auto" w:fill="auto"/>
          </w:tcPr>
          <w:p w:rsidR="000F46FA" w:rsidRPr="002A0DC0" w:rsidRDefault="001A022C" w:rsidP="008C6B25">
            <w:pPr>
              <w:spacing w:after="0"/>
              <w:jc w:val="left"/>
              <w:rPr>
                <w:rFonts w:ascii="Century Gothic" w:hAnsi="Century Gothic"/>
                <w:sz w:val="18"/>
                <w:szCs w:val="18"/>
              </w:rPr>
            </w:pPr>
            <w:r>
              <w:rPr>
                <w:rFonts w:ascii="Century Gothic" w:hAnsi="Century Gothic"/>
                <w:sz w:val="18"/>
                <w:szCs w:val="18"/>
              </w:rPr>
              <w:t>Low expected need to augment available allocations, therefore limited requirement for allocation purchase. Sale of allocations may be considered, although there is expected to still be some moderate to high demands requiring water.</w:t>
            </w:r>
          </w:p>
        </w:tc>
        <w:tc>
          <w:tcPr>
            <w:tcW w:w="525" w:type="pct"/>
            <w:tcBorders>
              <w:top w:val="nil"/>
              <w:left w:val="single" w:sz="18" w:space="0" w:color="auto"/>
              <w:bottom w:val="single" w:sz="18" w:space="0" w:color="auto"/>
              <w:right w:val="single" w:sz="18" w:space="0" w:color="auto"/>
            </w:tcBorders>
            <w:shd w:val="clear" w:color="auto" w:fill="auto"/>
          </w:tcPr>
          <w:p w:rsidR="000F46FA" w:rsidRPr="002A0DC0" w:rsidRDefault="000F46FA" w:rsidP="000F46FA">
            <w:pPr>
              <w:spacing w:after="0"/>
              <w:jc w:val="left"/>
              <w:rPr>
                <w:rFonts w:ascii="Century Gothic" w:hAnsi="Century Gothic"/>
                <w:sz w:val="18"/>
                <w:szCs w:val="18"/>
              </w:rPr>
            </w:pPr>
            <w:r>
              <w:rPr>
                <w:rFonts w:ascii="Century Gothic" w:hAnsi="Century Gothic"/>
                <w:sz w:val="18"/>
                <w:szCs w:val="18"/>
              </w:rPr>
              <w:t>Potential trade will depend on environmental demands and resource availability.</w:t>
            </w:r>
          </w:p>
        </w:tc>
      </w:tr>
    </w:tbl>
    <w:p w:rsidR="003542C1" w:rsidRDefault="000F46FA">
      <w:pPr>
        <w:spacing w:after="0"/>
        <w:jc w:val="left"/>
        <w:rPr>
          <w:vertAlign w:val="superscript"/>
        </w:rPr>
        <w:sectPr w:rsidR="003542C1" w:rsidSect="003367F3">
          <w:pgSz w:w="23814" w:h="16839" w:orient="landscape" w:code="8"/>
          <w:pgMar w:top="567" w:right="709" w:bottom="707" w:left="709" w:header="708" w:footer="0" w:gutter="0"/>
          <w:cols w:space="708"/>
          <w:docGrid w:linePitch="360"/>
        </w:sectPr>
      </w:pPr>
      <w:r>
        <w:rPr>
          <w:vertAlign w:val="superscript"/>
        </w:rPr>
        <w:br w:type="page"/>
      </w:r>
    </w:p>
    <w:p w:rsidR="00DA6946" w:rsidRPr="008746EF" w:rsidRDefault="00462A19" w:rsidP="008746EF">
      <w:pPr>
        <w:pStyle w:val="Heading1"/>
        <w:numPr>
          <w:ilvl w:val="0"/>
          <w:numId w:val="0"/>
        </w:numPr>
        <w:jc w:val="left"/>
        <w:rPr>
          <w:color w:val="5F497A" w:themeColor="accent4" w:themeShade="BF"/>
          <w:sz w:val="48"/>
          <w:szCs w:val="48"/>
        </w:rPr>
      </w:pPr>
      <w:bookmarkStart w:id="23" w:name="_Toc423503966"/>
      <w:bookmarkStart w:id="24" w:name="_Toc396916451"/>
      <w:bookmarkStart w:id="25" w:name="_Toc396916456"/>
      <w:r>
        <w:rPr>
          <w:color w:val="5F497A" w:themeColor="accent4" w:themeShade="BF"/>
          <w:sz w:val="48"/>
          <w:szCs w:val="48"/>
        </w:rPr>
        <w:lastRenderedPageBreak/>
        <w:t>Part II</w:t>
      </w:r>
      <w:r w:rsidR="008746EF" w:rsidRPr="008746EF">
        <w:rPr>
          <w:color w:val="5F497A" w:themeColor="accent4" w:themeShade="BF"/>
          <w:sz w:val="48"/>
          <w:szCs w:val="48"/>
        </w:rPr>
        <w:t xml:space="preserve">: </w:t>
      </w:r>
      <w:r w:rsidR="00DA6946" w:rsidRPr="008746EF">
        <w:rPr>
          <w:color w:val="5F497A" w:themeColor="accent4" w:themeShade="BF"/>
          <w:sz w:val="48"/>
          <w:szCs w:val="48"/>
        </w:rPr>
        <w:t>Commonwealth environmental water portfolio management planning</w:t>
      </w:r>
      <w:bookmarkEnd w:id="23"/>
    </w:p>
    <w:p w:rsidR="00857497" w:rsidRDefault="008746EF">
      <w:pPr>
        <w:pStyle w:val="Heading1"/>
        <w:rPr>
          <w:b w:val="0"/>
          <w:color w:val="5F497A" w:themeColor="accent4" w:themeShade="BF"/>
        </w:rPr>
      </w:pPr>
      <w:bookmarkStart w:id="26" w:name="_Toc423503967"/>
      <w:r w:rsidRPr="00C560B4">
        <w:rPr>
          <w:color w:val="5F497A" w:themeColor="accent4" w:themeShade="BF"/>
        </w:rPr>
        <w:t>Background</w:t>
      </w:r>
      <w:bookmarkEnd w:id="26"/>
    </w:p>
    <w:p w:rsidR="00A3034C" w:rsidRDefault="00A3034C" w:rsidP="00A3034C">
      <w:pPr>
        <w:pStyle w:val="Heading2"/>
        <w:spacing w:before="0"/>
        <w:ind w:left="851" w:hanging="851"/>
        <w:rPr>
          <w:rFonts w:ascii="Century Gothic" w:hAnsi="Century Gothic"/>
          <w:noProof/>
          <w:color w:val="5F497A" w:themeColor="accent4" w:themeShade="BF"/>
        </w:rPr>
      </w:pPr>
      <w:bookmarkStart w:id="27" w:name="_Toc423503968"/>
      <w:r>
        <w:rPr>
          <w:rFonts w:ascii="Century Gothic" w:hAnsi="Century Gothic"/>
          <w:noProof/>
          <w:color w:val="5F497A" w:themeColor="accent4" w:themeShade="BF"/>
        </w:rPr>
        <w:t>Commonwealth environmental water</w:t>
      </w:r>
      <w:bookmarkEnd w:id="24"/>
      <w:bookmarkEnd w:id="27"/>
    </w:p>
    <w:p w:rsidR="00A3034C" w:rsidRPr="000A3F3C" w:rsidRDefault="00A3034C" w:rsidP="00475EAB">
      <w:pPr>
        <w:spacing w:after="240"/>
        <w:jc w:val="left"/>
        <w:rPr>
          <w:rFonts w:ascii="Century Gothic" w:hAnsi="Century Gothic" w:cs="Arial"/>
        </w:rPr>
      </w:pPr>
      <w:r w:rsidRPr="000A3F3C">
        <w:rPr>
          <w:rFonts w:ascii="Century Gothic" w:hAnsi="Century Gothic" w:cs="Arial"/>
        </w:rPr>
        <w:t xml:space="preserve">The Commonwealth Environmental Water Holder is an independent statutory position established by the </w:t>
      </w:r>
      <w:r w:rsidRPr="0019600B">
        <w:rPr>
          <w:rFonts w:ascii="Century Gothic" w:hAnsi="Century Gothic" w:cs="Arial"/>
          <w:i/>
          <w:iCs/>
        </w:rPr>
        <w:t>Water Act 2007</w:t>
      </w:r>
      <w:r w:rsidRPr="0019600B">
        <w:rPr>
          <w:rFonts w:ascii="Century Gothic" w:hAnsi="Century Gothic" w:cs="Arial"/>
          <w:iCs/>
        </w:rPr>
        <w:t xml:space="preserve"> </w:t>
      </w:r>
      <w:r>
        <w:rPr>
          <w:rFonts w:ascii="Century Gothic" w:hAnsi="Century Gothic" w:cs="Arial"/>
          <w:iCs/>
        </w:rPr>
        <w:t>(</w:t>
      </w:r>
      <w:r w:rsidRPr="0019600B">
        <w:rPr>
          <w:rFonts w:ascii="Century Gothic" w:hAnsi="Century Gothic" w:cs="Arial"/>
          <w:iCs/>
        </w:rPr>
        <w:t>the Water Act)</w:t>
      </w:r>
      <w:r w:rsidRPr="00E92354">
        <w:rPr>
          <w:rFonts w:ascii="Century Gothic" w:hAnsi="Century Gothic" w:cs="Arial"/>
          <w:iCs/>
        </w:rPr>
        <w:t xml:space="preserve"> </w:t>
      </w:r>
      <w:r w:rsidRPr="000A3F3C">
        <w:rPr>
          <w:rFonts w:ascii="Century Gothic" w:hAnsi="Century Gothic" w:cs="Arial"/>
        </w:rPr>
        <w:t xml:space="preserve">to manage the Commonwealth environmental water holdings. The Commonwealth Environmental Water Holder leads and is supported by the </w:t>
      </w:r>
      <w:r>
        <w:rPr>
          <w:rFonts w:ascii="Century Gothic" w:hAnsi="Century Gothic" w:cs="Arial"/>
        </w:rPr>
        <w:t xml:space="preserve">Commonwealth Environmental Water </w:t>
      </w:r>
      <w:r w:rsidRPr="000A3F3C">
        <w:rPr>
          <w:rFonts w:ascii="Century Gothic" w:hAnsi="Century Gothic" w:cs="Arial"/>
        </w:rPr>
        <w:t>Office</w:t>
      </w:r>
      <w:r w:rsidR="008746EF">
        <w:rPr>
          <w:rFonts w:ascii="Century Gothic" w:hAnsi="Century Gothic" w:cs="Arial"/>
        </w:rPr>
        <w:t xml:space="preserve"> (the Office)</w:t>
      </w:r>
      <w:r w:rsidRPr="000A3F3C">
        <w:rPr>
          <w:rFonts w:ascii="Century Gothic" w:hAnsi="Century Gothic" w:cs="Arial"/>
        </w:rPr>
        <w:t xml:space="preserve">, a division of the Australian Government Department of </w:t>
      </w:r>
      <w:r>
        <w:rPr>
          <w:rFonts w:ascii="Century Gothic" w:hAnsi="Century Gothic" w:cs="Arial"/>
        </w:rPr>
        <w:t>the</w:t>
      </w:r>
      <w:r w:rsidRPr="000A3F3C">
        <w:rPr>
          <w:rFonts w:ascii="Century Gothic" w:hAnsi="Century Gothic" w:cs="Arial"/>
        </w:rPr>
        <w:t xml:space="preserve"> Environment.</w:t>
      </w:r>
    </w:p>
    <w:p w:rsidR="00A3034C" w:rsidRPr="003751E5" w:rsidRDefault="00A3034C" w:rsidP="00475EAB">
      <w:pPr>
        <w:tabs>
          <w:tab w:val="left" w:pos="1134"/>
        </w:tabs>
        <w:spacing w:after="240"/>
        <w:jc w:val="left"/>
        <w:rPr>
          <w:rFonts w:ascii="Century Gothic" w:hAnsi="Century Gothic" w:cs="Arial"/>
        </w:rPr>
      </w:pPr>
      <w:r w:rsidRPr="000A3F3C">
        <w:rPr>
          <w:rFonts w:ascii="Century Gothic" w:hAnsi="Century Gothic" w:cs="Arial"/>
        </w:rPr>
        <w:t>Under the Water Act, Commonwealth environmental water must be managed to protect or restore environmental assets, so as to give effect to relevant international agreements. The Water Act also requires that the Commonwealth Environmental Water Holder perform its functions and exercise its powers consistently with and in a manner that gives effect to the Basin Plan and that Commonwealth environmental water is managed in accordance with the Basin Plan’s environmental watering plan.</w:t>
      </w:r>
      <w:r>
        <w:rPr>
          <w:rFonts w:ascii="Century Gothic" w:hAnsi="Century Gothic" w:cs="Arial"/>
        </w:rPr>
        <w:t xml:space="preserve"> </w:t>
      </w:r>
    </w:p>
    <w:p w:rsidR="00A3034C" w:rsidRPr="00964243" w:rsidRDefault="00A3034C" w:rsidP="00475EAB">
      <w:pPr>
        <w:pStyle w:val="Heading2"/>
        <w:spacing w:before="0"/>
        <w:ind w:left="851" w:hanging="851"/>
        <w:rPr>
          <w:rFonts w:ascii="Century Gothic" w:hAnsi="Century Gothic"/>
          <w:noProof/>
          <w:color w:val="5F497A" w:themeColor="accent4" w:themeShade="BF"/>
        </w:rPr>
      </w:pPr>
      <w:bookmarkStart w:id="28" w:name="_Toc423503969"/>
      <w:r w:rsidRPr="00964243">
        <w:rPr>
          <w:rFonts w:ascii="Century Gothic" w:hAnsi="Century Gothic"/>
          <w:noProof/>
          <w:color w:val="5F497A" w:themeColor="accent4" w:themeShade="BF"/>
        </w:rPr>
        <w:t>The</w:t>
      </w:r>
      <w:r w:rsidR="00375180">
        <w:rPr>
          <w:rFonts w:ascii="Century Gothic" w:hAnsi="Century Gothic"/>
          <w:noProof/>
          <w:color w:val="5F497A" w:themeColor="accent4" w:themeShade="BF"/>
        </w:rPr>
        <w:t xml:space="preserve"> Border Rivers </w:t>
      </w:r>
      <w:r w:rsidRPr="00964243">
        <w:rPr>
          <w:rFonts w:ascii="Century Gothic" w:hAnsi="Century Gothic"/>
          <w:noProof/>
          <w:color w:val="5F497A" w:themeColor="accent4" w:themeShade="BF"/>
        </w:rPr>
        <w:t>catchment</w:t>
      </w:r>
      <w:bookmarkEnd w:id="28"/>
    </w:p>
    <w:p w:rsidR="00375180" w:rsidRDefault="0060314F" w:rsidP="00375180">
      <w:pPr>
        <w:pStyle w:val="Para0"/>
        <w:spacing w:after="240" w:line="240" w:lineRule="auto"/>
        <w:jc w:val="left"/>
        <w:rPr>
          <w:rFonts w:ascii="Century Gothic" w:hAnsi="Century Gothic"/>
        </w:rPr>
      </w:pPr>
      <w:r>
        <w:rPr>
          <w:rFonts w:ascii="Century Gothic" w:hAnsi="Century Gothic"/>
        </w:rPr>
        <w:t xml:space="preserve">The Border Rivers catchment originates in southern Queensland and extends into New South Wales (NSW). </w:t>
      </w:r>
      <w:r w:rsidR="00375180" w:rsidRPr="002E6B71">
        <w:rPr>
          <w:rFonts w:ascii="Century Gothic" w:hAnsi="Century Gothic"/>
        </w:rPr>
        <w:t>The principle streams of the Border Rivers region are the Macintyre River (NSW</w:t>
      </w:r>
      <w:r w:rsidR="00375180">
        <w:rPr>
          <w:rFonts w:ascii="Century Gothic" w:hAnsi="Century Gothic"/>
        </w:rPr>
        <w:t>)</w:t>
      </w:r>
      <w:r w:rsidR="00375180" w:rsidRPr="002E6B71">
        <w:rPr>
          <w:rFonts w:ascii="Century Gothic" w:hAnsi="Century Gothic"/>
        </w:rPr>
        <w:t xml:space="preserve">, Severn River (NSW), Dumaresq River </w:t>
      </w:r>
      <w:r w:rsidR="00375180">
        <w:rPr>
          <w:rFonts w:ascii="Century Gothic" w:hAnsi="Century Gothic"/>
        </w:rPr>
        <w:t>(</w:t>
      </w:r>
      <w:proofErr w:type="spellStart"/>
      <w:r w:rsidR="00375180" w:rsidRPr="002E6B71">
        <w:rPr>
          <w:rFonts w:ascii="Century Gothic" w:hAnsi="Century Gothic"/>
        </w:rPr>
        <w:t>Q</w:t>
      </w:r>
      <w:r w:rsidR="00375180">
        <w:rPr>
          <w:rFonts w:ascii="Century Gothic" w:hAnsi="Century Gothic"/>
        </w:rPr>
        <w:t>ld</w:t>
      </w:r>
      <w:proofErr w:type="spellEnd"/>
      <w:r w:rsidR="00375180">
        <w:rPr>
          <w:rFonts w:ascii="Century Gothic" w:hAnsi="Century Gothic"/>
        </w:rPr>
        <w:t>)</w:t>
      </w:r>
      <w:r w:rsidR="00375180" w:rsidRPr="002E6B71">
        <w:rPr>
          <w:rFonts w:ascii="Century Gothic" w:hAnsi="Century Gothic"/>
        </w:rPr>
        <w:t>, Macintyre Brook (</w:t>
      </w:r>
      <w:proofErr w:type="spellStart"/>
      <w:r w:rsidR="00375180" w:rsidRPr="002E6B71">
        <w:rPr>
          <w:rFonts w:ascii="Century Gothic" w:hAnsi="Century Gothic"/>
        </w:rPr>
        <w:t>Q</w:t>
      </w:r>
      <w:r w:rsidR="00375180">
        <w:rPr>
          <w:rFonts w:ascii="Century Gothic" w:hAnsi="Century Gothic"/>
        </w:rPr>
        <w:t>ld</w:t>
      </w:r>
      <w:proofErr w:type="spellEnd"/>
      <w:r w:rsidR="00375180" w:rsidRPr="002E6B71">
        <w:rPr>
          <w:rFonts w:ascii="Century Gothic" w:hAnsi="Century Gothic"/>
        </w:rPr>
        <w:t>) and the Weir River (</w:t>
      </w:r>
      <w:proofErr w:type="spellStart"/>
      <w:r w:rsidR="00375180" w:rsidRPr="002E6B71">
        <w:rPr>
          <w:rFonts w:ascii="Century Gothic" w:hAnsi="Century Gothic"/>
        </w:rPr>
        <w:t>Q</w:t>
      </w:r>
      <w:r w:rsidR="00375180">
        <w:rPr>
          <w:rFonts w:ascii="Century Gothic" w:hAnsi="Century Gothic"/>
        </w:rPr>
        <w:t>ld</w:t>
      </w:r>
      <w:proofErr w:type="spellEnd"/>
      <w:r w:rsidR="00375180" w:rsidRPr="002E6B71">
        <w:rPr>
          <w:rFonts w:ascii="Century Gothic" w:hAnsi="Century Gothic"/>
        </w:rPr>
        <w:t xml:space="preserve">) (Figure </w:t>
      </w:r>
      <w:r w:rsidR="00375180">
        <w:rPr>
          <w:rFonts w:ascii="Century Gothic" w:hAnsi="Century Gothic"/>
        </w:rPr>
        <w:t>2</w:t>
      </w:r>
      <w:r w:rsidR="00375180" w:rsidRPr="002E6B71">
        <w:rPr>
          <w:rFonts w:ascii="Century Gothic" w:hAnsi="Century Gothic"/>
        </w:rPr>
        <w:t>). The Macintyre River's main tributary is the NSW Severn River. The most significant unregulated tributary in the floodplain zone is the Weir River (</w:t>
      </w:r>
      <w:proofErr w:type="spellStart"/>
      <w:r w:rsidR="00375180" w:rsidRPr="002E6B71">
        <w:rPr>
          <w:rFonts w:ascii="Century Gothic" w:hAnsi="Century Gothic"/>
        </w:rPr>
        <w:t>Q</w:t>
      </w:r>
      <w:r w:rsidR="00375180">
        <w:rPr>
          <w:rFonts w:ascii="Century Gothic" w:hAnsi="Century Gothic"/>
        </w:rPr>
        <w:t>ld</w:t>
      </w:r>
      <w:proofErr w:type="spellEnd"/>
      <w:r w:rsidR="00375180" w:rsidRPr="002E6B71">
        <w:rPr>
          <w:rFonts w:ascii="Century Gothic" w:hAnsi="Century Gothic"/>
        </w:rPr>
        <w:t xml:space="preserve">) and joins the Macintyre River upstream of </w:t>
      </w:r>
      <w:proofErr w:type="spellStart"/>
      <w:r w:rsidR="00375180" w:rsidRPr="002E6B71">
        <w:rPr>
          <w:rFonts w:ascii="Century Gothic" w:hAnsi="Century Gothic"/>
        </w:rPr>
        <w:t>Mungindi</w:t>
      </w:r>
      <w:proofErr w:type="spellEnd"/>
      <w:r w:rsidR="00375180" w:rsidRPr="002E6B71">
        <w:rPr>
          <w:rFonts w:ascii="Century Gothic" w:hAnsi="Century Gothic"/>
        </w:rPr>
        <w:t xml:space="preserve">. Below the confluence of the Weir and Macintyre Rivers, the main stream becomes the Barwon River. The principal tributaries of the Dumaresq River are the Beardy River and </w:t>
      </w:r>
      <w:proofErr w:type="spellStart"/>
      <w:r w:rsidR="00375180" w:rsidRPr="002E6B71">
        <w:rPr>
          <w:rFonts w:ascii="Century Gothic" w:hAnsi="Century Gothic"/>
        </w:rPr>
        <w:t>Ottley's</w:t>
      </w:r>
      <w:proofErr w:type="spellEnd"/>
      <w:r w:rsidR="00375180" w:rsidRPr="002E6B71">
        <w:rPr>
          <w:rFonts w:ascii="Century Gothic" w:hAnsi="Century Gothic"/>
        </w:rPr>
        <w:t xml:space="preserve"> Creek. </w:t>
      </w:r>
    </w:p>
    <w:p w:rsidR="007731B1" w:rsidRPr="002E6B71" w:rsidRDefault="007731B1" w:rsidP="00375180">
      <w:pPr>
        <w:pStyle w:val="Para0"/>
        <w:spacing w:after="240" w:line="240" w:lineRule="auto"/>
        <w:jc w:val="left"/>
        <w:rPr>
          <w:rFonts w:ascii="Century Gothic" w:hAnsi="Century Gothic"/>
        </w:rPr>
      </w:pPr>
      <w:r w:rsidRPr="007731B1">
        <w:rPr>
          <w:rFonts w:ascii="Century Gothic" w:hAnsi="Century Gothic"/>
        </w:rPr>
        <w:t>Rainfall is dominant in the summer and is highly variable, which markedly affects river flow from season to season. There may be several large floods in one year, and little or no flow in another, with a wide range of variations in between.</w:t>
      </w:r>
    </w:p>
    <w:p w:rsidR="000E47CB" w:rsidRDefault="00375180" w:rsidP="00375180">
      <w:pPr>
        <w:pStyle w:val="Para0"/>
        <w:spacing w:after="240" w:line="240" w:lineRule="auto"/>
        <w:jc w:val="left"/>
        <w:rPr>
          <w:rFonts w:ascii="Century Gothic" w:hAnsi="Century Gothic"/>
        </w:rPr>
      </w:pPr>
      <w:r w:rsidRPr="002E6B71">
        <w:rPr>
          <w:rFonts w:ascii="Century Gothic" w:hAnsi="Century Gothic"/>
        </w:rPr>
        <w:t xml:space="preserve">Collectively, </w:t>
      </w:r>
      <w:r w:rsidR="00572224">
        <w:rPr>
          <w:rFonts w:ascii="Century Gothic" w:hAnsi="Century Gothic"/>
        </w:rPr>
        <w:t xml:space="preserve">major </w:t>
      </w:r>
      <w:r w:rsidRPr="002E6B71">
        <w:rPr>
          <w:rFonts w:ascii="Century Gothic" w:hAnsi="Century Gothic"/>
        </w:rPr>
        <w:t xml:space="preserve">public storages providing regulated supplies have a capacity of 635 GL, comprising </w:t>
      </w:r>
      <w:proofErr w:type="spellStart"/>
      <w:r w:rsidRPr="002E6B71">
        <w:rPr>
          <w:rFonts w:ascii="Century Gothic" w:hAnsi="Century Gothic"/>
        </w:rPr>
        <w:t>Pindari</w:t>
      </w:r>
      <w:proofErr w:type="spellEnd"/>
      <w:r w:rsidRPr="002E6B71">
        <w:rPr>
          <w:rFonts w:ascii="Century Gothic" w:hAnsi="Century Gothic"/>
        </w:rPr>
        <w:t xml:space="preserve"> Dam on the Severn River in NSW (312 GL), </w:t>
      </w:r>
      <w:proofErr w:type="spellStart"/>
      <w:r w:rsidRPr="002E6B71">
        <w:rPr>
          <w:rFonts w:ascii="Century Gothic" w:hAnsi="Century Gothic"/>
        </w:rPr>
        <w:t>Glenlyon</w:t>
      </w:r>
      <w:proofErr w:type="spellEnd"/>
      <w:r w:rsidRPr="002E6B71">
        <w:rPr>
          <w:rFonts w:ascii="Century Gothic" w:hAnsi="Century Gothic"/>
        </w:rPr>
        <w:t xml:space="preserve"> Dam on Pike Creek in Queensland (254 GL) and </w:t>
      </w:r>
      <w:proofErr w:type="spellStart"/>
      <w:r w:rsidRPr="002E6B71">
        <w:rPr>
          <w:rFonts w:ascii="Century Gothic" w:hAnsi="Century Gothic"/>
        </w:rPr>
        <w:t>Coolmunda</w:t>
      </w:r>
      <w:proofErr w:type="spellEnd"/>
      <w:r w:rsidRPr="002E6B71">
        <w:rPr>
          <w:rFonts w:ascii="Century Gothic" w:hAnsi="Century Gothic"/>
        </w:rPr>
        <w:t xml:space="preserve"> Dam on Macintyre Brook in Queensland (69 GL). </w:t>
      </w:r>
      <w:r w:rsidR="00FF6D34" w:rsidRPr="002E6B71">
        <w:rPr>
          <w:rFonts w:ascii="Century Gothic" w:hAnsi="Century Gothic"/>
        </w:rPr>
        <w:t xml:space="preserve">The volume of on-farm storage is comparable to public storage, reflecting the importance of unregulated flows (diversion of river and overland flows) to irrigation supplies in the catchment. </w:t>
      </w:r>
      <w:r w:rsidR="000924EA" w:rsidRPr="00FF6D34">
        <w:rPr>
          <w:rFonts w:ascii="Century Gothic" w:hAnsi="Century Gothic"/>
        </w:rPr>
        <w:t xml:space="preserve">Water taken from unregulated sources is stored in large, shallow floodplain storages typically hundreds of </w:t>
      </w:r>
      <w:proofErr w:type="spellStart"/>
      <w:r w:rsidR="000924EA" w:rsidRPr="00FF6D34">
        <w:rPr>
          <w:rFonts w:ascii="Century Gothic" w:hAnsi="Century Gothic"/>
        </w:rPr>
        <w:t>megalitres</w:t>
      </w:r>
      <w:proofErr w:type="spellEnd"/>
      <w:r w:rsidR="000924EA" w:rsidRPr="00FF6D34">
        <w:rPr>
          <w:rFonts w:ascii="Century Gothic" w:hAnsi="Century Gothic"/>
        </w:rPr>
        <w:t xml:space="preserve"> to tens of gigalitres in capacity, including a few of several hundred gigalitres, known as ‘ring tanks’ or ‘turkey nest’ dams. </w:t>
      </w:r>
    </w:p>
    <w:p w:rsidR="00375180" w:rsidRPr="002E6B71" w:rsidRDefault="00375180" w:rsidP="00375180">
      <w:pPr>
        <w:pStyle w:val="Para0"/>
        <w:spacing w:after="240" w:line="240" w:lineRule="auto"/>
        <w:jc w:val="left"/>
        <w:rPr>
          <w:rFonts w:ascii="Century Gothic" w:hAnsi="Century Gothic"/>
        </w:rPr>
      </w:pPr>
      <w:r w:rsidRPr="002E6B71">
        <w:rPr>
          <w:rFonts w:ascii="Century Gothic" w:hAnsi="Century Gothic"/>
        </w:rPr>
        <w:t xml:space="preserve">On average, the majority of water use in the Border Rivers catchment is based on opportunistic access to unregulated flows </w:t>
      </w:r>
      <w:r w:rsidRPr="00FF6D34">
        <w:rPr>
          <w:rFonts w:ascii="Century Gothic" w:hAnsi="Century Gothic"/>
        </w:rPr>
        <w:t>(supplementary water access in NSW and unsupplemented water allocations in Queensland). Regulated</w:t>
      </w:r>
      <w:r w:rsidRPr="002E6B71">
        <w:rPr>
          <w:rFonts w:ascii="Century Gothic" w:hAnsi="Century Gothic"/>
        </w:rPr>
        <w:t xml:space="preserve"> water entitlements (supplemented water allocations in Queensland, high and general security licences in NSW) comprise a smaller component of overall water use.</w:t>
      </w:r>
    </w:p>
    <w:p w:rsidR="00375180" w:rsidRDefault="008614DD" w:rsidP="00375180">
      <w:pPr>
        <w:pStyle w:val="Para0"/>
        <w:spacing w:after="240" w:line="240" w:lineRule="auto"/>
        <w:jc w:val="left"/>
        <w:rPr>
          <w:rFonts w:ascii="Century Gothic" w:hAnsi="Century Gothic"/>
        </w:rPr>
      </w:pPr>
      <w:r>
        <w:rPr>
          <w:rFonts w:ascii="Century Gothic" w:hAnsi="Century Gothic"/>
        </w:rPr>
        <w:t xml:space="preserve">In the lower part of the </w:t>
      </w:r>
      <w:r w:rsidR="00550FC0">
        <w:rPr>
          <w:rFonts w:ascii="Century Gothic" w:hAnsi="Century Gothic"/>
        </w:rPr>
        <w:t>catchment</w:t>
      </w:r>
      <w:r>
        <w:rPr>
          <w:rFonts w:ascii="Century Gothic" w:hAnsi="Century Gothic"/>
        </w:rPr>
        <w:t xml:space="preserve"> there are a number of effluent streams and anabranches that flow away from the main stem at certain river levels (DWE 2009a). </w:t>
      </w:r>
      <w:r w:rsidR="00375180" w:rsidRPr="00ED4229">
        <w:rPr>
          <w:rFonts w:ascii="Century Gothic" w:hAnsi="Century Gothic"/>
        </w:rPr>
        <w:t xml:space="preserve">These breakouts include </w:t>
      </w:r>
      <w:proofErr w:type="spellStart"/>
      <w:r w:rsidR="00375180" w:rsidRPr="00ED4229">
        <w:rPr>
          <w:rFonts w:ascii="Century Gothic" w:hAnsi="Century Gothic"/>
        </w:rPr>
        <w:t>Callandoon</w:t>
      </w:r>
      <w:proofErr w:type="spellEnd"/>
      <w:r w:rsidR="00375180" w:rsidRPr="00ED4229">
        <w:rPr>
          <w:rFonts w:ascii="Century Gothic" w:hAnsi="Century Gothic"/>
        </w:rPr>
        <w:t xml:space="preserve"> and Dingo </w:t>
      </w:r>
      <w:r w:rsidR="00375180">
        <w:rPr>
          <w:rFonts w:ascii="Century Gothic" w:hAnsi="Century Gothic"/>
        </w:rPr>
        <w:t>c</w:t>
      </w:r>
      <w:r w:rsidR="00375180" w:rsidRPr="00ED4229">
        <w:rPr>
          <w:rFonts w:ascii="Century Gothic" w:hAnsi="Century Gothic"/>
        </w:rPr>
        <w:t xml:space="preserve">reeks in Queensland, and </w:t>
      </w:r>
      <w:proofErr w:type="spellStart"/>
      <w:r w:rsidR="00375180" w:rsidRPr="00ED4229">
        <w:rPr>
          <w:rFonts w:ascii="Century Gothic" w:hAnsi="Century Gothic"/>
        </w:rPr>
        <w:t>Whalan</w:t>
      </w:r>
      <w:proofErr w:type="spellEnd"/>
      <w:r w:rsidR="00375180" w:rsidRPr="00ED4229">
        <w:rPr>
          <w:rFonts w:ascii="Century Gothic" w:hAnsi="Century Gothic"/>
        </w:rPr>
        <w:t xml:space="preserve"> Creek and </w:t>
      </w:r>
      <w:proofErr w:type="spellStart"/>
      <w:r w:rsidR="00375180" w:rsidRPr="00ED4229">
        <w:rPr>
          <w:rFonts w:ascii="Century Gothic" w:hAnsi="Century Gothic"/>
        </w:rPr>
        <w:t>Boomi</w:t>
      </w:r>
      <w:proofErr w:type="spellEnd"/>
      <w:r w:rsidR="00375180" w:rsidRPr="00ED4229">
        <w:rPr>
          <w:rFonts w:ascii="Century Gothic" w:hAnsi="Century Gothic"/>
        </w:rPr>
        <w:t xml:space="preserve"> River in NSW. </w:t>
      </w:r>
      <w:r>
        <w:rPr>
          <w:rFonts w:ascii="Century Gothic" w:hAnsi="Century Gothic"/>
        </w:rPr>
        <w:t>The floodplains between</w:t>
      </w:r>
      <w:r w:rsidRPr="00ED4229">
        <w:rPr>
          <w:rFonts w:ascii="Century Gothic" w:hAnsi="Century Gothic"/>
        </w:rPr>
        <w:t xml:space="preserve"> </w:t>
      </w:r>
      <w:proofErr w:type="spellStart"/>
      <w:r w:rsidRPr="00ED4229">
        <w:rPr>
          <w:rFonts w:ascii="Century Gothic" w:hAnsi="Century Gothic"/>
        </w:rPr>
        <w:t>Goondiwindi</w:t>
      </w:r>
      <w:proofErr w:type="spellEnd"/>
      <w:r>
        <w:rPr>
          <w:rFonts w:ascii="Century Gothic" w:hAnsi="Century Gothic"/>
        </w:rPr>
        <w:t xml:space="preserve"> and </w:t>
      </w:r>
      <w:proofErr w:type="spellStart"/>
      <w:r>
        <w:rPr>
          <w:rFonts w:ascii="Century Gothic" w:hAnsi="Century Gothic"/>
        </w:rPr>
        <w:t>Mungindi</w:t>
      </w:r>
      <w:proofErr w:type="spellEnd"/>
      <w:r>
        <w:rPr>
          <w:rFonts w:ascii="Century Gothic" w:hAnsi="Century Gothic"/>
        </w:rPr>
        <w:t xml:space="preserve"> contain extensive </w:t>
      </w:r>
      <w:r w:rsidRPr="00ED4229">
        <w:rPr>
          <w:rFonts w:ascii="Century Gothic" w:hAnsi="Century Gothic"/>
        </w:rPr>
        <w:t xml:space="preserve"> anabranches</w:t>
      </w:r>
      <w:r>
        <w:rPr>
          <w:rFonts w:ascii="Century Gothic" w:hAnsi="Century Gothic"/>
        </w:rPr>
        <w:t xml:space="preserve"> that </w:t>
      </w:r>
      <w:r w:rsidRPr="00ED4229">
        <w:rPr>
          <w:rFonts w:ascii="Century Gothic" w:hAnsi="Century Gothic"/>
        </w:rPr>
        <w:t xml:space="preserve">break off the Macintyre River channel and form a meandering complex of billabongs and wetlands across an extensive floodplain. </w:t>
      </w:r>
      <w:r w:rsidR="00375180" w:rsidRPr="00ED4229">
        <w:rPr>
          <w:rFonts w:ascii="Century Gothic" w:hAnsi="Century Gothic"/>
        </w:rPr>
        <w:t xml:space="preserve">Hydrological connectivity of this floodplain area relies on </w:t>
      </w:r>
      <w:r w:rsidR="00375180" w:rsidRPr="00ED4229">
        <w:rPr>
          <w:rFonts w:ascii="Century Gothic" w:hAnsi="Century Gothic"/>
        </w:rPr>
        <w:lastRenderedPageBreak/>
        <w:t>overbank</w:t>
      </w:r>
      <w:r w:rsidR="00375180">
        <w:rPr>
          <w:rFonts w:ascii="Century Gothic" w:hAnsi="Century Gothic"/>
        </w:rPr>
        <w:t xml:space="preserve"> flows. Intermittent connection of anabranches with the rivers stimulates nutrient and carbon cycling, the fundamental ecosystem processes which drive food web dynamics at higher </w:t>
      </w:r>
      <w:proofErr w:type="spellStart"/>
      <w:r w:rsidR="00375180">
        <w:rPr>
          <w:rFonts w:ascii="Century Gothic" w:hAnsi="Century Gothic"/>
        </w:rPr>
        <w:t>trophic</w:t>
      </w:r>
      <w:proofErr w:type="spellEnd"/>
      <w:r w:rsidR="00375180">
        <w:rPr>
          <w:rFonts w:ascii="Century Gothic" w:hAnsi="Century Gothic"/>
        </w:rPr>
        <w:t xml:space="preserve"> levels </w:t>
      </w:r>
      <w:r w:rsidR="006A245C" w:rsidRPr="005A0240">
        <w:rPr>
          <w:rFonts w:ascii="Century Gothic" w:hAnsi="Century Gothic"/>
        </w:rPr>
        <w:fldChar w:fldCharType="begin">
          <w:fldData xml:space="preserve">PEVuZE5vdGU+PENpdGU+PEF1dGhvcj5UaG9tczwvQXV0aG9yPjxZZWFyPjIwMDU8L1llYXI+PFJl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</w:fldData>
        </w:fldChar>
      </w:r>
      <w:r w:rsidR="00375180" w:rsidRPr="005A0240">
        <w:rPr>
          <w:rFonts w:ascii="Century Gothic" w:hAnsi="Century Gothic"/>
        </w:rPr>
        <w:instrText xml:space="preserve"> ADDIN EN.CITE </w:instrText>
      </w:r>
      <w:r w:rsidR="006A245C" w:rsidRPr="005A0240">
        <w:rPr>
          <w:rFonts w:ascii="Century Gothic" w:hAnsi="Century Gothic"/>
        </w:rPr>
        <w:fldChar w:fldCharType="begin">
          <w:fldData xml:space="preserve">PEVuZE5vdGU+PENpdGU+PEF1dGhvcj5UaG9tczwvQXV0aG9yPjxZZWFyPjIwMDU8L1llYXI+PFJl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</w:fldData>
        </w:fldChar>
      </w:r>
      <w:r w:rsidR="00375180" w:rsidRPr="005A0240">
        <w:rPr>
          <w:rFonts w:ascii="Century Gothic" w:hAnsi="Century Gothic"/>
        </w:rPr>
        <w:instrText xml:space="preserve"> ADDIN EN.CITE.DATA </w:instrText>
      </w:r>
      <w:r w:rsidR="006A245C" w:rsidRPr="005A0240">
        <w:rPr>
          <w:rFonts w:ascii="Century Gothic" w:hAnsi="Century Gothic"/>
        </w:rPr>
      </w:r>
      <w:r w:rsidR="006A245C" w:rsidRPr="005A0240">
        <w:rPr>
          <w:rFonts w:ascii="Century Gothic" w:hAnsi="Century Gothic"/>
        </w:rPr>
        <w:fldChar w:fldCharType="end"/>
      </w:r>
      <w:r w:rsidR="006A245C" w:rsidRPr="005A0240">
        <w:rPr>
          <w:rFonts w:ascii="Century Gothic" w:hAnsi="Century Gothic"/>
        </w:rPr>
      </w:r>
      <w:r w:rsidR="006A245C" w:rsidRPr="005A0240">
        <w:rPr>
          <w:rFonts w:ascii="Century Gothic" w:hAnsi="Century Gothic"/>
        </w:rPr>
        <w:fldChar w:fldCharType="separate"/>
      </w:r>
      <w:r w:rsidR="00375180" w:rsidRPr="005A0240">
        <w:rPr>
          <w:rFonts w:ascii="Century Gothic" w:hAnsi="Century Gothic"/>
          <w:noProof/>
        </w:rPr>
        <w:t>(</w:t>
      </w:r>
      <w:hyperlink w:anchor="_ENREF_7" w:tooltip="Thoms, 2005 #32" w:history="1">
        <w:r w:rsidR="00375180" w:rsidRPr="005A0240">
          <w:rPr>
            <w:rFonts w:ascii="Century Gothic" w:hAnsi="Century Gothic"/>
            <w:noProof/>
          </w:rPr>
          <w:t>Thoms et al. 2005</w:t>
        </w:r>
      </w:hyperlink>
      <w:r w:rsidR="00375180" w:rsidRPr="005A0240">
        <w:t>;</w:t>
      </w:r>
      <w:r w:rsidR="00375180" w:rsidRPr="005A0240">
        <w:rPr>
          <w:rFonts w:ascii="Century Gothic" w:hAnsi="Century Gothic"/>
          <w:noProof/>
        </w:rPr>
        <w:t xml:space="preserve"> </w:t>
      </w:r>
      <w:hyperlink w:anchor="_ENREF_4" w:tooltip="McGinness, 2011 #34" w:history="1">
        <w:r w:rsidR="00375180" w:rsidRPr="005A0240">
          <w:rPr>
            <w:rFonts w:ascii="Century Gothic" w:hAnsi="Century Gothic"/>
            <w:noProof/>
          </w:rPr>
          <w:t>McGinness and Arthur 2011</w:t>
        </w:r>
      </w:hyperlink>
      <w:r w:rsidR="00375180" w:rsidRPr="005A0240">
        <w:t>;</w:t>
      </w:r>
      <w:r w:rsidR="00375180" w:rsidRPr="005A0240">
        <w:rPr>
          <w:rFonts w:ascii="Century Gothic" w:hAnsi="Century Gothic"/>
          <w:noProof/>
        </w:rPr>
        <w:t xml:space="preserve"> </w:t>
      </w:r>
      <w:hyperlink w:anchor="_ENREF_6" w:tooltip="Reid, 2012 #38" w:history="1">
        <w:r w:rsidR="008146EE" w:rsidRPr="005A0240">
          <w:rPr>
            <w:rFonts w:ascii="Century Gothic" w:hAnsi="Century Gothic"/>
            <w:noProof/>
          </w:rPr>
          <w:t>Reid et al. 2012</w:t>
        </w:r>
      </w:hyperlink>
      <w:r w:rsidR="008146EE" w:rsidRPr="005A0240">
        <w:rPr>
          <w:rFonts w:ascii="Century Gothic" w:hAnsi="Century Gothic"/>
          <w:noProof/>
        </w:rPr>
        <w:t>)</w:t>
      </w:r>
      <w:r w:rsidR="006A245C" w:rsidRPr="005A0240">
        <w:rPr>
          <w:rFonts w:ascii="Century Gothic" w:hAnsi="Century Gothic"/>
        </w:rPr>
        <w:fldChar w:fldCharType="end"/>
      </w:r>
      <w:r w:rsidR="00375180" w:rsidRPr="005A0240">
        <w:rPr>
          <w:rFonts w:ascii="Century Gothic" w:hAnsi="Century Gothic"/>
        </w:rPr>
        <w:t>.</w:t>
      </w:r>
    </w:p>
    <w:p w:rsidR="00375180" w:rsidRDefault="00375180" w:rsidP="00375180">
      <w:pPr>
        <w:pStyle w:val="Para0"/>
        <w:spacing w:after="240" w:line="240" w:lineRule="auto"/>
        <w:jc w:val="left"/>
        <w:rPr>
          <w:rFonts w:ascii="Century Gothic" w:hAnsi="Century Gothic"/>
        </w:rPr>
      </w:pPr>
      <w:r>
        <w:rPr>
          <w:rFonts w:ascii="Century Gothic" w:hAnsi="Century Gothic"/>
        </w:rPr>
        <w:t xml:space="preserve">When the complex floodplain of billabongs and wetlands are inundated, they have supported breeding for a range of nationally and internationally important birds such as </w:t>
      </w:r>
      <w:proofErr w:type="spellStart"/>
      <w:r>
        <w:rPr>
          <w:rFonts w:ascii="Century Gothic" w:hAnsi="Century Gothic"/>
        </w:rPr>
        <w:t>brolgas</w:t>
      </w:r>
      <w:proofErr w:type="spellEnd"/>
      <w:r>
        <w:rPr>
          <w:rFonts w:ascii="Century Gothic" w:hAnsi="Century Gothic"/>
        </w:rPr>
        <w:t xml:space="preserve">, black-necked storks, and magpie geese </w:t>
      </w:r>
      <w:r w:rsidR="006A245C">
        <w:rPr>
          <w:rFonts w:ascii="Century Gothic" w:hAnsi="Century Gothic"/>
        </w:rPr>
        <w:fldChar w:fldCharType="begin"/>
      </w:r>
      <w:r>
        <w:rPr>
          <w:rFonts w:ascii="Century Gothic" w:hAnsi="Century Gothic"/>
        </w:rPr>
        <w:instrText xml:space="preserve"> ADDIN EN.CITE &lt;EndNote&gt;&lt;Cite&gt;&lt;Author&gt;MDBA&lt;/Author&gt;&lt;Year&gt;2012&lt;/Year&gt;&lt;RecNum&gt;30&lt;/RecNum&gt;&lt;DisplayText&gt;(MDBA, 2012)&lt;/DisplayText&gt;&lt;record&gt;&lt;rec-number&gt;30&lt;/rec-number&gt;&lt;foreign-keys&gt;&lt;key app="EN" db-id="2dtex0dfj00vs4efpdsvpt9n22pfpx5zsv59"&gt;30&lt;/key&gt;&lt;/foreign-keys&gt;&lt;ref-type name="Government Document"&gt;46&lt;/ref-type&gt;&lt;contributors&gt;&lt;authors&gt;&lt;author&gt;MDBA&lt;/author&gt;&lt;/authors&gt;&lt;tertiary-authors&gt;&lt;author&gt;Murray-Darling Basin Authority&lt;/author&gt;&lt;/tertiary-authors&gt;&lt;/contributors&gt;&lt;titles&gt;&lt;title&gt;Assessment of environmental water requirements for the proposed Basin Plan: Lower Border Rivers (in-channel flows)&lt;/title&gt;&lt;/titles&gt;&lt;dates&gt;&lt;year&gt;2012&lt;/year&gt;&lt;/dates&gt;&lt;pub-location&gt;Canberra&lt;/pub-location&gt;&lt;publisher&gt;Murray-Darling Basin Authority&lt;/publisher&gt;&lt;urls&gt;&lt;related-urls&gt;&lt;url&gt;http://www.mdba.gov.au/what-we-do/basin-plan/development/bp-science/assessing-environmental-water-requirements&lt;/url&gt;&lt;/related-urls&gt;&lt;/urls&gt;&lt;/record&gt;&lt;/Cite&gt;&lt;/EndNote&gt;</w:instrText>
      </w:r>
      <w:r w:rsidR="006A245C">
        <w:rPr>
          <w:rFonts w:ascii="Century Gothic" w:hAnsi="Century Gothic"/>
        </w:rPr>
        <w:fldChar w:fldCharType="separate"/>
      </w:r>
      <w:r>
        <w:rPr>
          <w:rFonts w:ascii="Century Gothic" w:hAnsi="Century Gothic"/>
          <w:noProof/>
        </w:rPr>
        <w:t>(Murray-Darling Basin Authority [</w:t>
      </w:r>
      <w:hyperlink w:anchor="_ENREF_5" w:tooltip="MDBA, 2012 #30" w:history="1">
        <w:r>
          <w:rPr>
            <w:rFonts w:ascii="Century Gothic" w:hAnsi="Century Gothic"/>
            <w:noProof/>
          </w:rPr>
          <w:t>MDBA] 2012</w:t>
        </w:r>
      </w:hyperlink>
      <w:r>
        <w:rPr>
          <w:rFonts w:ascii="Century Gothic" w:hAnsi="Century Gothic"/>
          <w:noProof/>
        </w:rPr>
        <w:t>)</w:t>
      </w:r>
      <w:r w:rsidR="006A245C">
        <w:rPr>
          <w:rFonts w:ascii="Century Gothic" w:hAnsi="Century Gothic"/>
        </w:rPr>
        <w:fldChar w:fldCharType="end"/>
      </w:r>
      <w:r>
        <w:rPr>
          <w:rFonts w:ascii="Century Gothic" w:hAnsi="Century Gothic"/>
        </w:rPr>
        <w:t>. The rivers and wetlands of the Border Rivers also provide habitat for a range of large and small bodied native fish species many which used to be widespread in the Murray-Darling Basin but now have a patchy distribution. Native fish species found in the Border Rivers include golden perch, Murray cod, purple spotted gudgeon and un</w:t>
      </w:r>
      <w:r w:rsidR="008379E0">
        <w:rPr>
          <w:rFonts w:ascii="Century Gothic" w:hAnsi="Century Gothic"/>
        </w:rPr>
        <w:t>-</w:t>
      </w:r>
      <w:r>
        <w:rPr>
          <w:rFonts w:ascii="Century Gothic" w:hAnsi="Century Gothic"/>
        </w:rPr>
        <w:t xml:space="preserve">specked hardyhead </w:t>
      </w:r>
      <w:r w:rsidR="006A245C">
        <w:rPr>
          <w:rFonts w:ascii="Century Gothic" w:hAnsi="Century Gothic"/>
        </w:rPr>
        <w:fldChar w:fldCharType="begin"/>
      </w:r>
      <w:r>
        <w:rPr>
          <w:rFonts w:ascii="Century Gothic" w:hAnsi="Century Gothic"/>
        </w:rPr>
        <w:instrText xml:space="preserve"> ADDIN EN.CITE &lt;EndNote&gt;&lt;Cite&gt;&lt;Author&gt;Davies&lt;/Author&gt;&lt;Year&gt;2012&lt;/Year&gt;&lt;RecNum&gt;14&lt;/RecNum&gt;&lt;DisplayText&gt;(Davies et al., 2012, Wilson and Ellison, 2010)&lt;/DisplayText&gt;&lt;record&gt;&lt;rec-number&gt;14&lt;/rec-number&gt;&lt;foreign-keys&gt;&lt;key app="EN" db-id="2dtex0dfj00vs4efpdsvpt9n22pfpx5zsv59"&gt;14&lt;/key&gt;&lt;/foreign-keys&gt;&lt;ref-type name="Book"&gt;6&lt;/ref-type&gt;&lt;contributors&gt;&lt;authors&gt;&lt;author&gt;Davies, Peter&lt;/author&gt;&lt;author&gt;Stewardson, MJ&lt;/author&gt;&lt;author&gt;Hillman, TJ&lt;/author&gt;&lt;author&gt;Roberts, JR&lt;/author&gt;&lt;author&gt;Thoms, MC&lt;/author&gt;&lt;/authors&gt;&lt;secondary-authors&gt;&lt;author&gt;Prepared by the Independent Sustainable Rivers Audit Group for the Murray–Darling Basin (ISRAG).&lt;/author&gt;&lt;/secondary-authors&gt;&lt;/contributors&gt;&lt;titles&gt;&lt;title&gt;Sustainable Rivers Audit 2: The ecological health of rivers in the Murray–Darling Basin at the end of the Millennium Drought (2008–2010). Volume 2.&lt;/title&gt;&lt;/titles&gt;&lt;dates&gt;&lt;year&gt;2012&lt;/year&gt;&lt;/dates&gt;&lt;pub-location&gt;Canberra&lt;/pub-location&gt;&lt;publisher&gt;Murray-Darling Basin Authority&lt;/publisher&gt;&lt;isbn&gt;1922068179&lt;/isbn&gt;&lt;urls&gt;&lt;related-urls&gt;&lt;url&gt;http://www.mdba.gov.au/what-we-do/mon-eval-reporting/sustainable-rivers-audit&lt;/url&gt;&lt;/related-urls&gt;&lt;/urls&gt;&lt;/record&gt;&lt;/Cite&gt;&lt;Cite&gt;&lt;Author&gt;Wilson&lt;/Author&gt;&lt;Year&gt;2010&lt;/Year&gt;&lt;RecNum&gt;29&lt;/RecNum&gt;&lt;record&gt;&lt;rec-number&gt;29&lt;/rec-number&gt;&lt;foreign-keys&gt;&lt;key app="EN" db-id="2dtex0dfj00vs4efpdsvpt9n22pfpx5zsv59"&gt;29&lt;/key&gt;&lt;/foreign-keys&gt;&lt;ref-type name="Report"&gt;27&lt;/ref-type&gt;&lt;contributors&gt;&lt;authors&gt;&lt;author&gt;Wilson, G.G.&lt;/author&gt;&lt;author&gt;Ellison, T.L.&lt;/author&gt;&lt;/authors&gt;&lt;/contributors&gt;&lt;titles&gt;&lt;title&gt;Pindari Dam fish monitoring project. Final report to the New South Wales Office of Water.&lt;/title&gt;&lt;/titles&gt;&lt;dates&gt;&lt;year&gt;2010&lt;/year&gt;&lt;/dates&gt;&lt;pub-location&gt;Armidale&lt;/pub-location&gt;&lt;publisher&gt;University of New England&lt;/publisher&gt;&lt;urls&gt;&lt;/urls&gt;&lt;/record&gt;&lt;/Cite&gt;&lt;/EndNote&gt;</w:instrText>
      </w:r>
      <w:r w:rsidR="006A245C">
        <w:rPr>
          <w:rFonts w:ascii="Century Gothic" w:hAnsi="Century Gothic"/>
        </w:rPr>
        <w:fldChar w:fldCharType="separate"/>
      </w:r>
      <w:r>
        <w:rPr>
          <w:rFonts w:ascii="Century Gothic" w:hAnsi="Century Gothic"/>
          <w:noProof/>
        </w:rPr>
        <w:t>(</w:t>
      </w:r>
      <w:hyperlink w:anchor="_ENREF_1" w:tooltip="Davies, 2012 #14" w:history="1">
        <w:r>
          <w:rPr>
            <w:rFonts w:ascii="Century Gothic" w:hAnsi="Century Gothic"/>
            <w:noProof/>
          </w:rPr>
          <w:t>Davies et al. 2012</w:t>
        </w:r>
      </w:hyperlink>
      <w:r>
        <w:rPr>
          <w:rFonts w:ascii="Century Gothic" w:hAnsi="Century Gothic"/>
          <w:noProof/>
        </w:rPr>
        <w:t xml:space="preserve">; </w:t>
      </w:r>
      <w:hyperlink w:anchor="_ENREF_8" w:tooltip="Wilson, 2010 #29" w:history="1">
        <w:r>
          <w:rPr>
            <w:rFonts w:ascii="Century Gothic" w:hAnsi="Century Gothic"/>
            <w:noProof/>
          </w:rPr>
          <w:t>Wilson and Ellison 2010</w:t>
        </w:r>
      </w:hyperlink>
      <w:r>
        <w:rPr>
          <w:rFonts w:ascii="Century Gothic" w:hAnsi="Century Gothic"/>
          <w:noProof/>
        </w:rPr>
        <w:t>)</w:t>
      </w:r>
      <w:r w:rsidR="006A245C">
        <w:rPr>
          <w:rFonts w:ascii="Century Gothic" w:hAnsi="Century Gothic"/>
        </w:rPr>
        <w:fldChar w:fldCharType="end"/>
      </w:r>
      <w:r>
        <w:rPr>
          <w:rFonts w:ascii="Century Gothic" w:hAnsi="Century Gothic"/>
        </w:rPr>
        <w:t>.</w:t>
      </w:r>
      <w:r w:rsidR="005F09F5">
        <w:rPr>
          <w:rFonts w:ascii="Century Gothic" w:hAnsi="Century Gothic"/>
        </w:rPr>
        <w:t xml:space="preserve"> </w:t>
      </w:r>
      <w:r w:rsidR="005F09F5" w:rsidRPr="005F09F5">
        <w:rPr>
          <w:rFonts w:ascii="Century Gothic" w:hAnsi="Century Gothic"/>
          <w:spacing w:val="-4"/>
        </w:rPr>
        <w:t>The Border Rivers (Macintyre, Severn</w:t>
      </w:r>
      <w:r w:rsidR="00F11481">
        <w:rPr>
          <w:rFonts w:ascii="Century Gothic" w:hAnsi="Century Gothic"/>
          <w:spacing w:val="-4"/>
        </w:rPr>
        <w:t xml:space="preserve"> (NSW)</w:t>
      </w:r>
      <w:r w:rsidR="005F09F5" w:rsidRPr="005F09F5">
        <w:rPr>
          <w:rFonts w:ascii="Century Gothic" w:hAnsi="Century Gothic"/>
          <w:spacing w:val="-4"/>
        </w:rPr>
        <w:t xml:space="preserve"> and Dumaresq rivers) are part of the endangered ecological community </w:t>
      </w:r>
      <w:r w:rsidR="005F09F5" w:rsidRPr="005F09F5">
        <w:rPr>
          <w:rFonts w:ascii="Century Gothic" w:hAnsi="Century Gothic"/>
          <w:i/>
          <w:spacing w:val="-4"/>
        </w:rPr>
        <w:t>aquatic ecological community in the natural drainage system of the lowland catchment of the Darling River</w:t>
      </w:r>
      <w:r w:rsidR="005F09F5" w:rsidRPr="005F09F5">
        <w:rPr>
          <w:rFonts w:ascii="Century Gothic" w:hAnsi="Century Gothic"/>
          <w:spacing w:val="-4"/>
        </w:rPr>
        <w:t xml:space="preserve"> which is listed under the </w:t>
      </w:r>
      <w:r w:rsidR="005F09F5" w:rsidRPr="005F09F5">
        <w:rPr>
          <w:rFonts w:ascii="Century Gothic" w:hAnsi="Century Gothic"/>
          <w:i/>
          <w:spacing w:val="-4"/>
        </w:rPr>
        <w:t>NSW Fisheries Management Act 1994</w:t>
      </w:r>
      <w:r w:rsidR="007F3C76">
        <w:rPr>
          <w:rFonts w:ascii="Century Gothic" w:hAnsi="Century Gothic"/>
          <w:i/>
          <w:spacing w:val="-4"/>
        </w:rPr>
        <w:t xml:space="preserve"> </w:t>
      </w:r>
      <w:r w:rsidR="007F3C76" w:rsidRPr="007F3C76">
        <w:rPr>
          <w:rFonts w:ascii="Century Gothic" w:hAnsi="Century Gothic"/>
          <w:spacing w:val="-4"/>
        </w:rPr>
        <w:t>(NSW Department of Primary Industr</w:t>
      </w:r>
      <w:r w:rsidR="007F3C76">
        <w:rPr>
          <w:rFonts w:ascii="Century Gothic" w:hAnsi="Century Gothic"/>
          <w:spacing w:val="-4"/>
        </w:rPr>
        <w:t>i</w:t>
      </w:r>
      <w:r w:rsidR="007F3C76" w:rsidRPr="007F3C76">
        <w:rPr>
          <w:rFonts w:ascii="Century Gothic" w:hAnsi="Century Gothic"/>
          <w:spacing w:val="-4"/>
        </w:rPr>
        <w:t>es 2007)</w:t>
      </w:r>
      <w:r w:rsidR="005F09F5" w:rsidRPr="005F09F5">
        <w:rPr>
          <w:rFonts w:ascii="Century Gothic" w:hAnsi="Century Gothic"/>
          <w:spacing w:val="-4"/>
        </w:rPr>
        <w:t>.</w:t>
      </w:r>
    </w:p>
    <w:p w:rsidR="00375180" w:rsidRPr="0091545B" w:rsidRDefault="00375180" w:rsidP="00375180">
      <w:pPr>
        <w:pStyle w:val="Para0"/>
        <w:spacing w:after="240" w:line="240" w:lineRule="auto"/>
        <w:jc w:val="left"/>
        <w:rPr>
          <w:rFonts w:ascii="Century Gothic" w:hAnsi="Century Gothic"/>
        </w:rPr>
      </w:pPr>
      <w:r w:rsidRPr="00CD5852">
        <w:rPr>
          <w:rFonts w:ascii="Century Gothic" w:hAnsi="Century Gothic"/>
        </w:rPr>
        <w:t>The Morella Watercourse/</w:t>
      </w:r>
      <w:proofErr w:type="spellStart"/>
      <w:r w:rsidRPr="00CD5852">
        <w:rPr>
          <w:rFonts w:ascii="Century Gothic" w:hAnsi="Century Gothic"/>
        </w:rPr>
        <w:t>Boobera</w:t>
      </w:r>
      <w:proofErr w:type="spellEnd"/>
      <w:r w:rsidRPr="00CD5852">
        <w:rPr>
          <w:rFonts w:ascii="Century Gothic" w:hAnsi="Century Gothic"/>
        </w:rPr>
        <w:t xml:space="preserve"> Lagoon/</w:t>
      </w:r>
      <w:proofErr w:type="spellStart"/>
      <w:r w:rsidRPr="00CD5852">
        <w:rPr>
          <w:rFonts w:ascii="Century Gothic" w:hAnsi="Century Gothic"/>
        </w:rPr>
        <w:t>Pungbougal</w:t>
      </w:r>
      <w:proofErr w:type="spellEnd"/>
      <w:r w:rsidRPr="00CD5852">
        <w:rPr>
          <w:rFonts w:ascii="Century Gothic" w:hAnsi="Century Gothic"/>
        </w:rPr>
        <w:t xml:space="preserve"> Lagoon complex</w:t>
      </w:r>
      <w:r>
        <w:rPr>
          <w:rFonts w:ascii="Century Gothic" w:hAnsi="Century Gothic"/>
        </w:rPr>
        <w:t xml:space="preserve"> is located on the floodplain between </w:t>
      </w:r>
      <w:proofErr w:type="spellStart"/>
      <w:r>
        <w:rPr>
          <w:rFonts w:ascii="Century Gothic" w:hAnsi="Century Gothic"/>
        </w:rPr>
        <w:t>Goondiwindi</w:t>
      </w:r>
      <w:proofErr w:type="spellEnd"/>
      <w:r>
        <w:rPr>
          <w:rFonts w:ascii="Century Gothic" w:hAnsi="Century Gothic"/>
        </w:rPr>
        <w:t xml:space="preserve"> and </w:t>
      </w:r>
      <w:proofErr w:type="spellStart"/>
      <w:r>
        <w:rPr>
          <w:rFonts w:ascii="Century Gothic" w:hAnsi="Century Gothic"/>
        </w:rPr>
        <w:t>Mungindi</w:t>
      </w:r>
      <w:proofErr w:type="spellEnd"/>
      <w:r>
        <w:rPr>
          <w:rFonts w:ascii="Century Gothic" w:hAnsi="Century Gothic"/>
        </w:rPr>
        <w:t xml:space="preserve"> and is listed</w:t>
      </w:r>
      <w:r w:rsidRPr="00CD5852">
        <w:rPr>
          <w:rFonts w:ascii="Century Gothic" w:hAnsi="Century Gothic"/>
        </w:rPr>
        <w:t xml:space="preserve"> in the </w:t>
      </w:r>
      <w:r w:rsidRPr="00BE3180">
        <w:rPr>
          <w:rFonts w:ascii="Century Gothic" w:hAnsi="Century Gothic"/>
          <w:i/>
        </w:rPr>
        <w:t>Directory of Important Wetlands in Australia</w:t>
      </w:r>
      <w:r>
        <w:rPr>
          <w:rFonts w:ascii="Century Gothic" w:hAnsi="Century Gothic"/>
        </w:rPr>
        <w:t xml:space="preserve"> </w:t>
      </w:r>
      <w:r w:rsidR="006A245C">
        <w:rPr>
          <w:rFonts w:ascii="Century Gothic" w:hAnsi="Century Gothic"/>
        </w:rPr>
        <w:fldChar w:fldCharType="begin"/>
      </w:r>
      <w:r>
        <w:rPr>
          <w:rFonts w:ascii="Century Gothic" w:hAnsi="Century Gothic"/>
        </w:rPr>
        <w:instrText xml:space="preserve"> ADDIN EN.CITE &lt;EndNote&gt;&lt;Cite&gt;&lt;Author&gt;Department of the Environment&lt;/Author&gt;&lt;Year&gt;1993&lt;/Year&gt;&lt;RecNum&gt;31&lt;/RecNum&gt;&lt;DisplayText&gt;(Department of the Environment, 1993)&lt;/DisplayText&gt;&lt;record&gt;&lt;rec-number&gt;31&lt;/rec-number&gt;&lt;foreign-keys&gt;&lt;key app="EN" db-id="2dtex0dfj00vs4efpdsvpt9n22pfpx5zsv59"&gt;31&lt;/key&gt;&lt;/foreign-keys&gt;&lt;ref-type name="Web Page"&gt;12&lt;/ref-type&gt;&lt;contributors&gt;&lt;authors&gt;&lt;author&gt;Department of the Environment,&lt;/author&gt;&lt;/authors&gt;&lt;/contributors&gt;&lt;titles&gt;&lt;title&gt;Directory of Important Wetlands in Australia&lt;/title&gt;&lt;/titles&gt;&lt;volume&gt;2014&lt;/volume&gt;&lt;number&gt;8 May&lt;/number&gt;&lt;dates&gt;&lt;year&gt;1993&lt;/year&gt;&lt;/dates&gt;&lt;pub-location&gt;Canberra&lt;/pub-location&gt;&lt;publisher&gt;Australian Government&lt;/publisher&gt;&lt;urls&gt;&lt;related-urls&gt;&lt;url&gt;http://www.environment.gov.au/node/25064&lt;/url&gt;&lt;/related-urls&gt;&lt;/urls&gt;&lt;/record&gt;&lt;/Cite&gt;&lt;/EndNote&gt;</w:instrText>
      </w:r>
      <w:r w:rsidR="006A245C">
        <w:rPr>
          <w:rFonts w:ascii="Century Gothic" w:hAnsi="Century Gothic"/>
        </w:rPr>
        <w:fldChar w:fldCharType="separate"/>
      </w:r>
      <w:r>
        <w:rPr>
          <w:rFonts w:ascii="Century Gothic" w:hAnsi="Century Gothic"/>
          <w:noProof/>
        </w:rPr>
        <w:t>(</w:t>
      </w:r>
      <w:hyperlink w:anchor="_ENREF_2" w:tooltip="Department of the Environment, 1993 #31" w:history="1">
        <w:r w:rsidR="00972BED">
          <w:rPr>
            <w:rFonts w:ascii="Century Gothic" w:hAnsi="Century Gothic"/>
            <w:noProof/>
          </w:rPr>
          <w:t>Environment Australia 2001</w:t>
        </w:r>
      </w:hyperlink>
      <w:r>
        <w:rPr>
          <w:rFonts w:ascii="Century Gothic" w:hAnsi="Century Gothic"/>
          <w:noProof/>
        </w:rPr>
        <w:t>)</w:t>
      </w:r>
      <w:r w:rsidR="006A245C">
        <w:rPr>
          <w:rFonts w:ascii="Century Gothic" w:hAnsi="Century Gothic"/>
        </w:rPr>
        <w:fldChar w:fldCharType="end"/>
      </w:r>
      <w:r>
        <w:rPr>
          <w:rFonts w:ascii="Century Gothic" w:hAnsi="Century Gothic"/>
        </w:rPr>
        <w:t xml:space="preserve">. It is one of </w:t>
      </w:r>
      <w:r w:rsidRPr="002D363D">
        <w:rPr>
          <w:rFonts w:ascii="Century Gothic" w:hAnsi="Century Gothic"/>
          <w:lang w:val="en-AU"/>
        </w:rPr>
        <w:t xml:space="preserve">the few permanent </w:t>
      </w:r>
      <w:proofErr w:type="spellStart"/>
      <w:r w:rsidRPr="002D363D">
        <w:rPr>
          <w:rFonts w:ascii="Century Gothic" w:hAnsi="Century Gothic"/>
          <w:lang w:val="en-AU"/>
        </w:rPr>
        <w:t>waterbodies</w:t>
      </w:r>
      <w:proofErr w:type="spellEnd"/>
      <w:r w:rsidRPr="002D363D">
        <w:rPr>
          <w:rFonts w:ascii="Century Gothic" w:hAnsi="Century Gothic"/>
          <w:lang w:val="en-AU"/>
        </w:rPr>
        <w:t xml:space="preserve"> in the</w:t>
      </w:r>
      <w:r>
        <w:rPr>
          <w:rFonts w:ascii="Century Gothic" w:hAnsi="Century Gothic"/>
          <w:lang w:val="en-AU"/>
        </w:rPr>
        <w:t xml:space="preserve"> Murray-Darling</w:t>
      </w:r>
      <w:r w:rsidRPr="002D363D">
        <w:rPr>
          <w:rFonts w:ascii="Century Gothic" w:hAnsi="Century Gothic"/>
          <w:lang w:val="en-AU"/>
        </w:rPr>
        <w:t xml:space="preserve"> Basin</w:t>
      </w:r>
      <w:r>
        <w:rPr>
          <w:rFonts w:ascii="Century Gothic" w:hAnsi="Century Gothic"/>
          <w:lang w:val="en-AU"/>
        </w:rPr>
        <w:t xml:space="preserve">. </w:t>
      </w:r>
      <w:proofErr w:type="spellStart"/>
      <w:r>
        <w:rPr>
          <w:rFonts w:ascii="Century Gothic" w:hAnsi="Century Gothic"/>
          <w:lang w:val="en-AU"/>
        </w:rPr>
        <w:t>Boobera</w:t>
      </w:r>
      <w:proofErr w:type="spellEnd"/>
      <w:r>
        <w:rPr>
          <w:rFonts w:ascii="Century Gothic" w:hAnsi="Century Gothic"/>
          <w:lang w:val="en-AU"/>
        </w:rPr>
        <w:t xml:space="preserve"> Lagoon </w:t>
      </w:r>
      <w:r w:rsidRPr="0091545B">
        <w:rPr>
          <w:rFonts w:ascii="Century Gothic" w:hAnsi="Century Gothic"/>
          <w:lang w:val="en-AU"/>
        </w:rPr>
        <w:t xml:space="preserve">is considered to </w:t>
      </w:r>
      <w:r w:rsidRPr="00A044C3">
        <w:rPr>
          <w:rFonts w:ascii="Century Gothic" w:hAnsi="Century Gothic"/>
          <w:lang w:val="en-AU"/>
        </w:rPr>
        <w:t>be</w:t>
      </w:r>
      <w:r>
        <w:rPr>
          <w:rFonts w:ascii="Century Gothic" w:hAnsi="Century Gothic"/>
          <w:lang w:val="en-AU"/>
        </w:rPr>
        <w:t xml:space="preserve"> one of</w:t>
      </w:r>
      <w:r w:rsidRPr="00A044C3">
        <w:rPr>
          <w:rFonts w:ascii="Century Gothic" w:hAnsi="Century Gothic"/>
          <w:lang w:val="en-AU"/>
        </w:rPr>
        <w:t xml:space="preserve"> the most important Aboriginal site</w:t>
      </w:r>
      <w:r>
        <w:rPr>
          <w:rFonts w:ascii="Century Gothic" w:hAnsi="Century Gothic"/>
          <w:lang w:val="en-AU"/>
        </w:rPr>
        <w:t>s</w:t>
      </w:r>
      <w:r w:rsidRPr="00A044C3">
        <w:rPr>
          <w:rFonts w:ascii="Century Gothic" w:hAnsi="Century Gothic"/>
          <w:lang w:val="en-AU"/>
        </w:rPr>
        <w:t xml:space="preserve"> in south-eastern Australia</w:t>
      </w:r>
      <w:r w:rsidRPr="0091545B">
        <w:rPr>
          <w:rFonts w:ascii="Century Gothic" w:hAnsi="Century Gothic"/>
          <w:lang w:val="en-AU"/>
        </w:rPr>
        <w:t>.</w:t>
      </w:r>
      <w:r>
        <w:rPr>
          <w:rFonts w:ascii="Century Gothic" w:hAnsi="Century Gothic"/>
          <w:lang w:val="en-AU"/>
        </w:rPr>
        <w:t xml:space="preserve"> </w:t>
      </w:r>
      <w:r w:rsidRPr="00B875C0">
        <w:rPr>
          <w:rFonts w:ascii="Century Gothic" w:hAnsi="Century Gothic"/>
          <w:lang w:val="en-AU"/>
        </w:rPr>
        <w:t>The local Abo</w:t>
      </w:r>
      <w:r>
        <w:rPr>
          <w:rFonts w:ascii="Century Gothic" w:hAnsi="Century Gothic"/>
          <w:lang w:val="en-AU"/>
        </w:rPr>
        <w:t xml:space="preserve">riginal people, the </w:t>
      </w:r>
      <w:proofErr w:type="spellStart"/>
      <w:r>
        <w:rPr>
          <w:rFonts w:ascii="Century Gothic" w:hAnsi="Century Gothic"/>
          <w:lang w:val="en-AU"/>
        </w:rPr>
        <w:t>Gamilaraay</w:t>
      </w:r>
      <w:proofErr w:type="spellEnd"/>
      <w:r w:rsidRPr="00B875C0">
        <w:rPr>
          <w:rFonts w:ascii="Century Gothic" w:hAnsi="Century Gothic"/>
          <w:lang w:val="en-AU"/>
        </w:rPr>
        <w:t xml:space="preserve">, </w:t>
      </w:r>
      <w:r>
        <w:rPr>
          <w:rFonts w:ascii="Century Gothic" w:hAnsi="Century Gothic"/>
          <w:lang w:val="en-AU"/>
        </w:rPr>
        <w:t>believe</w:t>
      </w:r>
      <w:r w:rsidRPr="00B875C0">
        <w:rPr>
          <w:rFonts w:ascii="Century Gothic" w:hAnsi="Century Gothic"/>
          <w:lang w:val="en-AU"/>
        </w:rPr>
        <w:t xml:space="preserve"> that </w:t>
      </w:r>
      <w:proofErr w:type="spellStart"/>
      <w:r w:rsidRPr="00B875C0">
        <w:rPr>
          <w:rFonts w:ascii="Century Gothic" w:hAnsi="Century Gothic"/>
          <w:lang w:val="en-AU"/>
        </w:rPr>
        <w:t>Boobera</w:t>
      </w:r>
      <w:proofErr w:type="spellEnd"/>
      <w:r w:rsidRPr="00B875C0">
        <w:rPr>
          <w:rFonts w:ascii="Century Gothic" w:hAnsi="Century Gothic"/>
          <w:lang w:val="en-AU"/>
        </w:rPr>
        <w:t xml:space="preserve"> Lagoon is the resting place of the rainbow serpent, </w:t>
      </w:r>
      <w:proofErr w:type="spellStart"/>
      <w:r w:rsidRPr="00B875C0">
        <w:rPr>
          <w:rFonts w:ascii="Century Gothic" w:hAnsi="Century Gothic"/>
          <w:lang w:val="en-AU"/>
        </w:rPr>
        <w:t>Garriya</w:t>
      </w:r>
      <w:proofErr w:type="spellEnd"/>
      <w:r>
        <w:rPr>
          <w:rFonts w:ascii="Century Gothic" w:hAnsi="Century Gothic"/>
          <w:lang w:val="en-AU"/>
        </w:rPr>
        <w:t>.</w:t>
      </w:r>
    </w:p>
    <w:p w:rsidR="00375180" w:rsidRPr="00A028E5" w:rsidRDefault="00375180" w:rsidP="00375180">
      <w:pPr>
        <w:pStyle w:val="Para0"/>
        <w:spacing w:after="240" w:line="240" w:lineRule="auto"/>
        <w:jc w:val="left"/>
        <w:rPr>
          <w:rFonts w:ascii="Century Gothic" w:hAnsi="Century Gothic"/>
        </w:rPr>
      </w:pPr>
      <w:r w:rsidRPr="00A028E5">
        <w:rPr>
          <w:rFonts w:ascii="Century Gothic" w:hAnsi="Century Gothic"/>
        </w:rPr>
        <w:t>Environmental water demand in the Border Rivers includes baseflow</w:t>
      </w:r>
      <w:r w:rsidR="00185D8A">
        <w:rPr>
          <w:rFonts w:ascii="Century Gothic" w:hAnsi="Century Gothic"/>
        </w:rPr>
        <w:t>,</w:t>
      </w:r>
      <w:r w:rsidRPr="00A028E5">
        <w:rPr>
          <w:rFonts w:ascii="Century Gothic" w:hAnsi="Century Gothic"/>
        </w:rPr>
        <w:t xml:space="preserve"> in-channel fresh</w:t>
      </w:r>
      <w:r w:rsidR="00185D8A">
        <w:rPr>
          <w:rFonts w:ascii="Century Gothic" w:hAnsi="Century Gothic"/>
        </w:rPr>
        <w:t xml:space="preserve"> bankfull and overbank</w:t>
      </w:r>
      <w:r w:rsidRPr="00A028E5">
        <w:rPr>
          <w:rFonts w:ascii="Century Gothic" w:hAnsi="Century Gothic"/>
        </w:rPr>
        <w:t xml:space="preserve"> requirements. Baseflows target habitat availability, nutrient cycling, fish passage, and riparian health outcomes, and are limited to in-channel flows which can be satisfied through relatively low release rates from dams. In-channel fresh events aim to improve nutrient cycling, facilitate the migration and recruitment of native fish species, and enhance some anabranch connection</w:t>
      </w:r>
      <w:r>
        <w:rPr>
          <w:rFonts w:ascii="Century Gothic" w:hAnsi="Century Gothic"/>
        </w:rPr>
        <w:t>.</w:t>
      </w:r>
      <w:r w:rsidRPr="00A028E5">
        <w:rPr>
          <w:rFonts w:ascii="Century Gothic" w:hAnsi="Century Gothic"/>
        </w:rPr>
        <w:t xml:space="preserve"> Due to high commence to flow rates, connection of the anabranch system downstream of </w:t>
      </w:r>
      <w:proofErr w:type="spellStart"/>
      <w:r w:rsidRPr="00A028E5">
        <w:rPr>
          <w:rFonts w:ascii="Century Gothic" w:hAnsi="Century Gothic"/>
        </w:rPr>
        <w:t>Goondiwindi</w:t>
      </w:r>
      <w:proofErr w:type="spellEnd"/>
      <w:r w:rsidRPr="00A028E5">
        <w:rPr>
          <w:rFonts w:ascii="Century Gothic" w:hAnsi="Century Gothic"/>
        </w:rPr>
        <w:t xml:space="preserve"> is likely only with a major unregulated flow.</w:t>
      </w:r>
    </w:p>
    <w:p w:rsidR="00375180" w:rsidRDefault="00375180" w:rsidP="00375180">
      <w:pPr>
        <w:pStyle w:val="Para0"/>
        <w:spacing w:after="240" w:line="240" w:lineRule="auto"/>
        <w:jc w:val="left"/>
        <w:rPr>
          <w:rFonts w:ascii="Century Gothic" w:hAnsi="Century Gothic" w:cstheme="minorHAnsi"/>
        </w:rPr>
      </w:pPr>
      <w:r w:rsidRPr="00A028E5">
        <w:rPr>
          <w:rFonts w:ascii="Century Gothic" w:hAnsi="Century Gothic"/>
        </w:rPr>
        <w:t xml:space="preserve">Regulated releases from storages </w:t>
      </w:r>
      <w:r w:rsidR="00272735">
        <w:rPr>
          <w:rFonts w:ascii="Century Gothic" w:hAnsi="Century Gothic"/>
        </w:rPr>
        <w:t>may</w:t>
      </w:r>
      <w:r w:rsidRPr="00A028E5">
        <w:rPr>
          <w:rFonts w:ascii="Century Gothic" w:hAnsi="Century Gothic"/>
        </w:rPr>
        <w:t xml:space="preserve"> be timed to coincide with unregulated flows in order to contribute to in-channel fresh requirements. </w:t>
      </w:r>
      <w:r w:rsidRPr="00A028E5">
        <w:rPr>
          <w:rFonts w:ascii="Century Gothic" w:hAnsi="Century Gothic" w:cstheme="minorHAnsi"/>
        </w:rPr>
        <w:t xml:space="preserve">Where possible, environmental water will be managed to benefit multiple sites en route </w:t>
      </w:r>
      <w:r w:rsidR="00BE3180">
        <w:rPr>
          <w:rFonts w:ascii="Century Gothic" w:hAnsi="Century Gothic" w:cstheme="minorHAnsi"/>
        </w:rPr>
        <w:t xml:space="preserve">and </w:t>
      </w:r>
      <w:r w:rsidRPr="00A028E5">
        <w:rPr>
          <w:rFonts w:ascii="Century Gothic" w:hAnsi="Century Gothic" w:cstheme="minorHAnsi"/>
        </w:rPr>
        <w:t>maximise the efficiency and effectiveness of water use.</w:t>
      </w:r>
    </w:p>
    <w:p w:rsidR="00185D8A" w:rsidRPr="00BE3180" w:rsidRDefault="00185D8A" w:rsidP="00185D8A">
      <w:pPr>
        <w:spacing w:after="200"/>
        <w:jc w:val="left"/>
        <w:rPr>
          <w:rFonts w:ascii="Century Gothic" w:hAnsi="Century Gothic"/>
        </w:rPr>
      </w:pPr>
      <w:r w:rsidRPr="00BE3180">
        <w:rPr>
          <w:rFonts w:ascii="Century Gothic" w:hAnsi="Century Gothic"/>
        </w:rPr>
        <w:t>Access to unregulated holdings is typically specified in entitlement conditions by river flow thresholds. Annual and/or multi-year volumetric limits and maximum daily take rates provide a ceiling on the volume that can be taken in any given year. The ability to utilise this volume depends on flow events that trigger access to the entitlement.</w:t>
      </w:r>
    </w:p>
    <w:p w:rsidR="00375180" w:rsidRPr="00A028E5" w:rsidRDefault="00375180" w:rsidP="00375180">
      <w:pPr>
        <w:pStyle w:val="Para0"/>
        <w:spacing w:after="240" w:line="240" w:lineRule="auto"/>
        <w:jc w:val="left"/>
        <w:rPr>
          <w:rFonts w:ascii="Century Gothic" w:hAnsi="Century Gothic"/>
        </w:rPr>
      </w:pPr>
      <w:r w:rsidRPr="00BE3180">
        <w:rPr>
          <w:rFonts w:ascii="Century Gothic" w:hAnsi="Century Gothic"/>
        </w:rPr>
        <w:t xml:space="preserve">The Commonwealth’s unregulated flow access entitlements </w:t>
      </w:r>
      <w:r w:rsidRPr="00BE3180">
        <w:rPr>
          <w:rFonts w:ascii="Century Gothic" w:hAnsi="Century Gothic"/>
          <w:spacing w:val="-2"/>
        </w:rPr>
        <w:t xml:space="preserve">cannot be actively </w:t>
      </w:r>
      <w:r w:rsidRPr="00BE3180">
        <w:rPr>
          <w:rFonts w:ascii="Century Gothic" w:hAnsi="Century Gothic"/>
        </w:rPr>
        <w:t xml:space="preserve">‘delivered’ and are left in-stream during unregulated flow conditions. This augments unregulated water already protected from extraction in the system and contributes to </w:t>
      </w:r>
      <w:r w:rsidRPr="00BE3180">
        <w:rPr>
          <w:rFonts w:ascii="Century Gothic" w:hAnsi="Century Gothic"/>
          <w:spacing w:val="-2"/>
        </w:rPr>
        <w:t>local and downstream flow benefits.</w:t>
      </w:r>
      <w:r w:rsidRPr="00BE3180">
        <w:rPr>
          <w:rFonts w:ascii="Century Gothic" w:hAnsi="Century Gothic"/>
        </w:rPr>
        <w:t xml:space="preserve"> </w:t>
      </w:r>
      <w:r w:rsidR="00185D8A" w:rsidRPr="00BE3180">
        <w:rPr>
          <w:rFonts w:ascii="Century Gothic" w:hAnsi="Century Gothic"/>
        </w:rPr>
        <w:t xml:space="preserve">In-stream use of Commonwealth environmental water contributes to improved flow variability across all flow components. Generally Commonwealth environmental water in the Border Rivers makes the greatest relative contribution in small to moderate flow events. </w:t>
      </w:r>
      <w:r w:rsidRPr="00BE3180">
        <w:rPr>
          <w:rFonts w:ascii="Century Gothic" w:hAnsi="Century Gothic"/>
        </w:rPr>
        <w:t>The extent of how far benefits flow through the system depends on the circumstances for individual flow events. Benefits may extend downstream to the Barwon-Darling.</w:t>
      </w:r>
      <w:r w:rsidRPr="00A028E5">
        <w:rPr>
          <w:rFonts w:ascii="Century Gothic" w:hAnsi="Century Gothic"/>
        </w:rPr>
        <w:t xml:space="preserve"> </w:t>
      </w:r>
    </w:p>
    <w:p w:rsidR="00375180" w:rsidRDefault="00375180" w:rsidP="00375180">
      <w:pPr>
        <w:pStyle w:val="Para0"/>
        <w:spacing w:after="240" w:line="240" w:lineRule="auto"/>
        <w:jc w:val="left"/>
        <w:rPr>
          <w:rFonts w:ascii="Century Gothic" w:hAnsi="Century Gothic"/>
        </w:rPr>
      </w:pPr>
      <w:r w:rsidRPr="00A028E5">
        <w:rPr>
          <w:rFonts w:ascii="Century Gothic" w:hAnsi="Century Gothic"/>
        </w:rPr>
        <w:t>The achievement of desired environmental outcomes will be closely related to the careful coordination of the timing of environmental water releases to coincide with unregulated flows in the Border Rivers. Regulated releases (including irrigation orders, stock and domestic replenishment flows or NSW stimulus flow) also offer opportunities to ‘piggy back’ Commonwealth environmental water and increase its impact in achieving environmental objectives, and assist with delivery efficiency.</w:t>
      </w:r>
    </w:p>
    <w:p w:rsidR="00F11481" w:rsidRDefault="00F11481" w:rsidP="00375180">
      <w:pPr>
        <w:pStyle w:val="Para0"/>
        <w:spacing w:after="240" w:line="240" w:lineRule="auto"/>
        <w:jc w:val="left"/>
        <w:rPr>
          <w:rFonts w:ascii="Century Gothic" w:hAnsi="Century Gothic"/>
        </w:rPr>
        <w:sectPr w:rsidR="00F11481" w:rsidSect="00273EE1">
          <w:headerReference w:type="even" r:id="rId23"/>
          <w:footerReference w:type="default" r:id="rId24"/>
          <w:pgSz w:w="11907" w:h="16839" w:code="9"/>
          <w:pgMar w:top="822" w:right="1440" w:bottom="851" w:left="1276" w:header="425" w:footer="266" w:gutter="0"/>
          <w:cols w:space="708"/>
          <w:titlePg/>
          <w:docGrid w:linePitch="360"/>
        </w:sectPr>
      </w:pPr>
    </w:p>
    <w:p w:rsidR="00C72ABA" w:rsidRDefault="00857497">
      <w:pPr>
        <w:spacing w:after="120"/>
        <w:jc w:val="center"/>
        <w:rPr>
          <w:rFonts w:ascii="Century Gothic" w:hAnsi="Century Gothic" w:cs="Arial"/>
        </w:rPr>
      </w:pPr>
      <w:r>
        <w:rPr>
          <w:rFonts w:ascii="Century Gothic" w:hAnsi="Century Gothic"/>
          <w:noProof/>
        </w:rPr>
        <w:lastRenderedPageBreak/>
        <w:drawing>
          <wp:inline distT="0" distB="0" distL="0" distR="0">
            <wp:extent cx="8372475" cy="5513077"/>
            <wp:effectExtent l="19050" t="19050" r="28575" b="11423"/>
            <wp:docPr id="10" name="Picture 1" descr="A map of the Border Rivers highlighting major towns, water storages and ri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email"/>
                    <a:srcRect/>
                    <a:stretch>
                      <a:fillRect/>
                    </a:stretch>
                  </pic:blipFill>
                  <pic:spPr bwMode="auto">
                    <a:xfrm>
                      <a:off x="0" y="0"/>
                      <a:ext cx="8372022" cy="5512778"/>
                    </a:xfrm>
                    <a:prstGeom prst="rect">
                      <a:avLst/>
                    </a:prstGeom>
                    <a:noFill/>
                    <a:ln w="6350">
                      <a:solidFill>
                        <a:schemeClr val="tx1"/>
                      </a:solidFill>
                      <a:miter lim="800000"/>
                      <a:headEnd/>
                      <a:tailEnd/>
                    </a:ln>
                  </pic:spPr>
                </pic:pic>
              </a:graphicData>
            </a:graphic>
          </wp:inline>
        </w:drawing>
      </w:r>
    </w:p>
    <w:p w:rsidR="002839BE" w:rsidRDefault="00250622" w:rsidP="006B239B">
      <w:pPr>
        <w:pStyle w:val="Caption"/>
        <w:ind w:left="993"/>
        <w:jc w:val="left"/>
        <w:rPr>
          <w:rFonts w:ascii="Century Gothic" w:hAnsi="Century Gothic"/>
          <w:b w:val="0"/>
        </w:rPr>
      </w:pPr>
      <w:r w:rsidRPr="00250622">
        <w:rPr>
          <w:rFonts w:ascii="Century Gothic" w:hAnsi="Century Gothic"/>
        </w:rPr>
        <w:t xml:space="preserve">Figure </w:t>
      </w:r>
      <w:r w:rsidR="006A245C" w:rsidRPr="00250622">
        <w:rPr>
          <w:rFonts w:ascii="Century Gothic" w:hAnsi="Century Gothic"/>
        </w:rPr>
        <w:fldChar w:fldCharType="begin"/>
      </w:r>
      <w:r w:rsidRPr="00250622">
        <w:rPr>
          <w:rFonts w:ascii="Century Gothic" w:hAnsi="Century Gothic"/>
        </w:rPr>
        <w:instrText xml:space="preserve"> SEQ Figure \* ARABIC </w:instrText>
      </w:r>
      <w:r w:rsidR="006A245C" w:rsidRPr="00250622">
        <w:rPr>
          <w:rFonts w:ascii="Century Gothic" w:hAnsi="Century Gothic"/>
        </w:rPr>
        <w:fldChar w:fldCharType="separate"/>
      </w:r>
      <w:r w:rsidR="00AC0BDA">
        <w:rPr>
          <w:rFonts w:ascii="Century Gothic" w:hAnsi="Century Gothic"/>
          <w:noProof/>
        </w:rPr>
        <w:t>2</w:t>
      </w:r>
      <w:r w:rsidR="006A245C" w:rsidRPr="00250622">
        <w:rPr>
          <w:rFonts w:ascii="Century Gothic" w:hAnsi="Century Gothic"/>
        </w:rPr>
        <w:fldChar w:fldCharType="end"/>
      </w:r>
      <w:r w:rsidRPr="00250622">
        <w:rPr>
          <w:rFonts w:ascii="Century Gothic" w:hAnsi="Century Gothic"/>
        </w:rPr>
        <w:t xml:space="preserve">: </w:t>
      </w:r>
      <w:r w:rsidRPr="00250622">
        <w:rPr>
          <w:rFonts w:ascii="Century Gothic" w:hAnsi="Century Gothic"/>
          <w:b w:val="0"/>
        </w:rPr>
        <w:t>Map of the Border Rivers (CSIRO</w:t>
      </w:r>
      <w:r w:rsidR="006B239B">
        <w:rPr>
          <w:rFonts w:ascii="Century Gothic" w:hAnsi="Century Gothic"/>
          <w:b w:val="0"/>
        </w:rPr>
        <w:t xml:space="preserve"> 2007</w:t>
      </w:r>
      <w:r w:rsidRPr="00250622">
        <w:rPr>
          <w:rFonts w:ascii="Century Gothic" w:hAnsi="Century Gothic"/>
          <w:b w:val="0"/>
        </w:rPr>
        <w:t>)</w:t>
      </w:r>
    </w:p>
    <w:p w:rsidR="00FB0E63" w:rsidRDefault="00FB0E63" w:rsidP="002839BE">
      <w:pPr>
        <w:pStyle w:val="Para0"/>
        <w:rPr>
          <w:lang w:val="en-AU" w:eastAsia="en-AU"/>
        </w:rPr>
        <w:sectPr w:rsidR="00FB0E63" w:rsidSect="002839BE">
          <w:pgSz w:w="16839" w:h="11907" w:orient="landscape" w:code="9"/>
          <w:pgMar w:top="1276" w:right="821" w:bottom="1440" w:left="851" w:header="425" w:footer="267" w:gutter="0"/>
          <w:cols w:space="708"/>
          <w:titlePg/>
          <w:docGrid w:linePitch="360"/>
        </w:sectPr>
      </w:pPr>
    </w:p>
    <w:p w:rsidR="002839BE" w:rsidRPr="002839BE" w:rsidRDefault="002839BE" w:rsidP="00255B1F">
      <w:pPr>
        <w:pStyle w:val="Heading1"/>
        <w:spacing w:before="0"/>
        <w:ind w:left="567" w:hanging="567"/>
        <w:jc w:val="left"/>
        <w:rPr>
          <w:rFonts w:ascii="Century Gothic" w:hAnsi="Century Gothic"/>
          <w:color w:val="5F497A" w:themeColor="accent4" w:themeShade="BF"/>
        </w:rPr>
      </w:pPr>
      <w:bookmarkStart w:id="29" w:name="_Toc423503970"/>
      <w:r>
        <w:rPr>
          <w:rFonts w:ascii="Century Gothic" w:hAnsi="Century Gothic"/>
          <w:color w:val="5F497A" w:themeColor="accent4" w:themeShade="BF"/>
        </w:rPr>
        <w:lastRenderedPageBreak/>
        <w:t>Long-term environmental water demands in the Border Rivers catchment</w:t>
      </w:r>
      <w:bookmarkEnd w:id="29"/>
    </w:p>
    <w:p w:rsidR="00292843" w:rsidRDefault="00292843" w:rsidP="00475EAB">
      <w:pPr>
        <w:pStyle w:val="Heading2"/>
        <w:spacing w:before="0"/>
        <w:ind w:left="851" w:hanging="851"/>
        <w:rPr>
          <w:rFonts w:ascii="Century Gothic" w:hAnsi="Century Gothic"/>
          <w:noProof/>
          <w:color w:val="5F497A" w:themeColor="accent4" w:themeShade="BF"/>
        </w:rPr>
      </w:pPr>
      <w:bookmarkStart w:id="30" w:name="_Toc423503971"/>
      <w:bookmarkEnd w:id="25"/>
      <w:r>
        <w:rPr>
          <w:rFonts w:ascii="Century Gothic" w:hAnsi="Century Gothic"/>
          <w:noProof/>
          <w:color w:val="5F497A" w:themeColor="accent4" w:themeShade="BF"/>
        </w:rPr>
        <w:t>Basin-wide environmental watering strategy</w:t>
      </w:r>
      <w:bookmarkEnd w:id="30"/>
    </w:p>
    <w:p w:rsidR="00830E97" w:rsidRDefault="00830E97" w:rsidP="00475EAB">
      <w:pPr>
        <w:pStyle w:val="NormalWeb"/>
        <w:spacing w:before="0" w:beforeAutospacing="0" w:after="240" w:afterAutospacing="0"/>
        <w:jc w:val="left"/>
        <w:rPr>
          <w:rFonts w:ascii="Century Gothic" w:hAnsi="Century Gothic" w:cs="Arial"/>
          <w:noProof/>
        </w:rPr>
      </w:pPr>
      <w:r w:rsidRPr="00830E97">
        <w:rPr>
          <w:rFonts w:ascii="Century Gothic" w:hAnsi="Century Gothic" w:cs="Arial"/>
          <w:noProof/>
        </w:rPr>
        <w:t>The Murray-Da</w:t>
      </w:r>
      <w:r w:rsidR="00292843">
        <w:rPr>
          <w:rFonts w:ascii="Century Gothic" w:hAnsi="Century Gothic" w:cs="Arial"/>
          <w:noProof/>
        </w:rPr>
        <w:t>rling Basin Authority has published the first Basin-wide environmental watering strategy (the Strategy</w:t>
      </w:r>
      <w:r w:rsidR="00CB62A5">
        <w:rPr>
          <w:rFonts w:ascii="Century Gothic" w:hAnsi="Century Gothic" w:cs="Arial"/>
          <w:noProof/>
        </w:rPr>
        <w:t>, MDBA 2014</w:t>
      </w:r>
      <w:r w:rsidR="00292843">
        <w:rPr>
          <w:rFonts w:ascii="Century Gothic" w:hAnsi="Century Gothic" w:cs="Arial"/>
          <w:noProof/>
        </w:rPr>
        <w:t xml:space="preserve">). </w:t>
      </w:r>
      <w:r w:rsidR="00D22F71">
        <w:rPr>
          <w:rFonts w:ascii="Century Gothic" w:hAnsi="Century Gothic" w:cs="Arial"/>
          <w:noProof/>
        </w:rPr>
        <w:t>B</w:t>
      </w:r>
      <w:r w:rsidR="00292843">
        <w:rPr>
          <w:rFonts w:ascii="Century Gothic" w:hAnsi="Century Gothic" w:cs="Arial"/>
          <w:noProof/>
        </w:rPr>
        <w:t>uild</w:t>
      </w:r>
      <w:r w:rsidR="00D22F71">
        <w:rPr>
          <w:rFonts w:ascii="Century Gothic" w:hAnsi="Century Gothic" w:cs="Arial"/>
          <w:noProof/>
        </w:rPr>
        <w:t>ing</w:t>
      </w:r>
      <w:r w:rsidR="00292843">
        <w:rPr>
          <w:rFonts w:ascii="Century Gothic" w:hAnsi="Century Gothic" w:cs="Arial"/>
          <w:noProof/>
        </w:rPr>
        <w:t xml:space="preserve"> on Basin Plan</w:t>
      </w:r>
      <w:r w:rsidR="00004AF1">
        <w:rPr>
          <w:rFonts w:ascii="Century Gothic" w:hAnsi="Century Gothic" w:cs="Arial"/>
          <w:noProof/>
        </w:rPr>
        <w:t>’s</w:t>
      </w:r>
      <w:r w:rsidR="00292843">
        <w:rPr>
          <w:rFonts w:ascii="Century Gothic" w:hAnsi="Century Gothic" w:cs="Arial"/>
          <w:noProof/>
        </w:rPr>
        <w:t xml:space="preserve"> </w:t>
      </w:r>
      <w:r w:rsidR="00004AF1">
        <w:rPr>
          <w:rFonts w:ascii="Century Gothic" w:hAnsi="Century Gothic" w:cs="Arial"/>
          <w:noProof/>
        </w:rPr>
        <w:t>environmental</w:t>
      </w:r>
      <w:r w:rsidR="00292843">
        <w:rPr>
          <w:rFonts w:ascii="Century Gothic" w:hAnsi="Century Gothic" w:cs="Arial"/>
          <w:noProof/>
        </w:rPr>
        <w:t xml:space="preserve"> objectives, </w:t>
      </w:r>
      <w:r w:rsidR="00D22F71">
        <w:rPr>
          <w:rFonts w:ascii="Century Gothic" w:hAnsi="Century Gothic" w:cs="Arial"/>
          <w:noProof/>
        </w:rPr>
        <w:t>the Strategy</w:t>
      </w:r>
      <w:r w:rsidR="00292843">
        <w:rPr>
          <w:rFonts w:ascii="Century Gothic" w:hAnsi="Century Gothic" w:cs="Arial"/>
          <w:noProof/>
        </w:rPr>
        <w:t xml:space="preserve"> </w:t>
      </w:r>
      <w:r w:rsidR="00D22F71">
        <w:rPr>
          <w:rFonts w:ascii="Century Gothic" w:hAnsi="Century Gothic" w:cs="Arial"/>
          <w:noProof/>
        </w:rPr>
        <w:t>sets out the Authority’s best assessment of the expected environmental outcomes over the next decade as a result of implementing the Basin Plan and associated water reforms. The Strategy focus</w:t>
      </w:r>
      <w:r w:rsidR="00F72739">
        <w:rPr>
          <w:rFonts w:ascii="Century Gothic" w:hAnsi="Century Gothic" w:cs="Arial"/>
          <w:noProof/>
        </w:rPr>
        <w:t>s</w:t>
      </w:r>
      <w:r w:rsidR="00D22F71">
        <w:rPr>
          <w:rFonts w:ascii="Century Gothic" w:hAnsi="Century Gothic" w:cs="Arial"/>
          <w:noProof/>
        </w:rPr>
        <w:t xml:space="preserve">es on four components: river flows and connectivity; vegetation; waterbirds; and native fish. The expected outcomes </w:t>
      </w:r>
      <w:r w:rsidR="008A5332">
        <w:rPr>
          <w:rFonts w:ascii="Century Gothic" w:hAnsi="Century Gothic" w:cs="Arial"/>
          <w:noProof/>
        </w:rPr>
        <w:t xml:space="preserve">for each component </w:t>
      </w:r>
      <w:r w:rsidR="00D22F71">
        <w:rPr>
          <w:rFonts w:ascii="Century Gothic" w:hAnsi="Century Gothic" w:cs="Arial"/>
          <w:noProof/>
        </w:rPr>
        <w:t>are summarised below</w:t>
      </w:r>
      <w:r w:rsidR="008A5332">
        <w:rPr>
          <w:rFonts w:ascii="Century Gothic" w:hAnsi="Century Gothic" w:cs="Arial"/>
          <w:noProof/>
        </w:rPr>
        <w:t xml:space="preserve">, with more specific quantified outcomes provided in </w:t>
      </w:r>
      <w:r w:rsidRPr="00830E97">
        <w:rPr>
          <w:rFonts w:ascii="Century Gothic" w:hAnsi="Century Gothic" w:cs="Arial"/>
          <w:noProof/>
          <w:u w:val="single"/>
        </w:rPr>
        <w:t>Attachment A</w:t>
      </w:r>
      <w:r w:rsidR="008A5332">
        <w:rPr>
          <w:rFonts w:ascii="Century Gothic" w:hAnsi="Century Gothic" w:cs="Arial"/>
          <w:noProof/>
        </w:rPr>
        <w:t>.</w:t>
      </w:r>
    </w:p>
    <w:p w:rsidR="00830E97" w:rsidRDefault="00830E97" w:rsidP="00475EAB">
      <w:pPr>
        <w:pStyle w:val="NormalWeb"/>
        <w:spacing w:before="0" w:beforeAutospacing="0" w:after="240" w:afterAutospacing="0"/>
        <w:jc w:val="left"/>
        <w:rPr>
          <w:rFonts w:ascii="Century Gothic" w:hAnsi="Century Gothic" w:cs="Arial"/>
          <w:noProof/>
        </w:rPr>
      </w:pPr>
      <w:r w:rsidRPr="00830E97">
        <w:rPr>
          <w:rFonts w:ascii="Century Gothic" w:hAnsi="Century Gothic" w:cs="Arial"/>
          <w:b/>
          <w:noProof/>
        </w:rPr>
        <w:t>River flows and connectivity:</w:t>
      </w:r>
      <w:r w:rsidR="008A5332">
        <w:rPr>
          <w:rFonts w:ascii="Century Gothic" w:hAnsi="Century Gothic" w:cs="Arial"/>
          <w:noProof/>
        </w:rPr>
        <w:t xml:space="preserve"> Improve connections along rivers and between rivers and their floodplains</w:t>
      </w:r>
    </w:p>
    <w:p w:rsidR="00830E97" w:rsidRDefault="00830E97" w:rsidP="00475EAB">
      <w:pPr>
        <w:pStyle w:val="NormalWeb"/>
        <w:spacing w:before="0" w:beforeAutospacing="0" w:after="240" w:afterAutospacing="0"/>
        <w:jc w:val="left"/>
        <w:rPr>
          <w:rFonts w:ascii="Century Gothic" w:hAnsi="Century Gothic" w:cs="Arial"/>
          <w:noProof/>
        </w:rPr>
      </w:pPr>
      <w:r w:rsidRPr="00830E97">
        <w:rPr>
          <w:rFonts w:ascii="Century Gothic" w:hAnsi="Century Gothic" w:cs="Arial"/>
          <w:b/>
          <w:noProof/>
        </w:rPr>
        <w:t>Vegetation:</w:t>
      </w:r>
      <w:r w:rsidR="008A5332">
        <w:rPr>
          <w:rFonts w:ascii="Century Gothic" w:hAnsi="Century Gothic" w:cs="Arial"/>
          <w:noProof/>
        </w:rPr>
        <w:t xml:space="preserve"> Maintain extent and improve the condition</w:t>
      </w:r>
    </w:p>
    <w:p w:rsidR="00830E97" w:rsidRDefault="00830E97" w:rsidP="00475EAB">
      <w:pPr>
        <w:pStyle w:val="NormalWeb"/>
        <w:spacing w:before="0" w:beforeAutospacing="0" w:after="240" w:afterAutospacing="0"/>
        <w:jc w:val="left"/>
        <w:rPr>
          <w:rFonts w:ascii="Century Gothic" w:hAnsi="Century Gothic" w:cs="Arial"/>
          <w:noProof/>
        </w:rPr>
      </w:pPr>
      <w:r w:rsidRPr="00830E97">
        <w:rPr>
          <w:rFonts w:ascii="Century Gothic" w:hAnsi="Century Gothic" w:cs="Arial"/>
          <w:b/>
          <w:noProof/>
        </w:rPr>
        <w:t>Waterbirds:</w:t>
      </w:r>
      <w:r w:rsidR="008A5332">
        <w:rPr>
          <w:rFonts w:ascii="Century Gothic" w:hAnsi="Century Gothic" w:cs="Arial"/>
          <w:noProof/>
        </w:rPr>
        <w:t xml:space="preserve"> Maintain current species diversity, improve breeding success and numbers</w:t>
      </w:r>
    </w:p>
    <w:p w:rsidR="00830E97" w:rsidRPr="00830E97" w:rsidRDefault="00830E97" w:rsidP="00475EAB">
      <w:pPr>
        <w:pStyle w:val="NormalWeb"/>
        <w:spacing w:before="0" w:beforeAutospacing="0" w:after="240" w:afterAutospacing="0"/>
        <w:jc w:val="left"/>
        <w:rPr>
          <w:rFonts w:ascii="Century Gothic" w:hAnsi="Century Gothic" w:cs="Arial"/>
          <w:noProof/>
        </w:rPr>
      </w:pPr>
      <w:r w:rsidRPr="00830E97">
        <w:rPr>
          <w:rFonts w:ascii="Century Gothic" w:hAnsi="Century Gothic" w:cs="Arial"/>
          <w:b/>
          <w:noProof/>
        </w:rPr>
        <w:t>Native Fish:</w:t>
      </w:r>
      <w:r w:rsidR="008A5332">
        <w:rPr>
          <w:rFonts w:ascii="Century Gothic" w:hAnsi="Century Gothic" w:cs="Arial"/>
          <w:noProof/>
        </w:rPr>
        <w:t xml:space="preserve"> Maintain current species diversity, extend distributions, improve breeding success and numbers</w:t>
      </w:r>
    </w:p>
    <w:p w:rsidR="00292843" w:rsidRDefault="00292843" w:rsidP="00475EAB">
      <w:pPr>
        <w:pStyle w:val="Heading2"/>
        <w:spacing w:before="0"/>
        <w:ind w:left="851" w:hanging="851"/>
        <w:rPr>
          <w:rFonts w:ascii="Century Gothic" w:hAnsi="Century Gothic"/>
          <w:noProof/>
          <w:color w:val="5F497A" w:themeColor="accent4" w:themeShade="BF"/>
        </w:rPr>
      </w:pPr>
      <w:bookmarkStart w:id="31" w:name="_Toc423503972"/>
      <w:r>
        <w:rPr>
          <w:rFonts w:ascii="Century Gothic" w:hAnsi="Century Gothic"/>
          <w:noProof/>
          <w:color w:val="5F497A" w:themeColor="accent4" w:themeShade="BF"/>
        </w:rPr>
        <w:t>Long-term watering plans</w:t>
      </w:r>
      <w:bookmarkEnd w:id="31"/>
    </w:p>
    <w:p w:rsidR="00004AF1" w:rsidRDefault="00004AF1" w:rsidP="00475EAB">
      <w:pPr>
        <w:pStyle w:val="NormalWeb"/>
        <w:spacing w:before="0" w:beforeAutospacing="0" w:after="240" w:afterAutospacing="0"/>
        <w:jc w:val="left"/>
        <w:rPr>
          <w:rFonts w:ascii="Century Gothic" w:hAnsi="Century Gothic" w:cs="Arial"/>
          <w:noProof/>
        </w:rPr>
      </w:pPr>
      <w:r>
        <w:rPr>
          <w:rFonts w:ascii="Century Gothic" w:hAnsi="Century Gothic" w:cs="Arial"/>
          <w:noProof/>
        </w:rPr>
        <w:t>S</w:t>
      </w:r>
      <w:r w:rsidR="00292843">
        <w:rPr>
          <w:rFonts w:ascii="Century Gothic" w:hAnsi="Century Gothic" w:cs="Arial"/>
          <w:noProof/>
        </w:rPr>
        <w:t>tate governments are develop</w:t>
      </w:r>
      <w:r>
        <w:rPr>
          <w:rFonts w:ascii="Century Gothic" w:hAnsi="Century Gothic" w:cs="Arial"/>
          <w:noProof/>
        </w:rPr>
        <w:t>ing</w:t>
      </w:r>
      <w:r w:rsidR="00292843">
        <w:rPr>
          <w:rFonts w:ascii="Century Gothic" w:hAnsi="Century Gothic" w:cs="Arial"/>
          <w:noProof/>
        </w:rPr>
        <w:t xml:space="preserve"> long-term watering plans for each catchment</w:t>
      </w:r>
      <w:r w:rsidR="008E0DA3">
        <w:rPr>
          <w:rFonts w:ascii="Century Gothic" w:hAnsi="Century Gothic" w:cs="Arial"/>
          <w:noProof/>
        </w:rPr>
        <w:t xml:space="preserve"> in the Basin</w:t>
      </w:r>
      <w:r w:rsidR="00292843">
        <w:rPr>
          <w:rFonts w:ascii="Century Gothic" w:hAnsi="Century Gothic" w:cs="Arial"/>
          <w:noProof/>
        </w:rPr>
        <w:t xml:space="preserve">. These plans </w:t>
      </w:r>
      <w:r>
        <w:rPr>
          <w:rFonts w:ascii="Century Gothic" w:hAnsi="Century Gothic" w:cs="Arial"/>
          <w:noProof/>
        </w:rPr>
        <w:t>will</w:t>
      </w:r>
      <w:r w:rsidR="00292843">
        <w:rPr>
          <w:rFonts w:ascii="Century Gothic" w:hAnsi="Century Gothic" w:cs="Arial"/>
          <w:noProof/>
        </w:rPr>
        <w:t xml:space="preserve"> identify</w:t>
      </w:r>
      <w:r>
        <w:rPr>
          <w:rFonts w:ascii="Century Gothic" w:hAnsi="Century Gothic" w:cs="Arial"/>
          <w:noProof/>
        </w:rPr>
        <w:t>:</w:t>
      </w:r>
    </w:p>
    <w:p w:rsidR="006232AA" w:rsidRDefault="00830E97" w:rsidP="006232AA">
      <w:pPr>
        <w:numPr>
          <w:ilvl w:val="0"/>
          <w:numId w:val="23"/>
        </w:numPr>
        <w:spacing w:after="240"/>
        <w:rPr>
          <w:rFonts w:ascii="Century Gothic" w:hAnsi="Century Gothic"/>
        </w:rPr>
      </w:pPr>
      <w:r w:rsidRPr="00830E97">
        <w:rPr>
          <w:rFonts w:ascii="Century Gothic" w:hAnsi="Century Gothic"/>
        </w:rPr>
        <w:t xml:space="preserve">the priority environmental assets and ecosystem functions in the catchment </w:t>
      </w:r>
    </w:p>
    <w:p w:rsidR="006232AA" w:rsidRDefault="00830E97" w:rsidP="006232AA">
      <w:pPr>
        <w:numPr>
          <w:ilvl w:val="0"/>
          <w:numId w:val="23"/>
        </w:numPr>
        <w:spacing w:after="240"/>
        <w:rPr>
          <w:rFonts w:ascii="Century Gothic" w:hAnsi="Century Gothic"/>
        </w:rPr>
      </w:pPr>
      <w:r w:rsidRPr="00830E97">
        <w:rPr>
          <w:rFonts w:ascii="Century Gothic" w:hAnsi="Century Gothic"/>
        </w:rPr>
        <w:t>the objectives and ta</w:t>
      </w:r>
      <w:r w:rsidR="00004AF1">
        <w:rPr>
          <w:rFonts w:ascii="Century Gothic" w:hAnsi="Century Gothic"/>
        </w:rPr>
        <w:t>r</w:t>
      </w:r>
      <w:r w:rsidRPr="00830E97">
        <w:rPr>
          <w:rFonts w:ascii="Century Gothic" w:hAnsi="Century Gothic"/>
        </w:rPr>
        <w:t>gets for</w:t>
      </w:r>
      <w:r w:rsidR="009C6CC5">
        <w:rPr>
          <w:rFonts w:ascii="Century Gothic" w:hAnsi="Century Gothic"/>
        </w:rPr>
        <w:t xml:space="preserve"> these assets and functions</w:t>
      </w:r>
      <w:r w:rsidRPr="00830E97">
        <w:rPr>
          <w:rFonts w:ascii="Century Gothic" w:hAnsi="Century Gothic"/>
        </w:rPr>
        <w:t xml:space="preserve"> </w:t>
      </w:r>
    </w:p>
    <w:p w:rsidR="006232AA" w:rsidRDefault="009C6CC5" w:rsidP="006232AA">
      <w:pPr>
        <w:numPr>
          <w:ilvl w:val="0"/>
          <w:numId w:val="23"/>
        </w:numPr>
        <w:spacing w:after="240"/>
        <w:rPr>
          <w:rFonts w:ascii="Century Gothic" w:hAnsi="Century Gothic"/>
        </w:rPr>
      </w:pPr>
      <w:r>
        <w:rPr>
          <w:rFonts w:ascii="Century Gothic" w:hAnsi="Century Gothic"/>
        </w:rPr>
        <w:t>their watering requirements</w:t>
      </w:r>
      <w:r w:rsidR="00830E97" w:rsidRPr="00830E97">
        <w:rPr>
          <w:rFonts w:ascii="Century Gothic" w:hAnsi="Century Gothic"/>
        </w:rPr>
        <w:t xml:space="preserve"> </w:t>
      </w:r>
    </w:p>
    <w:p w:rsidR="00830E97" w:rsidRDefault="006143F4" w:rsidP="002839BE">
      <w:pPr>
        <w:spacing w:after="240"/>
        <w:jc w:val="left"/>
        <w:rPr>
          <w:rFonts w:ascii="Century Gothic" w:hAnsi="Century Gothic"/>
        </w:rPr>
      </w:pPr>
      <w:r>
        <w:rPr>
          <w:rFonts w:ascii="Century Gothic" w:hAnsi="Century Gothic"/>
        </w:rPr>
        <w:t>In developing these plans, state governments will be consulting with environmental water holders and local communities.</w:t>
      </w:r>
    </w:p>
    <w:p w:rsidR="00830E97" w:rsidRPr="00830E97" w:rsidRDefault="00830E97" w:rsidP="002839BE">
      <w:pPr>
        <w:spacing w:after="240"/>
        <w:jc w:val="left"/>
        <w:rPr>
          <w:rFonts w:ascii="Century Gothic" w:hAnsi="Century Gothic"/>
        </w:rPr>
      </w:pPr>
      <w:r w:rsidRPr="00830E97">
        <w:rPr>
          <w:rFonts w:ascii="Century Gothic" w:hAnsi="Century Gothic"/>
        </w:rPr>
        <w:t xml:space="preserve">Once developed, these plans will provide the key information on the long-term environmental water demands in the </w:t>
      </w:r>
      <w:r w:rsidR="006811CE" w:rsidRPr="00830E97">
        <w:rPr>
          <w:rFonts w:ascii="Century Gothic" w:hAnsi="Century Gothic"/>
        </w:rPr>
        <w:t>catchmen</w:t>
      </w:r>
      <w:r w:rsidR="006811CE">
        <w:rPr>
          <w:rFonts w:ascii="Century Gothic" w:hAnsi="Century Gothic"/>
        </w:rPr>
        <w:t>t</w:t>
      </w:r>
      <w:r w:rsidR="006811CE" w:rsidRPr="00830E97">
        <w:rPr>
          <w:rFonts w:ascii="Century Gothic" w:hAnsi="Century Gothic"/>
        </w:rPr>
        <w:t xml:space="preserve"> and</w:t>
      </w:r>
      <w:r w:rsidRPr="00830E97">
        <w:rPr>
          <w:rFonts w:ascii="Century Gothic" w:hAnsi="Century Gothic"/>
        </w:rPr>
        <w:t xml:space="preserve"> the Office’s planning for the </w:t>
      </w:r>
      <w:r w:rsidR="00B521B8">
        <w:rPr>
          <w:rFonts w:ascii="Century Gothic" w:hAnsi="Century Gothic"/>
        </w:rPr>
        <w:t>Border Rivers</w:t>
      </w:r>
      <w:r w:rsidRPr="00830E97">
        <w:rPr>
          <w:rFonts w:ascii="Century Gothic" w:hAnsi="Century Gothic"/>
        </w:rPr>
        <w:t xml:space="preserve"> catchment will be reviewed so that this information can be incorporated.</w:t>
      </w:r>
    </w:p>
    <w:p w:rsidR="00292843" w:rsidRDefault="00292843" w:rsidP="00475EAB">
      <w:pPr>
        <w:pStyle w:val="NormalWeb"/>
        <w:spacing w:before="0" w:beforeAutospacing="0" w:after="240" w:afterAutospacing="0"/>
        <w:jc w:val="left"/>
        <w:rPr>
          <w:rFonts w:ascii="Century Gothic" w:hAnsi="Century Gothic" w:cs="Arial"/>
          <w:noProof/>
        </w:rPr>
      </w:pPr>
      <w:r>
        <w:rPr>
          <w:rFonts w:ascii="Century Gothic" w:hAnsi="Century Gothic" w:cs="Arial"/>
          <w:noProof/>
        </w:rPr>
        <w:t xml:space="preserve">Prior to the development of long-term watering plans, the Office will continue </w:t>
      </w:r>
      <w:r w:rsidR="000F46C7">
        <w:rPr>
          <w:rFonts w:ascii="Century Gothic" w:hAnsi="Century Gothic" w:cs="Arial"/>
          <w:noProof/>
        </w:rPr>
        <w:t xml:space="preserve">to </w:t>
      </w:r>
      <w:r>
        <w:rPr>
          <w:rFonts w:ascii="Century Gothic" w:hAnsi="Century Gothic" w:cs="Arial"/>
          <w:noProof/>
        </w:rPr>
        <w:t>draw on existing documentation on environmental water demands developed by state governments, local natural resource management agencies and the Murray-Darling Basin Authority.</w:t>
      </w:r>
    </w:p>
    <w:p w:rsidR="00292843" w:rsidRPr="00833C37" w:rsidRDefault="00292843" w:rsidP="00475EAB">
      <w:pPr>
        <w:pStyle w:val="NormalWeb"/>
        <w:spacing w:before="0" w:beforeAutospacing="0" w:after="240" w:afterAutospacing="0"/>
        <w:jc w:val="left"/>
        <w:rPr>
          <w:rFonts w:ascii="Century Gothic" w:hAnsi="Century Gothic" w:cs="Arial"/>
          <w:noProof/>
        </w:rPr>
      </w:pPr>
      <w:r>
        <w:rPr>
          <w:rFonts w:ascii="Century Gothic" w:hAnsi="Century Gothic" w:cs="Arial"/>
          <w:noProof/>
        </w:rPr>
        <w:t>Key documentation includes:</w:t>
      </w:r>
      <w:r w:rsidR="006811CE">
        <w:rPr>
          <w:rFonts w:ascii="Century Gothic" w:hAnsi="Century Gothic" w:cs="Arial"/>
          <w:noProof/>
        </w:rPr>
        <w:t xml:space="preserve"> </w:t>
      </w:r>
    </w:p>
    <w:p w:rsidR="006232AA" w:rsidRDefault="00B521B8" w:rsidP="006232AA">
      <w:pPr>
        <w:numPr>
          <w:ilvl w:val="0"/>
          <w:numId w:val="24"/>
        </w:numPr>
        <w:tabs>
          <w:tab w:val="num" w:pos="720"/>
        </w:tabs>
        <w:spacing w:after="240"/>
        <w:jc w:val="left"/>
        <w:rPr>
          <w:rFonts w:ascii="Century Gothic" w:hAnsi="Century Gothic"/>
        </w:rPr>
      </w:pPr>
      <w:r w:rsidRPr="00833C37">
        <w:rPr>
          <w:rFonts w:ascii="Century Gothic" w:hAnsi="Century Gothic"/>
        </w:rPr>
        <w:t>Water Sharing Plan. NSW Border Rivers regulated river water source Background document. (NSW Department of Water and Energy 2009)</w:t>
      </w:r>
      <w:r w:rsidR="00FD7E31">
        <w:rPr>
          <w:rFonts w:ascii="Century Gothic" w:hAnsi="Century Gothic"/>
        </w:rPr>
        <w:t>.</w:t>
      </w:r>
    </w:p>
    <w:p w:rsidR="006232AA" w:rsidRDefault="004845FD" w:rsidP="006232AA">
      <w:pPr>
        <w:numPr>
          <w:ilvl w:val="0"/>
          <w:numId w:val="24"/>
        </w:numPr>
        <w:tabs>
          <w:tab w:val="num" w:pos="720"/>
        </w:tabs>
        <w:spacing w:after="240"/>
        <w:jc w:val="left"/>
        <w:rPr>
          <w:rFonts w:ascii="Century Gothic" w:hAnsi="Century Gothic"/>
        </w:rPr>
      </w:pPr>
      <w:r>
        <w:rPr>
          <w:rFonts w:ascii="Century Gothic" w:hAnsi="Century Gothic"/>
        </w:rPr>
        <w:t>Border Rivers Resource Operations Plan (QLD Department of Environment and Resource Management</w:t>
      </w:r>
      <w:r w:rsidR="006E5E93">
        <w:rPr>
          <w:rFonts w:ascii="Century Gothic" w:hAnsi="Century Gothic"/>
        </w:rPr>
        <w:t xml:space="preserve"> (DERM) 2011</w:t>
      </w:r>
      <w:r>
        <w:rPr>
          <w:rFonts w:ascii="Century Gothic" w:hAnsi="Century Gothic"/>
        </w:rPr>
        <w:t>).</w:t>
      </w:r>
    </w:p>
    <w:p w:rsidR="006232AA" w:rsidRDefault="004845FD" w:rsidP="006232AA">
      <w:pPr>
        <w:numPr>
          <w:ilvl w:val="0"/>
          <w:numId w:val="24"/>
        </w:numPr>
        <w:tabs>
          <w:tab w:val="num" w:pos="720"/>
        </w:tabs>
        <w:spacing w:after="240"/>
        <w:jc w:val="left"/>
        <w:rPr>
          <w:rFonts w:ascii="Century Gothic" w:hAnsi="Century Gothic"/>
        </w:rPr>
      </w:pPr>
      <w:r>
        <w:rPr>
          <w:rFonts w:ascii="Century Gothic" w:hAnsi="Century Gothic"/>
        </w:rPr>
        <w:t>New-South Wales – Queensland Border Rivers In</w:t>
      </w:r>
      <w:r w:rsidR="00FA7927">
        <w:rPr>
          <w:rFonts w:ascii="Century Gothic" w:hAnsi="Century Gothic"/>
        </w:rPr>
        <w:t>tergovernmental Agreement 2008</w:t>
      </w:r>
      <w:r w:rsidR="006E5E93">
        <w:rPr>
          <w:rFonts w:ascii="Century Gothic" w:hAnsi="Century Gothic"/>
        </w:rPr>
        <w:t>.</w:t>
      </w:r>
    </w:p>
    <w:p w:rsidR="006232AA" w:rsidRDefault="00B521B8" w:rsidP="006232AA">
      <w:pPr>
        <w:numPr>
          <w:ilvl w:val="0"/>
          <w:numId w:val="24"/>
        </w:numPr>
        <w:tabs>
          <w:tab w:val="num" w:pos="720"/>
        </w:tabs>
        <w:spacing w:after="240"/>
        <w:jc w:val="left"/>
        <w:rPr>
          <w:rFonts w:ascii="Century Gothic" w:hAnsi="Century Gothic"/>
        </w:rPr>
      </w:pPr>
      <w:r w:rsidRPr="00833C37">
        <w:rPr>
          <w:rFonts w:ascii="Century Gothic" w:hAnsi="Century Gothic"/>
        </w:rPr>
        <w:t>Assessment of environmental water requirements for the proposed Basin Plan: Lower Border Rivers (in-channel flows) (MDBA 2012).</w:t>
      </w:r>
    </w:p>
    <w:p w:rsidR="006232AA" w:rsidRDefault="00B521B8" w:rsidP="006232AA">
      <w:pPr>
        <w:numPr>
          <w:ilvl w:val="0"/>
          <w:numId w:val="24"/>
        </w:numPr>
        <w:tabs>
          <w:tab w:val="num" w:pos="720"/>
        </w:tabs>
        <w:spacing w:after="240"/>
        <w:jc w:val="left"/>
        <w:rPr>
          <w:rFonts w:ascii="Century Gothic" w:hAnsi="Century Gothic"/>
        </w:rPr>
      </w:pPr>
      <w:r w:rsidRPr="00833C37">
        <w:rPr>
          <w:rFonts w:ascii="Century Gothic" w:hAnsi="Century Gothic"/>
        </w:rPr>
        <w:lastRenderedPageBreak/>
        <w:t xml:space="preserve">Environmental Watering Priorities for the Northern Murray Darling Basin (Sinclair Knight </w:t>
      </w:r>
      <w:proofErr w:type="spellStart"/>
      <w:r w:rsidRPr="00833C37">
        <w:rPr>
          <w:rFonts w:ascii="Century Gothic" w:hAnsi="Century Gothic"/>
        </w:rPr>
        <w:t>Merz</w:t>
      </w:r>
      <w:proofErr w:type="spellEnd"/>
      <w:r w:rsidRPr="00833C37">
        <w:rPr>
          <w:rFonts w:ascii="Century Gothic" w:hAnsi="Century Gothic"/>
        </w:rPr>
        <w:t xml:space="preserve"> 2009).</w:t>
      </w:r>
    </w:p>
    <w:p w:rsidR="006232AA" w:rsidRDefault="00B521B8" w:rsidP="006232AA">
      <w:pPr>
        <w:numPr>
          <w:ilvl w:val="0"/>
          <w:numId w:val="24"/>
        </w:numPr>
        <w:tabs>
          <w:tab w:val="num" w:pos="720"/>
        </w:tabs>
        <w:spacing w:after="240"/>
        <w:jc w:val="left"/>
        <w:rPr>
          <w:rFonts w:ascii="Century Gothic" w:hAnsi="Century Gothic"/>
        </w:rPr>
      </w:pPr>
      <w:r w:rsidRPr="00833C37">
        <w:rPr>
          <w:rFonts w:ascii="Century Gothic" w:hAnsi="Century Gothic"/>
        </w:rPr>
        <w:t>Water availability in the Border Rivers (CSIRO 2007).</w:t>
      </w:r>
    </w:p>
    <w:p w:rsidR="006232AA" w:rsidRDefault="00B521B8" w:rsidP="006232AA">
      <w:pPr>
        <w:numPr>
          <w:ilvl w:val="0"/>
          <w:numId w:val="24"/>
        </w:numPr>
        <w:tabs>
          <w:tab w:val="num" w:pos="720"/>
        </w:tabs>
        <w:spacing w:after="240"/>
        <w:jc w:val="left"/>
        <w:rPr>
          <w:rFonts w:ascii="Century Gothic" w:hAnsi="Century Gothic"/>
        </w:rPr>
      </w:pPr>
      <w:r w:rsidRPr="00833C37">
        <w:rPr>
          <w:rFonts w:ascii="Century Gothic" w:hAnsi="Century Gothic"/>
        </w:rPr>
        <w:t xml:space="preserve">Scoping Study Commonwealth Use of Private Water Storages in the Northern Murray-Darling Basin (Sinclair Knight </w:t>
      </w:r>
      <w:proofErr w:type="spellStart"/>
      <w:r w:rsidRPr="00833C37">
        <w:rPr>
          <w:rFonts w:ascii="Century Gothic" w:hAnsi="Century Gothic"/>
        </w:rPr>
        <w:t>Merz</w:t>
      </w:r>
      <w:proofErr w:type="spellEnd"/>
      <w:r w:rsidRPr="00833C37">
        <w:rPr>
          <w:rFonts w:ascii="Century Gothic" w:hAnsi="Century Gothic"/>
        </w:rPr>
        <w:t xml:space="preserve"> 2012).</w:t>
      </w:r>
    </w:p>
    <w:p w:rsidR="006232AA" w:rsidRDefault="00B521B8" w:rsidP="006232AA">
      <w:pPr>
        <w:numPr>
          <w:ilvl w:val="0"/>
          <w:numId w:val="24"/>
        </w:numPr>
        <w:tabs>
          <w:tab w:val="num" w:pos="720"/>
        </w:tabs>
        <w:spacing w:after="240"/>
        <w:jc w:val="left"/>
        <w:rPr>
          <w:rFonts w:ascii="Century Gothic" w:hAnsi="Century Gothic"/>
        </w:rPr>
      </w:pPr>
      <w:r w:rsidRPr="00833C37">
        <w:rPr>
          <w:rFonts w:ascii="Century Gothic" w:hAnsi="Century Gothic"/>
        </w:rPr>
        <w:t xml:space="preserve">A range of scientific literature, monitoring outcomes and on-ground knowledge (e.g. </w:t>
      </w:r>
      <w:proofErr w:type="spellStart"/>
      <w:r w:rsidRPr="00833C37">
        <w:rPr>
          <w:rFonts w:ascii="Century Gothic" w:hAnsi="Century Gothic"/>
        </w:rPr>
        <w:t>Lintermans</w:t>
      </w:r>
      <w:proofErr w:type="spellEnd"/>
      <w:r w:rsidRPr="00833C37">
        <w:rPr>
          <w:rFonts w:ascii="Century Gothic" w:hAnsi="Century Gothic"/>
        </w:rPr>
        <w:t xml:space="preserve"> 2007; </w:t>
      </w:r>
      <w:proofErr w:type="spellStart"/>
      <w:r w:rsidRPr="00833C37">
        <w:rPr>
          <w:rFonts w:ascii="Century Gothic" w:hAnsi="Century Gothic"/>
        </w:rPr>
        <w:t>Thoms</w:t>
      </w:r>
      <w:proofErr w:type="spellEnd"/>
      <w:r w:rsidRPr="00833C37">
        <w:rPr>
          <w:rFonts w:ascii="Century Gothic" w:hAnsi="Century Gothic"/>
        </w:rPr>
        <w:t xml:space="preserve"> </w:t>
      </w:r>
      <w:r w:rsidRPr="00833C37">
        <w:rPr>
          <w:rFonts w:ascii="Century Gothic" w:hAnsi="Century Gothic"/>
          <w:i/>
        </w:rPr>
        <w:t>et al</w:t>
      </w:r>
      <w:r w:rsidRPr="00833C37">
        <w:rPr>
          <w:rFonts w:ascii="Century Gothic" w:hAnsi="Century Gothic"/>
        </w:rPr>
        <w:t xml:space="preserve">. (2005), Reid </w:t>
      </w:r>
      <w:r w:rsidRPr="00833C37">
        <w:rPr>
          <w:rFonts w:ascii="Century Gothic" w:hAnsi="Century Gothic"/>
          <w:i/>
        </w:rPr>
        <w:t>et al</w:t>
      </w:r>
      <w:r w:rsidRPr="00833C37">
        <w:rPr>
          <w:rFonts w:ascii="Century Gothic" w:hAnsi="Century Gothic"/>
        </w:rPr>
        <w:t>. 2011; Roberts and Marston 2011)</w:t>
      </w:r>
    </w:p>
    <w:p w:rsidR="00292843" w:rsidRPr="00384592" w:rsidRDefault="00292843" w:rsidP="00475EAB">
      <w:pPr>
        <w:pStyle w:val="NormalWeb"/>
        <w:spacing w:before="0" w:beforeAutospacing="0" w:after="240" w:afterAutospacing="0"/>
        <w:jc w:val="left"/>
        <w:rPr>
          <w:rFonts w:ascii="Century Gothic" w:hAnsi="Century Gothic" w:cs="Arial"/>
          <w:noProof/>
        </w:rPr>
      </w:pPr>
      <w:r w:rsidRPr="00384592">
        <w:rPr>
          <w:rFonts w:ascii="Century Gothic" w:hAnsi="Century Gothic" w:cs="Arial"/>
          <w:noProof/>
        </w:rPr>
        <w:t xml:space="preserve">The </w:t>
      </w:r>
      <w:r w:rsidR="00833C37">
        <w:rPr>
          <w:rFonts w:ascii="Century Gothic" w:hAnsi="Century Gothic" w:cs="Arial"/>
          <w:noProof/>
        </w:rPr>
        <w:t>following sections</w:t>
      </w:r>
      <w:r w:rsidRPr="00384592">
        <w:rPr>
          <w:rFonts w:ascii="Century Gothic" w:hAnsi="Century Gothic" w:cs="Arial"/>
          <w:noProof/>
        </w:rPr>
        <w:t xml:space="preserve"> represents the Office’s summary of the long-term environmental water demands, based on these documents.</w:t>
      </w:r>
      <w:r>
        <w:rPr>
          <w:rFonts w:ascii="Century Gothic" w:hAnsi="Century Gothic" w:cs="Arial"/>
          <w:noProof/>
        </w:rPr>
        <w:t xml:space="preserve"> The objectives and expected outcomes for water-dependent ecosystems will continue to be revised and refined in response to best available knowledge, including drawing on the results of environmental watering monitoring programmes.</w:t>
      </w:r>
    </w:p>
    <w:p w:rsidR="00C56E28" w:rsidRDefault="00B44575" w:rsidP="00475EAB">
      <w:pPr>
        <w:pStyle w:val="Heading2"/>
        <w:spacing w:before="0"/>
        <w:ind w:left="851" w:hanging="851"/>
        <w:rPr>
          <w:rFonts w:ascii="Century Gothic" w:hAnsi="Century Gothic"/>
          <w:noProof/>
          <w:color w:val="5F497A" w:themeColor="accent4" w:themeShade="BF"/>
        </w:rPr>
      </w:pPr>
      <w:bookmarkStart w:id="32" w:name="_Toc423503973"/>
      <w:r>
        <w:rPr>
          <w:rFonts w:ascii="Century Gothic" w:hAnsi="Century Gothic"/>
          <w:noProof/>
          <w:color w:val="5F497A" w:themeColor="accent4" w:themeShade="BF"/>
        </w:rPr>
        <w:t>Expected outcomes</w:t>
      </w:r>
      <w:r w:rsidR="00497C6C">
        <w:rPr>
          <w:rFonts w:ascii="Century Gothic" w:hAnsi="Century Gothic"/>
          <w:noProof/>
          <w:color w:val="5F497A" w:themeColor="accent4" w:themeShade="BF"/>
        </w:rPr>
        <w:t xml:space="preserve"> in the </w:t>
      </w:r>
      <w:r w:rsidR="00833C37">
        <w:rPr>
          <w:rFonts w:ascii="Century Gothic" w:hAnsi="Century Gothic"/>
          <w:noProof/>
          <w:color w:val="5F497A" w:themeColor="accent4" w:themeShade="BF"/>
        </w:rPr>
        <w:t>Border Rivers</w:t>
      </w:r>
      <w:r w:rsidR="00830E97" w:rsidRPr="00830E97">
        <w:rPr>
          <w:rFonts w:ascii="Century Gothic" w:hAnsi="Century Gothic"/>
          <w:noProof/>
          <w:color w:val="5F497A" w:themeColor="accent4" w:themeShade="BF"/>
        </w:rPr>
        <w:t xml:space="preserve"> </w:t>
      </w:r>
      <w:r w:rsidR="00497C6C">
        <w:rPr>
          <w:rFonts w:ascii="Century Gothic" w:hAnsi="Century Gothic"/>
          <w:noProof/>
          <w:color w:val="5F497A" w:themeColor="accent4" w:themeShade="BF"/>
        </w:rPr>
        <w:t>catchment</w:t>
      </w:r>
      <w:bookmarkEnd w:id="32"/>
    </w:p>
    <w:p w:rsidR="00830E97" w:rsidRDefault="008A002F" w:rsidP="00475EAB">
      <w:pPr>
        <w:pStyle w:val="NormalWeb"/>
        <w:spacing w:before="0" w:beforeAutospacing="0" w:after="240" w:afterAutospacing="0"/>
        <w:jc w:val="left"/>
      </w:pPr>
      <w:r>
        <w:rPr>
          <w:rFonts w:ascii="Century Gothic" w:hAnsi="Century Gothic"/>
        </w:rPr>
        <w:t xml:space="preserve">The </w:t>
      </w:r>
      <w:r w:rsidR="006143F4">
        <w:rPr>
          <w:rFonts w:ascii="Century Gothic" w:hAnsi="Century Gothic"/>
        </w:rPr>
        <w:t>expected</w:t>
      </w:r>
      <w:r>
        <w:rPr>
          <w:rFonts w:ascii="Century Gothic" w:hAnsi="Century Gothic"/>
        </w:rPr>
        <w:t xml:space="preserve"> </w:t>
      </w:r>
      <w:r w:rsidR="007A1CAD">
        <w:rPr>
          <w:rFonts w:ascii="Century Gothic" w:hAnsi="Century Gothic"/>
        </w:rPr>
        <w:t xml:space="preserve">longer term </w:t>
      </w:r>
      <w:r>
        <w:rPr>
          <w:rFonts w:ascii="Century Gothic" w:hAnsi="Century Gothic"/>
        </w:rPr>
        <w:t xml:space="preserve">outcomes from </w:t>
      </w:r>
      <w:r w:rsidR="00A3034C">
        <w:rPr>
          <w:rFonts w:ascii="Century Gothic" w:hAnsi="Century Gothic"/>
        </w:rPr>
        <w:t xml:space="preserve">environmental watering in the </w:t>
      </w:r>
      <w:r w:rsidR="00833C37">
        <w:rPr>
          <w:rFonts w:ascii="Century Gothic" w:hAnsi="Century Gothic"/>
        </w:rPr>
        <w:t>Border Rivers</w:t>
      </w:r>
      <w:r w:rsidR="00A3034C">
        <w:rPr>
          <w:rFonts w:ascii="Century Gothic" w:hAnsi="Century Gothic"/>
        </w:rPr>
        <w:t xml:space="preserve"> catchment</w:t>
      </w:r>
      <w:r>
        <w:rPr>
          <w:rFonts w:ascii="Century Gothic" w:hAnsi="Century Gothic"/>
        </w:rPr>
        <w:t xml:space="preserve"> are described </w:t>
      </w:r>
      <w:r w:rsidR="006143F4">
        <w:rPr>
          <w:rFonts w:ascii="Century Gothic" w:hAnsi="Century Gothic"/>
        </w:rPr>
        <w:t xml:space="preserve">below </w:t>
      </w:r>
      <w:r>
        <w:rPr>
          <w:rFonts w:ascii="Century Gothic" w:hAnsi="Century Gothic"/>
        </w:rPr>
        <w:t xml:space="preserve">in </w:t>
      </w:r>
      <w:r w:rsidR="006A245C">
        <w:rPr>
          <w:rFonts w:ascii="Century Gothic" w:hAnsi="Century Gothic"/>
        </w:rPr>
        <w:fldChar w:fldCharType="begin"/>
      </w:r>
      <w:r w:rsidR="00250622">
        <w:rPr>
          <w:rFonts w:ascii="Century Gothic" w:hAnsi="Century Gothic"/>
        </w:rPr>
        <w:instrText xml:space="preserve"> REF _Ref418668838 \h </w:instrText>
      </w:r>
      <w:r w:rsidR="006A245C">
        <w:rPr>
          <w:rFonts w:ascii="Century Gothic" w:hAnsi="Century Gothic"/>
        </w:rPr>
      </w:r>
      <w:r w:rsidR="006A245C">
        <w:rPr>
          <w:rFonts w:ascii="Century Gothic" w:hAnsi="Century Gothic"/>
        </w:rPr>
        <w:fldChar w:fldCharType="separate"/>
      </w:r>
      <w:r w:rsidR="00AC0BDA" w:rsidRPr="0022751E">
        <w:rPr>
          <w:rFonts w:ascii="Century Gothic" w:hAnsi="Century Gothic"/>
        </w:rPr>
        <w:t xml:space="preserve">Table </w:t>
      </w:r>
      <w:r w:rsidR="00AC0BDA">
        <w:rPr>
          <w:rFonts w:ascii="Century Gothic" w:hAnsi="Century Gothic"/>
          <w:noProof/>
        </w:rPr>
        <w:t>3</w:t>
      </w:r>
      <w:r w:rsidR="006A245C">
        <w:rPr>
          <w:rFonts w:ascii="Century Gothic" w:hAnsi="Century Gothic"/>
        </w:rPr>
        <w:fldChar w:fldCharType="end"/>
      </w:r>
      <w:r w:rsidR="00A23135">
        <w:rPr>
          <w:rFonts w:ascii="Century Gothic" w:hAnsi="Century Gothic"/>
        </w:rPr>
        <w:t xml:space="preserve"> </w:t>
      </w:r>
      <w:r w:rsidR="006143F4">
        <w:rPr>
          <w:rFonts w:ascii="Century Gothic" w:hAnsi="Century Gothic"/>
        </w:rPr>
        <w:t>and how these contribute to Basin-wide outcomes</w:t>
      </w:r>
      <w:r w:rsidR="00A3034C">
        <w:rPr>
          <w:rFonts w:ascii="Century Gothic" w:hAnsi="Century Gothic"/>
        </w:rPr>
        <w:t xml:space="preserve">. </w:t>
      </w:r>
      <w:r w:rsidR="006143F4">
        <w:rPr>
          <w:rFonts w:ascii="Century Gothic" w:hAnsi="Century Gothic"/>
        </w:rPr>
        <w:t>These outcomes will be refined and/or revised once the long-term watering plan for the catchment has been developed.</w:t>
      </w:r>
    </w:p>
    <w:p w:rsidR="0022751E" w:rsidRPr="0022751E" w:rsidRDefault="0022751E" w:rsidP="0022751E">
      <w:pPr>
        <w:pStyle w:val="Caption"/>
        <w:keepNext/>
        <w:jc w:val="left"/>
        <w:rPr>
          <w:rFonts w:ascii="Century Gothic" w:hAnsi="Century Gothic"/>
        </w:rPr>
      </w:pPr>
      <w:bookmarkStart w:id="33" w:name="_Ref418668838"/>
      <w:bookmarkStart w:id="34" w:name="_Ref418773449"/>
      <w:r w:rsidRPr="0022751E">
        <w:rPr>
          <w:rFonts w:ascii="Century Gothic" w:hAnsi="Century Gothic"/>
        </w:rPr>
        <w:t xml:space="preserve">Table </w:t>
      </w:r>
      <w:r w:rsidR="006A245C" w:rsidRPr="0022751E">
        <w:rPr>
          <w:rFonts w:ascii="Century Gothic" w:hAnsi="Century Gothic"/>
        </w:rPr>
        <w:fldChar w:fldCharType="begin"/>
      </w:r>
      <w:r w:rsidRPr="0022751E">
        <w:rPr>
          <w:rFonts w:ascii="Century Gothic" w:hAnsi="Century Gothic"/>
        </w:rPr>
        <w:instrText xml:space="preserve"> SEQ Table \* ARABIC </w:instrText>
      </w:r>
      <w:r w:rsidR="006A245C" w:rsidRPr="0022751E">
        <w:rPr>
          <w:rFonts w:ascii="Century Gothic" w:hAnsi="Century Gothic"/>
        </w:rPr>
        <w:fldChar w:fldCharType="separate"/>
      </w:r>
      <w:r w:rsidR="00AC0BDA">
        <w:rPr>
          <w:rFonts w:ascii="Century Gothic" w:hAnsi="Century Gothic"/>
          <w:noProof/>
        </w:rPr>
        <w:t>3</w:t>
      </w:r>
      <w:r w:rsidR="006A245C" w:rsidRPr="0022751E">
        <w:rPr>
          <w:rFonts w:ascii="Century Gothic" w:hAnsi="Century Gothic"/>
        </w:rPr>
        <w:fldChar w:fldCharType="end"/>
      </w:r>
      <w:bookmarkEnd w:id="33"/>
      <w:r w:rsidRPr="0022751E">
        <w:rPr>
          <w:rFonts w:ascii="Century Gothic" w:hAnsi="Century Gothic"/>
        </w:rPr>
        <w:t>:</w:t>
      </w:r>
      <w:r w:rsidRPr="0022751E">
        <w:rPr>
          <w:rFonts w:ascii="Century Gothic" w:hAnsi="Century Gothic"/>
          <w:b w:val="0"/>
        </w:rPr>
        <w:t xml:space="preserve"> Summary</w:t>
      </w:r>
      <w:r w:rsidRPr="0022751E">
        <w:rPr>
          <w:rFonts w:ascii="Century Gothic" w:hAnsi="Century Gothic"/>
          <w:b w:val="0"/>
          <w:noProof/>
        </w:rPr>
        <w:t xml:space="preserve"> of </w:t>
      </w:r>
      <w:r w:rsidR="00B17945">
        <w:rPr>
          <w:rFonts w:ascii="Century Gothic" w:hAnsi="Century Gothic"/>
          <w:b w:val="0"/>
          <w:noProof/>
        </w:rPr>
        <w:t xml:space="preserve">long-term </w:t>
      </w:r>
      <w:r w:rsidRPr="0022751E">
        <w:rPr>
          <w:rFonts w:ascii="Century Gothic" w:hAnsi="Century Gothic"/>
          <w:b w:val="0"/>
          <w:noProof/>
        </w:rPr>
        <w:t>expected outcomes from environmental watering in the Border Rivers</w:t>
      </w:r>
      <w:bookmarkEnd w:id="34"/>
    </w:p>
    <w:tbl>
      <w:tblPr>
        <w:tblStyle w:val="TableGrid"/>
        <w:tblW w:w="4948" w:type="pct"/>
        <w:tblLook w:val="04A0"/>
      </w:tblPr>
      <w:tblGrid>
        <w:gridCol w:w="2189"/>
        <w:gridCol w:w="2590"/>
        <w:gridCol w:w="2134"/>
        <w:gridCol w:w="2396"/>
      </w:tblGrid>
      <w:tr w:rsidR="00D11B12" w:rsidTr="00D11B12">
        <w:tc>
          <w:tcPr>
            <w:tcW w:w="1176" w:type="pct"/>
            <w:vMerge w:val="restart"/>
            <w:shd w:val="clear" w:color="auto" w:fill="B2A1C7" w:themeFill="accent4" w:themeFillTint="99"/>
            <w:vAlign w:val="center"/>
          </w:tcPr>
          <w:p w:rsidR="00D11B12" w:rsidRPr="00830E97" w:rsidRDefault="00D11B12" w:rsidP="00447E1C">
            <w:pPr>
              <w:pStyle w:val="ListBullet"/>
              <w:spacing w:before="60" w:after="60"/>
              <w:ind w:left="0"/>
              <w:contextualSpacing w:val="0"/>
              <w:jc w:val="left"/>
              <w:rPr>
                <w:rFonts w:ascii="Century Gothic" w:hAnsi="Century Gothic"/>
                <w:b/>
                <w:sz w:val="18"/>
                <w:szCs w:val="18"/>
              </w:rPr>
            </w:pPr>
            <w:r w:rsidRPr="00830E97">
              <w:rPr>
                <w:rFonts w:ascii="Century Gothic" w:hAnsi="Century Gothic"/>
                <w:b/>
                <w:sz w:val="18"/>
                <w:szCs w:val="18"/>
              </w:rPr>
              <w:t>BASIN-WIDE OUTCOMES</w:t>
            </w:r>
          </w:p>
          <w:p w:rsidR="00D11B12" w:rsidRPr="00830E97" w:rsidRDefault="00D11B12" w:rsidP="00447E1C">
            <w:pPr>
              <w:pStyle w:val="ListBullet"/>
              <w:numPr>
                <w:ilvl w:val="0"/>
                <w:numId w:val="0"/>
              </w:numPr>
              <w:spacing w:before="60" w:after="60"/>
              <w:jc w:val="left"/>
              <w:rPr>
                <w:rFonts w:ascii="Century Gothic" w:hAnsi="Century Gothic"/>
                <w:b/>
                <w:sz w:val="18"/>
                <w:szCs w:val="18"/>
              </w:rPr>
            </w:pPr>
            <w:r w:rsidRPr="00830E97">
              <w:rPr>
                <w:rFonts w:ascii="Century Gothic" w:hAnsi="Century Gothic"/>
                <w:b/>
                <w:color w:val="C00000"/>
                <w:sz w:val="18"/>
                <w:szCs w:val="18"/>
              </w:rPr>
              <w:t>(Outcomes in red link to the Basin-wide Environmental Watering Strategy)</w:t>
            </w:r>
          </w:p>
        </w:tc>
        <w:tc>
          <w:tcPr>
            <w:tcW w:w="3824" w:type="pct"/>
            <w:gridSpan w:val="3"/>
            <w:shd w:val="clear" w:color="auto" w:fill="B2A1C7" w:themeFill="accent4" w:themeFillTint="99"/>
            <w:vAlign w:val="center"/>
          </w:tcPr>
          <w:p w:rsidR="00D11B12" w:rsidRPr="00830E97" w:rsidRDefault="00D11B12" w:rsidP="00447E1C">
            <w:pPr>
              <w:spacing w:before="60" w:after="60"/>
              <w:jc w:val="center"/>
              <w:rPr>
                <w:rFonts w:ascii="Century Gothic" w:hAnsi="Century Gothic"/>
              </w:rPr>
            </w:pPr>
            <w:r w:rsidRPr="00830E97">
              <w:rPr>
                <w:rFonts w:ascii="Century Gothic" w:hAnsi="Century Gothic"/>
                <w:b/>
                <w:sz w:val="18"/>
                <w:szCs w:val="18"/>
              </w:rPr>
              <w:t xml:space="preserve">EXPECTED OUTCOMES FOR </w:t>
            </w:r>
            <w:r>
              <w:rPr>
                <w:rFonts w:ascii="Century Gothic" w:hAnsi="Century Gothic"/>
                <w:b/>
                <w:sz w:val="18"/>
                <w:szCs w:val="18"/>
              </w:rPr>
              <w:t>BORDER RIVERS</w:t>
            </w:r>
            <w:r w:rsidRPr="00830E97">
              <w:rPr>
                <w:rFonts w:ascii="Century Gothic" w:hAnsi="Century Gothic"/>
                <w:b/>
                <w:sz w:val="18"/>
                <w:szCs w:val="18"/>
              </w:rPr>
              <w:t xml:space="preserve"> ASSETS</w:t>
            </w:r>
          </w:p>
        </w:tc>
      </w:tr>
      <w:tr w:rsidR="00D11B12" w:rsidTr="00D11B12">
        <w:tc>
          <w:tcPr>
            <w:tcW w:w="1176" w:type="pct"/>
            <w:vMerge/>
            <w:vAlign w:val="center"/>
          </w:tcPr>
          <w:p w:rsidR="00D11B12" w:rsidRPr="00830E97" w:rsidRDefault="00D11B12" w:rsidP="00447E1C">
            <w:pPr>
              <w:pStyle w:val="ListBullet"/>
              <w:spacing w:before="60" w:after="60"/>
              <w:ind w:left="0"/>
              <w:contextualSpacing w:val="0"/>
              <w:rPr>
                <w:rFonts w:ascii="Century Gothic" w:hAnsi="Century Gothic"/>
                <w:b/>
                <w:sz w:val="18"/>
                <w:szCs w:val="18"/>
              </w:rPr>
            </w:pPr>
          </w:p>
        </w:tc>
        <w:tc>
          <w:tcPr>
            <w:tcW w:w="1391" w:type="pct"/>
            <w:shd w:val="clear" w:color="auto" w:fill="B2A1C7" w:themeFill="accent4" w:themeFillTint="99"/>
            <w:vAlign w:val="center"/>
          </w:tcPr>
          <w:p w:rsidR="00D11B12" w:rsidRPr="00830E97" w:rsidRDefault="00D11B12" w:rsidP="00447E1C">
            <w:pPr>
              <w:spacing w:before="60" w:after="60"/>
              <w:jc w:val="center"/>
              <w:rPr>
                <w:rFonts w:ascii="Century Gothic" w:hAnsi="Century Gothic"/>
                <w:b/>
                <w:sz w:val="18"/>
                <w:szCs w:val="18"/>
              </w:rPr>
            </w:pPr>
            <w:r w:rsidRPr="00830E97">
              <w:rPr>
                <w:rFonts w:ascii="Century Gothic" w:hAnsi="Century Gothic"/>
                <w:b/>
                <w:sz w:val="18"/>
                <w:szCs w:val="18"/>
              </w:rPr>
              <w:t>IN-CHANNEL ASSETS</w:t>
            </w:r>
          </w:p>
        </w:tc>
        <w:tc>
          <w:tcPr>
            <w:tcW w:w="2433" w:type="pct"/>
            <w:gridSpan w:val="2"/>
            <w:shd w:val="clear" w:color="auto" w:fill="B2A1C7" w:themeFill="accent4" w:themeFillTint="99"/>
            <w:vAlign w:val="center"/>
          </w:tcPr>
          <w:p w:rsidR="00D11B12" w:rsidRPr="00830E97" w:rsidRDefault="00D11B12" w:rsidP="00447E1C">
            <w:pPr>
              <w:spacing w:before="60" w:after="60"/>
              <w:jc w:val="center"/>
              <w:rPr>
                <w:rFonts w:ascii="Century Gothic" w:hAnsi="Century Gothic"/>
              </w:rPr>
            </w:pPr>
            <w:r w:rsidRPr="00830E97">
              <w:rPr>
                <w:rFonts w:ascii="Century Gothic" w:hAnsi="Century Gothic"/>
                <w:b/>
                <w:sz w:val="18"/>
                <w:szCs w:val="18"/>
              </w:rPr>
              <w:t>OFF-CHANNEL ASSETS</w:t>
            </w:r>
          </w:p>
        </w:tc>
      </w:tr>
      <w:tr w:rsidR="00D11B12" w:rsidTr="00D11B12">
        <w:tc>
          <w:tcPr>
            <w:tcW w:w="1176" w:type="pct"/>
            <w:vMerge/>
            <w:vAlign w:val="center"/>
          </w:tcPr>
          <w:p w:rsidR="00D11B12" w:rsidRDefault="00D11B12" w:rsidP="008146EE">
            <w:pPr>
              <w:pStyle w:val="ListBullet"/>
              <w:numPr>
                <w:ilvl w:val="0"/>
                <w:numId w:val="0"/>
              </w:numPr>
              <w:spacing w:before="60" w:after="60"/>
              <w:rPr>
                <w:rFonts w:ascii="Century Gothic" w:hAnsi="Century Gothic"/>
                <w:sz w:val="18"/>
                <w:szCs w:val="18"/>
              </w:rPr>
            </w:pPr>
          </w:p>
        </w:tc>
        <w:tc>
          <w:tcPr>
            <w:tcW w:w="1391" w:type="pct"/>
            <w:shd w:val="clear" w:color="auto" w:fill="B2A1C7" w:themeFill="accent4" w:themeFillTint="99"/>
            <w:vAlign w:val="center"/>
          </w:tcPr>
          <w:p w:rsidR="00D11B12" w:rsidRDefault="00D11B12" w:rsidP="008146EE">
            <w:pPr>
              <w:spacing w:before="60" w:after="60"/>
              <w:jc w:val="center"/>
              <w:rPr>
                <w:rFonts w:ascii="Century Gothic" w:hAnsi="Century Gothic"/>
                <w:b/>
                <w:sz w:val="18"/>
                <w:szCs w:val="18"/>
              </w:rPr>
            </w:pPr>
            <w:r>
              <w:rPr>
                <w:rFonts w:ascii="Century Gothic" w:hAnsi="Century Gothic"/>
                <w:b/>
                <w:sz w:val="18"/>
                <w:szCs w:val="18"/>
              </w:rPr>
              <w:t>Severn, Macintyre, Dumaresq, Weir Rivers</w:t>
            </w:r>
          </w:p>
        </w:tc>
        <w:tc>
          <w:tcPr>
            <w:tcW w:w="1146" w:type="pct"/>
            <w:shd w:val="clear" w:color="auto" w:fill="B2A1C7" w:themeFill="accent4" w:themeFillTint="99"/>
            <w:vAlign w:val="center"/>
          </w:tcPr>
          <w:p w:rsidR="00D11B12" w:rsidRDefault="00D11B12" w:rsidP="008146EE">
            <w:pPr>
              <w:spacing w:before="60" w:after="60"/>
              <w:jc w:val="center"/>
              <w:rPr>
                <w:rFonts w:ascii="Century Gothic" w:hAnsi="Century Gothic"/>
                <w:b/>
                <w:sz w:val="18"/>
                <w:szCs w:val="18"/>
              </w:rPr>
            </w:pPr>
            <w:r>
              <w:rPr>
                <w:rFonts w:ascii="Century Gothic" w:hAnsi="Century Gothic"/>
                <w:b/>
                <w:sz w:val="18"/>
                <w:szCs w:val="18"/>
              </w:rPr>
              <w:t>Wetlands, lagoons and billabongs</w:t>
            </w:r>
          </w:p>
        </w:tc>
        <w:tc>
          <w:tcPr>
            <w:tcW w:w="1287" w:type="pct"/>
            <w:shd w:val="clear" w:color="auto" w:fill="B2A1C7" w:themeFill="accent4" w:themeFillTint="99"/>
            <w:vAlign w:val="center"/>
          </w:tcPr>
          <w:p w:rsidR="00D11B12" w:rsidRDefault="00D11B12" w:rsidP="008146EE">
            <w:pPr>
              <w:spacing w:before="60" w:after="60"/>
              <w:jc w:val="center"/>
              <w:rPr>
                <w:rFonts w:ascii="Century Gothic" w:hAnsi="Century Gothic"/>
                <w:b/>
                <w:sz w:val="18"/>
                <w:szCs w:val="18"/>
              </w:rPr>
            </w:pPr>
            <w:r>
              <w:rPr>
                <w:rFonts w:ascii="Century Gothic" w:hAnsi="Century Gothic"/>
                <w:b/>
                <w:sz w:val="18"/>
                <w:szCs w:val="18"/>
              </w:rPr>
              <w:t>Anabranches and effluent creeks</w:t>
            </w:r>
          </w:p>
        </w:tc>
      </w:tr>
      <w:tr w:rsidR="00930103" w:rsidTr="00447E1C">
        <w:tc>
          <w:tcPr>
            <w:tcW w:w="1176" w:type="pct"/>
            <w:vAlign w:val="center"/>
          </w:tcPr>
          <w:p w:rsidR="00930103" w:rsidRPr="00830E97" w:rsidRDefault="00930103" w:rsidP="00447E1C">
            <w:pPr>
              <w:pStyle w:val="ListBullet"/>
              <w:numPr>
                <w:ilvl w:val="0"/>
                <w:numId w:val="0"/>
              </w:numPr>
              <w:spacing w:before="60" w:after="60"/>
              <w:rPr>
                <w:rFonts w:ascii="Century Gothic" w:hAnsi="Century Gothic"/>
                <w:color w:val="C00000"/>
                <w:sz w:val="18"/>
                <w:szCs w:val="18"/>
              </w:rPr>
            </w:pPr>
            <w:r w:rsidRPr="00830E97">
              <w:rPr>
                <w:rFonts w:ascii="Century Gothic" w:hAnsi="Century Gothic"/>
                <w:b/>
                <w:color w:val="C00000"/>
                <w:sz w:val="18"/>
                <w:szCs w:val="18"/>
              </w:rPr>
              <w:t>VEGETATION</w:t>
            </w:r>
          </w:p>
        </w:tc>
        <w:tc>
          <w:tcPr>
            <w:tcW w:w="1391" w:type="pct"/>
            <w:vAlign w:val="center"/>
          </w:tcPr>
          <w:p w:rsidR="00930103" w:rsidRPr="00F659A0" w:rsidRDefault="00930103" w:rsidP="00447E1C">
            <w:pPr>
              <w:spacing w:before="60" w:after="60"/>
              <w:jc w:val="left"/>
              <w:rPr>
                <w:rFonts w:ascii="Century Gothic" w:hAnsi="Century Gothic"/>
                <w:sz w:val="18"/>
                <w:szCs w:val="18"/>
              </w:rPr>
            </w:pPr>
            <w:r w:rsidRPr="002445F8">
              <w:rPr>
                <w:rFonts w:ascii="Century Gothic" w:hAnsi="Century Gothic"/>
                <w:sz w:val="18"/>
                <w:szCs w:val="18"/>
              </w:rPr>
              <w:t xml:space="preserve">Maintain </w:t>
            </w:r>
            <w:r>
              <w:rPr>
                <w:rFonts w:ascii="Century Gothic" w:hAnsi="Century Gothic"/>
                <w:sz w:val="18"/>
                <w:szCs w:val="18"/>
              </w:rPr>
              <w:t xml:space="preserve">and improve </w:t>
            </w:r>
            <w:r w:rsidRPr="002445F8">
              <w:rPr>
                <w:rFonts w:ascii="Century Gothic" w:hAnsi="Century Gothic"/>
                <w:sz w:val="18"/>
                <w:szCs w:val="18"/>
              </w:rPr>
              <w:t>riparian and in-channel vegetation condition</w:t>
            </w:r>
            <w:r>
              <w:rPr>
                <w:rFonts w:ascii="Century Gothic" w:hAnsi="Century Gothic"/>
                <w:sz w:val="18"/>
                <w:szCs w:val="18"/>
              </w:rPr>
              <w:t xml:space="preserve">, </w:t>
            </w:r>
            <w:r w:rsidRPr="007F7254">
              <w:rPr>
                <w:rFonts w:ascii="Century Gothic" w:hAnsi="Century Gothic"/>
                <w:sz w:val="18"/>
                <w:szCs w:val="18"/>
              </w:rPr>
              <w:t>recruitment, extent, structure and composition</w:t>
            </w:r>
          </w:p>
        </w:tc>
        <w:tc>
          <w:tcPr>
            <w:tcW w:w="2433" w:type="pct"/>
            <w:gridSpan w:val="2"/>
            <w:vAlign w:val="center"/>
          </w:tcPr>
          <w:p w:rsidR="00930103" w:rsidRPr="00F473A7" w:rsidRDefault="00930103" w:rsidP="00447E1C">
            <w:pPr>
              <w:spacing w:before="60" w:after="60"/>
              <w:jc w:val="left"/>
              <w:rPr>
                <w:rFonts w:ascii="Century Gothic" w:hAnsi="Century Gothic"/>
                <w:sz w:val="18"/>
                <w:szCs w:val="18"/>
              </w:rPr>
            </w:pPr>
            <w:r w:rsidRPr="002445F8">
              <w:rPr>
                <w:rFonts w:ascii="Century Gothic" w:hAnsi="Century Gothic"/>
                <w:sz w:val="18"/>
                <w:szCs w:val="18"/>
              </w:rPr>
              <w:t xml:space="preserve">Maintain </w:t>
            </w:r>
            <w:r>
              <w:rPr>
                <w:rFonts w:ascii="Century Gothic" w:hAnsi="Century Gothic"/>
                <w:sz w:val="18"/>
                <w:szCs w:val="18"/>
              </w:rPr>
              <w:t>and improve wetland</w:t>
            </w:r>
            <w:r w:rsidRPr="002445F8">
              <w:rPr>
                <w:rFonts w:ascii="Century Gothic" w:hAnsi="Century Gothic"/>
                <w:sz w:val="18"/>
                <w:szCs w:val="18"/>
              </w:rPr>
              <w:t xml:space="preserve"> and </w:t>
            </w:r>
            <w:r>
              <w:rPr>
                <w:rFonts w:ascii="Century Gothic" w:hAnsi="Century Gothic"/>
                <w:sz w:val="18"/>
                <w:szCs w:val="18"/>
              </w:rPr>
              <w:t>floodplain</w:t>
            </w:r>
            <w:r w:rsidRPr="002445F8">
              <w:rPr>
                <w:rFonts w:ascii="Century Gothic" w:hAnsi="Century Gothic"/>
                <w:sz w:val="18"/>
                <w:szCs w:val="18"/>
              </w:rPr>
              <w:t xml:space="preserve"> vegetation condition</w:t>
            </w:r>
            <w:r>
              <w:rPr>
                <w:rFonts w:ascii="Century Gothic" w:hAnsi="Century Gothic"/>
                <w:sz w:val="18"/>
                <w:szCs w:val="18"/>
              </w:rPr>
              <w:t xml:space="preserve">, </w:t>
            </w:r>
            <w:r w:rsidRPr="007F7254">
              <w:rPr>
                <w:rFonts w:ascii="Century Gothic" w:hAnsi="Century Gothic"/>
                <w:sz w:val="18"/>
                <w:szCs w:val="18"/>
              </w:rPr>
              <w:t>recruitment, extent, structure and composition</w:t>
            </w:r>
            <w:r w:rsidR="00447E1C">
              <w:rPr>
                <w:rFonts w:ascii="Century Gothic" w:hAnsi="Century Gothic"/>
                <w:sz w:val="18"/>
                <w:szCs w:val="18"/>
              </w:rPr>
              <w:t>.</w:t>
            </w:r>
          </w:p>
        </w:tc>
      </w:tr>
      <w:tr w:rsidR="00930103" w:rsidTr="00447E1C">
        <w:trPr>
          <w:trHeight w:val="562"/>
        </w:trPr>
        <w:tc>
          <w:tcPr>
            <w:tcW w:w="1176" w:type="pct"/>
            <w:vMerge w:val="restart"/>
            <w:vAlign w:val="center"/>
          </w:tcPr>
          <w:p w:rsidR="00930103" w:rsidRPr="00830E97" w:rsidRDefault="00930103" w:rsidP="00447E1C">
            <w:pPr>
              <w:pStyle w:val="ListBullet"/>
              <w:numPr>
                <w:ilvl w:val="0"/>
                <w:numId w:val="0"/>
              </w:numPr>
              <w:spacing w:before="60" w:after="60"/>
              <w:rPr>
                <w:rFonts w:ascii="Century Gothic" w:hAnsi="Century Gothic"/>
                <w:color w:val="C00000"/>
                <w:sz w:val="18"/>
                <w:szCs w:val="18"/>
              </w:rPr>
            </w:pPr>
            <w:r w:rsidRPr="00830E97">
              <w:rPr>
                <w:rFonts w:ascii="Century Gothic" w:hAnsi="Century Gothic"/>
                <w:b/>
                <w:color w:val="C00000"/>
                <w:sz w:val="18"/>
                <w:szCs w:val="18"/>
              </w:rPr>
              <w:t>WATERBIRDS</w:t>
            </w:r>
          </w:p>
        </w:tc>
        <w:tc>
          <w:tcPr>
            <w:tcW w:w="1391" w:type="pct"/>
            <w:vMerge w:val="restart"/>
            <w:shd w:val="clear" w:color="auto" w:fill="808080" w:themeFill="background1" w:themeFillShade="80"/>
            <w:vAlign w:val="center"/>
          </w:tcPr>
          <w:p w:rsidR="00930103" w:rsidRPr="00F659A0" w:rsidRDefault="00930103" w:rsidP="00447E1C">
            <w:pPr>
              <w:spacing w:before="60" w:after="60"/>
              <w:jc w:val="left"/>
              <w:rPr>
                <w:rFonts w:ascii="Century Gothic" w:hAnsi="Century Gothic"/>
                <w:sz w:val="18"/>
                <w:szCs w:val="18"/>
              </w:rPr>
            </w:pPr>
          </w:p>
        </w:tc>
        <w:tc>
          <w:tcPr>
            <w:tcW w:w="2433" w:type="pct"/>
            <w:gridSpan w:val="2"/>
            <w:shd w:val="clear" w:color="auto" w:fill="auto"/>
            <w:vAlign w:val="center"/>
          </w:tcPr>
          <w:p w:rsidR="00930103" w:rsidRPr="00F473A7" w:rsidRDefault="00930103" w:rsidP="00447E1C">
            <w:pPr>
              <w:autoSpaceDE w:val="0"/>
              <w:autoSpaceDN w:val="0"/>
              <w:adjustRightInd w:val="0"/>
              <w:spacing w:before="60" w:after="60"/>
              <w:jc w:val="left"/>
              <w:rPr>
                <w:rFonts w:ascii="Century Gothic" w:hAnsi="Century Gothic"/>
                <w:sz w:val="18"/>
                <w:szCs w:val="18"/>
              </w:rPr>
            </w:pPr>
            <w:r w:rsidRPr="00472CBE">
              <w:rPr>
                <w:rFonts w:ascii="Century Gothic" w:hAnsi="Century Gothic"/>
                <w:sz w:val="18"/>
                <w:szCs w:val="18"/>
              </w:rPr>
              <w:t>Maintain a mosaic of foraging, roosting and breeding habitats throughout the floodplain</w:t>
            </w:r>
            <w:r>
              <w:rPr>
                <w:rFonts w:ascii="Century Gothic" w:hAnsi="Century Gothic"/>
                <w:sz w:val="18"/>
                <w:szCs w:val="18"/>
              </w:rPr>
              <w:t xml:space="preserve"> to support waterbirds</w:t>
            </w:r>
            <w:r w:rsidRPr="00472CBE">
              <w:rPr>
                <w:rFonts w:ascii="Century Gothic" w:hAnsi="Century Gothic"/>
                <w:sz w:val="18"/>
                <w:szCs w:val="18"/>
              </w:rPr>
              <w:t>.</w:t>
            </w:r>
          </w:p>
        </w:tc>
      </w:tr>
      <w:tr w:rsidR="00930103" w:rsidTr="00447E1C">
        <w:trPr>
          <w:trHeight w:val="734"/>
        </w:trPr>
        <w:tc>
          <w:tcPr>
            <w:tcW w:w="1176" w:type="pct"/>
            <w:vMerge/>
            <w:vAlign w:val="center"/>
          </w:tcPr>
          <w:p w:rsidR="008146EE" w:rsidRDefault="008146EE" w:rsidP="008146EE">
            <w:pPr>
              <w:pStyle w:val="ListBullet"/>
              <w:numPr>
                <w:ilvl w:val="0"/>
                <w:numId w:val="0"/>
              </w:numPr>
              <w:spacing w:before="60" w:after="60"/>
              <w:rPr>
                <w:rFonts w:ascii="Century Gothic" w:hAnsi="Century Gothic"/>
                <w:b/>
                <w:color w:val="C00000"/>
                <w:sz w:val="18"/>
                <w:szCs w:val="18"/>
              </w:rPr>
            </w:pPr>
          </w:p>
        </w:tc>
        <w:tc>
          <w:tcPr>
            <w:tcW w:w="1391" w:type="pct"/>
            <w:vMerge/>
            <w:shd w:val="clear" w:color="auto" w:fill="808080" w:themeFill="background1" w:themeFillShade="80"/>
            <w:vAlign w:val="center"/>
          </w:tcPr>
          <w:p w:rsidR="008146EE" w:rsidRDefault="008146EE" w:rsidP="008146EE">
            <w:pPr>
              <w:spacing w:before="60" w:after="60"/>
              <w:jc w:val="left"/>
              <w:rPr>
                <w:rFonts w:ascii="Century Gothic" w:hAnsi="Century Gothic"/>
                <w:sz w:val="18"/>
                <w:szCs w:val="18"/>
              </w:rPr>
            </w:pPr>
          </w:p>
        </w:tc>
        <w:tc>
          <w:tcPr>
            <w:tcW w:w="2433" w:type="pct"/>
            <w:gridSpan w:val="2"/>
            <w:shd w:val="clear" w:color="auto" w:fill="auto"/>
            <w:vAlign w:val="center"/>
          </w:tcPr>
          <w:p w:rsidR="008146EE" w:rsidRDefault="00930103" w:rsidP="008146EE">
            <w:pPr>
              <w:autoSpaceDE w:val="0"/>
              <w:autoSpaceDN w:val="0"/>
              <w:adjustRightInd w:val="0"/>
              <w:spacing w:before="60" w:after="60"/>
              <w:jc w:val="left"/>
              <w:rPr>
                <w:rFonts w:ascii="Century Gothic" w:hAnsi="Century Gothic"/>
                <w:sz w:val="18"/>
                <w:szCs w:val="18"/>
              </w:rPr>
            </w:pPr>
            <w:r>
              <w:rPr>
                <w:rFonts w:ascii="Century Gothic" w:hAnsi="Century Gothic"/>
                <w:sz w:val="18"/>
                <w:szCs w:val="18"/>
              </w:rPr>
              <w:t>Support naturally triggered waterbird breeding events that may fail due to drying</w:t>
            </w:r>
            <w:r w:rsidR="00411313">
              <w:rPr>
                <w:rFonts w:ascii="Century Gothic" w:hAnsi="Century Gothic"/>
                <w:sz w:val="18"/>
                <w:szCs w:val="18"/>
              </w:rPr>
              <w:t xml:space="preserve"> or sudden reductions in flow due to extraction.</w:t>
            </w:r>
          </w:p>
        </w:tc>
      </w:tr>
      <w:tr w:rsidR="00930103" w:rsidTr="00447E1C">
        <w:tc>
          <w:tcPr>
            <w:tcW w:w="1176" w:type="pct"/>
            <w:vAlign w:val="center"/>
          </w:tcPr>
          <w:p w:rsidR="00930103" w:rsidRPr="00830E97" w:rsidRDefault="00930103" w:rsidP="00447E1C">
            <w:pPr>
              <w:pStyle w:val="ListBullet"/>
              <w:numPr>
                <w:ilvl w:val="0"/>
                <w:numId w:val="0"/>
              </w:numPr>
              <w:spacing w:before="60" w:after="60"/>
              <w:ind w:left="369" w:hanging="369"/>
              <w:rPr>
                <w:rFonts w:ascii="Century Gothic" w:hAnsi="Century Gothic"/>
                <w:color w:val="C00000"/>
                <w:sz w:val="18"/>
                <w:szCs w:val="18"/>
              </w:rPr>
            </w:pPr>
            <w:r w:rsidRPr="00830E97">
              <w:rPr>
                <w:rFonts w:ascii="Century Gothic" w:hAnsi="Century Gothic"/>
                <w:b/>
                <w:color w:val="C00000"/>
                <w:sz w:val="18"/>
                <w:szCs w:val="18"/>
              </w:rPr>
              <w:t>FISH</w:t>
            </w:r>
          </w:p>
        </w:tc>
        <w:tc>
          <w:tcPr>
            <w:tcW w:w="1391" w:type="pct"/>
            <w:vAlign w:val="center"/>
          </w:tcPr>
          <w:p w:rsidR="00930103" w:rsidRPr="00F659A0" w:rsidRDefault="00930103" w:rsidP="00447E1C">
            <w:pPr>
              <w:spacing w:before="60" w:after="60"/>
              <w:jc w:val="left"/>
              <w:rPr>
                <w:rFonts w:ascii="Century Gothic" w:hAnsi="Century Gothic"/>
                <w:sz w:val="18"/>
                <w:szCs w:val="18"/>
              </w:rPr>
            </w:pPr>
            <w:r w:rsidRPr="008C62D2">
              <w:rPr>
                <w:rFonts w:ascii="Century Gothic" w:hAnsi="Century Gothic"/>
                <w:sz w:val="18"/>
                <w:szCs w:val="18"/>
              </w:rPr>
              <w:t xml:space="preserve">Provide improved habitat conditions </w:t>
            </w:r>
            <w:r w:rsidR="00A01F51">
              <w:rPr>
                <w:rFonts w:ascii="Century Gothic" w:hAnsi="Century Gothic"/>
                <w:sz w:val="18"/>
                <w:szCs w:val="18"/>
              </w:rPr>
              <w:t xml:space="preserve">(including lateral connection) and access </w:t>
            </w:r>
            <w:r w:rsidRPr="008C62D2">
              <w:rPr>
                <w:rFonts w:ascii="Century Gothic" w:hAnsi="Century Gothic"/>
                <w:sz w:val="18"/>
                <w:szCs w:val="18"/>
              </w:rPr>
              <w:t>for different life stages (survival</w:t>
            </w:r>
            <w:r w:rsidR="00A01F51">
              <w:rPr>
                <w:rFonts w:ascii="Century Gothic" w:hAnsi="Century Gothic"/>
                <w:sz w:val="18"/>
                <w:szCs w:val="18"/>
              </w:rPr>
              <w:t>/condition</w:t>
            </w:r>
            <w:r w:rsidRPr="008C62D2">
              <w:rPr>
                <w:rFonts w:ascii="Century Gothic" w:hAnsi="Century Gothic"/>
                <w:sz w:val="18"/>
                <w:szCs w:val="18"/>
              </w:rPr>
              <w:t xml:space="preserve">, migration, spawning, </w:t>
            </w:r>
            <w:r w:rsidR="00A01F51">
              <w:rPr>
                <w:rFonts w:ascii="Century Gothic" w:hAnsi="Century Gothic"/>
                <w:sz w:val="18"/>
                <w:szCs w:val="18"/>
              </w:rPr>
              <w:t xml:space="preserve">recruitment, </w:t>
            </w:r>
            <w:r w:rsidRPr="008C62D2">
              <w:rPr>
                <w:rFonts w:ascii="Century Gothic" w:hAnsi="Century Gothic"/>
                <w:sz w:val="18"/>
                <w:szCs w:val="18"/>
              </w:rPr>
              <w:t>refuge) though natural flow variability, supporting connectivity and provision of spawning and migration cues</w:t>
            </w:r>
          </w:p>
        </w:tc>
        <w:tc>
          <w:tcPr>
            <w:tcW w:w="2433" w:type="pct"/>
            <w:gridSpan w:val="2"/>
            <w:vAlign w:val="center"/>
          </w:tcPr>
          <w:p w:rsidR="00930103" w:rsidRPr="00F659A0" w:rsidRDefault="00930103" w:rsidP="00447E1C">
            <w:pPr>
              <w:spacing w:before="60" w:after="60"/>
              <w:jc w:val="left"/>
              <w:rPr>
                <w:rFonts w:ascii="Century Gothic" w:hAnsi="Century Gothic"/>
                <w:sz w:val="18"/>
                <w:szCs w:val="18"/>
              </w:rPr>
            </w:pPr>
            <w:r w:rsidRPr="00FB4F9E">
              <w:rPr>
                <w:rFonts w:ascii="Century Gothic" w:hAnsi="Century Gothic"/>
                <w:sz w:val="18"/>
                <w:szCs w:val="18"/>
              </w:rPr>
              <w:t xml:space="preserve">Support </w:t>
            </w:r>
            <w:r>
              <w:rPr>
                <w:rFonts w:ascii="Century Gothic" w:hAnsi="Century Gothic"/>
                <w:sz w:val="18"/>
                <w:szCs w:val="18"/>
              </w:rPr>
              <w:t xml:space="preserve">natural flow variability and </w:t>
            </w:r>
            <w:r w:rsidRPr="00FB4F9E">
              <w:rPr>
                <w:rFonts w:ascii="Century Gothic" w:hAnsi="Century Gothic"/>
                <w:sz w:val="18"/>
                <w:szCs w:val="18"/>
              </w:rPr>
              <w:t>connectivity between the river channel</w:t>
            </w:r>
            <w:r>
              <w:rPr>
                <w:rFonts w:ascii="Century Gothic" w:hAnsi="Century Gothic"/>
                <w:sz w:val="18"/>
                <w:szCs w:val="18"/>
              </w:rPr>
              <w:t>,</w:t>
            </w:r>
            <w:r w:rsidRPr="00FB4F9E">
              <w:rPr>
                <w:rFonts w:ascii="Century Gothic" w:hAnsi="Century Gothic"/>
                <w:sz w:val="18"/>
                <w:szCs w:val="18"/>
              </w:rPr>
              <w:t xml:space="preserve"> </w:t>
            </w:r>
            <w:r>
              <w:rPr>
                <w:rFonts w:ascii="Century Gothic" w:hAnsi="Century Gothic"/>
                <w:sz w:val="18"/>
                <w:szCs w:val="18"/>
              </w:rPr>
              <w:t>wetlands anabranches and</w:t>
            </w:r>
            <w:r w:rsidRPr="00FB4F9E">
              <w:rPr>
                <w:rFonts w:ascii="Century Gothic" w:hAnsi="Century Gothic"/>
                <w:sz w:val="18"/>
                <w:szCs w:val="18"/>
              </w:rPr>
              <w:t xml:space="preserve"> floodpla</w:t>
            </w:r>
            <w:r>
              <w:rPr>
                <w:rFonts w:ascii="Century Gothic" w:hAnsi="Century Gothic"/>
                <w:sz w:val="18"/>
                <w:szCs w:val="18"/>
              </w:rPr>
              <w:t>i</w:t>
            </w:r>
            <w:r w:rsidRPr="00FB4F9E">
              <w:rPr>
                <w:rFonts w:ascii="Century Gothic" w:hAnsi="Century Gothic"/>
                <w:sz w:val="18"/>
                <w:szCs w:val="18"/>
              </w:rPr>
              <w:t>ns</w:t>
            </w:r>
          </w:p>
        </w:tc>
      </w:tr>
      <w:tr w:rsidR="00930103" w:rsidTr="00411313">
        <w:trPr>
          <w:trHeight w:val="575"/>
        </w:trPr>
        <w:tc>
          <w:tcPr>
            <w:tcW w:w="1176" w:type="pct"/>
            <w:vAlign w:val="center"/>
          </w:tcPr>
          <w:p w:rsidR="00930103" w:rsidRPr="00830E97" w:rsidRDefault="00930103" w:rsidP="00447E1C">
            <w:pPr>
              <w:pStyle w:val="ListBullet"/>
              <w:numPr>
                <w:ilvl w:val="0"/>
                <w:numId w:val="0"/>
              </w:numPr>
              <w:spacing w:before="60" w:after="60"/>
              <w:rPr>
                <w:rFonts w:ascii="Century Gothic" w:hAnsi="Century Gothic"/>
                <w:b/>
                <w:sz w:val="18"/>
                <w:szCs w:val="18"/>
              </w:rPr>
            </w:pPr>
            <w:r w:rsidRPr="00830E97">
              <w:rPr>
                <w:rFonts w:ascii="Century Gothic" w:hAnsi="Century Gothic"/>
                <w:b/>
                <w:sz w:val="18"/>
                <w:szCs w:val="18"/>
              </w:rPr>
              <w:t>MACROINVERTEBRATES</w:t>
            </w:r>
          </w:p>
        </w:tc>
        <w:tc>
          <w:tcPr>
            <w:tcW w:w="3824" w:type="pct"/>
            <w:gridSpan w:val="3"/>
            <w:vAlign w:val="center"/>
          </w:tcPr>
          <w:p w:rsidR="00930103" w:rsidRPr="00F659A0" w:rsidRDefault="00930103" w:rsidP="00447E1C">
            <w:pPr>
              <w:spacing w:before="60" w:after="60"/>
              <w:jc w:val="left"/>
              <w:rPr>
                <w:rFonts w:ascii="Century Gothic" w:hAnsi="Century Gothic"/>
                <w:sz w:val="18"/>
                <w:szCs w:val="18"/>
              </w:rPr>
            </w:pPr>
            <w:r>
              <w:rPr>
                <w:rFonts w:ascii="Century Gothic" w:hAnsi="Century Gothic"/>
                <w:sz w:val="18"/>
                <w:szCs w:val="18"/>
              </w:rPr>
              <w:t>Provide habitat (e.g. pools and riffles) and conditions (low flows, freshes, scouring flows, snags) to maintain and improve macroinvertebrate</w:t>
            </w:r>
            <w:r w:rsidR="00411313">
              <w:rPr>
                <w:rFonts w:ascii="Century Gothic" w:hAnsi="Century Gothic"/>
                <w:sz w:val="18"/>
                <w:szCs w:val="18"/>
                <w:vertAlign w:val="superscript"/>
              </w:rPr>
              <w:t xml:space="preserve"> </w:t>
            </w:r>
            <w:r w:rsidR="00411313">
              <w:rPr>
                <w:rFonts w:ascii="Century Gothic" w:hAnsi="Century Gothic"/>
                <w:sz w:val="18"/>
                <w:szCs w:val="18"/>
              </w:rPr>
              <w:t>condition.</w:t>
            </w:r>
          </w:p>
        </w:tc>
      </w:tr>
      <w:tr w:rsidR="00930103" w:rsidTr="00A74DF3">
        <w:tc>
          <w:tcPr>
            <w:tcW w:w="1176" w:type="pct"/>
            <w:vAlign w:val="center"/>
          </w:tcPr>
          <w:p w:rsidR="00930103" w:rsidRPr="00830E97" w:rsidRDefault="00930103" w:rsidP="00447E1C">
            <w:pPr>
              <w:pStyle w:val="ListBullet"/>
              <w:numPr>
                <w:ilvl w:val="0"/>
                <w:numId w:val="0"/>
              </w:numPr>
              <w:spacing w:before="60" w:after="60"/>
              <w:rPr>
                <w:rFonts w:ascii="Century Gothic" w:hAnsi="Century Gothic"/>
                <w:b/>
                <w:sz w:val="18"/>
                <w:szCs w:val="18"/>
              </w:rPr>
            </w:pPr>
            <w:r w:rsidRPr="00830E97">
              <w:rPr>
                <w:rFonts w:ascii="Century Gothic" w:hAnsi="Century Gothic"/>
                <w:b/>
                <w:sz w:val="18"/>
                <w:szCs w:val="18"/>
              </w:rPr>
              <w:t>OTHER VERTEBRATES</w:t>
            </w:r>
          </w:p>
        </w:tc>
        <w:tc>
          <w:tcPr>
            <w:tcW w:w="3824" w:type="pct"/>
            <w:gridSpan w:val="3"/>
            <w:shd w:val="clear" w:color="auto" w:fill="FFFFFF" w:themeFill="background1"/>
            <w:vAlign w:val="center"/>
          </w:tcPr>
          <w:p w:rsidR="00930103" w:rsidRPr="00F659A0" w:rsidRDefault="00930103" w:rsidP="00447E1C">
            <w:pPr>
              <w:spacing w:before="60" w:after="60"/>
              <w:jc w:val="left"/>
              <w:rPr>
                <w:rFonts w:ascii="Century Gothic" w:hAnsi="Century Gothic"/>
                <w:sz w:val="18"/>
                <w:szCs w:val="18"/>
              </w:rPr>
            </w:pPr>
            <w:r>
              <w:rPr>
                <w:rFonts w:ascii="Century Gothic" w:hAnsi="Century Gothic"/>
                <w:sz w:val="18"/>
                <w:szCs w:val="18"/>
              </w:rPr>
              <w:t>Provide  habitat and conditions to support survival and recruitment of native aquatic fauna (e.g. platypus, native water rat, frogs, turtles)</w:t>
            </w:r>
          </w:p>
        </w:tc>
      </w:tr>
      <w:tr w:rsidR="00930103" w:rsidTr="00447E1C">
        <w:trPr>
          <w:trHeight w:val="304"/>
        </w:trPr>
        <w:tc>
          <w:tcPr>
            <w:tcW w:w="1176" w:type="pct"/>
            <w:vAlign w:val="center"/>
          </w:tcPr>
          <w:p w:rsidR="00930103" w:rsidRPr="00830E97" w:rsidRDefault="00930103" w:rsidP="00447E1C">
            <w:pPr>
              <w:pStyle w:val="ListBullet"/>
              <w:numPr>
                <w:ilvl w:val="0"/>
                <w:numId w:val="0"/>
              </w:numPr>
              <w:spacing w:before="60" w:after="60"/>
              <w:rPr>
                <w:rFonts w:ascii="Century Gothic" w:hAnsi="Century Gothic"/>
                <w:color w:val="C00000"/>
                <w:sz w:val="18"/>
                <w:szCs w:val="18"/>
              </w:rPr>
            </w:pPr>
            <w:r w:rsidRPr="00830E97">
              <w:rPr>
                <w:rFonts w:ascii="Century Gothic" w:hAnsi="Century Gothic"/>
                <w:b/>
                <w:color w:val="C00000"/>
                <w:sz w:val="18"/>
                <w:szCs w:val="18"/>
              </w:rPr>
              <w:lastRenderedPageBreak/>
              <w:t>CONNECTIVITY</w:t>
            </w:r>
          </w:p>
        </w:tc>
        <w:tc>
          <w:tcPr>
            <w:tcW w:w="1391" w:type="pct"/>
            <w:vAlign w:val="center"/>
          </w:tcPr>
          <w:p w:rsidR="00930103" w:rsidRPr="00FB4F9E" w:rsidRDefault="00930103" w:rsidP="00447E1C">
            <w:pPr>
              <w:spacing w:before="60" w:after="60"/>
              <w:jc w:val="left"/>
              <w:rPr>
                <w:rFonts w:ascii="Century Gothic" w:hAnsi="Century Gothic"/>
                <w:sz w:val="18"/>
                <w:szCs w:val="18"/>
              </w:rPr>
            </w:pPr>
            <w:r w:rsidRPr="00FB4F9E">
              <w:rPr>
                <w:rFonts w:ascii="Century Gothic" w:hAnsi="Century Gothic"/>
                <w:sz w:val="18"/>
                <w:szCs w:val="18"/>
              </w:rPr>
              <w:t xml:space="preserve">Support longitudinal connectivity </w:t>
            </w:r>
            <w:r>
              <w:rPr>
                <w:rFonts w:ascii="Century Gothic" w:hAnsi="Century Gothic"/>
                <w:sz w:val="18"/>
                <w:szCs w:val="18"/>
              </w:rPr>
              <w:t>along the Border Rivers and to Barwon River</w:t>
            </w:r>
          </w:p>
        </w:tc>
        <w:tc>
          <w:tcPr>
            <w:tcW w:w="1146" w:type="pct"/>
            <w:vAlign w:val="center"/>
          </w:tcPr>
          <w:p w:rsidR="00930103" w:rsidRPr="00F659A0" w:rsidRDefault="00930103" w:rsidP="00447E1C">
            <w:pPr>
              <w:spacing w:before="60" w:after="60"/>
              <w:jc w:val="left"/>
              <w:rPr>
                <w:rFonts w:ascii="Century Gothic" w:hAnsi="Century Gothic"/>
                <w:sz w:val="18"/>
                <w:szCs w:val="18"/>
              </w:rPr>
            </w:pPr>
            <w:r>
              <w:rPr>
                <w:rFonts w:ascii="Century Gothic" w:hAnsi="Century Gothic"/>
                <w:sz w:val="18"/>
                <w:szCs w:val="18"/>
              </w:rPr>
              <w:t>Support connectivity, particularly lateral between the river and wetlands</w:t>
            </w:r>
            <w:r w:rsidRPr="00FB4F9E">
              <w:rPr>
                <w:rFonts w:ascii="Century Gothic" w:hAnsi="Century Gothic"/>
                <w:sz w:val="18"/>
                <w:szCs w:val="18"/>
              </w:rPr>
              <w:t xml:space="preserve"> </w:t>
            </w:r>
            <w:r>
              <w:rPr>
                <w:rFonts w:ascii="Century Gothic" w:hAnsi="Century Gothic"/>
                <w:sz w:val="18"/>
                <w:szCs w:val="18"/>
              </w:rPr>
              <w:t xml:space="preserve">and </w:t>
            </w:r>
            <w:r w:rsidRPr="00FB4F9E">
              <w:rPr>
                <w:rFonts w:ascii="Century Gothic" w:hAnsi="Century Gothic"/>
                <w:sz w:val="18"/>
                <w:szCs w:val="18"/>
              </w:rPr>
              <w:t>floodpla</w:t>
            </w:r>
            <w:r>
              <w:rPr>
                <w:rFonts w:ascii="Century Gothic" w:hAnsi="Century Gothic"/>
                <w:sz w:val="18"/>
                <w:szCs w:val="18"/>
              </w:rPr>
              <w:t>i</w:t>
            </w:r>
            <w:r w:rsidRPr="00FB4F9E">
              <w:rPr>
                <w:rFonts w:ascii="Century Gothic" w:hAnsi="Century Gothic"/>
                <w:sz w:val="18"/>
                <w:szCs w:val="18"/>
              </w:rPr>
              <w:t>ns</w:t>
            </w:r>
          </w:p>
        </w:tc>
        <w:tc>
          <w:tcPr>
            <w:tcW w:w="1287" w:type="pct"/>
            <w:vAlign w:val="center"/>
          </w:tcPr>
          <w:p w:rsidR="00930103" w:rsidRPr="00F659A0" w:rsidRDefault="00930103" w:rsidP="00447E1C">
            <w:pPr>
              <w:spacing w:before="60" w:after="60"/>
              <w:jc w:val="left"/>
              <w:rPr>
                <w:rFonts w:ascii="Century Gothic" w:hAnsi="Century Gothic"/>
                <w:sz w:val="18"/>
                <w:szCs w:val="18"/>
              </w:rPr>
            </w:pPr>
            <w:r>
              <w:rPr>
                <w:rFonts w:ascii="Century Gothic" w:hAnsi="Century Gothic"/>
                <w:sz w:val="18"/>
                <w:szCs w:val="18"/>
              </w:rPr>
              <w:t>Support connectivity, particularly lateral and longitudinal connectivity between the river and wetlands</w:t>
            </w:r>
            <w:r w:rsidRPr="00FB4F9E">
              <w:rPr>
                <w:rFonts w:ascii="Century Gothic" w:hAnsi="Century Gothic"/>
                <w:sz w:val="18"/>
                <w:szCs w:val="18"/>
              </w:rPr>
              <w:t xml:space="preserve"> </w:t>
            </w:r>
            <w:r>
              <w:rPr>
                <w:rFonts w:ascii="Century Gothic" w:hAnsi="Century Gothic"/>
                <w:sz w:val="18"/>
                <w:szCs w:val="18"/>
              </w:rPr>
              <w:t xml:space="preserve">and </w:t>
            </w:r>
            <w:r w:rsidRPr="00FB4F9E">
              <w:rPr>
                <w:rFonts w:ascii="Century Gothic" w:hAnsi="Century Gothic"/>
                <w:sz w:val="18"/>
                <w:szCs w:val="18"/>
              </w:rPr>
              <w:t>floodpla</w:t>
            </w:r>
            <w:r>
              <w:rPr>
                <w:rFonts w:ascii="Century Gothic" w:hAnsi="Century Gothic"/>
                <w:sz w:val="18"/>
                <w:szCs w:val="18"/>
              </w:rPr>
              <w:t>i</w:t>
            </w:r>
            <w:r w:rsidRPr="00FB4F9E">
              <w:rPr>
                <w:rFonts w:ascii="Century Gothic" w:hAnsi="Century Gothic"/>
                <w:sz w:val="18"/>
                <w:szCs w:val="18"/>
              </w:rPr>
              <w:t>ns</w:t>
            </w:r>
          </w:p>
        </w:tc>
      </w:tr>
      <w:tr w:rsidR="00930103" w:rsidTr="00A74DF3">
        <w:tc>
          <w:tcPr>
            <w:tcW w:w="1176" w:type="pct"/>
            <w:vAlign w:val="center"/>
          </w:tcPr>
          <w:p w:rsidR="00930103" w:rsidRPr="00830E97" w:rsidRDefault="00930103" w:rsidP="00447E1C">
            <w:pPr>
              <w:pStyle w:val="ListBullet"/>
              <w:numPr>
                <w:ilvl w:val="0"/>
                <w:numId w:val="0"/>
              </w:numPr>
              <w:spacing w:before="60" w:after="60"/>
              <w:rPr>
                <w:rFonts w:ascii="Century Gothic" w:hAnsi="Century Gothic"/>
                <w:b/>
                <w:sz w:val="18"/>
                <w:szCs w:val="18"/>
              </w:rPr>
            </w:pPr>
            <w:r w:rsidRPr="00830E97">
              <w:rPr>
                <w:rFonts w:ascii="Century Gothic" w:hAnsi="Century Gothic"/>
                <w:b/>
                <w:sz w:val="18"/>
                <w:szCs w:val="18"/>
              </w:rPr>
              <w:t>PROCESSES</w:t>
            </w:r>
          </w:p>
        </w:tc>
        <w:tc>
          <w:tcPr>
            <w:tcW w:w="3824" w:type="pct"/>
            <w:gridSpan w:val="3"/>
            <w:vAlign w:val="center"/>
          </w:tcPr>
          <w:p w:rsidR="00930103" w:rsidRPr="00F659A0" w:rsidRDefault="00930103" w:rsidP="00447E1C">
            <w:pPr>
              <w:spacing w:before="60" w:after="60"/>
              <w:jc w:val="left"/>
              <w:rPr>
                <w:rFonts w:ascii="Century Gothic" w:hAnsi="Century Gothic"/>
                <w:sz w:val="18"/>
                <w:szCs w:val="18"/>
              </w:rPr>
            </w:pPr>
            <w:r w:rsidRPr="00E13309">
              <w:rPr>
                <w:rFonts w:ascii="Century Gothic" w:hAnsi="Century Gothic"/>
                <w:sz w:val="18"/>
                <w:szCs w:val="18"/>
              </w:rPr>
              <w:t>Support primary producti</w:t>
            </w:r>
            <w:r>
              <w:rPr>
                <w:rFonts w:ascii="Century Gothic" w:hAnsi="Century Gothic"/>
                <w:sz w:val="18"/>
                <w:szCs w:val="18"/>
              </w:rPr>
              <w:t>on</w:t>
            </w:r>
            <w:r w:rsidRPr="00E13309">
              <w:rPr>
                <w:rFonts w:ascii="Century Gothic" w:hAnsi="Century Gothic"/>
                <w:sz w:val="18"/>
                <w:szCs w:val="18"/>
              </w:rPr>
              <w:t>, nutrient and carbon cycling and biotic dispersal and movement</w:t>
            </w:r>
          </w:p>
        </w:tc>
      </w:tr>
      <w:tr w:rsidR="00930103" w:rsidTr="00A74DF3">
        <w:tc>
          <w:tcPr>
            <w:tcW w:w="1176" w:type="pct"/>
            <w:vAlign w:val="center"/>
          </w:tcPr>
          <w:p w:rsidR="00930103" w:rsidRPr="00830E97" w:rsidRDefault="00930103" w:rsidP="00447E1C">
            <w:pPr>
              <w:pStyle w:val="ListBullet"/>
              <w:numPr>
                <w:ilvl w:val="0"/>
                <w:numId w:val="0"/>
              </w:numPr>
              <w:spacing w:before="60" w:after="60"/>
              <w:rPr>
                <w:rFonts w:ascii="Century Gothic" w:hAnsi="Century Gothic"/>
                <w:b/>
                <w:sz w:val="18"/>
                <w:szCs w:val="18"/>
              </w:rPr>
            </w:pPr>
            <w:r w:rsidRPr="00830E97">
              <w:rPr>
                <w:rFonts w:ascii="Century Gothic" w:hAnsi="Century Gothic"/>
                <w:b/>
                <w:sz w:val="18"/>
                <w:szCs w:val="18"/>
              </w:rPr>
              <w:t>WATER QUALITY</w:t>
            </w:r>
          </w:p>
        </w:tc>
        <w:tc>
          <w:tcPr>
            <w:tcW w:w="1391" w:type="pct"/>
            <w:vAlign w:val="center"/>
          </w:tcPr>
          <w:p w:rsidR="00930103" w:rsidRPr="00F659A0" w:rsidRDefault="00930103" w:rsidP="00447E1C">
            <w:pPr>
              <w:spacing w:before="60" w:after="60"/>
              <w:jc w:val="left"/>
              <w:rPr>
                <w:rFonts w:ascii="Century Gothic" w:hAnsi="Century Gothic"/>
                <w:sz w:val="18"/>
                <w:szCs w:val="18"/>
              </w:rPr>
            </w:pPr>
            <w:r>
              <w:rPr>
                <w:rFonts w:ascii="Century Gothic" w:hAnsi="Century Gothic"/>
                <w:sz w:val="18"/>
                <w:szCs w:val="18"/>
              </w:rPr>
              <w:t>Maintain water quality within channels and pools</w:t>
            </w:r>
          </w:p>
        </w:tc>
        <w:tc>
          <w:tcPr>
            <w:tcW w:w="2433" w:type="pct"/>
            <w:gridSpan w:val="2"/>
            <w:shd w:val="clear" w:color="auto" w:fill="FFFFFF" w:themeFill="background1"/>
            <w:vAlign w:val="center"/>
          </w:tcPr>
          <w:p w:rsidR="00930103" w:rsidRPr="00F659A0" w:rsidRDefault="00930103" w:rsidP="00727866">
            <w:pPr>
              <w:spacing w:before="60" w:after="60"/>
              <w:jc w:val="left"/>
              <w:rPr>
                <w:rFonts w:ascii="Century Gothic" w:hAnsi="Century Gothic"/>
                <w:sz w:val="18"/>
                <w:szCs w:val="18"/>
              </w:rPr>
            </w:pPr>
            <w:r>
              <w:rPr>
                <w:rFonts w:ascii="Century Gothic" w:hAnsi="Century Gothic"/>
                <w:sz w:val="18"/>
                <w:szCs w:val="18"/>
              </w:rPr>
              <w:t>Support more natural</w:t>
            </w:r>
            <w:r w:rsidR="00727866">
              <w:rPr>
                <w:rFonts w:ascii="Century Gothic" w:hAnsi="Century Gothic"/>
                <w:sz w:val="18"/>
                <w:szCs w:val="18"/>
              </w:rPr>
              <w:t xml:space="preserve"> water temperature,</w:t>
            </w:r>
            <w:r>
              <w:rPr>
                <w:rFonts w:ascii="Century Gothic" w:hAnsi="Century Gothic"/>
                <w:sz w:val="18"/>
                <w:szCs w:val="18"/>
              </w:rPr>
              <w:t xml:space="preserve"> flow regimes and connectivity to support nutrient cycling</w:t>
            </w:r>
            <w:r>
              <w:rPr>
                <w:rFonts w:ascii="Century Gothic" w:hAnsi="Century Gothic"/>
                <w:sz w:val="18"/>
                <w:szCs w:val="18"/>
                <w:vertAlign w:val="superscript"/>
              </w:rPr>
              <w:t xml:space="preserve"> </w:t>
            </w:r>
            <w:r>
              <w:rPr>
                <w:rFonts w:ascii="Century Gothic" w:hAnsi="Century Gothic"/>
                <w:sz w:val="18"/>
                <w:szCs w:val="18"/>
              </w:rPr>
              <w:t>and other water quality benefits</w:t>
            </w:r>
          </w:p>
        </w:tc>
      </w:tr>
      <w:tr w:rsidR="00930103" w:rsidTr="00A74DF3">
        <w:tc>
          <w:tcPr>
            <w:tcW w:w="1176" w:type="pct"/>
            <w:vAlign w:val="center"/>
          </w:tcPr>
          <w:p w:rsidR="00930103" w:rsidRPr="00830E97" w:rsidRDefault="00930103" w:rsidP="00447E1C">
            <w:pPr>
              <w:pStyle w:val="ListBullet"/>
              <w:numPr>
                <w:ilvl w:val="0"/>
                <w:numId w:val="0"/>
              </w:numPr>
              <w:spacing w:before="60" w:after="60"/>
              <w:rPr>
                <w:rFonts w:ascii="Century Gothic" w:hAnsi="Century Gothic"/>
                <w:b/>
                <w:sz w:val="18"/>
                <w:szCs w:val="18"/>
              </w:rPr>
            </w:pPr>
            <w:r w:rsidRPr="00830E97">
              <w:rPr>
                <w:rFonts w:ascii="Century Gothic" w:hAnsi="Century Gothic"/>
                <w:b/>
                <w:sz w:val="18"/>
                <w:szCs w:val="18"/>
              </w:rPr>
              <w:t xml:space="preserve">RESILIENCE </w:t>
            </w:r>
          </w:p>
        </w:tc>
        <w:tc>
          <w:tcPr>
            <w:tcW w:w="3824" w:type="pct"/>
            <w:gridSpan w:val="3"/>
            <w:vAlign w:val="center"/>
          </w:tcPr>
          <w:p w:rsidR="00930103" w:rsidRPr="00F659A0" w:rsidRDefault="00930103" w:rsidP="00447E1C">
            <w:pPr>
              <w:spacing w:before="60" w:after="60"/>
              <w:jc w:val="left"/>
              <w:rPr>
                <w:rFonts w:ascii="Century Gothic" w:hAnsi="Century Gothic"/>
                <w:sz w:val="18"/>
                <w:szCs w:val="18"/>
              </w:rPr>
            </w:pPr>
            <w:r>
              <w:rPr>
                <w:rFonts w:ascii="Century Gothic" w:hAnsi="Century Gothic"/>
                <w:sz w:val="18"/>
                <w:szCs w:val="18"/>
              </w:rPr>
              <w:t>Provide refuge habitat (particularly for fish and other aquatic fauna)</w:t>
            </w:r>
          </w:p>
        </w:tc>
      </w:tr>
    </w:tbl>
    <w:p w:rsidR="00A3034C" w:rsidRPr="00447E1C" w:rsidRDefault="001F0DCC" w:rsidP="00546F3A">
      <w:pPr>
        <w:spacing w:before="120" w:after="240"/>
        <w:rPr>
          <w:rFonts w:ascii="Century Gothic" w:hAnsi="Century Gothic"/>
          <w:sz w:val="18"/>
          <w:szCs w:val="18"/>
        </w:rPr>
      </w:pPr>
      <w:r w:rsidRPr="001F0DCC">
        <w:rPr>
          <w:rFonts w:ascii="Century Gothic" w:hAnsi="Century Gothic"/>
          <w:sz w:val="18"/>
          <w:szCs w:val="18"/>
        </w:rPr>
        <w:t xml:space="preserve">Information sourced from: </w:t>
      </w:r>
      <w:r w:rsidR="0006615B">
        <w:rPr>
          <w:rFonts w:ascii="Century Gothic" w:hAnsi="Century Gothic"/>
          <w:sz w:val="18"/>
          <w:szCs w:val="18"/>
        </w:rPr>
        <w:t xml:space="preserve">Davie and </w:t>
      </w:r>
      <w:proofErr w:type="spellStart"/>
      <w:r w:rsidR="0006615B">
        <w:rPr>
          <w:rFonts w:ascii="Century Gothic" w:hAnsi="Century Gothic"/>
          <w:sz w:val="18"/>
          <w:szCs w:val="18"/>
        </w:rPr>
        <w:t>Mitrovic</w:t>
      </w:r>
      <w:proofErr w:type="spellEnd"/>
      <w:r w:rsidR="0006615B">
        <w:rPr>
          <w:rFonts w:ascii="Century Gothic" w:hAnsi="Century Gothic"/>
          <w:sz w:val="18"/>
          <w:szCs w:val="18"/>
        </w:rPr>
        <w:t xml:space="preserve"> (2014), </w:t>
      </w:r>
      <w:r w:rsidRPr="001F0DCC">
        <w:rPr>
          <w:rFonts w:ascii="Century Gothic" w:hAnsi="Century Gothic"/>
          <w:sz w:val="18"/>
          <w:szCs w:val="18"/>
        </w:rPr>
        <w:t>NSW DWE (2009a, b), MDBA (2012)</w:t>
      </w:r>
      <w:r w:rsidR="0006615B">
        <w:rPr>
          <w:rFonts w:ascii="Century Gothic" w:hAnsi="Century Gothic"/>
          <w:sz w:val="18"/>
          <w:szCs w:val="18"/>
        </w:rPr>
        <w:t xml:space="preserve">, </w:t>
      </w:r>
      <w:r w:rsidRPr="001F0DCC">
        <w:rPr>
          <w:rFonts w:ascii="Century Gothic" w:hAnsi="Century Gothic"/>
          <w:sz w:val="18"/>
          <w:szCs w:val="18"/>
        </w:rPr>
        <w:t xml:space="preserve">Kingsford (1999), </w:t>
      </w:r>
      <w:proofErr w:type="spellStart"/>
      <w:r w:rsidRPr="001F0DCC">
        <w:rPr>
          <w:rFonts w:ascii="Century Gothic" w:hAnsi="Century Gothic"/>
          <w:sz w:val="18"/>
          <w:szCs w:val="18"/>
        </w:rPr>
        <w:t>McGinness</w:t>
      </w:r>
      <w:proofErr w:type="spellEnd"/>
      <w:r w:rsidRPr="001F0DCC">
        <w:rPr>
          <w:rFonts w:ascii="Century Gothic" w:hAnsi="Century Gothic"/>
          <w:sz w:val="18"/>
          <w:szCs w:val="18"/>
        </w:rPr>
        <w:t xml:space="preserve"> and Arthur (2011), Thoms </w:t>
      </w:r>
      <w:r w:rsidRPr="001F0DCC">
        <w:rPr>
          <w:rFonts w:ascii="Century Gothic" w:hAnsi="Century Gothic"/>
          <w:i/>
          <w:sz w:val="18"/>
          <w:szCs w:val="18"/>
        </w:rPr>
        <w:t>et al</w:t>
      </w:r>
      <w:r w:rsidRPr="001F0DCC">
        <w:rPr>
          <w:rFonts w:ascii="Century Gothic" w:hAnsi="Century Gothic"/>
          <w:sz w:val="18"/>
          <w:szCs w:val="18"/>
        </w:rPr>
        <w:t>. 2005, SKM (2012), CEWO (2014), Australian Wetlands (2009), SKM (2009).</w:t>
      </w:r>
    </w:p>
    <w:p w:rsidR="00A3034C" w:rsidRPr="000B1AE8" w:rsidRDefault="00A3034C" w:rsidP="00475EAB">
      <w:pPr>
        <w:pStyle w:val="Heading2"/>
        <w:spacing w:before="0"/>
        <w:ind w:left="851" w:hanging="851"/>
        <w:rPr>
          <w:rFonts w:ascii="Century Gothic" w:hAnsi="Century Gothic"/>
          <w:noProof/>
          <w:color w:val="5F497A" w:themeColor="accent4" w:themeShade="BF"/>
        </w:rPr>
      </w:pPr>
      <w:bookmarkStart w:id="35" w:name="_Toc396916458"/>
      <w:bookmarkStart w:id="36" w:name="_Toc423503974"/>
      <w:r w:rsidRPr="000B1AE8">
        <w:rPr>
          <w:rFonts w:ascii="Century Gothic" w:hAnsi="Century Gothic"/>
          <w:noProof/>
          <w:color w:val="5F497A" w:themeColor="accent4" w:themeShade="BF"/>
        </w:rPr>
        <w:t>Flows in scope for Commonwealth environmental watering</w:t>
      </w:r>
      <w:bookmarkEnd w:id="35"/>
      <w:bookmarkEnd w:id="36"/>
    </w:p>
    <w:p w:rsidR="00A3034C" w:rsidRDefault="00A3034C" w:rsidP="00475EAB">
      <w:pPr>
        <w:pStyle w:val="NormalWeb"/>
        <w:spacing w:before="0" w:beforeAutospacing="0" w:after="240" w:afterAutospacing="0"/>
        <w:jc w:val="left"/>
        <w:rPr>
          <w:rFonts w:ascii="Century Gothic" w:hAnsi="Century Gothic" w:cs="Arial"/>
          <w:noProof/>
        </w:rPr>
      </w:pPr>
      <w:r>
        <w:rPr>
          <w:rFonts w:ascii="Century Gothic" w:hAnsi="Century Gothic" w:cs="Arial"/>
          <w:noProof/>
        </w:rPr>
        <w:t xml:space="preserve">Not all environmental </w:t>
      </w:r>
      <w:r w:rsidRPr="000B1AE8">
        <w:rPr>
          <w:rFonts w:ascii="Century Gothic" w:hAnsi="Century Gothic" w:cs="Arial"/>
          <w:noProof/>
        </w:rPr>
        <w:t xml:space="preserve">demands </w:t>
      </w:r>
      <w:r>
        <w:rPr>
          <w:rFonts w:ascii="Century Gothic" w:hAnsi="Century Gothic" w:cs="Arial"/>
          <w:noProof/>
        </w:rPr>
        <w:t xml:space="preserve">can and will be </w:t>
      </w:r>
      <w:r w:rsidRPr="000B1AE8">
        <w:rPr>
          <w:rFonts w:ascii="Century Gothic" w:hAnsi="Century Gothic" w:cs="Arial"/>
          <w:noProof/>
        </w:rPr>
        <w:t>met</w:t>
      </w:r>
      <w:r>
        <w:rPr>
          <w:rFonts w:ascii="Century Gothic" w:hAnsi="Century Gothic" w:cs="Arial"/>
          <w:noProof/>
        </w:rPr>
        <w:t xml:space="preserve"> through the use of held environmental water. Some demands</w:t>
      </w:r>
      <w:r w:rsidRPr="000B1AE8">
        <w:rPr>
          <w:rFonts w:ascii="Century Gothic" w:hAnsi="Century Gothic" w:cs="Arial"/>
          <w:noProof/>
        </w:rPr>
        <w:t xml:space="preserve"> </w:t>
      </w:r>
      <w:r>
        <w:rPr>
          <w:rFonts w:ascii="Century Gothic" w:hAnsi="Century Gothic" w:cs="Arial"/>
          <w:noProof/>
        </w:rPr>
        <w:t>are met</w:t>
      </w:r>
      <w:r w:rsidRPr="000B1AE8">
        <w:rPr>
          <w:rFonts w:ascii="Century Gothic" w:hAnsi="Century Gothic" w:cs="Arial"/>
          <w:noProof/>
        </w:rPr>
        <w:t xml:space="preserve"> by </w:t>
      </w:r>
      <w:r>
        <w:rPr>
          <w:rFonts w:ascii="Century Gothic" w:hAnsi="Century Gothic" w:cs="Arial"/>
          <w:noProof/>
        </w:rPr>
        <w:t xml:space="preserve">regulated </w:t>
      </w:r>
      <w:r w:rsidRPr="000B1AE8">
        <w:rPr>
          <w:rFonts w:ascii="Century Gothic" w:hAnsi="Century Gothic" w:cs="Arial"/>
          <w:noProof/>
        </w:rPr>
        <w:t>water deliveries</w:t>
      </w:r>
      <w:r>
        <w:rPr>
          <w:rFonts w:ascii="Century Gothic" w:hAnsi="Century Gothic" w:cs="Arial"/>
          <w:noProof/>
        </w:rPr>
        <w:t xml:space="preserve"> for consumptive purposes</w:t>
      </w:r>
      <w:r w:rsidRPr="000B1AE8">
        <w:rPr>
          <w:rFonts w:ascii="Century Gothic" w:hAnsi="Century Gothic" w:cs="Arial"/>
          <w:noProof/>
        </w:rPr>
        <w:t xml:space="preserve">, while others are met by large unregulated/natural flows events or are beyond what can be delivered within </w:t>
      </w:r>
      <w:r>
        <w:rPr>
          <w:rFonts w:ascii="Century Gothic" w:hAnsi="Century Gothic" w:cs="Arial"/>
          <w:noProof/>
        </w:rPr>
        <w:t xml:space="preserve">operational </w:t>
      </w:r>
      <w:r w:rsidRPr="000B1AE8">
        <w:rPr>
          <w:rFonts w:ascii="Century Gothic" w:hAnsi="Century Gothic" w:cs="Arial"/>
          <w:noProof/>
        </w:rPr>
        <w:t xml:space="preserve">constraints. </w:t>
      </w:r>
      <w:r>
        <w:rPr>
          <w:rFonts w:ascii="Century Gothic" w:hAnsi="Century Gothic" w:cs="Arial"/>
          <w:noProof/>
        </w:rPr>
        <w:t xml:space="preserve">Figure </w:t>
      </w:r>
      <w:r w:rsidR="00864C20">
        <w:rPr>
          <w:rFonts w:ascii="Century Gothic" w:hAnsi="Century Gothic" w:cs="Arial"/>
          <w:noProof/>
        </w:rPr>
        <w:t>3</w:t>
      </w:r>
      <w:r>
        <w:rPr>
          <w:rFonts w:ascii="Century Gothic" w:hAnsi="Century Gothic" w:cs="Arial"/>
          <w:noProof/>
        </w:rPr>
        <w:t xml:space="preserve"> shows the broad environmental demands that are in scope for the Office to focus on contributing to in the </w:t>
      </w:r>
      <w:r w:rsidR="009541B8">
        <w:rPr>
          <w:rFonts w:ascii="Century Gothic" w:hAnsi="Century Gothic" w:cs="Arial"/>
          <w:noProof/>
        </w:rPr>
        <w:t>Border Rivers</w:t>
      </w:r>
      <w:r w:rsidRPr="00BC4BE7">
        <w:rPr>
          <w:rFonts w:ascii="Century Gothic" w:hAnsi="Century Gothic" w:cs="Arial"/>
          <w:noProof/>
        </w:rPr>
        <w:t>.</w:t>
      </w:r>
      <w:r>
        <w:rPr>
          <w:rFonts w:ascii="Century Gothic" w:hAnsi="Century Gothic" w:cs="Arial"/>
          <w:noProof/>
        </w:rPr>
        <w:t xml:space="preserve"> Importantly, these are broad, indicative demands and individual watering events may contribute to particular opportunities, such as using infrastructure to deliver water to individual wetlands that would otherwise not be possible due to constraints. Also, there may be opportunities for Basin State governments to remove or modify constrain</w:t>
      </w:r>
      <w:r w:rsidR="00F906C2">
        <w:rPr>
          <w:rFonts w:ascii="Century Gothic" w:hAnsi="Century Gothic" w:cs="Arial"/>
          <w:noProof/>
        </w:rPr>
        <w:t>ts, which will improve the effi</w:t>
      </w:r>
      <w:r>
        <w:rPr>
          <w:rFonts w:ascii="Century Gothic" w:hAnsi="Century Gothic" w:cs="Arial"/>
          <w:noProof/>
        </w:rPr>
        <w:t>ciency and/or effectiveness of environmental watering.</w:t>
      </w:r>
      <w:r w:rsidR="00F906C2">
        <w:rPr>
          <w:rFonts w:ascii="Century Gothic" w:hAnsi="Century Gothic" w:cs="Arial"/>
          <w:noProof/>
        </w:rPr>
        <w:t xml:space="preserve"> </w:t>
      </w:r>
    </w:p>
    <w:p w:rsidR="00A3034C" w:rsidRDefault="00D11B12" w:rsidP="00475EAB">
      <w:pPr>
        <w:pStyle w:val="Caption"/>
        <w:spacing w:after="240"/>
        <w:rPr>
          <w:rFonts w:ascii="Century Gothic" w:hAnsi="Century Gothic"/>
          <w:b w:val="0"/>
        </w:rPr>
      </w:pPr>
      <w:r w:rsidRPr="00D11B12">
        <w:rPr>
          <w:noProof/>
        </w:rPr>
        <w:drawing>
          <wp:inline distT="0" distB="0" distL="0" distR="0">
            <wp:extent cx="6207956" cy="3798277"/>
            <wp:effectExtent l="19050" t="0" r="2344" b="0"/>
            <wp:docPr id="1" name="Picture 1" descr="A hydrograph figure showing the scope of demands that Commonwealth environmental water may contribute to in the Border Rivers.&#10;Low flows are often met by other sources of water, such as consumptive water deliveries. Conversely, very high flows are the result of unregulated or natural flows. Commonwealth environmental water cannot contribute to these high flows, due to the volume of water required and because doing so would create unacceptable third party impacts. The focus for Commonwealth environmental watering is therefore on support natural variable river flows, connectivity with anabranches and wetlands, and through flows to the end of syste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srcRect/>
                    <a:stretch>
                      <a:fillRect/>
                    </a:stretch>
                  </pic:blipFill>
                  <pic:spPr bwMode="auto">
                    <a:xfrm>
                      <a:off x="0" y="0"/>
                      <a:ext cx="6211335" cy="3800344"/>
                    </a:xfrm>
                    <a:prstGeom prst="rect">
                      <a:avLst/>
                    </a:prstGeom>
                    <a:noFill/>
                    <a:ln w="9525">
                      <a:noFill/>
                      <a:miter lim="800000"/>
                      <a:headEnd/>
                      <a:tailEnd/>
                    </a:ln>
                  </pic:spPr>
                </pic:pic>
              </a:graphicData>
            </a:graphic>
          </wp:inline>
        </w:drawing>
      </w:r>
      <w:r w:rsidR="00A3034C" w:rsidRPr="00185E5A">
        <w:rPr>
          <w:rFonts w:ascii="Century Gothic" w:hAnsi="Century Gothic"/>
        </w:rPr>
        <w:t xml:space="preserve">Figure </w:t>
      </w:r>
      <w:r w:rsidR="006A245C" w:rsidRPr="00185E5A">
        <w:rPr>
          <w:rFonts w:ascii="Century Gothic" w:hAnsi="Century Gothic"/>
        </w:rPr>
        <w:fldChar w:fldCharType="begin"/>
      </w:r>
      <w:r w:rsidR="003E4AC1" w:rsidRPr="00185E5A">
        <w:rPr>
          <w:rFonts w:ascii="Century Gothic" w:hAnsi="Century Gothic"/>
        </w:rPr>
        <w:instrText xml:space="preserve"> SEQ Figure \* ARABIC </w:instrText>
      </w:r>
      <w:r w:rsidR="006A245C" w:rsidRPr="00185E5A">
        <w:rPr>
          <w:rFonts w:ascii="Century Gothic" w:hAnsi="Century Gothic"/>
        </w:rPr>
        <w:fldChar w:fldCharType="separate"/>
      </w:r>
      <w:r w:rsidR="00AC0BDA">
        <w:rPr>
          <w:rFonts w:ascii="Century Gothic" w:hAnsi="Century Gothic"/>
          <w:noProof/>
        </w:rPr>
        <w:t>3</w:t>
      </w:r>
      <w:r w:rsidR="006A245C" w:rsidRPr="00185E5A">
        <w:rPr>
          <w:rFonts w:ascii="Century Gothic" w:hAnsi="Century Gothic"/>
        </w:rPr>
        <w:fldChar w:fldCharType="end"/>
      </w:r>
      <w:r w:rsidR="00A3034C" w:rsidRPr="00185E5A">
        <w:rPr>
          <w:rFonts w:ascii="Century Gothic" w:hAnsi="Century Gothic"/>
        </w:rPr>
        <w:t xml:space="preserve">: </w:t>
      </w:r>
      <w:r w:rsidR="00A3034C" w:rsidRPr="00185E5A">
        <w:rPr>
          <w:rFonts w:ascii="Century Gothic" w:hAnsi="Century Gothic"/>
          <w:b w:val="0"/>
        </w:rPr>
        <w:t xml:space="preserve">Scope of demands that environmental water may contribute to in the </w:t>
      </w:r>
      <w:r w:rsidR="009541B8">
        <w:rPr>
          <w:rFonts w:ascii="Century Gothic" w:hAnsi="Century Gothic"/>
          <w:b w:val="0"/>
        </w:rPr>
        <w:t>Border Rivers catchment.</w:t>
      </w:r>
    </w:p>
    <w:p w:rsidR="00DB460D" w:rsidRDefault="00DB460D" w:rsidP="00DB460D">
      <w:pPr>
        <w:pStyle w:val="BodyText"/>
        <w:spacing w:before="0" w:after="240"/>
        <w:rPr>
          <w:rFonts w:ascii="Century Gothic" w:hAnsi="Century Gothic"/>
          <w:sz w:val="20"/>
          <w:szCs w:val="20"/>
        </w:rPr>
      </w:pPr>
      <w:r w:rsidRPr="0017237D">
        <w:rPr>
          <w:rFonts w:ascii="Century Gothic" w:hAnsi="Century Gothic"/>
          <w:sz w:val="20"/>
          <w:szCs w:val="20"/>
        </w:rPr>
        <w:t>Large flows are required for full lateral connectivity across the floodplain. The volumes of environmental water available are unlikely to have much impact during these conditions. Therefore contributing to large overbank flow across the floodplain</w:t>
      </w:r>
      <w:r>
        <w:rPr>
          <w:rFonts w:ascii="Century Gothic" w:hAnsi="Century Gothic"/>
          <w:sz w:val="20"/>
          <w:szCs w:val="20"/>
        </w:rPr>
        <w:t xml:space="preserve"> </w:t>
      </w:r>
      <w:r w:rsidR="00B40953">
        <w:rPr>
          <w:rFonts w:ascii="Century Gothic" w:hAnsi="Century Gothic"/>
          <w:sz w:val="20"/>
          <w:szCs w:val="20"/>
        </w:rPr>
        <w:t>is</w:t>
      </w:r>
      <w:r>
        <w:rPr>
          <w:rFonts w:ascii="Century Gothic" w:hAnsi="Century Gothic"/>
          <w:sz w:val="20"/>
          <w:szCs w:val="20"/>
        </w:rPr>
        <w:t xml:space="preserve"> likely to be out of scope for the provision of Commonwealth environmental water (Figure 3). Contribution of the </w:t>
      </w:r>
      <w:r>
        <w:rPr>
          <w:rFonts w:ascii="Century Gothic" w:hAnsi="Century Gothic"/>
          <w:sz w:val="20"/>
          <w:szCs w:val="20"/>
        </w:rPr>
        <w:lastRenderedPageBreak/>
        <w:t xml:space="preserve">Commonwealth’s unregulated entitlements during flows of these magnitudes will form a relatively small contribution to the overall event. </w:t>
      </w:r>
    </w:p>
    <w:p w:rsidR="00AA4DCD" w:rsidRDefault="00CC6725">
      <w:pPr>
        <w:pStyle w:val="BodyText"/>
        <w:spacing w:before="0" w:after="240"/>
        <w:rPr>
          <w:rFonts w:ascii="Century Gothic" w:hAnsi="Century Gothic"/>
          <w:sz w:val="20"/>
          <w:szCs w:val="20"/>
        </w:rPr>
      </w:pPr>
      <w:bookmarkStart w:id="37" w:name="_GoBack"/>
      <w:bookmarkEnd w:id="37"/>
      <w:r w:rsidRPr="008B440A">
        <w:rPr>
          <w:rFonts w:ascii="Century Gothic" w:hAnsi="Century Gothic"/>
          <w:sz w:val="20"/>
          <w:szCs w:val="20"/>
        </w:rPr>
        <w:t>The delivery of environmental water in the</w:t>
      </w:r>
      <w:r>
        <w:rPr>
          <w:rFonts w:ascii="Century Gothic" w:hAnsi="Century Gothic"/>
          <w:sz w:val="20"/>
          <w:szCs w:val="20"/>
        </w:rPr>
        <w:t xml:space="preserve"> </w:t>
      </w:r>
      <w:r w:rsidR="00025A3B">
        <w:rPr>
          <w:rFonts w:ascii="Century Gothic" w:hAnsi="Century Gothic"/>
          <w:sz w:val="20"/>
          <w:szCs w:val="20"/>
        </w:rPr>
        <w:t>Border Rivers</w:t>
      </w:r>
      <w:r w:rsidRPr="008B440A">
        <w:rPr>
          <w:rFonts w:ascii="Century Gothic" w:hAnsi="Century Gothic"/>
          <w:sz w:val="20"/>
          <w:szCs w:val="20"/>
        </w:rPr>
        <w:t xml:space="preserve"> is currently constrained by the release capacities from storages, channel capacities, </w:t>
      </w:r>
      <w:r w:rsidR="00AD677F">
        <w:rPr>
          <w:rFonts w:ascii="Century Gothic" w:hAnsi="Century Gothic"/>
          <w:sz w:val="20"/>
          <w:szCs w:val="20"/>
        </w:rPr>
        <w:t xml:space="preserve">travel time for deliveries, access conditions for unregulated licence holders </w:t>
      </w:r>
      <w:r w:rsidRPr="008B440A">
        <w:rPr>
          <w:rFonts w:ascii="Century Gothic" w:hAnsi="Century Gothic"/>
          <w:sz w:val="20"/>
          <w:szCs w:val="20"/>
        </w:rPr>
        <w:t xml:space="preserve">and system constraints. </w:t>
      </w:r>
      <w:r w:rsidRPr="00120D03">
        <w:rPr>
          <w:rFonts w:ascii="Century Gothic" w:hAnsi="Century Gothic"/>
          <w:sz w:val="20"/>
          <w:szCs w:val="20"/>
        </w:rPr>
        <w:t xml:space="preserve">The MDBA has published a </w:t>
      </w:r>
      <w:r w:rsidRPr="00AD677F">
        <w:rPr>
          <w:rFonts w:ascii="Century Gothic" w:hAnsi="Century Gothic"/>
          <w:i/>
          <w:sz w:val="20"/>
          <w:szCs w:val="20"/>
        </w:rPr>
        <w:t xml:space="preserve">Preliminary Overview of Constraints to Environmental Water Delivery </w:t>
      </w:r>
      <w:r w:rsidR="00DB56B2">
        <w:rPr>
          <w:rFonts w:ascii="Century Gothic" w:hAnsi="Century Gothic"/>
          <w:i/>
          <w:sz w:val="20"/>
          <w:szCs w:val="20"/>
        </w:rPr>
        <w:t>in the Murray-Darling Basin</w:t>
      </w:r>
      <w:r w:rsidRPr="00120D03">
        <w:rPr>
          <w:rFonts w:ascii="Century Gothic" w:hAnsi="Century Gothic"/>
          <w:i/>
          <w:iCs/>
          <w:sz w:val="20"/>
          <w:szCs w:val="20"/>
        </w:rPr>
        <w:t xml:space="preserve"> </w:t>
      </w:r>
      <w:r w:rsidRPr="00120D03">
        <w:rPr>
          <w:rFonts w:ascii="Century Gothic" w:hAnsi="Century Gothic"/>
          <w:sz w:val="20"/>
          <w:szCs w:val="20"/>
        </w:rPr>
        <w:t>(MDBA 2013) which provid</w:t>
      </w:r>
      <w:r>
        <w:rPr>
          <w:rFonts w:ascii="Century Gothic" w:hAnsi="Century Gothic"/>
          <w:sz w:val="20"/>
          <w:szCs w:val="20"/>
        </w:rPr>
        <w:t>es</w:t>
      </w:r>
      <w:r w:rsidRPr="00120D03">
        <w:rPr>
          <w:rFonts w:ascii="Century Gothic" w:hAnsi="Century Gothic"/>
          <w:sz w:val="20"/>
          <w:szCs w:val="20"/>
        </w:rPr>
        <w:t xml:space="preserve"> information about constraints in the Border Rivers catchment. </w:t>
      </w:r>
    </w:p>
    <w:p w:rsidR="00CC6725" w:rsidRDefault="00CC6725" w:rsidP="00CC6725">
      <w:pPr>
        <w:spacing w:after="240"/>
        <w:jc w:val="left"/>
        <w:rPr>
          <w:rFonts w:ascii="Century Gothic" w:hAnsi="Century Gothic"/>
        </w:rPr>
      </w:pPr>
      <w:r>
        <w:rPr>
          <w:rFonts w:ascii="Century Gothic" w:hAnsi="Century Gothic"/>
        </w:rPr>
        <w:t>Watering actions will be developed in consideration of the following constraints:</w:t>
      </w:r>
    </w:p>
    <w:p w:rsidR="006232AA" w:rsidRDefault="00CC6725" w:rsidP="006232AA">
      <w:pPr>
        <w:pStyle w:val="ListParagraph"/>
        <w:numPr>
          <w:ilvl w:val="0"/>
          <w:numId w:val="25"/>
        </w:numPr>
        <w:spacing w:after="240"/>
        <w:ind w:left="426" w:hanging="426"/>
        <w:contextualSpacing w:val="0"/>
        <w:jc w:val="left"/>
        <w:rPr>
          <w:rFonts w:ascii="Century Gothic" w:hAnsi="Century Gothic"/>
        </w:rPr>
      </w:pPr>
      <w:r>
        <w:rPr>
          <w:rFonts w:ascii="Century Gothic" w:hAnsi="Century Gothic"/>
        </w:rPr>
        <w:t>Ability</w:t>
      </w:r>
      <w:r w:rsidRPr="00CC6725">
        <w:rPr>
          <w:rFonts w:ascii="Century Gothic" w:hAnsi="Century Gothic"/>
        </w:rPr>
        <w:t xml:space="preserve"> t</w:t>
      </w:r>
      <w:r>
        <w:rPr>
          <w:rFonts w:ascii="Century Gothic" w:hAnsi="Century Gothic"/>
        </w:rPr>
        <w:t xml:space="preserve">o </w:t>
      </w:r>
      <w:r w:rsidR="00BB116E">
        <w:rPr>
          <w:rFonts w:ascii="Century Gothic" w:hAnsi="Century Gothic"/>
        </w:rPr>
        <w:t>protect</w:t>
      </w:r>
      <w:r>
        <w:rPr>
          <w:rFonts w:ascii="Century Gothic" w:hAnsi="Century Gothic"/>
        </w:rPr>
        <w:t xml:space="preserve"> environmental flows </w:t>
      </w:r>
      <w:r w:rsidR="00BB116E">
        <w:rPr>
          <w:rFonts w:ascii="Century Gothic" w:hAnsi="Century Gothic"/>
        </w:rPr>
        <w:t xml:space="preserve">from extraction </w:t>
      </w:r>
      <w:r>
        <w:rPr>
          <w:rFonts w:ascii="Century Gothic" w:hAnsi="Century Gothic"/>
        </w:rPr>
        <w:t>through i</w:t>
      </w:r>
      <w:r w:rsidRPr="00CC6725">
        <w:rPr>
          <w:rFonts w:ascii="Century Gothic" w:hAnsi="Century Gothic"/>
        </w:rPr>
        <w:t xml:space="preserve">rrigation </w:t>
      </w:r>
      <w:r>
        <w:rPr>
          <w:rFonts w:ascii="Century Gothic" w:hAnsi="Century Gothic"/>
        </w:rPr>
        <w:t>areas</w:t>
      </w:r>
      <w:r w:rsidRPr="00CC6725">
        <w:rPr>
          <w:rFonts w:ascii="Century Gothic" w:hAnsi="Century Gothic"/>
        </w:rPr>
        <w:t xml:space="preserve"> between Goondiwindi and Mungindi and along the Weir river</w:t>
      </w:r>
    </w:p>
    <w:p w:rsidR="006232AA" w:rsidRDefault="00BB116E" w:rsidP="006232AA">
      <w:pPr>
        <w:pStyle w:val="ListParagraph"/>
        <w:numPr>
          <w:ilvl w:val="0"/>
          <w:numId w:val="25"/>
        </w:numPr>
        <w:spacing w:after="240"/>
        <w:ind w:left="426" w:hanging="426"/>
        <w:contextualSpacing w:val="0"/>
        <w:jc w:val="left"/>
        <w:rPr>
          <w:rFonts w:ascii="Century Gothic" w:hAnsi="Century Gothic"/>
        </w:rPr>
      </w:pPr>
      <w:r>
        <w:rPr>
          <w:rFonts w:ascii="Century Gothic" w:hAnsi="Century Gothic"/>
        </w:rPr>
        <w:t xml:space="preserve">Storage </w:t>
      </w:r>
      <w:r w:rsidR="00CC6725">
        <w:rPr>
          <w:rFonts w:ascii="Century Gothic" w:hAnsi="Century Gothic"/>
        </w:rPr>
        <w:t xml:space="preserve">outlet capacity of </w:t>
      </w:r>
      <w:r>
        <w:rPr>
          <w:rFonts w:ascii="Century Gothic" w:hAnsi="Century Gothic"/>
        </w:rPr>
        <w:t xml:space="preserve">5 000 ML/day at Pindari Dam, 3 540 ML/day at Glenlyon Dam and 390 ML/day at </w:t>
      </w:r>
      <w:proofErr w:type="spellStart"/>
      <w:r>
        <w:rPr>
          <w:rFonts w:ascii="Century Gothic" w:hAnsi="Century Gothic"/>
        </w:rPr>
        <w:t>Coolmunda</w:t>
      </w:r>
      <w:proofErr w:type="spellEnd"/>
      <w:r>
        <w:rPr>
          <w:rFonts w:ascii="Century Gothic" w:hAnsi="Century Gothic"/>
        </w:rPr>
        <w:t xml:space="preserve"> Dam.</w:t>
      </w:r>
    </w:p>
    <w:p w:rsidR="006232AA" w:rsidRDefault="00BB116E" w:rsidP="006232AA">
      <w:pPr>
        <w:pStyle w:val="ListParagraph"/>
        <w:numPr>
          <w:ilvl w:val="0"/>
          <w:numId w:val="25"/>
        </w:numPr>
        <w:spacing w:after="240"/>
        <w:ind w:left="426" w:hanging="426"/>
        <w:contextualSpacing w:val="0"/>
        <w:jc w:val="left"/>
        <w:rPr>
          <w:rFonts w:ascii="Century Gothic" w:hAnsi="Century Gothic"/>
        </w:rPr>
      </w:pPr>
      <w:r>
        <w:rPr>
          <w:rFonts w:ascii="Century Gothic" w:hAnsi="Century Gothic"/>
        </w:rPr>
        <w:t>Minor flood levels of 21 300 ML/day at Boggabilla, 12 100 ML/day at Goondiwindi and 8 800 ML/day at Mu</w:t>
      </w:r>
      <w:r w:rsidR="00F36BEE">
        <w:rPr>
          <w:rFonts w:ascii="Century Gothic" w:hAnsi="Century Gothic"/>
        </w:rPr>
        <w:t>ngindi.</w:t>
      </w:r>
    </w:p>
    <w:p w:rsidR="009D3C0D" w:rsidRDefault="009D3C0D" w:rsidP="009D3C0D">
      <w:pPr>
        <w:spacing w:after="200"/>
        <w:jc w:val="left"/>
        <w:rPr>
          <w:rFonts w:ascii="Century Gothic" w:hAnsi="Century Gothic"/>
        </w:rPr>
      </w:pPr>
      <w:r w:rsidRPr="0033619E">
        <w:rPr>
          <w:rFonts w:ascii="Century Gothic" w:hAnsi="Century Gothic"/>
        </w:rPr>
        <w:t xml:space="preserve">Leaving environmental water in-stream carries the potential risk that the additional flows are extracted by downstream users in a particular event. The protection of this water (water shepherding) currently relies on existing water resource management systems including the Murray-Darling Basin Cap on diversions (specified for each valley) and existing rules governing the access of other users to unregulated flows. Additional arrangements for the Northern </w:t>
      </w:r>
      <w:r>
        <w:rPr>
          <w:rFonts w:ascii="Century Gothic" w:hAnsi="Century Gothic"/>
        </w:rPr>
        <w:t>U</w:t>
      </w:r>
      <w:r w:rsidRPr="0033619E">
        <w:rPr>
          <w:rFonts w:ascii="Century Gothic" w:hAnsi="Century Gothic"/>
        </w:rPr>
        <w:t xml:space="preserve">nregulated </w:t>
      </w:r>
      <w:r>
        <w:rPr>
          <w:rFonts w:ascii="Century Gothic" w:hAnsi="Century Gothic"/>
        </w:rPr>
        <w:t>R</w:t>
      </w:r>
      <w:r w:rsidRPr="0033619E">
        <w:rPr>
          <w:rFonts w:ascii="Century Gothic" w:hAnsi="Century Gothic"/>
        </w:rPr>
        <w:t xml:space="preserve">ivers are also being developed through the Commonwealth’s water shepherding projects with the </w:t>
      </w:r>
      <w:r>
        <w:rPr>
          <w:rFonts w:ascii="Century Gothic" w:hAnsi="Century Gothic"/>
        </w:rPr>
        <w:t>NSW</w:t>
      </w:r>
      <w:r w:rsidRPr="0033619E">
        <w:rPr>
          <w:rFonts w:ascii="Century Gothic" w:hAnsi="Century Gothic"/>
        </w:rPr>
        <w:t xml:space="preserve"> and Queensland governments.</w:t>
      </w:r>
    </w:p>
    <w:p w:rsidR="002E7FF5" w:rsidRDefault="009D3C0D" w:rsidP="002E7FF5">
      <w:pPr>
        <w:spacing w:after="200"/>
        <w:jc w:val="left"/>
        <w:rPr>
          <w:rFonts w:ascii="Century Gothic" w:hAnsi="Century Gothic"/>
        </w:rPr>
      </w:pPr>
      <w:r w:rsidRPr="009D3C0D">
        <w:rPr>
          <w:rFonts w:ascii="Century Gothic" w:hAnsi="Century Gothic"/>
        </w:rPr>
        <w:t xml:space="preserve">The risk of extraction is moderate in the Severn </w:t>
      </w:r>
      <w:r>
        <w:rPr>
          <w:rFonts w:ascii="Century Gothic" w:hAnsi="Century Gothic"/>
        </w:rPr>
        <w:t>R</w:t>
      </w:r>
      <w:r w:rsidRPr="009D3C0D">
        <w:rPr>
          <w:rFonts w:ascii="Century Gothic" w:hAnsi="Century Gothic"/>
        </w:rPr>
        <w:t>iver (</w:t>
      </w:r>
      <w:r w:rsidR="002E7FF5">
        <w:rPr>
          <w:rFonts w:ascii="Century Gothic" w:hAnsi="Century Gothic"/>
        </w:rPr>
        <w:t xml:space="preserve">QLD, </w:t>
      </w:r>
      <w:r w:rsidRPr="009D3C0D">
        <w:rPr>
          <w:rFonts w:ascii="Century Gothic" w:hAnsi="Century Gothic"/>
        </w:rPr>
        <w:t>upper Border Rivers) because the access conditions of downstream users potentially do allow them to extract some of the additional in-stream flow. With existing holdings, the contribution that Commonwealth environmental water makes to unregulated flows in these areas is, however, small relative to other flows in the system. Overall the impact on flows is expected to be minor, although could be significant in some conditions – for example: relatively low flow and/or short duration flow events in which take by downstream users is limited by opportunity rather than access conditions.</w:t>
      </w:r>
      <w:r>
        <w:rPr>
          <w:rFonts w:ascii="Century Gothic" w:hAnsi="Century Gothic"/>
        </w:rPr>
        <w:t xml:space="preserve"> </w:t>
      </w:r>
    </w:p>
    <w:p w:rsidR="00614199" w:rsidRDefault="00614199" w:rsidP="002E7FF5">
      <w:pPr>
        <w:spacing w:after="200"/>
        <w:jc w:val="left"/>
        <w:rPr>
          <w:rFonts w:ascii="Century Gothic" w:hAnsi="Century Gothic"/>
        </w:rPr>
      </w:pPr>
      <w:r>
        <w:rPr>
          <w:rFonts w:ascii="Century Gothic" w:hAnsi="Century Gothic"/>
        </w:rPr>
        <w:t xml:space="preserve">Obstructions to fish passage and cold water pollution from </w:t>
      </w:r>
      <w:r w:rsidR="00363BD6">
        <w:rPr>
          <w:rFonts w:ascii="Century Gothic" w:hAnsi="Century Gothic"/>
        </w:rPr>
        <w:t>Glenlyon Dam</w:t>
      </w:r>
      <w:r>
        <w:rPr>
          <w:rFonts w:ascii="Century Gothic" w:hAnsi="Century Gothic"/>
        </w:rPr>
        <w:t xml:space="preserve"> also constrain the ability to provide fish related environmental outcomes from both environmental and consumptive water releases in the Border Rivers</w:t>
      </w:r>
      <w:r w:rsidR="005A0240">
        <w:rPr>
          <w:rFonts w:ascii="Century Gothic" w:hAnsi="Century Gothic"/>
        </w:rPr>
        <w:t xml:space="preserve"> (NSW Department of Primary Industries</w:t>
      </w:r>
      <w:r w:rsidR="00C1575B">
        <w:rPr>
          <w:rFonts w:ascii="Century Gothic" w:hAnsi="Century Gothic"/>
        </w:rPr>
        <w:t xml:space="preserve"> </w:t>
      </w:r>
      <w:r w:rsidR="005A0240">
        <w:rPr>
          <w:rFonts w:ascii="Century Gothic" w:hAnsi="Century Gothic"/>
        </w:rPr>
        <w:t>2014; 2015)</w:t>
      </w:r>
      <w:r>
        <w:rPr>
          <w:rFonts w:ascii="Century Gothic" w:hAnsi="Century Gothic"/>
        </w:rPr>
        <w:t xml:space="preserve">. </w:t>
      </w:r>
    </w:p>
    <w:p w:rsidR="00214EA6" w:rsidRDefault="00214EA6" w:rsidP="009834DB">
      <w:pPr>
        <w:pStyle w:val="NormalWeb"/>
        <w:spacing w:after="240"/>
        <w:jc w:val="left"/>
        <w:rPr>
          <w:rFonts w:ascii="Century Gothic" w:hAnsi="Century Gothic"/>
        </w:rPr>
      </w:pPr>
      <w:r w:rsidRPr="007A31C6">
        <w:rPr>
          <w:rFonts w:ascii="Century Gothic" w:hAnsi="Century Gothic"/>
        </w:rPr>
        <w:t xml:space="preserve">Operational considerations such as delivery methods, opportunities, constraints and risks will differ depending on the inflow scenario and are </w:t>
      </w:r>
      <w:r w:rsidRPr="0081512E">
        <w:rPr>
          <w:rFonts w:ascii="Century Gothic" w:hAnsi="Century Gothic"/>
        </w:rPr>
        <w:t>summarised in</w:t>
      </w:r>
      <w:r w:rsidR="00C63A98">
        <w:rPr>
          <w:rFonts w:ascii="Century Gothic" w:hAnsi="Century Gothic"/>
        </w:rPr>
        <w:t xml:space="preserve"> Table 4</w:t>
      </w:r>
      <w:r w:rsidR="002E7FF5" w:rsidRPr="009761B1">
        <w:rPr>
          <w:rFonts w:ascii="Century Gothic" w:hAnsi="Century Gothic"/>
        </w:rPr>
        <w:t>.</w:t>
      </w:r>
      <w:r w:rsidR="002E7FF5">
        <w:rPr>
          <w:rFonts w:ascii="Century Gothic" w:hAnsi="Century Gothic"/>
          <w:b/>
        </w:rPr>
        <w:t xml:space="preserve"> </w:t>
      </w:r>
      <w:r w:rsidRPr="002001AE">
        <w:rPr>
          <w:rFonts w:ascii="Century Gothic" w:hAnsi="Century Gothic"/>
        </w:rPr>
        <w:t>These considerations will be assessed throughout the year as decisions to make water available for use are made and implemented. This includes refining the ecological objectives, assessing operational feasibility and potential risks and the ongoing monitoring of the seasonal outlook and river conditions.</w:t>
      </w:r>
    </w:p>
    <w:p w:rsidR="00BF5BD7" w:rsidRDefault="00BF5BD7">
      <w:pPr>
        <w:spacing w:after="0"/>
        <w:jc w:val="left"/>
        <w:rPr>
          <w:rFonts w:ascii="Century Gothic" w:hAnsi="Century Gothic"/>
          <w:b/>
          <w:lang w:val="en-US" w:eastAsia="en-US"/>
        </w:rPr>
      </w:pPr>
      <w:bookmarkStart w:id="38" w:name="_Ref418668171"/>
      <w:bookmarkStart w:id="39" w:name="_Ref390336544"/>
      <w:bookmarkStart w:id="40" w:name="_Toc391987815"/>
      <w:r>
        <w:rPr>
          <w:rFonts w:ascii="Century Gothic" w:hAnsi="Century Gothic"/>
          <w:b/>
        </w:rPr>
        <w:br w:type="page"/>
      </w:r>
    </w:p>
    <w:p w:rsidR="009A0EB1" w:rsidRPr="00120D03" w:rsidRDefault="009A0EB1" w:rsidP="009A0EB1">
      <w:pPr>
        <w:pStyle w:val="NormalWeb"/>
        <w:spacing w:before="0" w:beforeAutospacing="0" w:after="240" w:afterAutospacing="0"/>
        <w:jc w:val="left"/>
        <w:rPr>
          <w:rFonts w:ascii="Century Gothic" w:hAnsi="Century Gothic"/>
        </w:rPr>
      </w:pPr>
      <w:r w:rsidRPr="00185E5A">
        <w:rPr>
          <w:rFonts w:ascii="Century Gothic" w:hAnsi="Century Gothic"/>
          <w:b/>
        </w:rPr>
        <w:lastRenderedPageBreak/>
        <w:t xml:space="preserve">Table </w:t>
      </w:r>
      <w:r w:rsidR="006A245C" w:rsidRPr="00185E5A">
        <w:rPr>
          <w:rFonts w:ascii="Century Gothic" w:hAnsi="Century Gothic"/>
          <w:b/>
        </w:rPr>
        <w:fldChar w:fldCharType="begin"/>
      </w:r>
      <w:r w:rsidRPr="00185E5A">
        <w:rPr>
          <w:rFonts w:ascii="Century Gothic" w:hAnsi="Century Gothic"/>
          <w:b/>
        </w:rPr>
        <w:instrText xml:space="preserve"> SEQ Table \* ARABIC </w:instrText>
      </w:r>
      <w:r w:rsidR="006A245C" w:rsidRPr="00185E5A">
        <w:rPr>
          <w:rFonts w:ascii="Century Gothic" w:hAnsi="Century Gothic"/>
          <w:b/>
        </w:rPr>
        <w:fldChar w:fldCharType="separate"/>
      </w:r>
      <w:r w:rsidR="00AC0BDA">
        <w:rPr>
          <w:rFonts w:ascii="Century Gothic" w:hAnsi="Century Gothic"/>
          <w:b/>
          <w:noProof/>
        </w:rPr>
        <w:t>4</w:t>
      </w:r>
      <w:r w:rsidR="006A245C" w:rsidRPr="00185E5A">
        <w:rPr>
          <w:rFonts w:ascii="Century Gothic" w:hAnsi="Century Gothic"/>
          <w:b/>
        </w:rPr>
        <w:fldChar w:fldCharType="end"/>
      </w:r>
      <w:bookmarkEnd w:id="38"/>
      <w:r w:rsidRPr="00185E5A">
        <w:rPr>
          <w:rFonts w:ascii="Century Gothic" w:hAnsi="Century Gothic"/>
          <w:b/>
        </w:rPr>
        <w:t>:</w:t>
      </w:r>
      <w:r w:rsidRPr="00792082">
        <w:rPr>
          <w:rFonts w:ascii="Century Gothic" w:hAnsi="Century Gothic"/>
        </w:rPr>
        <w:t xml:space="preserve"> C</w:t>
      </w:r>
      <w:r>
        <w:rPr>
          <w:rFonts w:ascii="Century Gothic" w:hAnsi="Century Gothic"/>
        </w:rPr>
        <w:t>urrent c</w:t>
      </w:r>
      <w:r w:rsidRPr="00792082">
        <w:rPr>
          <w:rFonts w:ascii="Century Gothic" w:hAnsi="Century Gothic"/>
        </w:rPr>
        <w:t xml:space="preserve">onstraints on environmental watering for the </w:t>
      </w:r>
      <w:r>
        <w:rPr>
          <w:rFonts w:ascii="Century Gothic" w:hAnsi="Century Gothic"/>
        </w:rPr>
        <w:t>Border Rivers</w:t>
      </w:r>
    </w:p>
    <w:tbl>
      <w:tblPr>
        <w:tblStyle w:val="TableGrid1"/>
        <w:tblW w:w="5425" w:type="pct"/>
        <w:tblInd w:w="-318" w:type="dxa"/>
        <w:tblLook w:val="04A0"/>
      </w:tblPr>
      <w:tblGrid>
        <w:gridCol w:w="4527"/>
        <w:gridCol w:w="976"/>
        <w:gridCol w:w="1113"/>
        <w:gridCol w:w="1166"/>
        <w:gridCol w:w="1127"/>
        <w:gridCol w:w="1298"/>
      </w:tblGrid>
      <w:tr w:rsidR="00214EA6" w:rsidRPr="00F53E4B" w:rsidTr="00BA4511">
        <w:trPr>
          <w:cantSplit/>
          <w:tblHeader/>
        </w:trPr>
        <w:tc>
          <w:tcPr>
            <w:tcW w:w="2218" w:type="pct"/>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bookmarkEnd w:id="39"/>
          <w:bookmarkEnd w:id="40"/>
          <w:p w:rsidR="00214EA6" w:rsidRPr="00F53E4B" w:rsidRDefault="00214EA6" w:rsidP="00214EA6">
            <w:pPr>
              <w:keepNext/>
              <w:keepLines/>
              <w:spacing w:before="60" w:after="60"/>
              <w:ind w:left="-23"/>
              <w:rPr>
                <w:rFonts w:ascii="Century Gothic" w:hAnsi="Century Gothic" w:cstheme="minorHAnsi"/>
                <w:b/>
              </w:rPr>
            </w:pPr>
            <w:r w:rsidRPr="00F53E4B">
              <w:rPr>
                <w:rFonts w:ascii="Century Gothic" w:hAnsi="Century Gothic" w:cstheme="minorHAnsi"/>
                <w:b/>
              </w:rPr>
              <w:t>Inflow scenario</w:t>
            </w:r>
          </w:p>
        </w:tc>
        <w:tc>
          <w:tcPr>
            <w:tcW w:w="478" w:type="pct"/>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214EA6" w:rsidRPr="00F53E4B" w:rsidRDefault="00214EA6" w:rsidP="00214EA6">
            <w:pPr>
              <w:keepNext/>
              <w:keepLines/>
              <w:spacing w:before="60" w:after="60"/>
              <w:ind w:left="-23"/>
              <w:jc w:val="center"/>
              <w:rPr>
                <w:rFonts w:ascii="Century Gothic" w:hAnsi="Century Gothic" w:cstheme="minorHAnsi"/>
                <w:b/>
              </w:rPr>
            </w:pPr>
            <w:r w:rsidRPr="00F53E4B">
              <w:rPr>
                <w:rFonts w:ascii="Century Gothic" w:hAnsi="Century Gothic" w:cstheme="minorHAnsi"/>
                <w:b/>
              </w:rPr>
              <w:t>Very low</w:t>
            </w:r>
          </w:p>
        </w:tc>
        <w:tc>
          <w:tcPr>
            <w:tcW w:w="545" w:type="pct"/>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214EA6" w:rsidRPr="00F53E4B" w:rsidRDefault="00214EA6" w:rsidP="00214EA6">
            <w:pPr>
              <w:keepNext/>
              <w:keepLines/>
              <w:spacing w:before="60" w:after="60"/>
              <w:ind w:left="-23"/>
              <w:jc w:val="center"/>
              <w:rPr>
                <w:rFonts w:ascii="Century Gothic" w:hAnsi="Century Gothic" w:cstheme="minorHAnsi"/>
                <w:b/>
              </w:rPr>
            </w:pPr>
            <w:r w:rsidRPr="00F53E4B">
              <w:rPr>
                <w:rFonts w:ascii="Century Gothic" w:hAnsi="Century Gothic" w:cstheme="minorHAnsi"/>
                <w:b/>
              </w:rPr>
              <w:t>Low</w:t>
            </w:r>
          </w:p>
        </w:tc>
        <w:tc>
          <w:tcPr>
            <w:tcW w:w="571" w:type="pct"/>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rsidR="00214EA6" w:rsidRPr="00F53E4B" w:rsidRDefault="00214EA6" w:rsidP="00214EA6">
            <w:pPr>
              <w:keepNext/>
              <w:keepLines/>
              <w:spacing w:before="60" w:after="60"/>
              <w:ind w:left="-23"/>
              <w:jc w:val="center"/>
              <w:rPr>
                <w:rFonts w:ascii="Century Gothic" w:hAnsi="Century Gothic" w:cstheme="minorHAnsi"/>
                <w:b/>
              </w:rPr>
            </w:pPr>
            <w:r w:rsidRPr="00F53E4B">
              <w:rPr>
                <w:rFonts w:ascii="Century Gothic" w:hAnsi="Century Gothic" w:cstheme="minorHAnsi"/>
                <w:b/>
              </w:rPr>
              <w:t>Moderate</w:t>
            </w:r>
          </w:p>
        </w:tc>
        <w:tc>
          <w:tcPr>
            <w:tcW w:w="552" w:type="pct"/>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214EA6" w:rsidRPr="00F53E4B" w:rsidRDefault="00214EA6" w:rsidP="00214EA6">
            <w:pPr>
              <w:keepNext/>
              <w:keepLines/>
              <w:spacing w:before="60" w:after="60"/>
              <w:ind w:left="-23"/>
              <w:jc w:val="center"/>
              <w:rPr>
                <w:rFonts w:ascii="Century Gothic" w:hAnsi="Century Gothic" w:cstheme="minorHAnsi"/>
                <w:b/>
              </w:rPr>
            </w:pPr>
            <w:r w:rsidRPr="00F53E4B">
              <w:rPr>
                <w:rFonts w:ascii="Century Gothic" w:hAnsi="Century Gothic" w:cstheme="minorHAnsi"/>
                <w:b/>
              </w:rPr>
              <w:t>High</w:t>
            </w:r>
          </w:p>
        </w:tc>
        <w:tc>
          <w:tcPr>
            <w:tcW w:w="636" w:type="pct"/>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214EA6" w:rsidRPr="00F53E4B" w:rsidRDefault="00214EA6" w:rsidP="00214EA6">
            <w:pPr>
              <w:keepNext/>
              <w:keepLines/>
              <w:spacing w:before="60" w:after="60"/>
              <w:ind w:left="-23"/>
              <w:jc w:val="center"/>
              <w:rPr>
                <w:rFonts w:ascii="Century Gothic" w:hAnsi="Century Gothic" w:cstheme="minorHAnsi"/>
                <w:b/>
              </w:rPr>
            </w:pPr>
            <w:r w:rsidRPr="00F53E4B">
              <w:rPr>
                <w:rFonts w:ascii="Century Gothic" w:hAnsi="Century Gothic" w:cstheme="minorHAnsi"/>
                <w:b/>
              </w:rPr>
              <w:t>Very high</w:t>
            </w:r>
          </w:p>
        </w:tc>
      </w:tr>
      <w:tr w:rsidR="00214EA6" w:rsidRPr="00F53E4B" w:rsidTr="00BA4511">
        <w:trPr>
          <w:cantSplit/>
          <w:trHeight w:val="359"/>
        </w:trPr>
        <w:tc>
          <w:tcPr>
            <w:tcW w:w="5000" w:type="pct"/>
            <w:gridSpan w:val="6"/>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214EA6" w:rsidRPr="00F53E4B" w:rsidRDefault="00214EA6" w:rsidP="00214EA6">
            <w:pPr>
              <w:spacing w:before="60" w:after="60"/>
              <w:ind w:left="-23"/>
              <w:rPr>
                <w:rFonts w:ascii="Century Gothic" w:hAnsi="Century Gothic" w:cstheme="minorHAnsi"/>
              </w:rPr>
            </w:pPr>
            <w:r w:rsidRPr="00F53E4B">
              <w:rPr>
                <w:rFonts w:ascii="Century Gothic" w:hAnsi="Century Gothic" w:cstheme="minorHAnsi"/>
                <w:b/>
              </w:rPr>
              <w:t xml:space="preserve">Constraints </w:t>
            </w:r>
          </w:p>
        </w:tc>
      </w:tr>
      <w:tr w:rsidR="00214EA6" w:rsidRPr="00F53E4B" w:rsidTr="00BA4511">
        <w:trPr>
          <w:cantSplit/>
          <w:trHeight w:val="1034"/>
        </w:trPr>
        <w:tc>
          <w:tcPr>
            <w:tcW w:w="22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4EA6" w:rsidRPr="00F53E4B" w:rsidRDefault="00214EA6" w:rsidP="00B40953">
            <w:pPr>
              <w:spacing w:before="60" w:after="60"/>
              <w:ind w:left="-24"/>
              <w:jc w:val="left"/>
              <w:rPr>
                <w:rFonts w:ascii="Century Gothic" w:hAnsi="Century Gothic" w:cstheme="minorHAnsi"/>
              </w:rPr>
            </w:pPr>
            <w:r w:rsidRPr="00F53E4B">
              <w:rPr>
                <w:rFonts w:ascii="Century Gothic" w:hAnsi="Century Gothic" w:cstheme="minorHAnsi"/>
              </w:rPr>
              <w:t xml:space="preserve">Delivery options </w:t>
            </w:r>
            <w:r w:rsidR="00303C36">
              <w:rPr>
                <w:rFonts w:ascii="Century Gothic" w:hAnsi="Century Gothic" w:cstheme="minorHAnsi"/>
              </w:rPr>
              <w:t>may be</w:t>
            </w:r>
            <w:r w:rsidRPr="00F53E4B">
              <w:rPr>
                <w:rFonts w:ascii="Century Gothic" w:hAnsi="Century Gothic" w:cstheme="minorHAnsi"/>
              </w:rPr>
              <w:t xml:space="preserve"> limited du</w:t>
            </w:r>
            <w:r w:rsidR="00303C36">
              <w:rPr>
                <w:rFonts w:ascii="Century Gothic" w:hAnsi="Century Gothic" w:cstheme="minorHAnsi"/>
              </w:rPr>
              <w:t>ring periods of</w:t>
            </w:r>
            <w:r w:rsidRPr="00F53E4B">
              <w:rPr>
                <w:rFonts w:ascii="Century Gothic" w:hAnsi="Century Gothic" w:cstheme="minorHAnsi"/>
              </w:rPr>
              <w:t xml:space="preserve"> high unregulated flows resulting in reduced channel capacity, limiting the operation of river infrastructure and inhibiting additional releases from storages.</w:t>
            </w:r>
          </w:p>
        </w:tc>
        <w:tc>
          <w:tcPr>
            <w:tcW w:w="2782" w:type="pct"/>
            <w:gridSpan w:val="5"/>
            <w:tcBorders>
              <w:top w:val="single" w:sz="4" w:space="0" w:color="auto"/>
              <w:left w:val="single" w:sz="4" w:space="0" w:color="auto"/>
              <w:bottom w:val="single" w:sz="4" w:space="0" w:color="auto"/>
              <w:right w:val="single" w:sz="4" w:space="0" w:color="auto"/>
            </w:tcBorders>
            <w:vAlign w:val="center"/>
            <w:hideMark/>
          </w:tcPr>
          <w:p w:rsidR="00214EA6" w:rsidRPr="00F53E4B" w:rsidRDefault="006A245C" w:rsidP="00214EA6">
            <w:pPr>
              <w:spacing w:before="60" w:after="60"/>
              <w:ind w:left="-24"/>
              <w:rPr>
                <w:rFonts w:asciiTheme="minorHAnsi" w:hAnsiTheme="minorHAnsi" w:cstheme="minorHAnsi"/>
              </w:rPr>
            </w:pPr>
            <w:r w:rsidRPr="006A245C">
              <w:rPr>
                <w:rFonts w:asciiTheme="minorHAnsi" w:eastAsiaTheme="minorEastAsia" w:hAnsiTheme="minorHAnsi" w:cstheme="minorHAnsi"/>
                <w:noProof/>
                <w:lang w:val="en-US" w:bidi="en-US"/>
              </w:rPr>
              <w:pict>
                <v:rect id="_x0000_s1089" style="position:absolute;left:0;text-align:left;margin-left:16.15pt;margin-top:4.8pt;width:254.8pt;height:13.75pt;z-index:251685888;mso-position-horizontal-relative:text;mso-position-vertical-relative:text" stroked="f">
                  <v:fill color2="#b2a1c7 [1943]" rotate="t" angle="-90" focus="100%" type="gradient"/>
                </v:rect>
              </w:pict>
            </w:r>
          </w:p>
        </w:tc>
      </w:tr>
      <w:tr w:rsidR="00214EA6" w:rsidRPr="00F53E4B" w:rsidTr="00BA4511">
        <w:trPr>
          <w:cantSplit/>
          <w:trHeight w:val="686"/>
        </w:trPr>
        <w:tc>
          <w:tcPr>
            <w:tcW w:w="22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4EA6" w:rsidRPr="00F53E4B" w:rsidRDefault="00214EA6" w:rsidP="00B40953">
            <w:pPr>
              <w:spacing w:before="60" w:after="60"/>
              <w:ind w:left="-24"/>
              <w:jc w:val="left"/>
              <w:rPr>
                <w:rFonts w:ascii="Century Gothic" w:hAnsi="Century Gothic" w:cstheme="minorHAnsi"/>
              </w:rPr>
            </w:pPr>
            <w:r w:rsidRPr="00F53E4B">
              <w:rPr>
                <w:rFonts w:ascii="Century Gothic" w:hAnsi="Century Gothic" w:cstheme="minorHAnsi"/>
              </w:rPr>
              <w:t>Flow thresholds for existing river infrastructure may constrain the delivery of environmental water.</w:t>
            </w:r>
          </w:p>
        </w:tc>
        <w:tc>
          <w:tcPr>
            <w:tcW w:w="2782" w:type="pct"/>
            <w:gridSpan w:val="5"/>
            <w:tcBorders>
              <w:top w:val="single" w:sz="4" w:space="0" w:color="auto"/>
              <w:left w:val="single" w:sz="4" w:space="0" w:color="auto"/>
              <w:bottom w:val="single" w:sz="4" w:space="0" w:color="auto"/>
              <w:right w:val="single" w:sz="4" w:space="0" w:color="auto"/>
            </w:tcBorders>
            <w:vAlign w:val="center"/>
            <w:hideMark/>
          </w:tcPr>
          <w:p w:rsidR="00214EA6" w:rsidRPr="00F53E4B" w:rsidRDefault="006A245C" w:rsidP="00214EA6">
            <w:pPr>
              <w:spacing w:before="60" w:after="60"/>
              <w:ind w:left="-24"/>
              <w:rPr>
                <w:rFonts w:asciiTheme="minorHAnsi" w:hAnsiTheme="minorHAnsi" w:cstheme="minorHAnsi"/>
              </w:rPr>
            </w:pPr>
            <w:r w:rsidRPr="006A245C">
              <w:rPr>
                <w:rFonts w:asciiTheme="minorHAnsi" w:hAnsiTheme="minorHAnsi" w:cstheme="minorHAnsi"/>
                <w:noProof/>
                <w:lang w:val="en-US" w:bidi="en-US"/>
              </w:rPr>
              <w:pict>
                <v:rect id="_x0000_s1083" style="position:absolute;left:0;text-align:left;margin-left:-5.4pt;margin-top:1.35pt;width:275.85pt;height:13.75pt;z-index:251679744;mso-position-horizontal-relative:text;mso-position-vertical-relative:text" fillcolor="#b2a1c7 [1943]" stroked="f">
                  <v:fill color2="#548dd4 [1951]" rotate="t"/>
                </v:rect>
              </w:pict>
            </w:r>
          </w:p>
        </w:tc>
      </w:tr>
      <w:tr w:rsidR="00214EA6" w:rsidRPr="00F53E4B" w:rsidTr="00BA4511">
        <w:trPr>
          <w:cantSplit/>
          <w:trHeight w:val="686"/>
        </w:trPr>
        <w:tc>
          <w:tcPr>
            <w:tcW w:w="22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4EA6" w:rsidRPr="00F53E4B" w:rsidRDefault="00214EA6" w:rsidP="00B40953">
            <w:pPr>
              <w:spacing w:before="60" w:after="60"/>
              <w:ind w:left="-24"/>
              <w:jc w:val="left"/>
              <w:rPr>
                <w:rFonts w:ascii="Century Gothic" w:hAnsi="Century Gothic" w:cstheme="minorHAnsi"/>
              </w:rPr>
            </w:pPr>
            <w:r>
              <w:rPr>
                <w:rFonts w:ascii="Century Gothic" w:hAnsi="Century Gothic" w:cstheme="minorHAnsi"/>
              </w:rPr>
              <w:t>Release capacities of storages may constrain delivery of environmental water.</w:t>
            </w:r>
          </w:p>
        </w:tc>
        <w:tc>
          <w:tcPr>
            <w:tcW w:w="2782" w:type="pct"/>
            <w:gridSpan w:val="5"/>
            <w:tcBorders>
              <w:top w:val="single" w:sz="4" w:space="0" w:color="auto"/>
              <w:left w:val="single" w:sz="4" w:space="0" w:color="auto"/>
              <w:bottom w:val="single" w:sz="4" w:space="0" w:color="auto"/>
              <w:right w:val="single" w:sz="4" w:space="0" w:color="auto"/>
            </w:tcBorders>
            <w:vAlign w:val="center"/>
            <w:hideMark/>
          </w:tcPr>
          <w:p w:rsidR="00214EA6" w:rsidRPr="00A57002" w:rsidRDefault="006A245C" w:rsidP="00214EA6">
            <w:pPr>
              <w:spacing w:before="60" w:after="60"/>
              <w:ind w:left="-24"/>
              <w:rPr>
                <w:rFonts w:asciiTheme="minorHAnsi" w:hAnsiTheme="minorHAnsi" w:cstheme="minorHAnsi"/>
                <w:noProof/>
                <w:lang w:val="en-US" w:bidi="en-US"/>
              </w:rPr>
            </w:pPr>
            <w:r w:rsidRPr="006A245C">
              <w:rPr>
                <w:rFonts w:asciiTheme="minorHAnsi" w:eastAsiaTheme="minorEastAsia" w:hAnsiTheme="minorHAnsi" w:cstheme="minorHAnsi"/>
                <w:noProof/>
              </w:rPr>
              <w:pict>
                <v:rect id="_x0000_s1101" style="position:absolute;left:0;text-align:left;margin-left:16.15pt;margin-top:1.15pt;width:254.8pt;height:13.75pt;z-index:251694080;mso-position-horizontal-relative:text;mso-position-vertical-relative:text" stroked="f">
                  <v:fill color2="#b2a1c7 [1943]" rotate="t" angle="-90" focus="100%" type="gradient"/>
                </v:rect>
              </w:pict>
            </w:r>
          </w:p>
        </w:tc>
      </w:tr>
      <w:tr w:rsidR="00214EA6" w:rsidRPr="00F53E4B" w:rsidTr="00BA4511">
        <w:trPr>
          <w:cantSplit/>
          <w:trHeight w:val="686"/>
        </w:trPr>
        <w:tc>
          <w:tcPr>
            <w:tcW w:w="22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4EA6" w:rsidRDefault="00214EA6" w:rsidP="00B40953">
            <w:pPr>
              <w:spacing w:before="60" w:after="60"/>
              <w:ind w:left="-24"/>
              <w:jc w:val="left"/>
              <w:rPr>
                <w:rFonts w:ascii="Century Gothic" w:hAnsi="Century Gothic" w:cstheme="minorHAnsi"/>
              </w:rPr>
            </w:pPr>
            <w:r>
              <w:rPr>
                <w:rFonts w:ascii="Century Gothic" w:hAnsi="Century Gothic" w:cstheme="minorHAnsi"/>
              </w:rPr>
              <w:t xml:space="preserve">Travel time from storages may constrain </w:t>
            </w:r>
            <w:r w:rsidR="0022751E">
              <w:rPr>
                <w:rFonts w:ascii="Century Gothic" w:hAnsi="Century Gothic" w:cstheme="minorHAnsi"/>
              </w:rPr>
              <w:t xml:space="preserve">the </w:t>
            </w:r>
            <w:r>
              <w:rPr>
                <w:rFonts w:ascii="Century Gothic" w:hAnsi="Century Gothic" w:cstheme="minorHAnsi"/>
              </w:rPr>
              <w:t>ability to effectively augment other flows.</w:t>
            </w:r>
          </w:p>
        </w:tc>
        <w:tc>
          <w:tcPr>
            <w:tcW w:w="2782" w:type="pct"/>
            <w:gridSpan w:val="5"/>
            <w:tcBorders>
              <w:top w:val="single" w:sz="4" w:space="0" w:color="auto"/>
              <w:left w:val="single" w:sz="4" w:space="0" w:color="auto"/>
              <w:bottom w:val="single" w:sz="4" w:space="0" w:color="auto"/>
              <w:right w:val="single" w:sz="4" w:space="0" w:color="auto"/>
            </w:tcBorders>
            <w:vAlign w:val="center"/>
            <w:hideMark/>
          </w:tcPr>
          <w:p w:rsidR="00214EA6" w:rsidRDefault="006A245C" w:rsidP="00214EA6">
            <w:pPr>
              <w:spacing w:before="60" w:after="60"/>
              <w:ind w:left="-24"/>
              <w:rPr>
                <w:rFonts w:asciiTheme="minorHAnsi" w:hAnsiTheme="minorHAnsi" w:cstheme="minorHAnsi"/>
                <w:noProof/>
              </w:rPr>
            </w:pPr>
            <w:r>
              <w:rPr>
                <w:rFonts w:asciiTheme="minorHAnsi" w:hAnsiTheme="minorHAnsi" w:cstheme="minorHAnsi"/>
                <w:noProof/>
              </w:rPr>
              <w:pict>
                <v:rect id="_x0000_s1092" style="position:absolute;left:0;text-align:left;margin-left:-4.95pt;margin-top:3.45pt;width:275.75pt;height:13.7pt;rotation:180;z-index:251688960;mso-position-horizontal-relative:text;mso-position-vertical-relative:text" stroked="f">
                  <v:fill color2="#b2a1c7 [1943]" rotate="t" angle="-90" focus="100%" type="gradient"/>
                </v:rect>
              </w:pict>
            </w:r>
          </w:p>
        </w:tc>
      </w:tr>
      <w:tr w:rsidR="00D167E0" w:rsidRPr="00F53E4B" w:rsidTr="00BA4511">
        <w:trPr>
          <w:cantSplit/>
          <w:trHeight w:val="686"/>
        </w:trPr>
        <w:tc>
          <w:tcPr>
            <w:tcW w:w="22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67E0" w:rsidRPr="006B113F" w:rsidRDefault="00320A73" w:rsidP="00B40953">
            <w:pPr>
              <w:spacing w:before="60" w:after="60"/>
              <w:ind w:left="-24"/>
              <w:jc w:val="left"/>
              <w:rPr>
                <w:rFonts w:ascii="Century Gothic" w:hAnsi="Century Gothic" w:cstheme="minorHAnsi"/>
              </w:rPr>
            </w:pPr>
            <w:r w:rsidRPr="00320A73">
              <w:rPr>
                <w:rFonts w:ascii="Century Gothic" w:hAnsi="Century Gothic"/>
              </w:rPr>
              <w:t>Access conditions for unregulated licence holders may make it difficult to shepherd environmental flows in the Border Rivers.</w:t>
            </w:r>
          </w:p>
        </w:tc>
        <w:tc>
          <w:tcPr>
            <w:tcW w:w="2782" w:type="pct"/>
            <w:gridSpan w:val="5"/>
            <w:tcBorders>
              <w:top w:val="single" w:sz="4" w:space="0" w:color="auto"/>
              <w:left w:val="single" w:sz="4" w:space="0" w:color="auto"/>
              <w:bottom w:val="single" w:sz="4" w:space="0" w:color="auto"/>
              <w:right w:val="single" w:sz="4" w:space="0" w:color="auto"/>
            </w:tcBorders>
            <w:vAlign w:val="center"/>
            <w:hideMark/>
          </w:tcPr>
          <w:p w:rsidR="00D167E0" w:rsidRDefault="006A245C" w:rsidP="00214EA6">
            <w:pPr>
              <w:spacing w:before="60" w:after="60"/>
              <w:ind w:left="-24"/>
              <w:rPr>
                <w:rFonts w:asciiTheme="minorHAnsi" w:hAnsiTheme="minorHAnsi" w:cstheme="minorHAnsi"/>
                <w:noProof/>
              </w:rPr>
            </w:pPr>
            <w:r w:rsidRPr="006A245C">
              <w:rPr>
                <w:rFonts w:asciiTheme="minorHAnsi" w:eastAsiaTheme="minorEastAsia" w:hAnsiTheme="minorHAnsi" w:cstheme="minorHAnsi"/>
                <w:noProof/>
              </w:rPr>
              <w:pict>
                <v:rect id="_x0000_s1100" style="position:absolute;left:0;text-align:left;margin-left:29.4pt;margin-top:3.1pt;width:242.05pt;height:13.75pt;z-index:251693056;mso-position-horizontal-relative:text;mso-position-vertical-relative:text" stroked="f">
                  <v:fill color2="#b2a1c7 [1943]" rotate="t" angle="-90" focus="100%" type="gradient"/>
                </v:rect>
              </w:pict>
            </w:r>
          </w:p>
        </w:tc>
      </w:tr>
      <w:tr w:rsidR="00214EA6" w:rsidRPr="00F53E4B" w:rsidTr="00BA4511">
        <w:trPr>
          <w:cantSplit/>
          <w:trHeight w:val="686"/>
        </w:trPr>
        <w:tc>
          <w:tcPr>
            <w:tcW w:w="22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4EA6" w:rsidRDefault="00214EA6" w:rsidP="00B40953">
            <w:pPr>
              <w:spacing w:before="60" w:after="60"/>
              <w:ind w:left="-24"/>
              <w:jc w:val="left"/>
              <w:rPr>
                <w:rFonts w:ascii="Century Gothic" w:hAnsi="Century Gothic" w:cstheme="minorHAnsi"/>
              </w:rPr>
            </w:pPr>
            <w:r>
              <w:rPr>
                <w:rFonts w:ascii="Century Gothic" w:hAnsi="Century Gothic" w:cstheme="minorHAnsi"/>
              </w:rPr>
              <w:t>Levee banks and commence to fill thresholds may constrain ability to deliver water to specific areas.</w:t>
            </w:r>
          </w:p>
        </w:tc>
        <w:tc>
          <w:tcPr>
            <w:tcW w:w="2782" w:type="pct"/>
            <w:gridSpan w:val="5"/>
            <w:tcBorders>
              <w:top w:val="single" w:sz="4" w:space="0" w:color="auto"/>
              <w:left w:val="single" w:sz="4" w:space="0" w:color="auto"/>
              <w:bottom w:val="single" w:sz="4" w:space="0" w:color="auto"/>
              <w:right w:val="single" w:sz="4" w:space="0" w:color="auto"/>
            </w:tcBorders>
            <w:vAlign w:val="center"/>
            <w:hideMark/>
          </w:tcPr>
          <w:p w:rsidR="00214EA6" w:rsidRDefault="006A245C" w:rsidP="00214EA6">
            <w:pPr>
              <w:spacing w:before="60" w:after="60"/>
              <w:ind w:left="-24"/>
              <w:rPr>
                <w:rFonts w:asciiTheme="minorHAnsi" w:hAnsiTheme="minorHAnsi" w:cstheme="minorHAnsi"/>
                <w:noProof/>
              </w:rPr>
            </w:pPr>
            <w:r>
              <w:rPr>
                <w:rFonts w:asciiTheme="minorHAnsi" w:hAnsiTheme="minorHAnsi" w:cstheme="minorHAnsi"/>
                <w:noProof/>
              </w:rPr>
              <w:pict>
                <v:rect id="_x0000_s1093" style="position:absolute;left:0;text-align:left;margin-left:-5.1pt;margin-top:3.15pt;width:276.05pt;height:13.75pt;rotation:180;z-index:251689984;mso-position-horizontal-relative:text;mso-position-vertical-relative:text" stroked="f">
                  <v:fill color2="#b2a1c7 [1943]" rotate="t" angle="-90" focus="100%" type="gradient"/>
                </v:rect>
              </w:pict>
            </w:r>
          </w:p>
        </w:tc>
      </w:tr>
      <w:tr w:rsidR="00214EA6" w:rsidRPr="00F53E4B" w:rsidTr="00BA4511">
        <w:trPr>
          <w:cantSplit/>
          <w:trHeight w:val="686"/>
        </w:trPr>
        <w:tc>
          <w:tcPr>
            <w:tcW w:w="22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4EA6" w:rsidRDefault="00D167E0" w:rsidP="00B40953">
            <w:pPr>
              <w:spacing w:before="60" w:after="60"/>
              <w:ind w:left="-24"/>
              <w:jc w:val="left"/>
              <w:rPr>
                <w:rFonts w:ascii="Century Gothic" w:hAnsi="Century Gothic" w:cstheme="minorHAnsi"/>
              </w:rPr>
            </w:pPr>
            <w:r>
              <w:rPr>
                <w:rFonts w:ascii="Century Gothic" w:hAnsi="Century Gothic" w:cstheme="minorHAnsi"/>
              </w:rPr>
              <w:t>The s</w:t>
            </w:r>
            <w:r w:rsidR="00214EA6">
              <w:rPr>
                <w:rFonts w:ascii="Century Gothic" w:hAnsi="Century Gothic" w:cstheme="minorHAnsi"/>
              </w:rPr>
              <w:t>ize of holdings constrains ability to meet environmental demands.</w:t>
            </w:r>
          </w:p>
        </w:tc>
        <w:tc>
          <w:tcPr>
            <w:tcW w:w="2782" w:type="pct"/>
            <w:gridSpan w:val="5"/>
            <w:tcBorders>
              <w:top w:val="single" w:sz="4" w:space="0" w:color="auto"/>
              <w:left w:val="single" w:sz="4" w:space="0" w:color="auto"/>
              <w:bottom w:val="single" w:sz="4" w:space="0" w:color="auto"/>
              <w:right w:val="single" w:sz="4" w:space="0" w:color="auto"/>
            </w:tcBorders>
            <w:vAlign w:val="center"/>
            <w:hideMark/>
          </w:tcPr>
          <w:p w:rsidR="00214EA6" w:rsidRDefault="006A245C" w:rsidP="00214EA6">
            <w:pPr>
              <w:spacing w:before="60" w:after="60"/>
              <w:ind w:left="-24"/>
              <w:rPr>
                <w:rFonts w:asciiTheme="minorHAnsi" w:hAnsiTheme="minorHAnsi" w:cstheme="minorHAnsi"/>
                <w:noProof/>
              </w:rPr>
            </w:pPr>
            <w:r>
              <w:rPr>
                <w:rFonts w:asciiTheme="minorHAnsi" w:hAnsiTheme="minorHAnsi" w:cstheme="minorHAnsi"/>
                <w:noProof/>
              </w:rPr>
              <w:pict>
                <v:rect id="_x0000_s1102" style="position:absolute;left:0;text-align:left;margin-left:-5pt;margin-top:3.65pt;width:275.85pt;height:13.75pt;z-index:251695104;mso-position-horizontal-relative:text;mso-position-vertical-relative:text" fillcolor="#b2a1c7 [1943]" stroked="f">
                  <v:fill color2="#548dd4 [1951]" rotate="t"/>
                </v:rect>
              </w:pict>
            </w:r>
          </w:p>
        </w:tc>
      </w:tr>
    </w:tbl>
    <w:p w:rsidR="00784354" w:rsidRDefault="00B44575" w:rsidP="00303C36">
      <w:pPr>
        <w:spacing w:before="240" w:after="240"/>
        <w:jc w:val="left"/>
        <w:rPr>
          <w:rFonts w:ascii="Century Gothic" w:hAnsi="Century Gothic" w:cs="Arial"/>
          <w:noProof/>
        </w:rPr>
      </w:pPr>
      <w:r>
        <w:rPr>
          <w:rFonts w:ascii="Century Gothic" w:hAnsi="Century Gothic" w:cs="Arial"/>
          <w:noProof/>
        </w:rPr>
        <w:t xml:space="preserve">Constraints as they relate to specific watering actions are described in the standard operating considerations listed in section </w:t>
      </w:r>
      <w:r w:rsidR="00C560B4">
        <w:rPr>
          <w:rFonts w:ascii="Century Gothic" w:hAnsi="Century Gothic" w:cs="Arial"/>
          <w:noProof/>
        </w:rPr>
        <w:t>3</w:t>
      </w:r>
      <w:r>
        <w:rPr>
          <w:rFonts w:ascii="Century Gothic" w:hAnsi="Century Gothic" w:cs="Arial"/>
          <w:noProof/>
        </w:rPr>
        <w:t>.5.</w:t>
      </w:r>
    </w:p>
    <w:p w:rsidR="00351323" w:rsidRDefault="00A3034C" w:rsidP="00475EAB">
      <w:pPr>
        <w:spacing w:after="240"/>
        <w:jc w:val="left"/>
        <w:rPr>
          <w:rFonts w:ascii="Century Gothic" w:hAnsi="Century Gothic" w:cs="Arial"/>
          <w:noProof/>
        </w:rPr>
      </w:pPr>
      <w:r>
        <w:rPr>
          <w:rFonts w:ascii="Century Gothic" w:hAnsi="Century Gothic" w:cs="Arial"/>
          <w:noProof/>
        </w:rPr>
        <w:t xml:space="preserve">Based on the above </w:t>
      </w:r>
      <w:r w:rsidR="008E0DA3">
        <w:rPr>
          <w:rFonts w:ascii="Century Gothic" w:hAnsi="Century Gothic" w:cs="Arial"/>
          <w:noProof/>
        </w:rPr>
        <w:t xml:space="preserve">outcomes sought </w:t>
      </w:r>
      <w:r>
        <w:rPr>
          <w:rFonts w:ascii="Century Gothic" w:hAnsi="Century Gothic" w:cs="Arial"/>
          <w:noProof/>
        </w:rPr>
        <w:t xml:space="preserve">and </w:t>
      </w:r>
      <w:r w:rsidR="008E0DA3">
        <w:rPr>
          <w:rFonts w:ascii="Century Gothic" w:hAnsi="Century Gothic" w:cs="Arial"/>
          <w:noProof/>
        </w:rPr>
        <w:t xml:space="preserve">delivery </w:t>
      </w:r>
      <w:r>
        <w:rPr>
          <w:rFonts w:ascii="Century Gothic" w:hAnsi="Century Gothic" w:cs="Arial"/>
          <w:noProof/>
        </w:rPr>
        <w:t xml:space="preserve">constraints, </w:t>
      </w:r>
      <w:fldSimple w:instr=" REF _Ref418773578 \h  \* MERGEFORMAT ">
        <w:r w:rsidR="00AC0BDA" w:rsidRPr="00AC0BDA">
          <w:rPr>
            <w:rFonts w:ascii="Century Gothic" w:hAnsi="Century Gothic"/>
          </w:rPr>
          <w:t xml:space="preserve">Table </w:t>
        </w:r>
        <w:r w:rsidR="00AC0BDA" w:rsidRPr="00AC0BDA">
          <w:rPr>
            <w:rFonts w:ascii="Century Gothic" w:hAnsi="Century Gothic"/>
            <w:noProof/>
          </w:rPr>
          <w:t>5</w:t>
        </w:r>
      </w:fldSimple>
      <w:r w:rsidR="004D304D" w:rsidRPr="004D304D">
        <w:rPr>
          <w:rFonts w:ascii="Century Gothic" w:hAnsi="Century Gothic" w:cs="Arial"/>
          <w:noProof/>
        </w:rPr>
        <w:t xml:space="preserve"> </w:t>
      </w:r>
      <w:r>
        <w:rPr>
          <w:rFonts w:ascii="Century Gothic" w:hAnsi="Century Gothic" w:cs="Arial"/>
          <w:noProof/>
        </w:rPr>
        <w:t>identifies flows that are in scope for Commonwealth environmental watering.</w:t>
      </w:r>
      <w:r w:rsidR="00D07513">
        <w:rPr>
          <w:rFonts w:ascii="Century Gothic" w:hAnsi="Century Gothic" w:cs="Arial"/>
          <w:noProof/>
        </w:rPr>
        <w:t xml:space="preserve"> </w:t>
      </w:r>
      <w:r w:rsidR="008E0DA3">
        <w:rPr>
          <w:rFonts w:ascii="Century Gothic" w:hAnsi="Century Gothic" w:cs="Arial"/>
          <w:noProof/>
        </w:rPr>
        <w:t>Some specific watering requirements (flow magnitude, duration, timing and frequency) have also been listed</w:t>
      </w:r>
      <w:r w:rsidR="00351323">
        <w:rPr>
          <w:rFonts w:ascii="Century Gothic" w:hAnsi="Century Gothic" w:cs="Arial"/>
          <w:noProof/>
        </w:rPr>
        <w:t>, drawn from</w:t>
      </w:r>
      <w:r w:rsidR="008E0DA3">
        <w:rPr>
          <w:rFonts w:ascii="Century Gothic" w:hAnsi="Century Gothic" w:cs="Arial"/>
          <w:noProof/>
        </w:rPr>
        <w:t xml:space="preserve"> existing </w:t>
      </w:r>
      <w:r w:rsidR="00351323">
        <w:rPr>
          <w:rFonts w:ascii="Century Gothic" w:hAnsi="Century Gothic" w:cs="Arial"/>
          <w:noProof/>
        </w:rPr>
        <w:t xml:space="preserve">resources. The watering requirements for the </w:t>
      </w:r>
      <w:r w:rsidR="00120D03">
        <w:rPr>
          <w:rFonts w:ascii="Century Gothic" w:hAnsi="Century Gothic" w:cs="Arial"/>
          <w:noProof/>
        </w:rPr>
        <w:t>Border Rivers</w:t>
      </w:r>
      <w:r w:rsidR="00643B86" w:rsidRPr="00792082">
        <w:rPr>
          <w:rFonts w:ascii="Century Gothic" w:hAnsi="Century Gothic"/>
        </w:rPr>
        <w:t xml:space="preserve"> </w:t>
      </w:r>
      <w:r w:rsidR="00351323">
        <w:rPr>
          <w:rFonts w:ascii="Century Gothic" w:hAnsi="Century Gothic" w:cs="Arial"/>
          <w:noProof/>
        </w:rPr>
        <w:t>will be developed in full by the state government as part of their long-term watering plan and will be reflected in future planning documents by the Commonwealth Environmental Water Office.</w:t>
      </w:r>
    </w:p>
    <w:p w:rsidR="00A3034C" w:rsidRPr="00120D03" w:rsidRDefault="00A3034C" w:rsidP="00475EAB">
      <w:pPr>
        <w:spacing w:after="240"/>
        <w:jc w:val="left"/>
        <w:rPr>
          <w:rFonts w:ascii="Century Gothic" w:hAnsi="Century Gothic"/>
          <w:b/>
        </w:rPr>
      </w:pPr>
      <w:bookmarkStart w:id="41" w:name="_Ref418773578"/>
      <w:r w:rsidRPr="001C5808">
        <w:rPr>
          <w:rFonts w:ascii="Century Gothic" w:hAnsi="Century Gothic"/>
          <w:b/>
        </w:rPr>
        <w:t xml:space="preserve">Table </w:t>
      </w:r>
      <w:r w:rsidR="006A245C" w:rsidRPr="001C5808">
        <w:rPr>
          <w:rFonts w:ascii="Century Gothic" w:hAnsi="Century Gothic"/>
          <w:b/>
        </w:rPr>
        <w:fldChar w:fldCharType="begin"/>
      </w:r>
      <w:r w:rsidR="000408CA" w:rsidRPr="001C5808">
        <w:rPr>
          <w:rFonts w:ascii="Century Gothic" w:hAnsi="Century Gothic"/>
          <w:b/>
        </w:rPr>
        <w:instrText xml:space="preserve"> SEQ Table \* ARABIC </w:instrText>
      </w:r>
      <w:r w:rsidR="006A245C" w:rsidRPr="001C5808">
        <w:rPr>
          <w:rFonts w:ascii="Century Gothic" w:hAnsi="Century Gothic"/>
          <w:b/>
        </w:rPr>
        <w:fldChar w:fldCharType="separate"/>
      </w:r>
      <w:r w:rsidR="00AC0BDA">
        <w:rPr>
          <w:rFonts w:ascii="Century Gothic" w:hAnsi="Century Gothic"/>
          <w:b/>
          <w:noProof/>
        </w:rPr>
        <w:t>5</w:t>
      </w:r>
      <w:r w:rsidR="006A245C" w:rsidRPr="001C5808">
        <w:rPr>
          <w:rFonts w:ascii="Century Gothic" w:hAnsi="Century Gothic"/>
          <w:b/>
        </w:rPr>
        <w:fldChar w:fldCharType="end"/>
      </w:r>
      <w:bookmarkEnd w:id="41"/>
      <w:r w:rsidRPr="001C5808">
        <w:rPr>
          <w:rFonts w:ascii="Century Gothic" w:hAnsi="Century Gothic"/>
          <w:b/>
        </w:rPr>
        <w:t xml:space="preserve">: </w:t>
      </w:r>
      <w:r w:rsidRPr="00185E5A">
        <w:rPr>
          <w:rFonts w:ascii="Century Gothic" w:hAnsi="Century Gothic"/>
        </w:rPr>
        <w:t>Long-term indicative elements of a flow regime in scope for Commonwealth environmental watering in the</w:t>
      </w:r>
      <w:r w:rsidR="00120D03">
        <w:rPr>
          <w:rFonts w:ascii="Century Gothic" w:hAnsi="Century Gothic"/>
        </w:rPr>
        <w:t xml:space="preserve"> Border Rivers.</w:t>
      </w:r>
    </w:p>
    <w:tbl>
      <w:tblPr>
        <w:tblStyle w:val="TableGrid"/>
        <w:tblW w:w="10207" w:type="dxa"/>
        <w:tblInd w:w="-318" w:type="dxa"/>
        <w:tblLook w:val="04A0"/>
      </w:tblPr>
      <w:tblGrid>
        <w:gridCol w:w="2660"/>
        <w:gridCol w:w="3260"/>
        <w:gridCol w:w="4287"/>
      </w:tblGrid>
      <w:tr w:rsidR="001128D9" w:rsidRPr="001128D9" w:rsidTr="00BA4511">
        <w:trPr>
          <w:trHeight w:val="488"/>
        </w:trPr>
        <w:tc>
          <w:tcPr>
            <w:tcW w:w="2660" w:type="dxa"/>
            <w:shd w:val="clear" w:color="auto" w:fill="CCC0D9" w:themeFill="accent4" w:themeFillTint="66"/>
          </w:tcPr>
          <w:p w:rsidR="001128D9" w:rsidRPr="001128D9" w:rsidRDefault="001128D9" w:rsidP="00C16077">
            <w:pPr>
              <w:spacing w:before="40" w:after="40"/>
              <w:jc w:val="left"/>
              <w:rPr>
                <w:rFonts w:ascii="Century Gothic" w:hAnsi="Century Gothic"/>
                <w:b/>
                <w:sz w:val="18"/>
                <w:szCs w:val="18"/>
              </w:rPr>
            </w:pPr>
            <w:r w:rsidRPr="001128D9">
              <w:rPr>
                <w:rFonts w:ascii="Century Gothic" w:hAnsi="Century Gothic"/>
                <w:b/>
                <w:sz w:val="18"/>
                <w:szCs w:val="18"/>
              </w:rPr>
              <w:t>Asset/Function</w:t>
            </w:r>
          </w:p>
        </w:tc>
        <w:tc>
          <w:tcPr>
            <w:tcW w:w="3260" w:type="dxa"/>
            <w:shd w:val="clear" w:color="auto" w:fill="CCC0D9" w:themeFill="accent4" w:themeFillTint="66"/>
          </w:tcPr>
          <w:p w:rsidR="001128D9" w:rsidRPr="001128D9" w:rsidRDefault="001128D9" w:rsidP="00C16077">
            <w:pPr>
              <w:spacing w:before="40" w:after="40"/>
              <w:jc w:val="left"/>
              <w:rPr>
                <w:rFonts w:ascii="Century Gothic" w:hAnsi="Century Gothic"/>
                <w:b/>
                <w:sz w:val="18"/>
                <w:szCs w:val="18"/>
              </w:rPr>
            </w:pPr>
            <w:r w:rsidRPr="001128D9">
              <w:rPr>
                <w:rFonts w:ascii="Century Gothic" w:hAnsi="Century Gothic"/>
                <w:b/>
                <w:sz w:val="18"/>
                <w:szCs w:val="18"/>
              </w:rPr>
              <w:t>Indicative demands /events</w:t>
            </w:r>
          </w:p>
        </w:tc>
        <w:tc>
          <w:tcPr>
            <w:tcW w:w="4287" w:type="dxa"/>
            <w:shd w:val="clear" w:color="auto" w:fill="CCC0D9" w:themeFill="accent4" w:themeFillTint="66"/>
          </w:tcPr>
          <w:p w:rsidR="001128D9" w:rsidRPr="001128D9" w:rsidRDefault="001128D9" w:rsidP="00C16077">
            <w:pPr>
              <w:spacing w:before="40" w:after="40"/>
              <w:jc w:val="left"/>
              <w:rPr>
                <w:rFonts w:ascii="Century Gothic" w:hAnsi="Century Gothic"/>
                <w:b/>
                <w:sz w:val="18"/>
                <w:szCs w:val="18"/>
              </w:rPr>
            </w:pPr>
            <w:r w:rsidRPr="001128D9">
              <w:rPr>
                <w:rFonts w:ascii="Century Gothic" w:hAnsi="Century Gothic"/>
                <w:b/>
                <w:sz w:val="18"/>
                <w:szCs w:val="18"/>
              </w:rPr>
              <w:t>Frequency (maximum dry)</w:t>
            </w:r>
          </w:p>
        </w:tc>
      </w:tr>
      <w:tr w:rsidR="001128D9" w:rsidTr="00BA4511">
        <w:trPr>
          <w:trHeight w:val="441"/>
        </w:trPr>
        <w:tc>
          <w:tcPr>
            <w:tcW w:w="2660" w:type="dxa"/>
            <w:vMerge w:val="restart"/>
          </w:tcPr>
          <w:p w:rsidR="001128D9" w:rsidRPr="000D7CEC" w:rsidRDefault="001128D9" w:rsidP="00C16077">
            <w:pPr>
              <w:spacing w:before="40" w:after="40"/>
              <w:jc w:val="left"/>
              <w:rPr>
                <w:rFonts w:ascii="Century Gothic" w:hAnsi="Century Gothic"/>
                <w:sz w:val="18"/>
                <w:szCs w:val="18"/>
              </w:rPr>
            </w:pPr>
            <w:r w:rsidRPr="000D7CEC">
              <w:rPr>
                <w:rFonts w:ascii="Century Gothic" w:hAnsi="Century Gothic"/>
                <w:sz w:val="18"/>
                <w:szCs w:val="18"/>
              </w:rPr>
              <w:t>River channel (Macintyre, Severn (NSW), Dumaresq, Barwon River to Mungindi)</w:t>
            </w:r>
          </w:p>
        </w:tc>
        <w:tc>
          <w:tcPr>
            <w:tcW w:w="3260" w:type="dxa"/>
            <w:vMerge w:val="restart"/>
          </w:tcPr>
          <w:p w:rsidR="001128D9" w:rsidRPr="00E9688F" w:rsidRDefault="001128D9" w:rsidP="00C16077">
            <w:pPr>
              <w:spacing w:before="40" w:after="40"/>
              <w:jc w:val="left"/>
              <w:rPr>
                <w:rFonts w:ascii="Century Gothic" w:hAnsi="Century Gothic"/>
                <w:sz w:val="18"/>
                <w:szCs w:val="18"/>
              </w:rPr>
            </w:pPr>
            <w:r>
              <w:rPr>
                <w:rFonts w:ascii="Century Gothic" w:hAnsi="Century Gothic"/>
                <w:sz w:val="18"/>
                <w:szCs w:val="18"/>
              </w:rPr>
              <w:t xml:space="preserve">Base flow and </w:t>
            </w:r>
            <w:r w:rsidRPr="00327D0B">
              <w:rPr>
                <w:rFonts w:ascii="Century Gothic" w:hAnsi="Century Gothic"/>
                <w:sz w:val="18"/>
                <w:szCs w:val="18"/>
              </w:rPr>
              <w:t>flow</w:t>
            </w:r>
            <w:r>
              <w:rPr>
                <w:rFonts w:ascii="Century Gothic" w:hAnsi="Century Gothic"/>
                <w:sz w:val="18"/>
                <w:szCs w:val="18"/>
              </w:rPr>
              <w:t xml:space="preserve"> variability and connectivity</w:t>
            </w:r>
            <w:r w:rsidRPr="00327D0B">
              <w:rPr>
                <w:rFonts w:ascii="Century Gothic" w:hAnsi="Century Gothic"/>
                <w:sz w:val="18"/>
                <w:szCs w:val="18"/>
              </w:rPr>
              <w:t xml:space="preserve"> in Severn</w:t>
            </w:r>
            <w:r>
              <w:rPr>
                <w:rFonts w:ascii="Century Gothic" w:hAnsi="Century Gothic"/>
                <w:sz w:val="18"/>
                <w:szCs w:val="18"/>
              </w:rPr>
              <w:t xml:space="preserve"> (NSW)</w:t>
            </w:r>
            <w:r w:rsidRPr="00327D0B">
              <w:rPr>
                <w:rFonts w:ascii="Century Gothic" w:hAnsi="Century Gothic"/>
                <w:sz w:val="18"/>
                <w:szCs w:val="18"/>
              </w:rPr>
              <w:t xml:space="preserve">, Macintyre </w:t>
            </w:r>
            <w:r>
              <w:rPr>
                <w:rFonts w:ascii="Century Gothic" w:hAnsi="Century Gothic"/>
                <w:sz w:val="18"/>
                <w:szCs w:val="18"/>
              </w:rPr>
              <w:t>and/</w:t>
            </w:r>
            <w:r w:rsidRPr="00327D0B">
              <w:rPr>
                <w:rFonts w:ascii="Century Gothic" w:hAnsi="Century Gothic"/>
                <w:sz w:val="18"/>
                <w:szCs w:val="18"/>
              </w:rPr>
              <w:t>or Dumaresq Rivers</w:t>
            </w:r>
          </w:p>
        </w:tc>
        <w:tc>
          <w:tcPr>
            <w:tcW w:w="4287" w:type="dxa"/>
            <w:vMerge w:val="restart"/>
          </w:tcPr>
          <w:p w:rsidR="001128D9" w:rsidRDefault="001128D9" w:rsidP="00C16077">
            <w:pPr>
              <w:spacing w:before="40" w:after="40"/>
              <w:jc w:val="left"/>
              <w:rPr>
                <w:rFonts w:ascii="Century Gothic" w:hAnsi="Century Gothic"/>
                <w:sz w:val="18"/>
                <w:szCs w:val="18"/>
              </w:rPr>
            </w:pPr>
            <w:r w:rsidRPr="00327D0B">
              <w:rPr>
                <w:rFonts w:ascii="Century Gothic" w:hAnsi="Century Gothic"/>
                <w:sz w:val="18"/>
                <w:szCs w:val="18"/>
              </w:rPr>
              <w:t>As required in extreme dry conditions</w:t>
            </w:r>
            <w:r>
              <w:rPr>
                <w:rFonts w:ascii="Century Gothic" w:hAnsi="Century Gothic"/>
                <w:sz w:val="18"/>
                <w:szCs w:val="18"/>
              </w:rPr>
              <w:t xml:space="preserve"> or to provide variability</w:t>
            </w:r>
            <w:r w:rsidRPr="00327D0B">
              <w:rPr>
                <w:rFonts w:ascii="Century Gothic" w:hAnsi="Century Gothic"/>
                <w:sz w:val="18"/>
                <w:szCs w:val="18"/>
              </w:rPr>
              <w:t xml:space="preserve">. </w:t>
            </w:r>
            <w:r w:rsidR="00C16077">
              <w:rPr>
                <w:rFonts w:ascii="Century Gothic" w:hAnsi="Century Gothic"/>
                <w:sz w:val="18"/>
                <w:szCs w:val="18"/>
              </w:rPr>
              <w:br/>
            </w:r>
            <w:r>
              <w:rPr>
                <w:rFonts w:ascii="Century Gothic" w:hAnsi="Century Gothic"/>
                <w:sz w:val="18"/>
                <w:szCs w:val="18"/>
              </w:rPr>
              <w:t>(T</w:t>
            </w:r>
            <w:r w:rsidRPr="005F6B90">
              <w:rPr>
                <w:rFonts w:ascii="Century Gothic" w:hAnsi="Century Gothic"/>
                <w:sz w:val="18"/>
                <w:szCs w:val="18"/>
              </w:rPr>
              <w:t>hree cease to flow</w:t>
            </w:r>
            <w:r w:rsidRPr="00265E3E">
              <w:rPr>
                <w:rFonts w:ascii="Century Gothic" w:hAnsi="Century Gothic"/>
                <w:sz w:val="18"/>
                <w:szCs w:val="18"/>
              </w:rPr>
              <w:t xml:space="preserve"> events at Goondiwindi, between 15 and 30 day duration</w:t>
            </w:r>
            <w:r>
              <w:rPr>
                <w:rFonts w:ascii="Century Gothic" w:hAnsi="Century Gothic"/>
                <w:sz w:val="18"/>
                <w:szCs w:val="18"/>
              </w:rPr>
              <w:t>- from 2009 conditions</w:t>
            </w:r>
            <w:r w:rsidRPr="00265E3E">
              <w:rPr>
                <w:rFonts w:ascii="Century Gothic" w:hAnsi="Century Gothic"/>
                <w:sz w:val="18"/>
                <w:szCs w:val="18"/>
              </w:rPr>
              <w:t>)</w:t>
            </w:r>
          </w:p>
        </w:tc>
      </w:tr>
      <w:tr w:rsidR="001128D9" w:rsidTr="00BA4511">
        <w:trPr>
          <w:trHeight w:val="441"/>
        </w:trPr>
        <w:tc>
          <w:tcPr>
            <w:tcW w:w="2660" w:type="dxa"/>
            <w:vMerge/>
          </w:tcPr>
          <w:p w:rsidR="001128D9" w:rsidRPr="000D7CEC" w:rsidRDefault="001128D9" w:rsidP="00C16077">
            <w:pPr>
              <w:spacing w:before="40" w:after="40"/>
              <w:jc w:val="left"/>
              <w:rPr>
                <w:rFonts w:ascii="Century Gothic" w:hAnsi="Century Gothic"/>
                <w:sz w:val="18"/>
                <w:szCs w:val="18"/>
              </w:rPr>
            </w:pPr>
          </w:p>
        </w:tc>
        <w:tc>
          <w:tcPr>
            <w:tcW w:w="3260" w:type="dxa"/>
            <w:vMerge/>
          </w:tcPr>
          <w:p w:rsidR="001128D9" w:rsidRDefault="001128D9" w:rsidP="00C16077">
            <w:pPr>
              <w:spacing w:before="40" w:after="40"/>
              <w:jc w:val="left"/>
              <w:rPr>
                <w:rFonts w:ascii="Century Gothic" w:hAnsi="Century Gothic"/>
                <w:sz w:val="18"/>
                <w:szCs w:val="18"/>
                <w:highlight w:val="yellow"/>
              </w:rPr>
            </w:pPr>
          </w:p>
        </w:tc>
        <w:tc>
          <w:tcPr>
            <w:tcW w:w="4287" w:type="dxa"/>
            <w:vMerge/>
          </w:tcPr>
          <w:p w:rsidR="001128D9" w:rsidRDefault="001128D9" w:rsidP="00C16077">
            <w:pPr>
              <w:spacing w:before="40" w:after="40"/>
              <w:jc w:val="left"/>
              <w:rPr>
                <w:rFonts w:ascii="Century Gothic" w:hAnsi="Century Gothic"/>
                <w:sz w:val="18"/>
                <w:szCs w:val="18"/>
                <w:highlight w:val="yellow"/>
              </w:rPr>
            </w:pPr>
          </w:p>
        </w:tc>
      </w:tr>
      <w:tr w:rsidR="001128D9" w:rsidTr="00BA4511">
        <w:trPr>
          <w:trHeight w:val="301"/>
        </w:trPr>
        <w:tc>
          <w:tcPr>
            <w:tcW w:w="2660" w:type="dxa"/>
            <w:vMerge/>
          </w:tcPr>
          <w:p w:rsidR="001128D9" w:rsidRPr="000D7CEC" w:rsidRDefault="001128D9" w:rsidP="00C16077">
            <w:pPr>
              <w:spacing w:before="40" w:after="40"/>
              <w:jc w:val="left"/>
              <w:rPr>
                <w:rFonts w:ascii="Century Gothic" w:hAnsi="Century Gothic"/>
                <w:sz w:val="18"/>
                <w:szCs w:val="18"/>
              </w:rPr>
            </w:pPr>
          </w:p>
        </w:tc>
        <w:tc>
          <w:tcPr>
            <w:tcW w:w="3260" w:type="dxa"/>
            <w:vMerge w:val="restart"/>
          </w:tcPr>
          <w:p w:rsidR="001128D9" w:rsidRPr="00FF1499" w:rsidRDefault="001128D9" w:rsidP="00C16077">
            <w:pPr>
              <w:spacing w:before="40" w:after="40"/>
              <w:jc w:val="left"/>
              <w:rPr>
                <w:rFonts w:ascii="Century Gothic" w:hAnsi="Century Gothic"/>
                <w:sz w:val="18"/>
                <w:szCs w:val="18"/>
              </w:rPr>
            </w:pPr>
            <w:r>
              <w:rPr>
                <w:rFonts w:ascii="Century Gothic" w:hAnsi="Century Gothic"/>
                <w:sz w:val="18"/>
                <w:szCs w:val="18"/>
              </w:rPr>
              <w:t>F</w:t>
            </w:r>
            <w:r w:rsidRPr="00FF1499">
              <w:rPr>
                <w:rFonts w:ascii="Century Gothic" w:hAnsi="Century Gothic"/>
                <w:sz w:val="18"/>
                <w:szCs w:val="18"/>
              </w:rPr>
              <w:t xml:space="preserve">lows </w:t>
            </w:r>
            <w:r>
              <w:rPr>
                <w:rFonts w:ascii="Century Gothic" w:hAnsi="Century Gothic"/>
                <w:sz w:val="18"/>
                <w:szCs w:val="18"/>
              </w:rPr>
              <w:t>&gt;</w:t>
            </w:r>
            <w:r w:rsidRPr="00FF1499">
              <w:rPr>
                <w:rFonts w:ascii="Century Gothic" w:hAnsi="Century Gothic"/>
                <w:sz w:val="18"/>
                <w:szCs w:val="18"/>
              </w:rPr>
              <w:t xml:space="preserve"> 2</w:t>
            </w:r>
            <w:r>
              <w:rPr>
                <w:rFonts w:ascii="Century Gothic" w:hAnsi="Century Gothic"/>
                <w:sz w:val="18"/>
                <w:szCs w:val="18"/>
              </w:rPr>
              <w:t> </w:t>
            </w:r>
            <w:r w:rsidRPr="00FF1499">
              <w:rPr>
                <w:rFonts w:ascii="Century Gothic" w:hAnsi="Century Gothic"/>
                <w:sz w:val="18"/>
                <w:szCs w:val="18"/>
              </w:rPr>
              <w:t>000</w:t>
            </w:r>
            <w:r>
              <w:rPr>
                <w:rFonts w:ascii="Century Gothic" w:hAnsi="Century Gothic"/>
                <w:sz w:val="18"/>
                <w:szCs w:val="18"/>
              </w:rPr>
              <w:t> </w:t>
            </w:r>
            <w:r w:rsidRPr="00FF1499">
              <w:rPr>
                <w:rFonts w:ascii="Century Gothic" w:hAnsi="Century Gothic"/>
                <w:sz w:val="18"/>
                <w:szCs w:val="18"/>
              </w:rPr>
              <w:t xml:space="preserve">ML/day </w:t>
            </w:r>
            <w:r>
              <w:rPr>
                <w:rFonts w:ascii="Century Gothic" w:hAnsi="Century Gothic"/>
                <w:sz w:val="18"/>
                <w:szCs w:val="18"/>
              </w:rPr>
              <w:t xml:space="preserve">to </w:t>
            </w:r>
            <w:r w:rsidRPr="00FF1499">
              <w:rPr>
                <w:rFonts w:ascii="Century Gothic" w:hAnsi="Century Gothic"/>
                <w:sz w:val="18"/>
                <w:szCs w:val="18"/>
              </w:rPr>
              <w:t xml:space="preserve">change </w:t>
            </w:r>
            <w:proofErr w:type="spellStart"/>
            <w:r w:rsidRPr="00FF1499">
              <w:rPr>
                <w:rFonts w:ascii="Century Gothic" w:hAnsi="Century Gothic"/>
                <w:sz w:val="18"/>
                <w:szCs w:val="18"/>
              </w:rPr>
              <w:t>periphyton</w:t>
            </w:r>
            <w:proofErr w:type="spellEnd"/>
            <w:r w:rsidRPr="00FF1499">
              <w:rPr>
                <w:rFonts w:ascii="Century Gothic" w:hAnsi="Century Gothic"/>
                <w:sz w:val="18"/>
                <w:szCs w:val="18"/>
              </w:rPr>
              <w:t xml:space="preserve"> species </w:t>
            </w:r>
            <w:r w:rsidR="00C16077">
              <w:rPr>
                <w:rFonts w:ascii="Century Gothic" w:hAnsi="Century Gothic"/>
                <w:sz w:val="18"/>
                <w:szCs w:val="18"/>
              </w:rPr>
              <w:t xml:space="preserve">in the Severn (NSW) River </w:t>
            </w:r>
            <w:r w:rsidRPr="00757071">
              <w:rPr>
                <w:rFonts w:ascii="Century Gothic" w:hAnsi="Century Gothic"/>
                <w:sz w:val="18"/>
                <w:szCs w:val="18"/>
              </w:rPr>
              <w:t>(August</w:t>
            </w:r>
            <w:r>
              <w:rPr>
                <w:rFonts w:ascii="Century Gothic" w:hAnsi="Century Gothic"/>
                <w:sz w:val="18"/>
                <w:szCs w:val="18"/>
              </w:rPr>
              <w:t>–</w:t>
            </w:r>
            <w:r w:rsidRPr="00757071">
              <w:rPr>
                <w:rFonts w:ascii="Century Gothic" w:hAnsi="Century Gothic"/>
                <w:sz w:val="18"/>
                <w:szCs w:val="18"/>
              </w:rPr>
              <w:t xml:space="preserve"> December)</w:t>
            </w:r>
            <w:r>
              <w:rPr>
                <w:rFonts w:ascii="Century Gothic" w:hAnsi="Century Gothic"/>
                <w:sz w:val="18"/>
                <w:szCs w:val="18"/>
              </w:rPr>
              <w:t xml:space="preserve">. </w:t>
            </w:r>
          </w:p>
        </w:tc>
        <w:tc>
          <w:tcPr>
            <w:tcW w:w="4287" w:type="dxa"/>
            <w:vMerge w:val="restart"/>
          </w:tcPr>
          <w:p w:rsidR="001128D9" w:rsidRDefault="001128D9" w:rsidP="00C16077">
            <w:pPr>
              <w:spacing w:before="40" w:after="40"/>
              <w:jc w:val="left"/>
              <w:rPr>
                <w:rFonts w:ascii="Century Gothic" w:hAnsi="Century Gothic"/>
                <w:sz w:val="18"/>
                <w:szCs w:val="18"/>
              </w:rPr>
            </w:pPr>
            <w:r>
              <w:rPr>
                <w:rFonts w:ascii="Century Gothic" w:hAnsi="Century Gothic"/>
                <w:sz w:val="18"/>
                <w:szCs w:val="18"/>
              </w:rPr>
              <w:t xml:space="preserve">Required frequency unknown. </w:t>
            </w:r>
          </w:p>
          <w:p w:rsidR="001128D9" w:rsidRDefault="001128D9" w:rsidP="00C16077">
            <w:pPr>
              <w:spacing w:before="40" w:after="40"/>
              <w:jc w:val="left"/>
              <w:rPr>
                <w:rFonts w:ascii="Century Gothic" w:hAnsi="Century Gothic"/>
                <w:sz w:val="18"/>
                <w:szCs w:val="18"/>
              </w:rPr>
            </w:pPr>
            <w:r w:rsidRPr="00FF1499">
              <w:rPr>
                <w:rFonts w:ascii="Century Gothic" w:hAnsi="Century Gothic"/>
                <w:sz w:val="18"/>
                <w:szCs w:val="18"/>
              </w:rPr>
              <w:t>(Maximum unknown)</w:t>
            </w:r>
          </w:p>
        </w:tc>
      </w:tr>
      <w:tr w:rsidR="001128D9" w:rsidTr="00BA4511">
        <w:trPr>
          <w:trHeight w:val="301"/>
        </w:trPr>
        <w:tc>
          <w:tcPr>
            <w:tcW w:w="2660" w:type="dxa"/>
            <w:vMerge/>
          </w:tcPr>
          <w:p w:rsidR="001128D9" w:rsidRPr="000D7CEC" w:rsidRDefault="001128D9" w:rsidP="00C16077">
            <w:pPr>
              <w:spacing w:before="40" w:after="40"/>
              <w:jc w:val="left"/>
              <w:rPr>
                <w:rFonts w:ascii="Century Gothic" w:hAnsi="Century Gothic"/>
                <w:sz w:val="18"/>
                <w:szCs w:val="18"/>
              </w:rPr>
            </w:pPr>
          </w:p>
        </w:tc>
        <w:tc>
          <w:tcPr>
            <w:tcW w:w="3260" w:type="dxa"/>
            <w:vMerge/>
          </w:tcPr>
          <w:p w:rsidR="001128D9" w:rsidRPr="00FF1499" w:rsidRDefault="001128D9" w:rsidP="00C16077">
            <w:pPr>
              <w:spacing w:before="40" w:after="40"/>
              <w:jc w:val="left"/>
              <w:rPr>
                <w:rFonts w:ascii="Century Gothic" w:hAnsi="Century Gothic"/>
                <w:sz w:val="18"/>
                <w:szCs w:val="18"/>
              </w:rPr>
            </w:pPr>
          </w:p>
        </w:tc>
        <w:tc>
          <w:tcPr>
            <w:tcW w:w="4287" w:type="dxa"/>
            <w:vMerge/>
          </w:tcPr>
          <w:p w:rsidR="001128D9" w:rsidRDefault="001128D9" w:rsidP="00C16077">
            <w:pPr>
              <w:spacing w:before="40" w:after="40"/>
              <w:jc w:val="left"/>
              <w:rPr>
                <w:rFonts w:ascii="Century Gothic" w:hAnsi="Century Gothic"/>
                <w:sz w:val="18"/>
                <w:szCs w:val="18"/>
              </w:rPr>
            </w:pPr>
          </w:p>
        </w:tc>
      </w:tr>
      <w:tr w:rsidR="001128D9" w:rsidTr="00BA4511">
        <w:trPr>
          <w:trHeight w:val="301"/>
        </w:trPr>
        <w:tc>
          <w:tcPr>
            <w:tcW w:w="2660" w:type="dxa"/>
            <w:vMerge/>
          </w:tcPr>
          <w:p w:rsidR="001128D9" w:rsidRPr="000D7CEC" w:rsidRDefault="001128D9" w:rsidP="00C16077">
            <w:pPr>
              <w:spacing w:before="40" w:after="40"/>
              <w:jc w:val="left"/>
              <w:rPr>
                <w:rFonts w:ascii="Century Gothic" w:hAnsi="Century Gothic"/>
                <w:sz w:val="18"/>
                <w:szCs w:val="18"/>
              </w:rPr>
            </w:pPr>
          </w:p>
        </w:tc>
        <w:tc>
          <w:tcPr>
            <w:tcW w:w="3260" w:type="dxa"/>
            <w:vMerge w:val="restart"/>
          </w:tcPr>
          <w:p w:rsidR="001128D9" w:rsidRPr="00FF1499" w:rsidRDefault="001128D9" w:rsidP="00C16077">
            <w:pPr>
              <w:spacing w:before="40" w:after="40"/>
              <w:jc w:val="left"/>
              <w:rPr>
                <w:rFonts w:ascii="Century Gothic" w:hAnsi="Century Gothic"/>
                <w:sz w:val="18"/>
                <w:szCs w:val="18"/>
              </w:rPr>
            </w:pPr>
            <w:r w:rsidRPr="00FF1499">
              <w:rPr>
                <w:rFonts w:ascii="Century Gothic" w:hAnsi="Century Gothic"/>
                <w:sz w:val="18"/>
                <w:szCs w:val="18"/>
              </w:rPr>
              <w:t>4</w:t>
            </w:r>
            <w:r>
              <w:rPr>
                <w:rFonts w:ascii="Century Gothic" w:hAnsi="Century Gothic"/>
                <w:sz w:val="18"/>
                <w:szCs w:val="18"/>
              </w:rPr>
              <w:t> </w:t>
            </w:r>
            <w:r w:rsidRPr="00FF1499">
              <w:rPr>
                <w:rFonts w:ascii="Century Gothic" w:hAnsi="Century Gothic"/>
                <w:sz w:val="18"/>
                <w:szCs w:val="18"/>
              </w:rPr>
              <w:t>000 ML/day at Mungindi for 5</w:t>
            </w:r>
            <w:r>
              <w:rPr>
                <w:rFonts w:ascii="Century Gothic" w:hAnsi="Century Gothic"/>
                <w:sz w:val="18"/>
                <w:szCs w:val="18"/>
              </w:rPr>
              <w:t xml:space="preserve">–11 </w:t>
            </w:r>
            <w:r w:rsidRPr="00FF1499">
              <w:rPr>
                <w:rFonts w:ascii="Century Gothic" w:hAnsi="Century Gothic"/>
                <w:sz w:val="18"/>
                <w:szCs w:val="18"/>
              </w:rPr>
              <w:t xml:space="preserve">days </w:t>
            </w:r>
            <w:r w:rsidRPr="0098327C">
              <w:rPr>
                <w:rFonts w:ascii="Century Gothic" w:hAnsi="Century Gothic"/>
                <w:sz w:val="18"/>
                <w:szCs w:val="18"/>
                <w:vertAlign w:val="superscript"/>
              </w:rPr>
              <w:t>4</w:t>
            </w:r>
          </w:p>
        </w:tc>
        <w:tc>
          <w:tcPr>
            <w:tcW w:w="4287" w:type="dxa"/>
            <w:vMerge w:val="restart"/>
          </w:tcPr>
          <w:p w:rsidR="001128D9" w:rsidRDefault="001128D9" w:rsidP="00C16077">
            <w:pPr>
              <w:spacing w:before="40" w:after="40"/>
              <w:jc w:val="left"/>
              <w:rPr>
                <w:rFonts w:ascii="Century Gothic" w:hAnsi="Century Gothic" w:cs="Arial"/>
                <w:b/>
                <w:caps/>
                <w:sz w:val="18"/>
                <w:szCs w:val="18"/>
              </w:rPr>
            </w:pPr>
            <w:r w:rsidRPr="00FF1499">
              <w:rPr>
                <w:rFonts w:ascii="Century Gothic" w:hAnsi="Century Gothic"/>
                <w:sz w:val="18"/>
                <w:szCs w:val="18"/>
              </w:rPr>
              <w:t xml:space="preserve">(October </w:t>
            </w:r>
            <w:r>
              <w:rPr>
                <w:rFonts w:ascii="Century Gothic" w:hAnsi="Century Gothic"/>
                <w:sz w:val="18"/>
                <w:szCs w:val="18"/>
              </w:rPr>
              <w:t>–</w:t>
            </w:r>
            <w:r w:rsidRPr="00FF1499">
              <w:rPr>
                <w:rFonts w:ascii="Century Gothic" w:hAnsi="Century Gothic"/>
                <w:sz w:val="18"/>
                <w:szCs w:val="18"/>
              </w:rPr>
              <w:t>December)</w:t>
            </w:r>
            <w:r>
              <w:rPr>
                <w:rFonts w:ascii="Century Gothic" w:hAnsi="Century Gothic"/>
                <w:sz w:val="18"/>
                <w:szCs w:val="18"/>
              </w:rPr>
              <w:t xml:space="preserve"> </w:t>
            </w:r>
            <w:r w:rsidRPr="00FF1499">
              <w:rPr>
                <w:rFonts w:ascii="Century Gothic" w:hAnsi="Century Gothic"/>
                <w:sz w:val="18"/>
                <w:szCs w:val="18"/>
              </w:rPr>
              <w:t>1 in 3</w:t>
            </w:r>
            <w:r>
              <w:rPr>
                <w:rFonts w:ascii="Century Gothic" w:hAnsi="Century Gothic"/>
                <w:sz w:val="18"/>
                <w:szCs w:val="18"/>
              </w:rPr>
              <w:t>–</w:t>
            </w:r>
            <w:r w:rsidRPr="00FF1499">
              <w:rPr>
                <w:rFonts w:ascii="Century Gothic" w:hAnsi="Century Gothic"/>
                <w:sz w:val="18"/>
                <w:szCs w:val="18"/>
              </w:rPr>
              <w:t>4yrs</w:t>
            </w:r>
            <w:r w:rsidR="00C16077">
              <w:rPr>
                <w:rFonts w:ascii="Century Gothic" w:hAnsi="Century Gothic"/>
                <w:sz w:val="18"/>
                <w:szCs w:val="18"/>
              </w:rPr>
              <w:br/>
            </w:r>
            <w:r>
              <w:rPr>
                <w:rFonts w:ascii="Century Gothic" w:hAnsi="Century Gothic"/>
                <w:sz w:val="18"/>
                <w:szCs w:val="18"/>
              </w:rPr>
              <w:t>T</w:t>
            </w:r>
            <w:r w:rsidRPr="00FF1499">
              <w:rPr>
                <w:rFonts w:ascii="Century Gothic" w:hAnsi="Century Gothic"/>
                <w:sz w:val="18"/>
                <w:szCs w:val="18"/>
              </w:rPr>
              <w:t>wice in a year</w:t>
            </w:r>
            <w:r>
              <w:rPr>
                <w:rFonts w:ascii="Century Gothic" w:hAnsi="Century Gothic"/>
                <w:sz w:val="18"/>
                <w:szCs w:val="18"/>
              </w:rPr>
              <w:t xml:space="preserve"> every 1 in 3–</w:t>
            </w:r>
            <w:r w:rsidRPr="00FF1499">
              <w:rPr>
                <w:rFonts w:ascii="Century Gothic" w:hAnsi="Century Gothic"/>
                <w:sz w:val="18"/>
                <w:szCs w:val="18"/>
              </w:rPr>
              <w:t>4yrs</w:t>
            </w:r>
            <w:r w:rsidR="00C16077">
              <w:rPr>
                <w:rFonts w:ascii="Century Gothic" w:hAnsi="Century Gothic"/>
                <w:sz w:val="18"/>
                <w:szCs w:val="18"/>
              </w:rPr>
              <w:br/>
            </w:r>
            <w:r w:rsidRPr="00FF1499">
              <w:rPr>
                <w:rFonts w:ascii="Century Gothic" w:hAnsi="Century Gothic"/>
                <w:sz w:val="18"/>
                <w:szCs w:val="18"/>
              </w:rPr>
              <w:t>(summer/autumn and winter/spring)</w:t>
            </w:r>
            <w:r w:rsidR="00C16077">
              <w:rPr>
                <w:rFonts w:ascii="Century Gothic" w:hAnsi="Century Gothic"/>
                <w:sz w:val="18"/>
                <w:szCs w:val="18"/>
              </w:rPr>
              <w:br/>
            </w:r>
            <w:r w:rsidRPr="00FF1499">
              <w:rPr>
                <w:rFonts w:ascii="Century Gothic" w:hAnsi="Century Gothic"/>
                <w:sz w:val="18"/>
                <w:szCs w:val="18"/>
              </w:rPr>
              <w:t>(Maximum unknown)</w:t>
            </w:r>
          </w:p>
        </w:tc>
      </w:tr>
      <w:tr w:rsidR="001128D9" w:rsidTr="00BA4511">
        <w:trPr>
          <w:trHeight w:val="301"/>
        </w:trPr>
        <w:tc>
          <w:tcPr>
            <w:tcW w:w="2660" w:type="dxa"/>
            <w:vMerge/>
          </w:tcPr>
          <w:p w:rsidR="001128D9" w:rsidRPr="000D7CEC" w:rsidRDefault="001128D9" w:rsidP="00C16077">
            <w:pPr>
              <w:spacing w:before="40" w:after="40"/>
              <w:jc w:val="left"/>
              <w:rPr>
                <w:rFonts w:ascii="Century Gothic" w:hAnsi="Century Gothic"/>
                <w:sz w:val="18"/>
                <w:szCs w:val="18"/>
              </w:rPr>
            </w:pPr>
          </w:p>
        </w:tc>
        <w:tc>
          <w:tcPr>
            <w:tcW w:w="3260" w:type="dxa"/>
            <w:vMerge/>
          </w:tcPr>
          <w:p w:rsidR="001128D9" w:rsidRPr="00FF1499" w:rsidRDefault="001128D9" w:rsidP="00C16077">
            <w:pPr>
              <w:spacing w:before="40" w:after="40"/>
              <w:jc w:val="left"/>
              <w:rPr>
                <w:rFonts w:ascii="Century Gothic" w:hAnsi="Century Gothic"/>
                <w:sz w:val="18"/>
                <w:szCs w:val="18"/>
              </w:rPr>
            </w:pPr>
          </w:p>
        </w:tc>
        <w:tc>
          <w:tcPr>
            <w:tcW w:w="4287" w:type="dxa"/>
            <w:vMerge/>
          </w:tcPr>
          <w:p w:rsidR="001128D9" w:rsidRDefault="001128D9" w:rsidP="00C16077">
            <w:pPr>
              <w:spacing w:before="40" w:after="40"/>
              <w:jc w:val="left"/>
              <w:rPr>
                <w:rFonts w:ascii="Century Gothic" w:hAnsi="Century Gothic"/>
                <w:sz w:val="18"/>
                <w:szCs w:val="18"/>
              </w:rPr>
            </w:pPr>
          </w:p>
        </w:tc>
      </w:tr>
      <w:tr w:rsidR="001128D9" w:rsidTr="00BA4511">
        <w:tc>
          <w:tcPr>
            <w:tcW w:w="2660" w:type="dxa"/>
            <w:vMerge/>
          </w:tcPr>
          <w:p w:rsidR="001128D9" w:rsidRPr="000D7CEC" w:rsidRDefault="001128D9" w:rsidP="00C16077">
            <w:pPr>
              <w:spacing w:before="40" w:after="40"/>
              <w:jc w:val="left"/>
              <w:rPr>
                <w:rFonts w:ascii="Century Gothic" w:hAnsi="Century Gothic"/>
                <w:sz w:val="18"/>
                <w:szCs w:val="18"/>
              </w:rPr>
            </w:pPr>
          </w:p>
        </w:tc>
        <w:tc>
          <w:tcPr>
            <w:tcW w:w="3260" w:type="dxa"/>
            <w:vMerge/>
          </w:tcPr>
          <w:p w:rsidR="001128D9" w:rsidRPr="00FF1499" w:rsidRDefault="001128D9" w:rsidP="00C16077">
            <w:pPr>
              <w:spacing w:before="40" w:after="40"/>
              <w:jc w:val="left"/>
              <w:rPr>
                <w:rFonts w:ascii="Century Gothic" w:hAnsi="Century Gothic"/>
                <w:sz w:val="18"/>
                <w:szCs w:val="18"/>
              </w:rPr>
            </w:pPr>
          </w:p>
        </w:tc>
        <w:tc>
          <w:tcPr>
            <w:tcW w:w="4287" w:type="dxa"/>
          </w:tcPr>
          <w:p w:rsidR="001128D9" w:rsidRDefault="001128D9" w:rsidP="00C16077">
            <w:pPr>
              <w:autoSpaceDE w:val="0"/>
              <w:autoSpaceDN w:val="0"/>
              <w:adjustRightInd w:val="0"/>
              <w:spacing w:before="40" w:after="40"/>
              <w:jc w:val="left"/>
              <w:rPr>
                <w:rFonts w:ascii="Century Gothic" w:hAnsi="Century Gothic"/>
                <w:sz w:val="18"/>
                <w:szCs w:val="18"/>
              </w:rPr>
            </w:pPr>
            <w:r w:rsidRPr="00FF1499">
              <w:rPr>
                <w:rFonts w:ascii="Century Gothic" w:hAnsi="Century Gothic"/>
                <w:sz w:val="18"/>
                <w:szCs w:val="18"/>
              </w:rPr>
              <w:t>(October – March)</w:t>
            </w:r>
            <w:r w:rsidR="00C16077">
              <w:rPr>
                <w:rFonts w:ascii="Century Gothic" w:hAnsi="Century Gothic"/>
                <w:sz w:val="18"/>
                <w:szCs w:val="18"/>
              </w:rPr>
              <w:br/>
            </w:r>
            <w:r w:rsidRPr="00FF1499">
              <w:rPr>
                <w:rFonts w:ascii="Century Gothic" w:hAnsi="Century Gothic"/>
                <w:sz w:val="18"/>
                <w:szCs w:val="18"/>
              </w:rPr>
              <w:t>1 in 2</w:t>
            </w:r>
            <w:r>
              <w:rPr>
                <w:rFonts w:ascii="Century Gothic" w:hAnsi="Century Gothic"/>
                <w:sz w:val="18"/>
                <w:szCs w:val="18"/>
              </w:rPr>
              <w:t>–</w:t>
            </w:r>
            <w:r w:rsidRPr="00FF1499">
              <w:rPr>
                <w:rFonts w:ascii="Century Gothic" w:hAnsi="Century Gothic"/>
                <w:sz w:val="18"/>
                <w:szCs w:val="18"/>
              </w:rPr>
              <w:t>3 yrs</w:t>
            </w:r>
            <w:r w:rsidR="00C16077">
              <w:rPr>
                <w:rFonts w:ascii="Century Gothic" w:hAnsi="Century Gothic"/>
                <w:sz w:val="18"/>
                <w:szCs w:val="18"/>
              </w:rPr>
              <w:br/>
            </w:r>
            <w:r w:rsidRPr="00FF1499">
              <w:rPr>
                <w:rFonts w:ascii="Century Gothic" w:hAnsi="Century Gothic"/>
                <w:sz w:val="18"/>
                <w:szCs w:val="18"/>
              </w:rPr>
              <w:t>(Maximum unknown)</w:t>
            </w:r>
          </w:p>
        </w:tc>
      </w:tr>
      <w:tr w:rsidR="001128D9" w:rsidRPr="00FF1499" w:rsidTr="00BA4511">
        <w:trPr>
          <w:trHeight w:val="441"/>
        </w:trPr>
        <w:tc>
          <w:tcPr>
            <w:tcW w:w="2660" w:type="dxa"/>
            <w:vMerge w:val="restart"/>
          </w:tcPr>
          <w:p w:rsidR="001128D9" w:rsidRPr="000D7CEC" w:rsidRDefault="001128D9" w:rsidP="00C16077">
            <w:pPr>
              <w:spacing w:before="40" w:after="40"/>
              <w:jc w:val="left"/>
              <w:rPr>
                <w:rFonts w:ascii="Century Gothic" w:hAnsi="Century Gothic"/>
                <w:sz w:val="18"/>
                <w:szCs w:val="18"/>
              </w:rPr>
            </w:pPr>
            <w:r w:rsidRPr="000D7CEC">
              <w:rPr>
                <w:rFonts w:ascii="Century Gothic" w:hAnsi="Century Gothic"/>
                <w:sz w:val="18"/>
                <w:szCs w:val="18"/>
              </w:rPr>
              <w:lastRenderedPageBreak/>
              <w:t>Anabranches</w:t>
            </w:r>
          </w:p>
          <w:p w:rsidR="001128D9" w:rsidRPr="000D7CEC" w:rsidRDefault="001128D9" w:rsidP="00C16077">
            <w:pPr>
              <w:spacing w:before="40" w:after="40"/>
              <w:jc w:val="left"/>
              <w:rPr>
                <w:rFonts w:ascii="Century Gothic" w:hAnsi="Century Gothic"/>
                <w:sz w:val="18"/>
                <w:szCs w:val="18"/>
              </w:rPr>
            </w:pPr>
            <w:r w:rsidRPr="000D7CEC">
              <w:rPr>
                <w:rFonts w:ascii="Century Gothic" w:hAnsi="Century Gothic"/>
                <w:sz w:val="18"/>
                <w:szCs w:val="18"/>
              </w:rPr>
              <w:t xml:space="preserve"> Boomi, </w:t>
            </w:r>
            <w:proofErr w:type="spellStart"/>
            <w:r w:rsidRPr="000D7CEC">
              <w:rPr>
                <w:rFonts w:ascii="Century Gothic" w:hAnsi="Century Gothic"/>
                <w:sz w:val="18"/>
                <w:szCs w:val="18"/>
              </w:rPr>
              <w:t>Callandoon</w:t>
            </w:r>
            <w:proofErr w:type="spellEnd"/>
            <w:r w:rsidRPr="000D7CEC">
              <w:rPr>
                <w:rFonts w:ascii="Century Gothic" w:hAnsi="Century Gothic"/>
                <w:sz w:val="18"/>
                <w:szCs w:val="18"/>
              </w:rPr>
              <w:t xml:space="preserve"> Creek, Dingo Creek, Whalan Creek, </w:t>
            </w:r>
            <w:proofErr w:type="spellStart"/>
            <w:r w:rsidRPr="000D7CEC">
              <w:rPr>
                <w:rFonts w:ascii="Century Gothic" w:hAnsi="Century Gothic"/>
                <w:sz w:val="18"/>
                <w:szCs w:val="18"/>
              </w:rPr>
              <w:t>Booberanna</w:t>
            </w:r>
            <w:proofErr w:type="spellEnd"/>
            <w:r w:rsidRPr="000D7CEC">
              <w:rPr>
                <w:rFonts w:ascii="Century Gothic" w:hAnsi="Century Gothic"/>
                <w:sz w:val="18"/>
                <w:szCs w:val="18"/>
              </w:rPr>
              <w:t xml:space="preserve">, </w:t>
            </w:r>
            <w:proofErr w:type="spellStart"/>
            <w:r w:rsidRPr="000D7CEC">
              <w:rPr>
                <w:rFonts w:ascii="Century Gothic" w:hAnsi="Century Gothic"/>
                <w:sz w:val="18"/>
                <w:szCs w:val="18"/>
              </w:rPr>
              <w:t>Yarilwanna</w:t>
            </w:r>
            <w:proofErr w:type="spellEnd"/>
            <w:r w:rsidRPr="000D7CEC">
              <w:rPr>
                <w:rFonts w:ascii="Century Gothic" w:hAnsi="Century Gothic"/>
                <w:sz w:val="18"/>
                <w:szCs w:val="18"/>
              </w:rPr>
              <w:t>)</w:t>
            </w:r>
          </w:p>
          <w:p w:rsidR="001128D9" w:rsidRPr="000D7CEC" w:rsidRDefault="001128D9" w:rsidP="00C16077">
            <w:pPr>
              <w:spacing w:before="40" w:after="40"/>
              <w:jc w:val="left"/>
              <w:rPr>
                <w:rFonts w:ascii="Century Gothic" w:hAnsi="Century Gothic"/>
                <w:sz w:val="18"/>
                <w:szCs w:val="18"/>
              </w:rPr>
            </w:pPr>
          </w:p>
        </w:tc>
        <w:tc>
          <w:tcPr>
            <w:tcW w:w="3260" w:type="dxa"/>
            <w:vMerge w:val="restart"/>
          </w:tcPr>
          <w:p w:rsidR="001128D9" w:rsidRDefault="001128D9" w:rsidP="00C16077">
            <w:pPr>
              <w:autoSpaceDE w:val="0"/>
              <w:autoSpaceDN w:val="0"/>
              <w:adjustRightInd w:val="0"/>
              <w:spacing w:before="40" w:after="40"/>
              <w:jc w:val="left"/>
              <w:rPr>
                <w:rFonts w:ascii="Century Gothic" w:hAnsi="Century Gothic"/>
                <w:sz w:val="18"/>
                <w:szCs w:val="18"/>
              </w:rPr>
            </w:pPr>
            <w:r>
              <w:rPr>
                <w:rFonts w:ascii="Century Gothic" w:hAnsi="Century Gothic"/>
                <w:sz w:val="18"/>
                <w:szCs w:val="18"/>
              </w:rPr>
              <w:t xml:space="preserve">1 500–4 000 ML/day (infrastructure assisted) </w:t>
            </w:r>
            <w:r>
              <w:rPr>
                <w:rFonts w:ascii="Century Gothic" w:hAnsi="Century Gothic"/>
                <w:color w:val="000000" w:themeColor="text1"/>
                <w:sz w:val="18"/>
                <w:szCs w:val="18"/>
              </w:rPr>
              <w:t xml:space="preserve">to target particular anabranches (e.g. </w:t>
            </w:r>
            <w:proofErr w:type="spellStart"/>
            <w:r>
              <w:rPr>
                <w:rFonts w:ascii="Century Gothic" w:hAnsi="Century Gothic"/>
                <w:color w:val="000000" w:themeColor="text1"/>
                <w:sz w:val="18"/>
                <w:szCs w:val="18"/>
              </w:rPr>
              <w:t>Booberanna</w:t>
            </w:r>
            <w:proofErr w:type="spellEnd"/>
            <w:r>
              <w:rPr>
                <w:rFonts w:ascii="Century Gothic" w:hAnsi="Century Gothic"/>
                <w:color w:val="000000" w:themeColor="text1"/>
                <w:sz w:val="18"/>
                <w:szCs w:val="18"/>
              </w:rPr>
              <w:t xml:space="preserve"> or </w:t>
            </w:r>
            <w:proofErr w:type="spellStart"/>
            <w:r>
              <w:rPr>
                <w:rFonts w:ascii="Century Gothic" w:hAnsi="Century Gothic"/>
                <w:color w:val="000000" w:themeColor="text1"/>
                <w:sz w:val="18"/>
                <w:szCs w:val="18"/>
              </w:rPr>
              <w:t>Yarilwanna</w:t>
            </w:r>
            <w:proofErr w:type="spellEnd"/>
            <w:r>
              <w:rPr>
                <w:rFonts w:ascii="Century Gothic" w:hAnsi="Century Gothic"/>
                <w:color w:val="000000" w:themeColor="text1"/>
                <w:sz w:val="18"/>
                <w:szCs w:val="18"/>
              </w:rPr>
              <w:t>).</w:t>
            </w:r>
          </w:p>
        </w:tc>
        <w:tc>
          <w:tcPr>
            <w:tcW w:w="4287" w:type="dxa"/>
            <w:vMerge w:val="restart"/>
          </w:tcPr>
          <w:p w:rsidR="001128D9" w:rsidRPr="00FF1499" w:rsidRDefault="00832A2E" w:rsidP="00C16077">
            <w:pPr>
              <w:spacing w:before="40" w:after="40"/>
              <w:jc w:val="left"/>
              <w:rPr>
                <w:rFonts w:ascii="Century Gothic" w:hAnsi="Century Gothic"/>
                <w:sz w:val="18"/>
                <w:szCs w:val="18"/>
              </w:rPr>
            </w:pPr>
            <w:r>
              <w:rPr>
                <w:rFonts w:ascii="Century Gothic" w:hAnsi="Century Gothic"/>
                <w:sz w:val="18"/>
                <w:szCs w:val="18"/>
              </w:rPr>
              <w:t>U</w:t>
            </w:r>
            <w:r w:rsidR="001128D9">
              <w:rPr>
                <w:rFonts w:ascii="Century Gothic" w:hAnsi="Century Gothic"/>
                <w:sz w:val="18"/>
                <w:szCs w:val="18"/>
              </w:rPr>
              <w:t>nknown</w:t>
            </w:r>
          </w:p>
        </w:tc>
      </w:tr>
      <w:tr w:rsidR="001128D9" w:rsidTr="00BA4511">
        <w:trPr>
          <w:trHeight w:val="301"/>
        </w:trPr>
        <w:tc>
          <w:tcPr>
            <w:tcW w:w="2660" w:type="dxa"/>
            <w:vMerge/>
          </w:tcPr>
          <w:p w:rsidR="001128D9" w:rsidRPr="000D7CEC" w:rsidRDefault="001128D9" w:rsidP="00C16077">
            <w:pPr>
              <w:spacing w:before="40" w:after="40"/>
              <w:jc w:val="left"/>
              <w:rPr>
                <w:rFonts w:ascii="Century Gothic" w:hAnsi="Century Gothic"/>
                <w:sz w:val="18"/>
                <w:szCs w:val="18"/>
              </w:rPr>
            </w:pPr>
          </w:p>
        </w:tc>
        <w:tc>
          <w:tcPr>
            <w:tcW w:w="3260" w:type="dxa"/>
            <w:vMerge/>
          </w:tcPr>
          <w:p w:rsidR="001128D9" w:rsidRDefault="001128D9" w:rsidP="00C16077">
            <w:pPr>
              <w:autoSpaceDE w:val="0"/>
              <w:autoSpaceDN w:val="0"/>
              <w:adjustRightInd w:val="0"/>
              <w:spacing w:before="40" w:after="40"/>
              <w:jc w:val="left"/>
              <w:rPr>
                <w:rFonts w:ascii="Century Gothic" w:hAnsi="Century Gothic"/>
                <w:sz w:val="18"/>
                <w:szCs w:val="18"/>
              </w:rPr>
            </w:pPr>
          </w:p>
        </w:tc>
        <w:tc>
          <w:tcPr>
            <w:tcW w:w="4287" w:type="dxa"/>
            <w:vMerge/>
          </w:tcPr>
          <w:p w:rsidR="001128D9" w:rsidRDefault="001128D9" w:rsidP="00C16077">
            <w:pPr>
              <w:spacing w:before="40" w:after="40"/>
              <w:jc w:val="left"/>
              <w:rPr>
                <w:rFonts w:ascii="Century Gothic" w:hAnsi="Century Gothic"/>
                <w:sz w:val="18"/>
                <w:szCs w:val="18"/>
              </w:rPr>
            </w:pPr>
          </w:p>
        </w:tc>
      </w:tr>
      <w:tr w:rsidR="001128D9" w:rsidTr="00BA4511">
        <w:trPr>
          <w:trHeight w:val="301"/>
        </w:trPr>
        <w:tc>
          <w:tcPr>
            <w:tcW w:w="2660" w:type="dxa"/>
            <w:vMerge/>
          </w:tcPr>
          <w:p w:rsidR="001128D9" w:rsidRPr="000D7CEC" w:rsidRDefault="001128D9" w:rsidP="00C16077">
            <w:pPr>
              <w:spacing w:before="40" w:after="40"/>
              <w:jc w:val="left"/>
              <w:rPr>
                <w:rFonts w:ascii="Century Gothic" w:hAnsi="Century Gothic"/>
                <w:sz w:val="18"/>
                <w:szCs w:val="18"/>
              </w:rPr>
            </w:pPr>
          </w:p>
        </w:tc>
        <w:tc>
          <w:tcPr>
            <w:tcW w:w="3260" w:type="dxa"/>
            <w:vMerge w:val="restart"/>
          </w:tcPr>
          <w:p w:rsidR="001128D9" w:rsidRPr="00FF1499" w:rsidRDefault="001128D9" w:rsidP="00C16077">
            <w:pPr>
              <w:autoSpaceDE w:val="0"/>
              <w:autoSpaceDN w:val="0"/>
              <w:adjustRightInd w:val="0"/>
              <w:spacing w:before="40" w:after="40"/>
              <w:jc w:val="left"/>
              <w:rPr>
                <w:rFonts w:ascii="Century Gothic" w:hAnsi="Century Gothic"/>
                <w:sz w:val="18"/>
                <w:szCs w:val="18"/>
                <w:vertAlign w:val="superscript"/>
              </w:rPr>
            </w:pPr>
            <w:r>
              <w:rPr>
                <w:rFonts w:ascii="Century Gothic" w:hAnsi="Century Gothic"/>
                <w:sz w:val="18"/>
                <w:szCs w:val="18"/>
              </w:rPr>
              <w:t>7 </w:t>
            </w:r>
            <w:r w:rsidRPr="00FF1499">
              <w:rPr>
                <w:rFonts w:ascii="Century Gothic" w:hAnsi="Century Gothic"/>
                <w:sz w:val="18"/>
                <w:szCs w:val="18"/>
              </w:rPr>
              <w:t>500</w:t>
            </w:r>
            <w:r w:rsidRPr="0098327C">
              <w:rPr>
                <w:rFonts w:ascii="Century Gothic" w:hAnsi="Century Gothic"/>
                <w:sz w:val="18"/>
                <w:szCs w:val="18"/>
                <w:vertAlign w:val="superscript"/>
              </w:rPr>
              <w:t>5</w:t>
            </w:r>
            <w:r>
              <w:rPr>
                <w:rFonts w:ascii="Century Gothic" w:hAnsi="Century Gothic"/>
                <w:sz w:val="18"/>
                <w:szCs w:val="18"/>
              </w:rPr>
              <w:t>–10 </w:t>
            </w:r>
            <w:r w:rsidRPr="006B33BD">
              <w:rPr>
                <w:rFonts w:ascii="Century Gothic" w:hAnsi="Century Gothic"/>
                <w:sz w:val="18"/>
                <w:szCs w:val="18"/>
              </w:rPr>
              <w:t>000</w:t>
            </w:r>
            <w:r w:rsidRPr="006B33BD">
              <w:rPr>
                <w:rFonts w:ascii="Century Gothic" w:hAnsi="Century Gothic"/>
                <w:sz w:val="18"/>
                <w:szCs w:val="18"/>
                <w:vertAlign w:val="superscript"/>
              </w:rPr>
              <w:t>6</w:t>
            </w:r>
            <w:r>
              <w:rPr>
                <w:rFonts w:ascii="Century Gothic" w:hAnsi="Century Gothic"/>
                <w:sz w:val="18"/>
                <w:szCs w:val="18"/>
              </w:rPr>
              <w:t xml:space="preserve"> M</w:t>
            </w:r>
            <w:r w:rsidRPr="006B33BD">
              <w:rPr>
                <w:rFonts w:ascii="Century Gothic" w:hAnsi="Century Gothic"/>
                <w:sz w:val="18"/>
                <w:szCs w:val="18"/>
              </w:rPr>
              <w:t>L</w:t>
            </w:r>
            <w:r w:rsidRPr="00FF1499">
              <w:rPr>
                <w:rFonts w:ascii="Century Gothic" w:hAnsi="Century Gothic"/>
                <w:sz w:val="18"/>
                <w:szCs w:val="18"/>
              </w:rPr>
              <w:t>/d</w:t>
            </w:r>
            <w:r>
              <w:rPr>
                <w:rFonts w:ascii="Century Gothic" w:hAnsi="Century Gothic"/>
                <w:sz w:val="18"/>
                <w:szCs w:val="18"/>
              </w:rPr>
              <w:t>ay</w:t>
            </w:r>
            <w:r w:rsidRPr="00FF1499">
              <w:rPr>
                <w:rFonts w:ascii="Century Gothic" w:hAnsi="Century Gothic"/>
                <w:sz w:val="18"/>
                <w:szCs w:val="18"/>
              </w:rPr>
              <w:t xml:space="preserve"> at Goondiwindi for 7 days</w:t>
            </w:r>
            <w:r>
              <w:rPr>
                <w:rFonts w:ascii="Century Gothic" w:hAnsi="Century Gothic"/>
                <w:sz w:val="18"/>
                <w:szCs w:val="18"/>
                <w:vertAlign w:val="superscript"/>
              </w:rPr>
              <w:t xml:space="preserve"> </w:t>
            </w:r>
            <w:r w:rsidRPr="00FF1499">
              <w:rPr>
                <w:rFonts w:ascii="Century Gothic" w:hAnsi="Century Gothic"/>
                <w:sz w:val="18"/>
                <w:szCs w:val="18"/>
              </w:rPr>
              <w:t>(November to February</w:t>
            </w:r>
            <w:r w:rsidR="00832A2E">
              <w:rPr>
                <w:rFonts w:ascii="Century Gothic" w:hAnsi="Century Gothic"/>
                <w:sz w:val="18"/>
                <w:szCs w:val="18"/>
              </w:rPr>
              <w:t>)</w:t>
            </w:r>
          </w:p>
          <w:p w:rsidR="001128D9" w:rsidRPr="002A0DC0" w:rsidRDefault="001128D9" w:rsidP="00C16077">
            <w:pPr>
              <w:autoSpaceDE w:val="0"/>
              <w:autoSpaceDN w:val="0"/>
              <w:adjustRightInd w:val="0"/>
              <w:spacing w:before="40" w:after="40"/>
              <w:jc w:val="left"/>
              <w:rPr>
                <w:rFonts w:ascii="Century Gothic" w:hAnsi="Century Gothic"/>
                <w:sz w:val="18"/>
                <w:szCs w:val="18"/>
              </w:rPr>
            </w:pPr>
            <w:r>
              <w:rPr>
                <w:rFonts w:ascii="Century Gothic" w:hAnsi="Century Gothic"/>
                <w:sz w:val="18"/>
                <w:szCs w:val="18"/>
              </w:rPr>
              <w:t>(</w:t>
            </w:r>
            <w:r w:rsidRPr="00FF1499">
              <w:rPr>
                <w:rFonts w:ascii="Century Gothic" w:hAnsi="Century Gothic"/>
                <w:sz w:val="18"/>
                <w:szCs w:val="18"/>
              </w:rPr>
              <w:t>Connect 4 main anabranches)</w:t>
            </w:r>
          </w:p>
        </w:tc>
        <w:tc>
          <w:tcPr>
            <w:tcW w:w="4287" w:type="dxa"/>
            <w:vMerge w:val="restart"/>
          </w:tcPr>
          <w:p w:rsidR="001128D9" w:rsidRDefault="001128D9" w:rsidP="00C16077">
            <w:pPr>
              <w:spacing w:before="40" w:after="40"/>
              <w:jc w:val="left"/>
              <w:rPr>
                <w:rFonts w:ascii="Century Gothic" w:hAnsi="Century Gothic"/>
                <w:sz w:val="18"/>
                <w:szCs w:val="18"/>
              </w:rPr>
            </w:pPr>
            <w:r>
              <w:rPr>
                <w:rFonts w:ascii="Century Gothic" w:hAnsi="Century Gothic"/>
                <w:sz w:val="18"/>
                <w:szCs w:val="18"/>
              </w:rPr>
              <w:t>Possibly yearly</w:t>
            </w:r>
          </w:p>
          <w:p w:rsidR="001128D9" w:rsidRDefault="001128D9" w:rsidP="00C16077">
            <w:pPr>
              <w:spacing w:before="40" w:after="40"/>
              <w:jc w:val="left"/>
              <w:rPr>
                <w:rFonts w:ascii="Century Gothic" w:hAnsi="Century Gothic"/>
                <w:sz w:val="18"/>
                <w:szCs w:val="18"/>
              </w:rPr>
            </w:pPr>
            <w:r>
              <w:rPr>
                <w:rFonts w:ascii="Century Gothic" w:hAnsi="Century Gothic"/>
                <w:sz w:val="18"/>
                <w:szCs w:val="18"/>
              </w:rPr>
              <w:t>1 in every 2–3 yrs for fish outcomes.</w:t>
            </w:r>
          </w:p>
          <w:p w:rsidR="001128D9" w:rsidRDefault="001128D9" w:rsidP="00C16077">
            <w:pPr>
              <w:spacing w:before="40" w:after="40"/>
              <w:jc w:val="left"/>
              <w:rPr>
                <w:rFonts w:ascii="Century Gothic" w:hAnsi="Century Gothic"/>
                <w:sz w:val="18"/>
                <w:szCs w:val="18"/>
              </w:rPr>
            </w:pPr>
            <w:r w:rsidRPr="00FF1499">
              <w:rPr>
                <w:rFonts w:ascii="Century Gothic" w:hAnsi="Century Gothic"/>
                <w:sz w:val="18"/>
                <w:szCs w:val="18"/>
              </w:rPr>
              <w:t>(Maximum unknown)</w:t>
            </w:r>
          </w:p>
        </w:tc>
      </w:tr>
      <w:tr w:rsidR="001128D9" w:rsidTr="00BA4511">
        <w:trPr>
          <w:trHeight w:val="301"/>
        </w:trPr>
        <w:tc>
          <w:tcPr>
            <w:tcW w:w="2660" w:type="dxa"/>
            <w:vMerge/>
          </w:tcPr>
          <w:p w:rsidR="001128D9" w:rsidRPr="000D7CEC" w:rsidRDefault="001128D9" w:rsidP="00C16077">
            <w:pPr>
              <w:spacing w:before="40" w:after="40"/>
              <w:jc w:val="left"/>
              <w:rPr>
                <w:rFonts w:ascii="Century Gothic" w:hAnsi="Century Gothic"/>
                <w:sz w:val="18"/>
                <w:szCs w:val="18"/>
              </w:rPr>
            </w:pPr>
          </w:p>
        </w:tc>
        <w:tc>
          <w:tcPr>
            <w:tcW w:w="3260" w:type="dxa"/>
            <w:vMerge/>
          </w:tcPr>
          <w:p w:rsidR="001128D9" w:rsidRPr="00FF1499" w:rsidRDefault="001128D9" w:rsidP="00C16077">
            <w:pPr>
              <w:autoSpaceDE w:val="0"/>
              <w:autoSpaceDN w:val="0"/>
              <w:adjustRightInd w:val="0"/>
              <w:spacing w:before="40" w:after="40"/>
              <w:jc w:val="left"/>
              <w:rPr>
                <w:rFonts w:ascii="Century Gothic" w:hAnsi="Century Gothic"/>
                <w:sz w:val="18"/>
                <w:szCs w:val="18"/>
              </w:rPr>
            </w:pPr>
          </w:p>
        </w:tc>
        <w:tc>
          <w:tcPr>
            <w:tcW w:w="4287" w:type="dxa"/>
            <w:vMerge/>
          </w:tcPr>
          <w:p w:rsidR="001128D9" w:rsidRDefault="001128D9" w:rsidP="00C16077">
            <w:pPr>
              <w:spacing w:before="40" w:after="40"/>
              <w:jc w:val="left"/>
              <w:rPr>
                <w:rFonts w:ascii="Century Gothic" w:hAnsi="Century Gothic"/>
                <w:sz w:val="18"/>
                <w:szCs w:val="18"/>
              </w:rPr>
            </w:pPr>
          </w:p>
        </w:tc>
      </w:tr>
      <w:tr w:rsidR="001128D9" w:rsidTr="00BA4511">
        <w:trPr>
          <w:trHeight w:val="441"/>
        </w:trPr>
        <w:tc>
          <w:tcPr>
            <w:tcW w:w="2660" w:type="dxa"/>
            <w:vMerge w:val="restart"/>
          </w:tcPr>
          <w:p w:rsidR="001128D9" w:rsidRPr="000D7CEC" w:rsidRDefault="001128D9" w:rsidP="00C16077">
            <w:pPr>
              <w:spacing w:before="40" w:after="40"/>
              <w:jc w:val="left"/>
              <w:rPr>
                <w:rFonts w:ascii="Century Gothic" w:hAnsi="Century Gothic"/>
                <w:sz w:val="18"/>
                <w:szCs w:val="18"/>
              </w:rPr>
            </w:pPr>
            <w:r w:rsidRPr="000D7CEC">
              <w:rPr>
                <w:rFonts w:ascii="Century Gothic" w:hAnsi="Century Gothic"/>
                <w:sz w:val="18"/>
                <w:szCs w:val="18"/>
              </w:rPr>
              <w:t>Wetlands, lagoons and billabongs</w:t>
            </w:r>
          </w:p>
        </w:tc>
        <w:tc>
          <w:tcPr>
            <w:tcW w:w="3260" w:type="dxa"/>
            <w:vMerge w:val="restart"/>
          </w:tcPr>
          <w:p w:rsidR="001128D9" w:rsidRDefault="001128D9" w:rsidP="00C16077">
            <w:pPr>
              <w:spacing w:before="40" w:after="40"/>
              <w:jc w:val="left"/>
              <w:rPr>
                <w:rFonts w:ascii="Century Gothic" w:hAnsi="Century Gothic"/>
                <w:sz w:val="18"/>
                <w:szCs w:val="18"/>
              </w:rPr>
            </w:pPr>
            <w:r w:rsidRPr="000E5046">
              <w:rPr>
                <w:rFonts w:ascii="Century Gothic" w:hAnsi="Century Gothic"/>
                <w:sz w:val="18"/>
                <w:szCs w:val="18"/>
              </w:rPr>
              <w:t xml:space="preserve">Small to medium volumes </w:t>
            </w:r>
            <w:r>
              <w:rPr>
                <w:rFonts w:ascii="Century Gothic" w:hAnsi="Century Gothic"/>
                <w:sz w:val="18"/>
                <w:szCs w:val="18"/>
              </w:rPr>
              <w:t>to connect upper reach wetlands:</w:t>
            </w:r>
          </w:p>
          <w:p w:rsidR="001128D9" w:rsidRDefault="001128D9" w:rsidP="00C16077">
            <w:pPr>
              <w:spacing w:before="40" w:after="40"/>
              <w:jc w:val="left"/>
              <w:rPr>
                <w:rFonts w:ascii="Century Gothic" w:hAnsi="Century Gothic"/>
                <w:sz w:val="18"/>
                <w:szCs w:val="18"/>
              </w:rPr>
            </w:pPr>
            <w:r>
              <w:rPr>
                <w:rFonts w:ascii="Century Gothic" w:hAnsi="Century Gothic"/>
                <w:sz w:val="18"/>
                <w:szCs w:val="18"/>
              </w:rPr>
              <w:t>Severn (NSW): 1 200 ML/ day</w:t>
            </w:r>
          </w:p>
          <w:p w:rsidR="001128D9" w:rsidRDefault="001128D9" w:rsidP="00C16077">
            <w:pPr>
              <w:spacing w:before="40" w:after="40"/>
              <w:jc w:val="left"/>
              <w:rPr>
                <w:rFonts w:ascii="Century Gothic" w:hAnsi="Century Gothic"/>
                <w:sz w:val="18"/>
                <w:szCs w:val="18"/>
              </w:rPr>
            </w:pPr>
            <w:r>
              <w:rPr>
                <w:rFonts w:ascii="Century Gothic" w:hAnsi="Century Gothic"/>
                <w:sz w:val="18"/>
                <w:szCs w:val="18"/>
              </w:rPr>
              <w:t>Dumaresq and Macintyre Brook: unknown</w:t>
            </w:r>
          </w:p>
          <w:p w:rsidR="001128D9" w:rsidRPr="002A0DC0" w:rsidRDefault="001128D9" w:rsidP="00C16077">
            <w:pPr>
              <w:spacing w:before="40" w:after="40"/>
              <w:jc w:val="left"/>
              <w:rPr>
                <w:rFonts w:ascii="Century Gothic" w:hAnsi="Century Gothic"/>
                <w:sz w:val="18"/>
                <w:szCs w:val="18"/>
              </w:rPr>
            </w:pPr>
            <w:r>
              <w:rPr>
                <w:rFonts w:ascii="Century Gothic" w:hAnsi="Century Gothic"/>
                <w:sz w:val="18"/>
                <w:szCs w:val="18"/>
              </w:rPr>
              <w:t>Duration of approximately 10 days for fish outcomes</w:t>
            </w:r>
          </w:p>
        </w:tc>
        <w:tc>
          <w:tcPr>
            <w:tcW w:w="4287" w:type="dxa"/>
            <w:vMerge w:val="restart"/>
          </w:tcPr>
          <w:p w:rsidR="001128D9" w:rsidRDefault="001128D9" w:rsidP="00C16077">
            <w:pPr>
              <w:spacing w:before="40" w:after="40"/>
              <w:jc w:val="left"/>
              <w:rPr>
                <w:rFonts w:ascii="Century Gothic" w:hAnsi="Century Gothic" w:cs="Arial"/>
                <w:b/>
                <w:sz w:val="18"/>
                <w:szCs w:val="18"/>
              </w:rPr>
            </w:pPr>
            <w:r>
              <w:rPr>
                <w:rFonts w:ascii="Century Gothic" w:hAnsi="Century Gothic"/>
                <w:sz w:val="18"/>
                <w:szCs w:val="18"/>
              </w:rPr>
              <w:t>1 in every 2–3 yrs for fish outcomes. Other required frequency unknown</w:t>
            </w:r>
          </w:p>
          <w:p w:rsidR="001128D9" w:rsidRDefault="001128D9" w:rsidP="00C16077">
            <w:pPr>
              <w:spacing w:before="40" w:after="40"/>
              <w:jc w:val="left"/>
              <w:rPr>
                <w:rFonts w:ascii="Century Gothic" w:hAnsi="Century Gothic"/>
                <w:sz w:val="18"/>
                <w:szCs w:val="18"/>
              </w:rPr>
            </w:pPr>
          </w:p>
        </w:tc>
      </w:tr>
      <w:tr w:rsidR="001128D9" w:rsidTr="00BA4511">
        <w:trPr>
          <w:trHeight w:val="441"/>
        </w:trPr>
        <w:tc>
          <w:tcPr>
            <w:tcW w:w="2660" w:type="dxa"/>
            <w:vMerge/>
          </w:tcPr>
          <w:p w:rsidR="001128D9" w:rsidRDefault="001128D9" w:rsidP="00C16077">
            <w:pPr>
              <w:spacing w:before="40" w:after="40"/>
              <w:jc w:val="left"/>
              <w:rPr>
                <w:rFonts w:ascii="Century Gothic" w:hAnsi="Century Gothic"/>
                <w:b/>
                <w:sz w:val="18"/>
                <w:szCs w:val="18"/>
              </w:rPr>
            </w:pPr>
          </w:p>
        </w:tc>
        <w:tc>
          <w:tcPr>
            <w:tcW w:w="3260" w:type="dxa"/>
            <w:vMerge/>
          </w:tcPr>
          <w:p w:rsidR="001128D9" w:rsidRPr="000E5046" w:rsidRDefault="001128D9" w:rsidP="00C16077">
            <w:pPr>
              <w:spacing w:before="40" w:after="40"/>
              <w:jc w:val="left"/>
              <w:rPr>
                <w:rFonts w:ascii="Century Gothic" w:hAnsi="Century Gothic"/>
                <w:sz w:val="18"/>
                <w:szCs w:val="18"/>
              </w:rPr>
            </w:pPr>
          </w:p>
        </w:tc>
        <w:tc>
          <w:tcPr>
            <w:tcW w:w="4287" w:type="dxa"/>
            <w:vMerge/>
          </w:tcPr>
          <w:p w:rsidR="001128D9" w:rsidRDefault="001128D9" w:rsidP="00C16077">
            <w:pPr>
              <w:spacing w:before="40" w:after="40"/>
              <w:jc w:val="left"/>
              <w:rPr>
                <w:rFonts w:ascii="Century Gothic" w:hAnsi="Century Gothic"/>
                <w:sz w:val="18"/>
                <w:szCs w:val="18"/>
              </w:rPr>
            </w:pPr>
          </w:p>
        </w:tc>
      </w:tr>
      <w:tr w:rsidR="001128D9" w:rsidTr="00BA4511">
        <w:trPr>
          <w:trHeight w:val="441"/>
        </w:trPr>
        <w:tc>
          <w:tcPr>
            <w:tcW w:w="2660" w:type="dxa"/>
            <w:vMerge/>
          </w:tcPr>
          <w:p w:rsidR="001128D9" w:rsidRDefault="001128D9" w:rsidP="00C16077">
            <w:pPr>
              <w:spacing w:before="40" w:after="40"/>
              <w:jc w:val="left"/>
              <w:rPr>
                <w:rFonts w:ascii="Century Gothic" w:hAnsi="Century Gothic"/>
                <w:b/>
                <w:sz w:val="18"/>
                <w:szCs w:val="18"/>
              </w:rPr>
            </w:pPr>
          </w:p>
        </w:tc>
        <w:tc>
          <w:tcPr>
            <w:tcW w:w="3260" w:type="dxa"/>
            <w:vMerge/>
          </w:tcPr>
          <w:p w:rsidR="001128D9" w:rsidRDefault="001128D9" w:rsidP="00C16077">
            <w:pPr>
              <w:spacing w:before="40" w:after="40"/>
              <w:jc w:val="left"/>
              <w:rPr>
                <w:rFonts w:ascii="Century Gothic" w:hAnsi="Century Gothic"/>
                <w:sz w:val="18"/>
                <w:szCs w:val="18"/>
                <w:highlight w:val="yellow"/>
              </w:rPr>
            </w:pPr>
          </w:p>
        </w:tc>
        <w:tc>
          <w:tcPr>
            <w:tcW w:w="4287" w:type="dxa"/>
            <w:vMerge/>
          </w:tcPr>
          <w:p w:rsidR="001128D9" w:rsidRDefault="001128D9" w:rsidP="00C16077">
            <w:pPr>
              <w:spacing w:before="40" w:after="40"/>
              <w:jc w:val="left"/>
              <w:rPr>
                <w:rFonts w:ascii="Century Gothic" w:hAnsi="Century Gothic"/>
                <w:sz w:val="18"/>
                <w:szCs w:val="18"/>
              </w:rPr>
            </w:pPr>
          </w:p>
        </w:tc>
      </w:tr>
      <w:tr w:rsidR="001128D9" w:rsidTr="00BA4511">
        <w:trPr>
          <w:trHeight w:val="441"/>
        </w:trPr>
        <w:tc>
          <w:tcPr>
            <w:tcW w:w="2660" w:type="dxa"/>
            <w:vMerge/>
          </w:tcPr>
          <w:p w:rsidR="001128D9" w:rsidRDefault="001128D9" w:rsidP="00C16077">
            <w:pPr>
              <w:spacing w:before="40" w:after="40"/>
              <w:jc w:val="left"/>
              <w:rPr>
                <w:rFonts w:ascii="Century Gothic" w:hAnsi="Century Gothic"/>
                <w:b/>
                <w:sz w:val="18"/>
                <w:szCs w:val="18"/>
              </w:rPr>
            </w:pPr>
          </w:p>
        </w:tc>
        <w:tc>
          <w:tcPr>
            <w:tcW w:w="3260" w:type="dxa"/>
            <w:vMerge/>
          </w:tcPr>
          <w:p w:rsidR="001128D9" w:rsidRDefault="001128D9" w:rsidP="00C16077">
            <w:pPr>
              <w:spacing w:before="40" w:after="40"/>
              <w:jc w:val="left"/>
              <w:rPr>
                <w:rFonts w:ascii="Century Gothic" w:hAnsi="Century Gothic"/>
                <w:sz w:val="18"/>
                <w:szCs w:val="18"/>
                <w:highlight w:val="yellow"/>
              </w:rPr>
            </w:pPr>
          </w:p>
        </w:tc>
        <w:tc>
          <w:tcPr>
            <w:tcW w:w="4287" w:type="dxa"/>
            <w:vMerge/>
          </w:tcPr>
          <w:p w:rsidR="001128D9" w:rsidRDefault="001128D9" w:rsidP="00C16077">
            <w:pPr>
              <w:spacing w:before="40" w:after="40"/>
              <w:jc w:val="left"/>
              <w:rPr>
                <w:rFonts w:ascii="Century Gothic" w:hAnsi="Century Gothic"/>
                <w:sz w:val="18"/>
                <w:szCs w:val="18"/>
              </w:rPr>
            </w:pPr>
          </w:p>
        </w:tc>
      </w:tr>
      <w:tr w:rsidR="001128D9" w:rsidRPr="007E0D93" w:rsidTr="00BA4511">
        <w:trPr>
          <w:trHeight w:val="441"/>
        </w:trPr>
        <w:tc>
          <w:tcPr>
            <w:tcW w:w="2660" w:type="dxa"/>
            <w:vMerge/>
          </w:tcPr>
          <w:p w:rsidR="001128D9" w:rsidRDefault="001128D9" w:rsidP="00C16077">
            <w:pPr>
              <w:spacing w:before="40" w:after="40"/>
              <w:jc w:val="left"/>
              <w:rPr>
                <w:rFonts w:ascii="Century Gothic" w:hAnsi="Century Gothic"/>
                <w:b/>
                <w:sz w:val="18"/>
                <w:szCs w:val="18"/>
              </w:rPr>
            </w:pPr>
          </w:p>
        </w:tc>
        <w:tc>
          <w:tcPr>
            <w:tcW w:w="3260" w:type="dxa"/>
            <w:vMerge w:val="restart"/>
          </w:tcPr>
          <w:p w:rsidR="001128D9" w:rsidRPr="00807F51" w:rsidRDefault="001128D9" w:rsidP="00C16077">
            <w:pPr>
              <w:autoSpaceDE w:val="0"/>
              <w:autoSpaceDN w:val="0"/>
              <w:adjustRightInd w:val="0"/>
              <w:spacing w:before="40" w:after="40"/>
              <w:jc w:val="left"/>
              <w:rPr>
                <w:rFonts w:ascii="Century Gothic" w:hAnsi="Century Gothic"/>
                <w:sz w:val="18"/>
                <w:szCs w:val="18"/>
                <w:vertAlign w:val="superscript"/>
              </w:rPr>
            </w:pPr>
            <w:r>
              <w:rPr>
                <w:rFonts w:ascii="Century Gothic" w:hAnsi="Century Gothic"/>
                <w:sz w:val="18"/>
                <w:szCs w:val="18"/>
              </w:rPr>
              <w:t>&gt;20 </w:t>
            </w:r>
            <w:r w:rsidRPr="00807F51">
              <w:rPr>
                <w:rFonts w:ascii="Century Gothic" w:hAnsi="Century Gothic"/>
                <w:sz w:val="18"/>
                <w:szCs w:val="18"/>
              </w:rPr>
              <w:t>000</w:t>
            </w:r>
            <w:r>
              <w:rPr>
                <w:rFonts w:ascii="Century Gothic" w:hAnsi="Century Gothic"/>
                <w:sz w:val="18"/>
                <w:szCs w:val="18"/>
              </w:rPr>
              <w:t xml:space="preserve"> </w:t>
            </w:r>
            <w:r w:rsidRPr="00807F51">
              <w:rPr>
                <w:rFonts w:ascii="Century Gothic" w:hAnsi="Century Gothic"/>
                <w:sz w:val="18"/>
                <w:szCs w:val="18"/>
              </w:rPr>
              <w:t>ML/day at Goondiwindi for 7 days</w:t>
            </w:r>
          </w:p>
          <w:p w:rsidR="001128D9" w:rsidRDefault="001128D9" w:rsidP="00C16077">
            <w:pPr>
              <w:spacing w:before="40" w:after="40"/>
              <w:jc w:val="left"/>
              <w:rPr>
                <w:rFonts w:ascii="Century Gothic" w:hAnsi="Century Gothic"/>
                <w:sz w:val="18"/>
                <w:szCs w:val="18"/>
              </w:rPr>
            </w:pPr>
            <w:r>
              <w:rPr>
                <w:rFonts w:ascii="Century Gothic" w:hAnsi="Century Gothic"/>
                <w:sz w:val="18"/>
                <w:szCs w:val="18"/>
              </w:rPr>
              <w:t>(c</w:t>
            </w:r>
            <w:r w:rsidRPr="00807F51">
              <w:rPr>
                <w:rFonts w:ascii="Century Gothic" w:hAnsi="Century Gothic"/>
                <w:sz w:val="18"/>
                <w:szCs w:val="18"/>
              </w:rPr>
              <w:t>onnect anabranches and wetlands between Goondiwindi and Mungindi</w:t>
            </w:r>
            <w:r>
              <w:rPr>
                <w:rFonts w:ascii="Century Gothic" w:hAnsi="Century Gothic"/>
                <w:sz w:val="18"/>
                <w:szCs w:val="18"/>
              </w:rPr>
              <w:t>)</w:t>
            </w:r>
          </w:p>
        </w:tc>
        <w:tc>
          <w:tcPr>
            <w:tcW w:w="4287" w:type="dxa"/>
            <w:vMerge w:val="restart"/>
          </w:tcPr>
          <w:p w:rsidR="001128D9" w:rsidRPr="007E0D93" w:rsidRDefault="001128D9" w:rsidP="00C16077">
            <w:pPr>
              <w:spacing w:before="40" w:after="40"/>
              <w:jc w:val="left"/>
              <w:rPr>
                <w:rFonts w:ascii="Century Gothic" w:hAnsi="Century Gothic"/>
                <w:sz w:val="18"/>
                <w:szCs w:val="18"/>
              </w:rPr>
            </w:pPr>
            <w:r w:rsidRPr="00FE45BB">
              <w:rPr>
                <w:rFonts w:ascii="Century Gothic" w:hAnsi="Century Gothic"/>
                <w:sz w:val="18"/>
                <w:szCs w:val="18"/>
              </w:rPr>
              <w:t>1 in 2-3 years</w:t>
            </w:r>
          </w:p>
        </w:tc>
      </w:tr>
      <w:tr w:rsidR="001128D9" w:rsidTr="00BA4511">
        <w:trPr>
          <w:trHeight w:val="441"/>
        </w:trPr>
        <w:tc>
          <w:tcPr>
            <w:tcW w:w="2660" w:type="dxa"/>
            <w:vMerge/>
          </w:tcPr>
          <w:p w:rsidR="001128D9" w:rsidRPr="002A0DC0" w:rsidRDefault="001128D9" w:rsidP="00C16077">
            <w:pPr>
              <w:spacing w:before="40" w:after="40"/>
              <w:jc w:val="left"/>
              <w:rPr>
                <w:rFonts w:ascii="Century Gothic" w:hAnsi="Century Gothic"/>
                <w:b/>
                <w:sz w:val="18"/>
                <w:szCs w:val="18"/>
              </w:rPr>
            </w:pPr>
          </w:p>
        </w:tc>
        <w:tc>
          <w:tcPr>
            <w:tcW w:w="3260" w:type="dxa"/>
            <w:vMerge/>
          </w:tcPr>
          <w:p w:rsidR="001128D9" w:rsidRDefault="001128D9" w:rsidP="00C16077">
            <w:pPr>
              <w:spacing w:before="40" w:after="40"/>
              <w:jc w:val="left"/>
              <w:rPr>
                <w:rFonts w:ascii="Century Gothic" w:hAnsi="Century Gothic"/>
                <w:sz w:val="18"/>
                <w:szCs w:val="18"/>
                <w:highlight w:val="yellow"/>
              </w:rPr>
            </w:pPr>
          </w:p>
        </w:tc>
        <w:tc>
          <w:tcPr>
            <w:tcW w:w="4287" w:type="dxa"/>
            <w:vMerge/>
          </w:tcPr>
          <w:p w:rsidR="001128D9" w:rsidRDefault="001128D9" w:rsidP="00C16077">
            <w:pPr>
              <w:spacing w:before="40" w:after="40"/>
              <w:jc w:val="left"/>
              <w:rPr>
                <w:rFonts w:ascii="Century Gothic" w:hAnsi="Century Gothic"/>
                <w:sz w:val="18"/>
                <w:szCs w:val="18"/>
              </w:rPr>
            </w:pPr>
          </w:p>
        </w:tc>
      </w:tr>
    </w:tbl>
    <w:p w:rsidR="001128D9" w:rsidRDefault="000D7CEC" w:rsidP="00546F3A">
      <w:pPr>
        <w:spacing w:before="120" w:after="0"/>
        <w:jc w:val="left"/>
        <w:rPr>
          <w:rFonts w:ascii="Century Gothic" w:hAnsi="Century Gothic"/>
          <w:sz w:val="18"/>
          <w:szCs w:val="18"/>
        </w:rPr>
      </w:pPr>
      <w:r w:rsidRPr="000A5D34">
        <w:rPr>
          <w:rFonts w:ascii="Century Gothic" w:hAnsi="Century Gothic"/>
          <w:noProof/>
          <w:sz w:val="18"/>
          <w:szCs w:val="18"/>
        </w:rPr>
        <w:t xml:space="preserve">Information sourced from </w:t>
      </w:r>
      <w:r w:rsidR="00832A2E" w:rsidRPr="000A5D34">
        <w:rPr>
          <w:rFonts w:ascii="Century Gothic" w:hAnsi="Century Gothic"/>
          <w:sz w:val="18"/>
          <w:szCs w:val="18"/>
        </w:rPr>
        <w:t>CSIRO (2007</w:t>
      </w:r>
      <w:r w:rsidR="00832A2E">
        <w:rPr>
          <w:rFonts w:ascii="Century Gothic" w:hAnsi="Century Gothic"/>
          <w:sz w:val="18"/>
          <w:szCs w:val="18"/>
        </w:rPr>
        <w:t>)</w:t>
      </w:r>
      <w:r w:rsidR="00832A2E" w:rsidRPr="000A5D34">
        <w:rPr>
          <w:rFonts w:ascii="Century Gothic" w:hAnsi="Century Gothic"/>
          <w:sz w:val="18"/>
          <w:szCs w:val="18"/>
        </w:rPr>
        <w:t>,</w:t>
      </w:r>
      <w:r w:rsidR="00832A2E">
        <w:rPr>
          <w:rFonts w:ascii="Century Gothic" w:hAnsi="Century Gothic"/>
          <w:sz w:val="18"/>
          <w:szCs w:val="18"/>
        </w:rPr>
        <w:t xml:space="preserve"> </w:t>
      </w:r>
      <w:r w:rsidR="0006615B">
        <w:rPr>
          <w:rFonts w:ascii="Century Gothic" w:hAnsi="Century Gothic"/>
          <w:sz w:val="18"/>
          <w:szCs w:val="18"/>
        </w:rPr>
        <w:t xml:space="preserve">Davie and </w:t>
      </w:r>
      <w:proofErr w:type="spellStart"/>
      <w:r w:rsidR="0006615B">
        <w:rPr>
          <w:rFonts w:ascii="Century Gothic" w:hAnsi="Century Gothic"/>
          <w:sz w:val="18"/>
          <w:szCs w:val="18"/>
        </w:rPr>
        <w:t>Mitrovic</w:t>
      </w:r>
      <w:proofErr w:type="spellEnd"/>
      <w:r w:rsidR="0006615B">
        <w:rPr>
          <w:rFonts w:ascii="Century Gothic" w:hAnsi="Century Gothic"/>
          <w:sz w:val="18"/>
          <w:szCs w:val="18"/>
        </w:rPr>
        <w:t xml:space="preserve"> (2014), </w:t>
      </w:r>
      <w:r w:rsidR="00166276" w:rsidRPr="000A5D34">
        <w:rPr>
          <w:rFonts w:ascii="Century Gothic" w:hAnsi="Century Gothic"/>
          <w:sz w:val="18"/>
          <w:szCs w:val="18"/>
        </w:rPr>
        <w:t>NSW DWE (2009</w:t>
      </w:r>
      <w:r w:rsidR="00832A2E">
        <w:rPr>
          <w:rFonts w:ascii="Century Gothic" w:hAnsi="Century Gothic"/>
          <w:sz w:val="18"/>
          <w:szCs w:val="18"/>
        </w:rPr>
        <w:t>a and b</w:t>
      </w:r>
      <w:r w:rsidR="00166276" w:rsidRPr="000A5D34">
        <w:rPr>
          <w:rFonts w:ascii="Century Gothic" w:hAnsi="Century Gothic"/>
          <w:sz w:val="18"/>
          <w:szCs w:val="18"/>
        </w:rPr>
        <w:t xml:space="preserve">), NSW Office of Water (2011), MDBA 2012, </w:t>
      </w:r>
      <w:r w:rsidR="00832A2E" w:rsidRPr="000A5D34">
        <w:rPr>
          <w:rFonts w:ascii="Century Gothic" w:hAnsi="Century Gothic"/>
          <w:sz w:val="18"/>
          <w:szCs w:val="18"/>
        </w:rPr>
        <w:t>Reid (2006) cited in CSIRO</w:t>
      </w:r>
      <w:r w:rsidR="00832A2E">
        <w:rPr>
          <w:rFonts w:ascii="Century Gothic" w:hAnsi="Century Gothic"/>
          <w:sz w:val="18"/>
          <w:szCs w:val="18"/>
        </w:rPr>
        <w:t xml:space="preserve"> (2007),</w:t>
      </w:r>
      <w:r w:rsidR="00832A2E" w:rsidRPr="000A5D34">
        <w:rPr>
          <w:rFonts w:ascii="Century Gothic" w:hAnsi="Century Gothic"/>
          <w:sz w:val="18"/>
          <w:szCs w:val="18"/>
        </w:rPr>
        <w:t xml:space="preserve"> Reid et al. (2011)</w:t>
      </w:r>
      <w:r w:rsidR="00832A2E">
        <w:rPr>
          <w:rFonts w:ascii="Century Gothic" w:hAnsi="Century Gothic"/>
          <w:sz w:val="18"/>
          <w:szCs w:val="18"/>
        </w:rPr>
        <w:t xml:space="preserve">, </w:t>
      </w:r>
      <w:r w:rsidR="00832A2E" w:rsidRPr="000A5D34">
        <w:rPr>
          <w:rFonts w:ascii="Century Gothic" w:hAnsi="Century Gothic"/>
          <w:sz w:val="18"/>
          <w:szCs w:val="18"/>
        </w:rPr>
        <w:t>SKM (2009)</w:t>
      </w:r>
      <w:r w:rsidR="00832A2E">
        <w:rPr>
          <w:rFonts w:ascii="Century Gothic" w:hAnsi="Century Gothic"/>
          <w:sz w:val="18"/>
          <w:szCs w:val="18"/>
        </w:rPr>
        <w:t xml:space="preserve"> and </w:t>
      </w:r>
      <w:r w:rsidR="00166276" w:rsidRPr="000A5D34">
        <w:rPr>
          <w:rFonts w:ascii="Century Gothic" w:hAnsi="Century Gothic"/>
          <w:sz w:val="18"/>
          <w:szCs w:val="18"/>
        </w:rPr>
        <w:t>SKM (2012)</w:t>
      </w:r>
      <w:r w:rsidR="00832A2E">
        <w:rPr>
          <w:rFonts w:ascii="Century Gothic" w:hAnsi="Century Gothic"/>
          <w:sz w:val="18"/>
          <w:szCs w:val="18"/>
        </w:rPr>
        <w:t>.</w:t>
      </w:r>
    </w:p>
    <w:p w:rsidR="00832A2E" w:rsidRPr="00832E84" w:rsidRDefault="00832A2E" w:rsidP="00832A2E">
      <w:pPr>
        <w:spacing w:after="0"/>
        <w:rPr>
          <w:rFonts w:ascii="Century Gothic" w:hAnsi="Century Gothic"/>
          <w:noProof/>
        </w:rPr>
      </w:pPr>
    </w:p>
    <w:p w:rsidR="00351323" w:rsidRDefault="00351323" w:rsidP="00475EAB">
      <w:pPr>
        <w:pStyle w:val="Heading2"/>
        <w:spacing w:before="0"/>
        <w:ind w:left="851" w:hanging="851"/>
        <w:rPr>
          <w:rFonts w:ascii="Century Gothic" w:hAnsi="Century Gothic"/>
          <w:color w:val="5F497A" w:themeColor="accent4" w:themeShade="BF"/>
        </w:rPr>
      </w:pPr>
      <w:bookmarkStart w:id="42" w:name="_Toc423503975"/>
      <w:r>
        <w:rPr>
          <w:rFonts w:ascii="Century Gothic" w:hAnsi="Century Gothic"/>
          <w:color w:val="5F497A" w:themeColor="accent4" w:themeShade="BF"/>
        </w:rPr>
        <w:t>Potential watering actions under different levels of water resource availability</w:t>
      </w:r>
      <w:bookmarkEnd w:id="42"/>
    </w:p>
    <w:p w:rsidR="00351323" w:rsidRDefault="00085D2D" w:rsidP="00475EAB">
      <w:pPr>
        <w:spacing w:after="240"/>
        <w:jc w:val="left"/>
        <w:rPr>
          <w:rFonts w:ascii="Century Gothic" w:hAnsi="Century Gothic" w:cs="Arial"/>
          <w:noProof/>
        </w:rPr>
      </w:pPr>
      <w:r w:rsidRPr="00A517EF">
        <w:rPr>
          <w:rFonts w:ascii="Century Gothic" w:hAnsi="Century Gothic"/>
          <w:szCs w:val="22"/>
        </w:rPr>
        <w:t xml:space="preserve">Under certain </w:t>
      </w:r>
      <w:r>
        <w:rPr>
          <w:rFonts w:ascii="Century Gothic" w:hAnsi="Century Gothic"/>
          <w:szCs w:val="22"/>
        </w:rPr>
        <w:t xml:space="preserve">levels of water </w:t>
      </w:r>
      <w:r w:rsidRPr="00A517EF">
        <w:rPr>
          <w:rFonts w:ascii="Century Gothic" w:hAnsi="Century Gothic"/>
          <w:szCs w:val="22"/>
        </w:rPr>
        <w:t>resource availabilit</w:t>
      </w:r>
      <w:r>
        <w:rPr>
          <w:rFonts w:ascii="Century Gothic" w:hAnsi="Century Gothic"/>
          <w:szCs w:val="22"/>
        </w:rPr>
        <w:t>y, watering actions</w:t>
      </w:r>
      <w:r w:rsidRPr="00A517EF">
        <w:rPr>
          <w:rFonts w:ascii="Century Gothic" w:hAnsi="Century Gothic"/>
          <w:szCs w:val="22"/>
        </w:rPr>
        <w:t xml:space="preserve"> may not be pursued for a variety of reasons, including that environmental demand may be met by unregulated flows and that constraints and/or risks may limit the availability to deliver environmental water. </w:t>
      </w:r>
      <w:r w:rsidR="006A245C">
        <w:rPr>
          <w:rFonts w:ascii="Century Gothic" w:hAnsi="Century Gothic"/>
          <w:szCs w:val="22"/>
        </w:rPr>
        <w:fldChar w:fldCharType="begin"/>
      </w:r>
      <w:r w:rsidR="00270C12">
        <w:rPr>
          <w:rFonts w:ascii="Century Gothic" w:hAnsi="Century Gothic"/>
          <w:szCs w:val="22"/>
        </w:rPr>
        <w:instrText xml:space="preserve"> REF _Ref418679485 \h </w:instrText>
      </w:r>
      <w:r w:rsidR="006A245C">
        <w:rPr>
          <w:rFonts w:ascii="Century Gothic" w:hAnsi="Century Gothic"/>
          <w:szCs w:val="22"/>
        </w:rPr>
      </w:r>
      <w:r w:rsidR="006A245C">
        <w:rPr>
          <w:rFonts w:ascii="Century Gothic" w:hAnsi="Century Gothic"/>
          <w:szCs w:val="22"/>
        </w:rPr>
        <w:fldChar w:fldCharType="separate"/>
      </w:r>
      <w:r w:rsidR="00AC0BDA" w:rsidRPr="00185E5A">
        <w:rPr>
          <w:rFonts w:ascii="Century Gothic" w:hAnsi="Century Gothic"/>
        </w:rPr>
        <w:t>Table</w:t>
      </w:r>
      <w:r w:rsidR="00AC0BDA">
        <w:rPr>
          <w:rFonts w:ascii="Century Gothic" w:hAnsi="Century Gothic"/>
        </w:rPr>
        <w:t> </w:t>
      </w:r>
      <w:r w:rsidR="00AC0BDA">
        <w:rPr>
          <w:rFonts w:ascii="Century Gothic" w:hAnsi="Century Gothic"/>
          <w:noProof/>
        </w:rPr>
        <w:t>6</w:t>
      </w:r>
      <w:r w:rsidR="006A245C">
        <w:rPr>
          <w:rFonts w:ascii="Century Gothic" w:hAnsi="Century Gothic"/>
          <w:szCs w:val="22"/>
        </w:rPr>
        <w:fldChar w:fldCharType="end"/>
      </w:r>
      <w:r w:rsidR="00351323">
        <w:rPr>
          <w:rFonts w:ascii="Century Gothic" w:hAnsi="Century Gothic" w:cs="Arial"/>
          <w:noProof/>
        </w:rPr>
        <w:t xml:space="preserve"> identifies the </w:t>
      </w:r>
      <w:r>
        <w:rPr>
          <w:rFonts w:ascii="Century Gothic" w:hAnsi="Century Gothic" w:cs="Arial"/>
          <w:noProof/>
        </w:rPr>
        <w:t>range of potential</w:t>
      </w:r>
      <w:r w:rsidR="00351323">
        <w:rPr>
          <w:rFonts w:ascii="Century Gothic" w:hAnsi="Century Gothic" w:cs="Arial"/>
          <w:noProof/>
        </w:rPr>
        <w:t xml:space="preserve"> watering ac</w:t>
      </w:r>
      <w:r w:rsidR="001C1F53">
        <w:rPr>
          <w:rFonts w:ascii="Century Gothic" w:hAnsi="Century Gothic" w:cs="Arial"/>
          <w:noProof/>
        </w:rPr>
        <w:t>t</w:t>
      </w:r>
      <w:r w:rsidR="00351323">
        <w:rPr>
          <w:rFonts w:ascii="Century Gothic" w:hAnsi="Century Gothic" w:cs="Arial"/>
          <w:noProof/>
        </w:rPr>
        <w:t>ions</w:t>
      </w:r>
      <w:r>
        <w:rPr>
          <w:rFonts w:ascii="Century Gothic" w:hAnsi="Century Gothic" w:cs="Arial"/>
          <w:noProof/>
        </w:rPr>
        <w:t xml:space="preserve"> in </w:t>
      </w:r>
      <w:r w:rsidR="009A0EB1">
        <w:rPr>
          <w:rFonts w:ascii="Century Gothic" w:hAnsi="Century Gothic" w:cs="Arial"/>
          <w:noProof/>
        </w:rPr>
        <w:t>the Border Rivers</w:t>
      </w:r>
      <w:r>
        <w:rPr>
          <w:rFonts w:ascii="Century Gothic" w:hAnsi="Century Gothic" w:cs="Arial"/>
          <w:noProof/>
        </w:rPr>
        <w:t xml:space="preserve"> and the levels of water resource availability</w:t>
      </w:r>
      <w:r w:rsidR="00351323">
        <w:rPr>
          <w:rFonts w:ascii="Century Gothic" w:hAnsi="Century Gothic" w:cs="Arial"/>
          <w:noProof/>
        </w:rPr>
        <w:t xml:space="preserve"> that relate to </w:t>
      </w:r>
      <w:r>
        <w:rPr>
          <w:rFonts w:ascii="Century Gothic" w:hAnsi="Century Gothic" w:cs="Arial"/>
          <w:noProof/>
        </w:rPr>
        <w:t>these actions.</w:t>
      </w:r>
    </w:p>
    <w:p w:rsidR="009A0EB1" w:rsidRDefault="009A0EB1" w:rsidP="00475EAB">
      <w:pPr>
        <w:spacing w:after="240"/>
        <w:jc w:val="left"/>
        <w:rPr>
          <w:rFonts w:ascii="Century Gothic" w:hAnsi="Century Gothic" w:cs="Arial"/>
          <w:noProof/>
        </w:rPr>
      </w:pPr>
    </w:p>
    <w:p w:rsidR="00D07513" w:rsidRDefault="00D07513" w:rsidP="00D07513">
      <w:pPr>
        <w:pStyle w:val="Heading1"/>
        <w:numPr>
          <w:ilvl w:val="0"/>
          <w:numId w:val="0"/>
        </w:numPr>
        <w:spacing w:before="0"/>
        <w:ind w:left="567"/>
        <w:jc w:val="left"/>
        <w:rPr>
          <w:rFonts w:ascii="Century Gothic" w:hAnsi="Century Gothic"/>
          <w:color w:val="5F497A" w:themeColor="accent4" w:themeShade="BF"/>
        </w:rPr>
        <w:sectPr w:rsidR="00D07513" w:rsidSect="00255B1F">
          <w:pgSz w:w="11907" w:h="16839" w:code="9"/>
          <w:pgMar w:top="821" w:right="1440" w:bottom="851" w:left="1276" w:header="425" w:footer="267" w:gutter="0"/>
          <w:cols w:space="708"/>
          <w:titlePg/>
          <w:docGrid w:linePitch="360"/>
        </w:sectPr>
      </w:pPr>
    </w:p>
    <w:p w:rsidR="00D07513" w:rsidRPr="00DD1C63" w:rsidRDefault="00D07513" w:rsidP="00D07513">
      <w:pPr>
        <w:pStyle w:val="Caption"/>
        <w:rPr>
          <w:rFonts w:ascii="Century Gothic" w:hAnsi="Century Gothic"/>
          <w:color w:val="000000" w:themeColor="text1"/>
        </w:rPr>
      </w:pPr>
      <w:bookmarkStart w:id="43" w:name="_Ref418679485"/>
      <w:bookmarkStart w:id="44" w:name="_Toc391461327"/>
      <w:r w:rsidRPr="00185E5A">
        <w:rPr>
          <w:rFonts w:ascii="Century Gothic" w:hAnsi="Century Gothic"/>
        </w:rPr>
        <w:lastRenderedPageBreak/>
        <w:t>Table</w:t>
      </w:r>
      <w:r w:rsidR="00270C12">
        <w:rPr>
          <w:rFonts w:ascii="Century Gothic" w:hAnsi="Century Gothic"/>
        </w:rPr>
        <w:t> </w:t>
      </w:r>
      <w:r w:rsidR="006A245C" w:rsidRPr="00185E5A">
        <w:rPr>
          <w:rFonts w:ascii="Century Gothic" w:hAnsi="Century Gothic"/>
        </w:rPr>
        <w:fldChar w:fldCharType="begin"/>
      </w:r>
      <w:r w:rsidR="00FB71E8" w:rsidRPr="00185E5A">
        <w:rPr>
          <w:rFonts w:ascii="Century Gothic" w:hAnsi="Century Gothic"/>
        </w:rPr>
        <w:instrText xml:space="preserve"> SEQ Table \* ARABIC </w:instrText>
      </w:r>
      <w:r w:rsidR="006A245C" w:rsidRPr="00185E5A">
        <w:rPr>
          <w:rFonts w:ascii="Century Gothic" w:hAnsi="Century Gothic"/>
        </w:rPr>
        <w:fldChar w:fldCharType="separate"/>
      </w:r>
      <w:r w:rsidR="00AC0BDA">
        <w:rPr>
          <w:rFonts w:ascii="Century Gothic" w:hAnsi="Century Gothic"/>
          <w:noProof/>
        </w:rPr>
        <w:t>6</w:t>
      </w:r>
      <w:r w:rsidR="006A245C" w:rsidRPr="00185E5A">
        <w:rPr>
          <w:rFonts w:ascii="Century Gothic" w:hAnsi="Century Gothic"/>
        </w:rPr>
        <w:fldChar w:fldCharType="end"/>
      </w:r>
      <w:bookmarkEnd w:id="43"/>
      <w:r w:rsidRPr="00185E5A">
        <w:rPr>
          <w:rFonts w:ascii="Century Gothic" w:hAnsi="Century Gothic"/>
        </w:rPr>
        <w:t xml:space="preserve">: </w:t>
      </w:r>
      <w:r w:rsidRPr="00185E5A">
        <w:rPr>
          <w:rFonts w:ascii="Century Gothic" w:hAnsi="Century Gothic"/>
          <w:b w:val="0"/>
        </w:rPr>
        <w:t xml:space="preserve">Summary of </w:t>
      </w:r>
      <w:r w:rsidR="000B226C" w:rsidRPr="00185E5A">
        <w:rPr>
          <w:rFonts w:ascii="Century Gothic" w:hAnsi="Century Gothic"/>
          <w:b w:val="0"/>
        </w:rPr>
        <w:t xml:space="preserve">potential </w:t>
      </w:r>
      <w:r w:rsidRPr="00185E5A">
        <w:rPr>
          <w:rFonts w:ascii="Century Gothic" w:hAnsi="Century Gothic"/>
          <w:b w:val="0"/>
        </w:rPr>
        <w:t>water</w:t>
      </w:r>
      <w:r w:rsidR="000B226C" w:rsidRPr="00185E5A">
        <w:rPr>
          <w:rFonts w:ascii="Century Gothic" w:hAnsi="Century Gothic"/>
          <w:b w:val="0"/>
        </w:rPr>
        <w:t>ing</w:t>
      </w:r>
      <w:r w:rsidRPr="00185E5A">
        <w:rPr>
          <w:rFonts w:ascii="Century Gothic" w:hAnsi="Century Gothic"/>
          <w:b w:val="0"/>
        </w:rPr>
        <w:t xml:space="preserve"> </w:t>
      </w:r>
      <w:r w:rsidR="000B226C" w:rsidRPr="00185E5A">
        <w:rPr>
          <w:rFonts w:ascii="Century Gothic" w:hAnsi="Century Gothic"/>
          <w:b w:val="0"/>
        </w:rPr>
        <w:t>actions</w:t>
      </w:r>
      <w:r w:rsidRPr="00185E5A">
        <w:rPr>
          <w:rFonts w:ascii="Century Gothic" w:hAnsi="Century Gothic"/>
          <w:b w:val="0"/>
        </w:rPr>
        <w:t xml:space="preserve"> for the </w:t>
      </w:r>
      <w:r w:rsidR="00DD1C63">
        <w:rPr>
          <w:rFonts w:ascii="Century Gothic" w:hAnsi="Century Gothic"/>
          <w:b w:val="0"/>
        </w:rPr>
        <w:t>Border Rivers</w:t>
      </w:r>
      <w:bookmarkEnd w:id="44"/>
      <w:r w:rsidR="000730DB">
        <w:rPr>
          <w:rFonts w:ascii="Century Gothic" w:hAnsi="Century Gothic"/>
          <w:b w:val="0"/>
        </w:rPr>
        <w:t>.</w:t>
      </w:r>
    </w:p>
    <w:tbl>
      <w:tblPr>
        <w:tblStyle w:val="TableGrid"/>
        <w:tblW w:w="15417" w:type="dxa"/>
        <w:tblLayout w:type="fixed"/>
        <w:tblLook w:val="04A0"/>
      </w:tblPr>
      <w:tblGrid>
        <w:gridCol w:w="1668"/>
        <w:gridCol w:w="2793"/>
        <w:gridCol w:w="2191"/>
        <w:gridCol w:w="2009"/>
        <w:gridCol w:w="2215"/>
        <w:gridCol w:w="2151"/>
        <w:gridCol w:w="52"/>
        <w:gridCol w:w="2338"/>
      </w:tblGrid>
      <w:tr w:rsidR="00DD1C63" w:rsidRPr="000730DB" w:rsidTr="00242202">
        <w:tc>
          <w:tcPr>
            <w:tcW w:w="1668" w:type="dxa"/>
            <w:vMerge w:val="restar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DD1C63" w:rsidRPr="000730DB" w:rsidRDefault="00DD1C63" w:rsidP="009D1307">
            <w:pPr>
              <w:keepNext/>
              <w:spacing w:after="0"/>
              <w:jc w:val="center"/>
              <w:outlineLvl w:val="0"/>
              <w:rPr>
                <w:rFonts w:ascii="Century Gothic" w:hAnsi="Century Gothic"/>
                <w:b/>
                <w:color w:val="000000" w:themeColor="text1"/>
              </w:rPr>
            </w:pPr>
            <w:r w:rsidRPr="000730DB">
              <w:rPr>
                <w:rFonts w:ascii="Century Gothic" w:hAnsi="Century Gothic"/>
                <w:b/>
                <w:color w:val="000000" w:themeColor="text1"/>
              </w:rPr>
              <w:t>Broad Asset</w:t>
            </w:r>
          </w:p>
        </w:tc>
        <w:tc>
          <w:tcPr>
            <w:tcW w:w="2793" w:type="dxa"/>
            <w:vMerge w:val="restar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DD1C63" w:rsidRPr="000730DB" w:rsidRDefault="00DD1C63" w:rsidP="009D1307">
            <w:pPr>
              <w:keepNext/>
              <w:spacing w:after="0"/>
              <w:jc w:val="center"/>
              <w:outlineLvl w:val="0"/>
              <w:rPr>
                <w:rFonts w:ascii="Century Gothic" w:hAnsi="Century Gothic"/>
                <w:b/>
                <w:color w:val="000000" w:themeColor="text1"/>
              </w:rPr>
            </w:pPr>
            <w:r w:rsidRPr="000730DB">
              <w:rPr>
                <w:rFonts w:ascii="Century Gothic" w:hAnsi="Century Gothic"/>
                <w:b/>
                <w:color w:val="000000" w:themeColor="text1"/>
              </w:rPr>
              <w:t>Indicative demand</w:t>
            </w:r>
          </w:p>
        </w:tc>
        <w:tc>
          <w:tcPr>
            <w:tcW w:w="10956" w:type="dxa"/>
            <w:gridSpan w:val="6"/>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DD1C63" w:rsidRPr="000730DB" w:rsidRDefault="00DD1C63" w:rsidP="009D1307">
            <w:pPr>
              <w:spacing w:after="120"/>
              <w:jc w:val="center"/>
              <w:rPr>
                <w:rFonts w:ascii="Century Gothic" w:hAnsi="Century Gothic"/>
                <w:b/>
                <w:color w:val="000000" w:themeColor="text1"/>
              </w:rPr>
            </w:pPr>
            <w:r w:rsidRPr="000730DB">
              <w:rPr>
                <w:rFonts w:ascii="Century Gothic" w:hAnsi="Century Gothic"/>
                <w:b/>
                <w:color w:val="000000" w:themeColor="text1"/>
              </w:rPr>
              <w:t>Applicable level(s) of resource availability</w:t>
            </w:r>
          </w:p>
        </w:tc>
      </w:tr>
      <w:tr w:rsidR="00DD1C63" w:rsidRPr="000730DB" w:rsidTr="00242202">
        <w:trPr>
          <w:trHeight w:val="564"/>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DD1C63" w:rsidRPr="000730DB" w:rsidRDefault="00DD1C63" w:rsidP="009D1307">
            <w:pPr>
              <w:spacing w:after="0"/>
              <w:rPr>
                <w:rFonts w:ascii="Century Gothic" w:hAnsi="Century Gothic"/>
                <w:b/>
                <w:color w:val="000000" w:themeColor="text1"/>
              </w:rPr>
            </w:pPr>
          </w:p>
        </w:tc>
        <w:tc>
          <w:tcPr>
            <w:tcW w:w="2793" w:type="dxa"/>
            <w:vMerge/>
            <w:tcBorders>
              <w:top w:val="single" w:sz="4" w:space="0" w:color="auto"/>
              <w:left w:val="single" w:sz="4" w:space="0" w:color="auto"/>
              <w:bottom w:val="single" w:sz="4" w:space="0" w:color="auto"/>
              <w:right w:val="single" w:sz="4" w:space="0" w:color="auto"/>
            </w:tcBorders>
            <w:vAlign w:val="center"/>
            <w:hideMark/>
          </w:tcPr>
          <w:p w:rsidR="00DD1C63" w:rsidRPr="000730DB" w:rsidRDefault="00DD1C63" w:rsidP="009D1307">
            <w:pPr>
              <w:spacing w:after="0"/>
              <w:rPr>
                <w:rFonts w:ascii="Century Gothic" w:hAnsi="Century Gothic"/>
                <w:b/>
                <w:color w:val="000000" w:themeColor="text1"/>
              </w:rPr>
            </w:pPr>
          </w:p>
        </w:tc>
        <w:tc>
          <w:tcPr>
            <w:tcW w:w="219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DD1C63" w:rsidRPr="000730DB" w:rsidRDefault="00DD1C63" w:rsidP="009D1307">
            <w:pPr>
              <w:spacing w:after="0"/>
              <w:jc w:val="center"/>
              <w:rPr>
                <w:rFonts w:ascii="Century Gothic" w:hAnsi="Century Gothic"/>
                <w:b/>
                <w:color w:val="000000" w:themeColor="text1"/>
              </w:rPr>
            </w:pPr>
            <w:r w:rsidRPr="000730DB">
              <w:rPr>
                <w:rFonts w:ascii="Century Gothic" w:hAnsi="Century Gothic"/>
                <w:b/>
                <w:color w:val="000000" w:themeColor="text1"/>
              </w:rPr>
              <w:t>Very Low</w:t>
            </w:r>
          </w:p>
        </w:tc>
        <w:tc>
          <w:tcPr>
            <w:tcW w:w="200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DD1C63" w:rsidRPr="000730DB" w:rsidRDefault="00DD1C63" w:rsidP="009D1307">
            <w:pPr>
              <w:spacing w:after="0"/>
              <w:jc w:val="center"/>
              <w:rPr>
                <w:rFonts w:ascii="Century Gothic" w:hAnsi="Century Gothic"/>
                <w:b/>
                <w:color w:val="000000" w:themeColor="text1"/>
              </w:rPr>
            </w:pPr>
            <w:r w:rsidRPr="000730DB">
              <w:rPr>
                <w:rFonts w:ascii="Century Gothic" w:hAnsi="Century Gothic"/>
                <w:b/>
                <w:color w:val="000000" w:themeColor="text1"/>
              </w:rPr>
              <w:t>Low</w:t>
            </w:r>
          </w:p>
        </w:tc>
        <w:tc>
          <w:tcPr>
            <w:tcW w:w="2215"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DD1C63" w:rsidRPr="000730DB" w:rsidRDefault="00DD1C63" w:rsidP="009D1307">
            <w:pPr>
              <w:spacing w:after="0"/>
              <w:jc w:val="center"/>
              <w:rPr>
                <w:rFonts w:ascii="Century Gothic" w:hAnsi="Century Gothic"/>
                <w:b/>
                <w:color w:val="000000" w:themeColor="text1"/>
              </w:rPr>
            </w:pPr>
            <w:r w:rsidRPr="000730DB">
              <w:rPr>
                <w:rFonts w:ascii="Century Gothic" w:hAnsi="Century Gothic"/>
                <w:b/>
                <w:color w:val="000000" w:themeColor="text1"/>
              </w:rPr>
              <w:t>Moderate</w:t>
            </w:r>
          </w:p>
        </w:tc>
        <w:tc>
          <w:tcPr>
            <w:tcW w:w="2203"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DD1C63" w:rsidRPr="000730DB" w:rsidRDefault="00DD1C63" w:rsidP="009D1307">
            <w:pPr>
              <w:spacing w:after="0"/>
              <w:jc w:val="center"/>
              <w:rPr>
                <w:rFonts w:ascii="Century Gothic" w:hAnsi="Century Gothic"/>
                <w:b/>
                <w:color w:val="000000" w:themeColor="text1"/>
              </w:rPr>
            </w:pPr>
            <w:r w:rsidRPr="000730DB">
              <w:rPr>
                <w:rFonts w:ascii="Century Gothic" w:hAnsi="Century Gothic"/>
                <w:b/>
                <w:color w:val="000000" w:themeColor="text1"/>
              </w:rPr>
              <w:t>High</w:t>
            </w:r>
          </w:p>
        </w:tc>
        <w:tc>
          <w:tcPr>
            <w:tcW w:w="2338"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DD1C63" w:rsidRPr="000730DB" w:rsidRDefault="00DD1C63" w:rsidP="009D1307">
            <w:pPr>
              <w:spacing w:after="0"/>
              <w:jc w:val="center"/>
              <w:rPr>
                <w:rFonts w:ascii="Century Gothic" w:hAnsi="Century Gothic"/>
                <w:b/>
                <w:color w:val="000000" w:themeColor="text1"/>
              </w:rPr>
            </w:pPr>
            <w:r w:rsidRPr="000730DB">
              <w:rPr>
                <w:rFonts w:ascii="Century Gothic" w:hAnsi="Century Gothic"/>
                <w:b/>
                <w:color w:val="000000" w:themeColor="text1"/>
              </w:rPr>
              <w:t>Very High</w:t>
            </w:r>
          </w:p>
        </w:tc>
      </w:tr>
      <w:tr w:rsidR="00DD1C63" w:rsidRPr="000730DB" w:rsidTr="00C16077">
        <w:trPr>
          <w:trHeight w:val="845"/>
        </w:trPr>
        <w:tc>
          <w:tcPr>
            <w:tcW w:w="1668" w:type="dxa"/>
            <w:vMerge w:val="restart"/>
            <w:tcBorders>
              <w:top w:val="single" w:sz="4" w:space="0" w:color="auto"/>
              <w:left w:val="single" w:sz="4" w:space="0" w:color="auto"/>
              <w:right w:val="single" w:sz="4" w:space="0" w:color="auto"/>
            </w:tcBorders>
            <w:hideMark/>
          </w:tcPr>
          <w:p w:rsidR="00DD1C63" w:rsidRPr="000730DB" w:rsidRDefault="00DD1C63" w:rsidP="00303439">
            <w:pPr>
              <w:spacing w:after="120"/>
              <w:jc w:val="left"/>
              <w:rPr>
                <w:rFonts w:ascii="Century Gothic" w:hAnsi="Century Gothic"/>
                <w:b/>
                <w:color w:val="000000" w:themeColor="text1"/>
              </w:rPr>
            </w:pPr>
            <w:r w:rsidRPr="000730DB">
              <w:rPr>
                <w:rFonts w:ascii="Century Gothic" w:hAnsi="Century Gothic"/>
                <w:b/>
                <w:color w:val="000000" w:themeColor="text1"/>
              </w:rPr>
              <w:t>River channel (Mac</w:t>
            </w:r>
            <w:r w:rsidR="00303439" w:rsidRPr="000730DB">
              <w:rPr>
                <w:rFonts w:ascii="Century Gothic" w:hAnsi="Century Gothic"/>
                <w:b/>
                <w:color w:val="000000" w:themeColor="text1"/>
              </w:rPr>
              <w:t>i</w:t>
            </w:r>
            <w:r w:rsidRPr="000730DB">
              <w:rPr>
                <w:rFonts w:ascii="Century Gothic" w:hAnsi="Century Gothic"/>
                <w:b/>
                <w:color w:val="000000" w:themeColor="text1"/>
              </w:rPr>
              <w:t>ntyre, Severn</w:t>
            </w:r>
            <w:r w:rsidR="00303439" w:rsidRPr="000730DB">
              <w:rPr>
                <w:rFonts w:ascii="Century Gothic" w:hAnsi="Century Gothic"/>
                <w:b/>
                <w:color w:val="000000" w:themeColor="text1"/>
              </w:rPr>
              <w:t xml:space="preserve"> (NSW)</w:t>
            </w:r>
            <w:r w:rsidRPr="000730DB">
              <w:rPr>
                <w:rFonts w:ascii="Century Gothic" w:hAnsi="Century Gothic"/>
                <w:b/>
                <w:color w:val="000000" w:themeColor="text1"/>
              </w:rPr>
              <w:t>, Dumaresq</w:t>
            </w:r>
            <w:r w:rsidR="002A393A" w:rsidRPr="000730DB">
              <w:rPr>
                <w:rFonts w:ascii="Century Gothic" w:hAnsi="Century Gothic"/>
                <w:b/>
                <w:color w:val="000000" w:themeColor="text1"/>
              </w:rPr>
              <w:t>, Barwon River to Mungindi</w:t>
            </w:r>
            <w:r w:rsidRPr="000730DB">
              <w:rPr>
                <w:rFonts w:ascii="Century Gothic" w:hAnsi="Century Gothic"/>
                <w:b/>
                <w:color w:val="000000" w:themeColor="text1"/>
              </w:rPr>
              <w:t>)</w:t>
            </w:r>
          </w:p>
        </w:tc>
        <w:tc>
          <w:tcPr>
            <w:tcW w:w="2793" w:type="dxa"/>
            <w:vMerge w:val="restart"/>
            <w:tcBorders>
              <w:top w:val="single" w:sz="4" w:space="0" w:color="auto"/>
              <w:left w:val="single" w:sz="4" w:space="0" w:color="auto"/>
              <w:right w:val="single" w:sz="4" w:space="0" w:color="auto"/>
            </w:tcBorders>
            <w:hideMark/>
          </w:tcPr>
          <w:p w:rsidR="00DD1C63" w:rsidRPr="000730DB" w:rsidRDefault="00DD1C63" w:rsidP="00DB0809">
            <w:pPr>
              <w:pStyle w:val="ListBullet"/>
              <w:spacing w:after="120" w:line="276" w:lineRule="auto"/>
              <w:ind w:left="175" w:hanging="175"/>
              <w:contextualSpacing w:val="0"/>
              <w:jc w:val="left"/>
              <w:rPr>
                <w:rFonts w:ascii="Century Gothic" w:hAnsi="Century Gothic"/>
                <w:b/>
                <w:color w:val="000000" w:themeColor="text1"/>
              </w:rPr>
            </w:pPr>
            <w:r w:rsidRPr="000730DB">
              <w:rPr>
                <w:rFonts w:ascii="Century Gothic" w:hAnsi="Century Gothic"/>
                <w:b/>
                <w:color w:val="000000" w:themeColor="text1"/>
              </w:rPr>
              <w:t xml:space="preserve">Baseflows </w:t>
            </w:r>
          </w:p>
          <w:p w:rsidR="00DD1C63" w:rsidRPr="000730DB" w:rsidRDefault="00DD1C63" w:rsidP="00DB0809">
            <w:pPr>
              <w:pStyle w:val="ListBullet"/>
              <w:spacing w:after="120" w:line="276" w:lineRule="auto"/>
              <w:ind w:left="175" w:hanging="175"/>
              <w:contextualSpacing w:val="0"/>
              <w:jc w:val="left"/>
              <w:rPr>
                <w:rFonts w:ascii="Century Gothic" w:hAnsi="Century Gothic"/>
                <w:b/>
                <w:color w:val="000000" w:themeColor="text1"/>
              </w:rPr>
            </w:pPr>
            <w:r w:rsidRPr="000730DB">
              <w:rPr>
                <w:rFonts w:ascii="Century Gothic" w:hAnsi="Century Gothic"/>
                <w:b/>
                <w:color w:val="000000" w:themeColor="text1"/>
              </w:rPr>
              <w:t xml:space="preserve">Scouring flows above 2 000 ML/day (Aug – Dec) </w:t>
            </w:r>
          </w:p>
          <w:p w:rsidR="00DD1C63" w:rsidRPr="000730DB" w:rsidRDefault="00DD1C63" w:rsidP="00DB0809">
            <w:pPr>
              <w:pStyle w:val="ListBullet"/>
              <w:spacing w:after="120" w:line="276" w:lineRule="auto"/>
              <w:ind w:left="175" w:hanging="175"/>
              <w:contextualSpacing w:val="0"/>
              <w:jc w:val="left"/>
              <w:rPr>
                <w:rFonts w:ascii="Century Gothic" w:hAnsi="Century Gothic"/>
                <w:b/>
                <w:color w:val="000000" w:themeColor="text1"/>
              </w:rPr>
            </w:pPr>
            <w:r w:rsidRPr="000730DB">
              <w:rPr>
                <w:rFonts w:ascii="Century Gothic" w:hAnsi="Century Gothic"/>
                <w:b/>
                <w:color w:val="000000" w:themeColor="text1"/>
              </w:rPr>
              <w:t xml:space="preserve">4,000 ML/day at Mungindi for 5-11 days </w:t>
            </w:r>
          </w:p>
        </w:tc>
        <w:tc>
          <w:tcPr>
            <w:tcW w:w="6415" w:type="dxa"/>
            <w:gridSpan w:val="3"/>
            <w:tcBorders>
              <w:top w:val="single" w:sz="4" w:space="0" w:color="auto"/>
              <w:left w:val="single" w:sz="4" w:space="0" w:color="auto"/>
              <w:bottom w:val="single" w:sz="4" w:space="0" w:color="auto"/>
              <w:right w:val="single" w:sz="4" w:space="0" w:color="auto"/>
            </w:tcBorders>
            <w:vAlign w:val="center"/>
            <w:hideMark/>
          </w:tcPr>
          <w:p w:rsidR="00DD1C63" w:rsidRPr="000730DB" w:rsidRDefault="00DD1C63" w:rsidP="00C16077">
            <w:pPr>
              <w:spacing w:before="40" w:after="40"/>
              <w:jc w:val="left"/>
              <w:rPr>
                <w:rFonts w:ascii="Century Gothic" w:hAnsi="Century Gothic"/>
                <w:color w:val="000000" w:themeColor="text1"/>
              </w:rPr>
            </w:pPr>
            <w:r w:rsidRPr="000730DB">
              <w:rPr>
                <w:rFonts w:ascii="Century Gothic" w:hAnsi="Century Gothic"/>
                <w:color w:val="000000" w:themeColor="text1"/>
              </w:rPr>
              <w:t xml:space="preserve">1. </w:t>
            </w:r>
            <w:r w:rsidRPr="000730DB">
              <w:rPr>
                <w:rFonts w:ascii="Century Gothic" w:hAnsi="Century Gothic"/>
                <w:i/>
                <w:color w:val="000000" w:themeColor="text1"/>
              </w:rPr>
              <w:t>Water quality and drought contingency</w:t>
            </w:r>
            <w:r w:rsidRPr="000730DB">
              <w:rPr>
                <w:rFonts w:ascii="Century Gothic" w:hAnsi="Century Gothic"/>
                <w:color w:val="000000" w:themeColor="text1"/>
              </w:rPr>
              <w:t>: Contribute flows to refresh drought refuges and mitigate degrading water quality</w:t>
            </w:r>
            <w:r w:rsidR="00C42C7F" w:rsidRPr="000730DB">
              <w:rPr>
                <w:rFonts w:ascii="Century Gothic" w:hAnsi="Century Gothic"/>
                <w:color w:val="000000" w:themeColor="text1"/>
              </w:rPr>
              <w:t>.</w:t>
            </w:r>
          </w:p>
        </w:tc>
        <w:tc>
          <w:tcPr>
            <w:tcW w:w="220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C63" w:rsidRPr="000730DB" w:rsidRDefault="00DD1C63" w:rsidP="00C16077">
            <w:pPr>
              <w:spacing w:before="40" w:after="40"/>
              <w:jc w:val="left"/>
              <w:rPr>
                <w:rFonts w:ascii="Century Gothic" w:hAnsi="Century Gothic"/>
                <w:color w:val="000000" w:themeColor="text1"/>
              </w:rPr>
            </w:pPr>
          </w:p>
        </w:tc>
        <w:tc>
          <w:tcPr>
            <w:tcW w:w="23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C63" w:rsidRPr="000730DB" w:rsidRDefault="00DD1C63" w:rsidP="00C16077">
            <w:pPr>
              <w:spacing w:before="40" w:after="40"/>
              <w:jc w:val="left"/>
              <w:rPr>
                <w:rFonts w:ascii="Century Gothic" w:hAnsi="Century Gothic"/>
                <w:color w:val="000000" w:themeColor="text1"/>
              </w:rPr>
            </w:pPr>
          </w:p>
        </w:tc>
      </w:tr>
      <w:tr w:rsidR="00527FB4" w:rsidRPr="000730DB" w:rsidTr="00C16077">
        <w:trPr>
          <w:trHeight w:val="986"/>
        </w:trPr>
        <w:tc>
          <w:tcPr>
            <w:tcW w:w="1668" w:type="dxa"/>
            <w:vMerge/>
            <w:tcBorders>
              <w:left w:val="single" w:sz="4" w:space="0" w:color="auto"/>
              <w:right w:val="single" w:sz="4" w:space="0" w:color="auto"/>
            </w:tcBorders>
            <w:vAlign w:val="center"/>
          </w:tcPr>
          <w:p w:rsidR="00527FB4" w:rsidRPr="000730DB" w:rsidRDefault="00527FB4" w:rsidP="009D1307">
            <w:pPr>
              <w:spacing w:after="120"/>
              <w:jc w:val="center"/>
              <w:rPr>
                <w:rFonts w:ascii="Century Gothic" w:hAnsi="Century Gothic"/>
                <w:b/>
                <w:color w:val="000000" w:themeColor="text1"/>
              </w:rPr>
            </w:pPr>
          </w:p>
        </w:tc>
        <w:tc>
          <w:tcPr>
            <w:tcW w:w="2793" w:type="dxa"/>
            <w:vMerge/>
            <w:tcBorders>
              <w:left w:val="single" w:sz="4" w:space="0" w:color="auto"/>
              <w:right w:val="single" w:sz="4" w:space="0" w:color="auto"/>
            </w:tcBorders>
          </w:tcPr>
          <w:p w:rsidR="00527FB4" w:rsidRPr="000730DB" w:rsidRDefault="00527FB4" w:rsidP="00DB0809">
            <w:pPr>
              <w:pStyle w:val="ListBullet"/>
              <w:spacing w:after="200" w:line="276" w:lineRule="auto"/>
              <w:ind w:left="175" w:hanging="175"/>
              <w:contextualSpacing w:val="0"/>
              <w:jc w:val="left"/>
              <w:rPr>
                <w:rFonts w:ascii="Century Gothic" w:hAnsi="Century Gothic"/>
                <w:b/>
                <w:color w:val="000000" w:themeColor="text1"/>
              </w:rPr>
            </w:pPr>
          </w:p>
        </w:tc>
        <w:tc>
          <w:tcPr>
            <w:tcW w:w="21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27FB4" w:rsidRPr="000730DB" w:rsidRDefault="00527FB4" w:rsidP="00C16077">
            <w:pPr>
              <w:spacing w:before="40" w:after="40"/>
              <w:jc w:val="left"/>
              <w:rPr>
                <w:rFonts w:ascii="Century Gothic" w:hAnsi="Century Gothic"/>
                <w:color w:val="000000" w:themeColor="text1"/>
              </w:rPr>
            </w:pPr>
          </w:p>
        </w:tc>
        <w:tc>
          <w:tcPr>
            <w:tcW w:w="64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27FB4" w:rsidRPr="000730DB" w:rsidRDefault="002C0F1A" w:rsidP="00C16077">
            <w:pPr>
              <w:spacing w:before="40" w:after="40"/>
              <w:jc w:val="left"/>
              <w:rPr>
                <w:rFonts w:ascii="Century Gothic" w:hAnsi="Century Gothic"/>
                <w:color w:val="000000" w:themeColor="text1"/>
              </w:rPr>
            </w:pPr>
            <w:r w:rsidRPr="000730DB">
              <w:rPr>
                <w:rFonts w:ascii="Century Gothic" w:hAnsi="Century Gothic"/>
                <w:i/>
                <w:color w:val="000000" w:themeColor="text1"/>
              </w:rPr>
              <w:t>2</w:t>
            </w:r>
            <w:r w:rsidR="00527FB4" w:rsidRPr="000730DB">
              <w:rPr>
                <w:rFonts w:ascii="Century Gothic" w:hAnsi="Century Gothic"/>
                <w:i/>
                <w:color w:val="000000" w:themeColor="text1"/>
              </w:rPr>
              <w:t>. Scouring and pre-conditioning flows:</w:t>
            </w:r>
            <w:r w:rsidR="00527FB4" w:rsidRPr="000730DB">
              <w:rPr>
                <w:rFonts w:ascii="Century Gothic" w:hAnsi="Century Gothic"/>
                <w:color w:val="000000" w:themeColor="text1"/>
              </w:rPr>
              <w:t xml:space="preserve"> Contribute to flows to scour algae and reset benthic </w:t>
            </w:r>
            <w:proofErr w:type="spellStart"/>
            <w:r w:rsidR="00527FB4" w:rsidRPr="000730DB">
              <w:rPr>
                <w:rFonts w:ascii="Century Gothic" w:hAnsi="Century Gothic"/>
                <w:color w:val="000000" w:themeColor="text1"/>
              </w:rPr>
              <w:t>periphyton</w:t>
            </w:r>
            <w:proofErr w:type="spellEnd"/>
            <w:r w:rsidR="00527FB4" w:rsidRPr="000730DB">
              <w:rPr>
                <w:rFonts w:ascii="Century Gothic" w:hAnsi="Century Gothic"/>
                <w:color w:val="000000" w:themeColor="text1"/>
              </w:rPr>
              <w:t xml:space="preserve"> (</w:t>
            </w:r>
            <w:proofErr w:type="spellStart"/>
            <w:r w:rsidR="00527FB4" w:rsidRPr="000730DB">
              <w:rPr>
                <w:rFonts w:ascii="Century Gothic" w:hAnsi="Century Gothic"/>
                <w:color w:val="000000" w:themeColor="text1"/>
              </w:rPr>
              <w:t>biofilm</w:t>
            </w:r>
            <w:proofErr w:type="spellEnd"/>
            <w:r w:rsidR="00527FB4" w:rsidRPr="000730DB">
              <w:rPr>
                <w:rFonts w:ascii="Century Gothic" w:hAnsi="Century Gothic"/>
                <w:color w:val="000000" w:themeColor="text1"/>
              </w:rPr>
              <w:t>) processes</w:t>
            </w:r>
            <w:r w:rsidR="00C42C7F" w:rsidRPr="000730DB">
              <w:rPr>
                <w:rFonts w:ascii="Century Gothic" w:hAnsi="Century Gothic"/>
                <w:color w:val="000000" w:themeColor="text1"/>
              </w:rPr>
              <w:t>.</w:t>
            </w:r>
          </w:p>
        </w:tc>
        <w:tc>
          <w:tcPr>
            <w:tcW w:w="23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27FB4" w:rsidRPr="000730DB" w:rsidRDefault="00527FB4" w:rsidP="00C16077">
            <w:pPr>
              <w:spacing w:before="40" w:after="40"/>
              <w:jc w:val="left"/>
              <w:rPr>
                <w:rFonts w:ascii="Century Gothic" w:hAnsi="Century Gothic"/>
                <w:color w:val="000000" w:themeColor="text1"/>
              </w:rPr>
            </w:pPr>
          </w:p>
        </w:tc>
      </w:tr>
      <w:tr w:rsidR="00DD1C63" w:rsidRPr="000730DB" w:rsidTr="00C16077">
        <w:trPr>
          <w:trHeight w:val="972"/>
        </w:trPr>
        <w:tc>
          <w:tcPr>
            <w:tcW w:w="1668" w:type="dxa"/>
            <w:vMerge/>
            <w:tcBorders>
              <w:left w:val="single" w:sz="4" w:space="0" w:color="auto"/>
              <w:bottom w:val="single" w:sz="4" w:space="0" w:color="auto"/>
              <w:right w:val="single" w:sz="4" w:space="0" w:color="auto"/>
            </w:tcBorders>
            <w:vAlign w:val="center"/>
          </w:tcPr>
          <w:p w:rsidR="00DD1C63" w:rsidRPr="000730DB" w:rsidRDefault="00DD1C63" w:rsidP="009D1307">
            <w:pPr>
              <w:spacing w:after="120"/>
              <w:jc w:val="center"/>
              <w:rPr>
                <w:rFonts w:ascii="Century Gothic" w:hAnsi="Century Gothic"/>
                <w:b/>
                <w:color w:val="000000" w:themeColor="text1"/>
              </w:rPr>
            </w:pPr>
          </w:p>
        </w:tc>
        <w:tc>
          <w:tcPr>
            <w:tcW w:w="2793" w:type="dxa"/>
            <w:vMerge/>
            <w:tcBorders>
              <w:left w:val="single" w:sz="4" w:space="0" w:color="auto"/>
              <w:bottom w:val="single" w:sz="4" w:space="0" w:color="auto"/>
              <w:right w:val="single" w:sz="4" w:space="0" w:color="auto"/>
            </w:tcBorders>
            <w:hideMark/>
          </w:tcPr>
          <w:p w:rsidR="00DD1C63" w:rsidRPr="000730DB" w:rsidRDefault="00DD1C63" w:rsidP="00DB0809">
            <w:pPr>
              <w:pStyle w:val="ListBullet"/>
              <w:spacing w:after="200" w:line="276" w:lineRule="auto"/>
              <w:ind w:left="175" w:hanging="175"/>
              <w:contextualSpacing w:val="0"/>
              <w:jc w:val="left"/>
              <w:rPr>
                <w:rFonts w:ascii="Century Gothic" w:hAnsi="Century Gothic"/>
                <w:b/>
                <w:color w:val="000000" w:themeColor="text1"/>
              </w:rPr>
            </w:pPr>
          </w:p>
        </w:tc>
        <w:tc>
          <w:tcPr>
            <w:tcW w:w="21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C63" w:rsidRPr="000730DB" w:rsidRDefault="00DD1C63" w:rsidP="00C16077">
            <w:pPr>
              <w:spacing w:before="40" w:after="40"/>
              <w:jc w:val="left"/>
              <w:rPr>
                <w:rFonts w:ascii="Century Gothic" w:hAnsi="Century Gothic"/>
                <w:color w:val="000000" w:themeColor="text1"/>
              </w:rPr>
            </w:pPr>
          </w:p>
        </w:tc>
        <w:tc>
          <w:tcPr>
            <w:tcW w:w="20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C63" w:rsidRPr="000730DB" w:rsidRDefault="00DD1C63" w:rsidP="00C16077">
            <w:pPr>
              <w:spacing w:before="40" w:after="40"/>
              <w:jc w:val="left"/>
              <w:rPr>
                <w:rFonts w:ascii="Century Gothic" w:hAnsi="Century Gothic"/>
                <w:color w:val="000000" w:themeColor="text1"/>
              </w:rPr>
            </w:pPr>
          </w:p>
        </w:tc>
        <w:tc>
          <w:tcPr>
            <w:tcW w:w="6756" w:type="dxa"/>
            <w:gridSpan w:val="4"/>
            <w:tcBorders>
              <w:top w:val="single" w:sz="4" w:space="0" w:color="auto"/>
              <w:left w:val="single" w:sz="4" w:space="0" w:color="auto"/>
              <w:bottom w:val="single" w:sz="4" w:space="0" w:color="auto"/>
              <w:right w:val="single" w:sz="4" w:space="0" w:color="auto"/>
            </w:tcBorders>
            <w:vAlign w:val="center"/>
            <w:hideMark/>
          </w:tcPr>
          <w:p w:rsidR="00DD1C63" w:rsidRPr="000730DB" w:rsidRDefault="002C0F1A" w:rsidP="00C16077">
            <w:pPr>
              <w:spacing w:before="40" w:after="40"/>
              <w:jc w:val="left"/>
              <w:rPr>
                <w:rFonts w:ascii="Century Gothic" w:hAnsi="Century Gothic"/>
                <w:color w:val="000000" w:themeColor="text1"/>
              </w:rPr>
            </w:pPr>
            <w:r w:rsidRPr="000730DB">
              <w:rPr>
                <w:rFonts w:ascii="Century Gothic" w:hAnsi="Century Gothic"/>
                <w:i/>
                <w:color w:val="000000" w:themeColor="text1"/>
              </w:rPr>
              <w:t>3</w:t>
            </w:r>
            <w:r w:rsidR="00DD1C63" w:rsidRPr="000730DB">
              <w:rPr>
                <w:rFonts w:ascii="Century Gothic" w:hAnsi="Century Gothic"/>
                <w:i/>
                <w:color w:val="000000" w:themeColor="text1"/>
              </w:rPr>
              <w:t xml:space="preserve">. Habitat availability and connectivity: </w:t>
            </w:r>
            <w:r w:rsidR="00DD1C63" w:rsidRPr="000730DB">
              <w:rPr>
                <w:rFonts w:ascii="Century Gothic" w:hAnsi="Century Gothic"/>
                <w:color w:val="000000" w:themeColor="text1"/>
              </w:rPr>
              <w:t xml:space="preserve">Contribute to flows to increase access to in-stream habitats, support </w:t>
            </w:r>
            <w:r w:rsidR="002F7B43" w:rsidRPr="000730DB">
              <w:rPr>
                <w:rFonts w:ascii="Century Gothic" w:hAnsi="Century Gothic"/>
                <w:color w:val="000000" w:themeColor="text1"/>
              </w:rPr>
              <w:t xml:space="preserve">movement, spawning and </w:t>
            </w:r>
            <w:r w:rsidR="00DD1C63" w:rsidRPr="000730DB">
              <w:rPr>
                <w:rFonts w:ascii="Century Gothic" w:hAnsi="Century Gothic"/>
                <w:color w:val="000000" w:themeColor="text1"/>
              </w:rPr>
              <w:t xml:space="preserve">recruitment opportunities of native aquatic species and provide longitudinal connectivity to Mungindi. </w:t>
            </w:r>
          </w:p>
        </w:tc>
      </w:tr>
      <w:tr w:rsidR="00796B23" w:rsidRPr="000730DB" w:rsidTr="00C16077">
        <w:trPr>
          <w:trHeight w:val="876"/>
        </w:trPr>
        <w:tc>
          <w:tcPr>
            <w:tcW w:w="1668" w:type="dxa"/>
            <w:vMerge w:val="restart"/>
            <w:tcBorders>
              <w:top w:val="single" w:sz="4" w:space="0" w:color="auto"/>
              <w:left w:val="single" w:sz="4" w:space="0" w:color="auto"/>
              <w:right w:val="single" w:sz="4" w:space="0" w:color="auto"/>
            </w:tcBorders>
            <w:vAlign w:val="center"/>
            <w:hideMark/>
          </w:tcPr>
          <w:p w:rsidR="00796B23" w:rsidRPr="000730DB" w:rsidRDefault="00796B23" w:rsidP="009D1307">
            <w:pPr>
              <w:spacing w:after="120"/>
              <w:rPr>
                <w:rFonts w:ascii="Century Gothic" w:hAnsi="Century Gothic"/>
                <w:b/>
                <w:color w:val="000000" w:themeColor="text1"/>
              </w:rPr>
            </w:pPr>
            <w:r w:rsidRPr="000730DB">
              <w:rPr>
                <w:rFonts w:ascii="Century Gothic" w:hAnsi="Century Gothic"/>
                <w:b/>
                <w:color w:val="000000" w:themeColor="text1"/>
              </w:rPr>
              <w:t>Anabranches</w:t>
            </w:r>
          </w:p>
        </w:tc>
        <w:tc>
          <w:tcPr>
            <w:tcW w:w="2793" w:type="dxa"/>
            <w:vMerge w:val="restart"/>
            <w:tcBorders>
              <w:top w:val="single" w:sz="4" w:space="0" w:color="auto"/>
              <w:left w:val="single" w:sz="4" w:space="0" w:color="auto"/>
              <w:right w:val="single" w:sz="4" w:space="0" w:color="auto"/>
            </w:tcBorders>
            <w:hideMark/>
          </w:tcPr>
          <w:p w:rsidR="00796B23" w:rsidRPr="000730DB" w:rsidRDefault="00796B23" w:rsidP="00DB0809">
            <w:pPr>
              <w:pStyle w:val="ListBullet"/>
              <w:spacing w:after="60" w:line="276" w:lineRule="auto"/>
              <w:ind w:left="175" w:hanging="175"/>
              <w:contextualSpacing w:val="0"/>
              <w:jc w:val="left"/>
              <w:rPr>
                <w:rFonts w:ascii="Century Gothic" w:hAnsi="Century Gothic"/>
                <w:b/>
                <w:color w:val="000000" w:themeColor="text1"/>
              </w:rPr>
            </w:pPr>
            <w:r w:rsidRPr="000730DB">
              <w:rPr>
                <w:rFonts w:ascii="Century Gothic" w:hAnsi="Century Gothic"/>
                <w:b/>
                <w:color w:val="000000" w:themeColor="text1"/>
              </w:rPr>
              <w:t xml:space="preserve">1 500–4 000 ML/day </w:t>
            </w:r>
            <w:r w:rsidR="00793DD5" w:rsidRPr="000730DB">
              <w:rPr>
                <w:rFonts w:ascii="Century Gothic" w:hAnsi="Century Gothic"/>
                <w:b/>
                <w:color w:val="000000" w:themeColor="text1"/>
              </w:rPr>
              <w:t xml:space="preserve">for </w:t>
            </w:r>
            <w:r w:rsidRPr="000730DB">
              <w:rPr>
                <w:rFonts w:ascii="Century Gothic" w:hAnsi="Century Gothic"/>
                <w:b/>
                <w:color w:val="000000" w:themeColor="text1"/>
              </w:rPr>
              <w:t xml:space="preserve">target </w:t>
            </w:r>
            <w:r w:rsidR="00793DD5" w:rsidRPr="000730DB">
              <w:rPr>
                <w:rFonts w:ascii="Century Gothic" w:hAnsi="Century Gothic"/>
                <w:b/>
                <w:color w:val="000000" w:themeColor="text1"/>
              </w:rPr>
              <w:t>areas</w:t>
            </w:r>
          </w:p>
          <w:p w:rsidR="00796B23" w:rsidRPr="000730DB" w:rsidRDefault="00796B23" w:rsidP="00DB0809">
            <w:pPr>
              <w:pStyle w:val="ListBullet"/>
              <w:spacing w:after="60" w:line="276" w:lineRule="auto"/>
              <w:ind w:left="175" w:hanging="175"/>
              <w:jc w:val="left"/>
              <w:rPr>
                <w:rFonts w:ascii="Century Gothic" w:hAnsi="Century Gothic"/>
                <w:b/>
                <w:color w:val="000000" w:themeColor="text1"/>
              </w:rPr>
            </w:pPr>
            <w:r w:rsidRPr="000730DB">
              <w:rPr>
                <w:rFonts w:ascii="Century Gothic" w:hAnsi="Century Gothic"/>
                <w:b/>
                <w:color w:val="000000" w:themeColor="text1"/>
              </w:rPr>
              <w:t>7 500-10 000 ML/day at Goondiwindi for 7 days (November to February)</w:t>
            </w:r>
          </w:p>
        </w:tc>
        <w:tc>
          <w:tcPr>
            <w:tcW w:w="21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96B23" w:rsidRPr="000730DB" w:rsidRDefault="00796B23" w:rsidP="00C16077">
            <w:pPr>
              <w:spacing w:before="40" w:after="40"/>
              <w:jc w:val="left"/>
              <w:rPr>
                <w:rFonts w:ascii="Century Gothic" w:hAnsi="Century Gothic"/>
                <w:color w:val="000000" w:themeColor="text1"/>
              </w:rPr>
            </w:pPr>
          </w:p>
        </w:tc>
        <w:tc>
          <w:tcPr>
            <w:tcW w:w="63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6B23" w:rsidRPr="000730DB" w:rsidRDefault="00793DD5" w:rsidP="00C16077">
            <w:pPr>
              <w:spacing w:before="40" w:after="40"/>
              <w:jc w:val="left"/>
              <w:rPr>
                <w:rFonts w:ascii="Century Gothic" w:hAnsi="Century Gothic"/>
                <w:i/>
                <w:color w:val="000000" w:themeColor="text1"/>
              </w:rPr>
            </w:pPr>
            <w:r w:rsidRPr="000730DB">
              <w:rPr>
                <w:rFonts w:ascii="Century Gothic" w:hAnsi="Century Gothic"/>
                <w:color w:val="000000" w:themeColor="text1"/>
              </w:rPr>
              <w:t>4</w:t>
            </w:r>
            <w:r w:rsidR="00796B23" w:rsidRPr="000730DB">
              <w:rPr>
                <w:rFonts w:ascii="Century Gothic" w:hAnsi="Century Gothic"/>
                <w:color w:val="000000" w:themeColor="text1"/>
              </w:rPr>
              <w:t xml:space="preserve">. </w:t>
            </w:r>
            <w:r w:rsidR="00796B23" w:rsidRPr="000730DB">
              <w:rPr>
                <w:rFonts w:ascii="Century Gothic" w:hAnsi="Century Gothic"/>
                <w:i/>
                <w:color w:val="000000" w:themeColor="text1"/>
              </w:rPr>
              <w:t>Infrastructure assisted delivery:</w:t>
            </w:r>
            <w:r w:rsidR="00796B23" w:rsidRPr="000730DB">
              <w:rPr>
                <w:rFonts w:ascii="Century Gothic" w:hAnsi="Century Gothic"/>
                <w:color w:val="000000" w:themeColor="text1"/>
              </w:rPr>
              <w:t xml:space="preserve"> Use infrastructure to deliver water to wetlands and or anabranches.</w:t>
            </w:r>
            <w:r w:rsidR="004C2603" w:rsidRPr="000730DB">
              <w:rPr>
                <w:rFonts w:ascii="Century Gothic" w:hAnsi="Century Gothic"/>
                <w:color w:val="000000" w:themeColor="text1"/>
              </w:rPr>
              <w:t xml:space="preserve"> </w:t>
            </w:r>
          </w:p>
        </w:tc>
        <w:tc>
          <w:tcPr>
            <w:tcW w:w="239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96B23" w:rsidRPr="000730DB" w:rsidRDefault="00796B23" w:rsidP="00C16077">
            <w:pPr>
              <w:spacing w:before="40" w:after="40"/>
              <w:jc w:val="left"/>
              <w:rPr>
                <w:rFonts w:ascii="Century Gothic" w:hAnsi="Century Gothic"/>
                <w:i/>
                <w:color w:val="000000" w:themeColor="text1"/>
              </w:rPr>
            </w:pPr>
          </w:p>
        </w:tc>
      </w:tr>
      <w:tr w:rsidR="00796B23" w:rsidRPr="000730DB" w:rsidTr="00C16077">
        <w:trPr>
          <w:trHeight w:val="410"/>
        </w:trPr>
        <w:tc>
          <w:tcPr>
            <w:tcW w:w="1668" w:type="dxa"/>
            <w:vMerge/>
            <w:tcBorders>
              <w:left w:val="single" w:sz="4" w:space="0" w:color="auto"/>
              <w:bottom w:val="single" w:sz="4" w:space="0" w:color="auto"/>
              <w:right w:val="single" w:sz="4" w:space="0" w:color="auto"/>
            </w:tcBorders>
            <w:vAlign w:val="center"/>
            <w:hideMark/>
          </w:tcPr>
          <w:p w:rsidR="00796B23" w:rsidRPr="000730DB" w:rsidRDefault="00796B23" w:rsidP="009D1307">
            <w:pPr>
              <w:spacing w:after="120"/>
              <w:rPr>
                <w:rFonts w:ascii="Century Gothic" w:hAnsi="Century Gothic"/>
                <w:b/>
                <w:color w:val="000000" w:themeColor="text1"/>
              </w:rPr>
            </w:pPr>
          </w:p>
        </w:tc>
        <w:tc>
          <w:tcPr>
            <w:tcW w:w="2793" w:type="dxa"/>
            <w:vMerge/>
            <w:tcBorders>
              <w:left w:val="single" w:sz="4" w:space="0" w:color="auto"/>
              <w:bottom w:val="single" w:sz="4" w:space="0" w:color="auto"/>
              <w:right w:val="single" w:sz="4" w:space="0" w:color="auto"/>
            </w:tcBorders>
            <w:hideMark/>
          </w:tcPr>
          <w:p w:rsidR="00796B23" w:rsidRPr="000730DB" w:rsidRDefault="00796B23" w:rsidP="00DB0809">
            <w:pPr>
              <w:pStyle w:val="ListBullet"/>
              <w:spacing w:after="60" w:line="276" w:lineRule="auto"/>
              <w:ind w:left="175" w:hanging="175"/>
              <w:contextualSpacing w:val="0"/>
              <w:jc w:val="left"/>
              <w:rPr>
                <w:rFonts w:ascii="Century Gothic" w:hAnsi="Century Gothic"/>
                <w:b/>
                <w:color w:val="000000" w:themeColor="text1"/>
              </w:rPr>
            </w:pPr>
          </w:p>
        </w:tc>
        <w:tc>
          <w:tcPr>
            <w:tcW w:w="21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96B23" w:rsidRPr="000730DB" w:rsidRDefault="00796B23" w:rsidP="00C16077">
            <w:pPr>
              <w:spacing w:before="40" w:after="40"/>
              <w:jc w:val="left"/>
              <w:rPr>
                <w:rFonts w:ascii="Century Gothic" w:hAnsi="Century Gothic"/>
                <w:color w:val="000000" w:themeColor="text1"/>
              </w:rPr>
            </w:pPr>
          </w:p>
        </w:tc>
        <w:tc>
          <w:tcPr>
            <w:tcW w:w="20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96B23" w:rsidRPr="000730DB" w:rsidRDefault="00796B23" w:rsidP="00C16077">
            <w:pPr>
              <w:spacing w:before="40" w:after="40"/>
              <w:jc w:val="left"/>
              <w:rPr>
                <w:rFonts w:ascii="Century Gothic" w:hAnsi="Century Gothic"/>
                <w:color w:val="000000" w:themeColor="text1"/>
              </w:rPr>
            </w:pPr>
          </w:p>
        </w:tc>
        <w:tc>
          <w:tcPr>
            <w:tcW w:w="6756" w:type="dxa"/>
            <w:gridSpan w:val="4"/>
            <w:tcBorders>
              <w:top w:val="single" w:sz="4" w:space="0" w:color="auto"/>
              <w:left w:val="single" w:sz="4" w:space="0" w:color="auto"/>
              <w:bottom w:val="single" w:sz="4" w:space="0" w:color="auto"/>
              <w:right w:val="single" w:sz="4" w:space="0" w:color="auto"/>
            </w:tcBorders>
            <w:vAlign w:val="center"/>
            <w:hideMark/>
          </w:tcPr>
          <w:p w:rsidR="00796B23" w:rsidRPr="000730DB" w:rsidRDefault="00793DD5" w:rsidP="00C16077">
            <w:pPr>
              <w:spacing w:before="40" w:after="40"/>
              <w:jc w:val="left"/>
              <w:rPr>
                <w:rFonts w:ascii="Century Gothic" w:hAnsi="Century Gothic"/>
                <w:color w:val="000000" w:themeColor="text1"/>
              </w:rPr>
            </w:pPr>
            <w:r w:rsidRPr="000730DB">
              <w:rPr>
                <w:rFonts w:ascii="Century Gothic" w:hAnsi="Century Gothic"/>
                <w:i/>
                <w:color w:val="000000" w:themeColor="text1"/>
              </w:rPr>
              <w:t>5</w:t>
            </w:r>
            <w:r w:rsidR="00796B23" w:rsidRPr="000730DB">
              <w:rPr>
                <w:rFonts w:ascii="Century Gothic" w:hAnsi="Century Gothic"/>
                <w:i/>
                <w:color w:val="000000" w:themeColor="text1"/>
              </w:rPr>
              <w:t>. Anabranch connectivity:</w:t>
            </w:r>
            <w:r w:rsidR="00796B23" w:rsidRPr="000730DB">
              <w:rPr>
                <w:rFonts w:ascii="Century Gothic" w:hAnsi="Century Gothic"/>
                <w:color w:val="000000" w:themeColor="text1"/>
              </w:rPr>
              <w:t xml:space="preserve"> Contribute to flows to support connectivity to and between anabranches and floodplain lagoons and river channel.</w:t>
            </w:r>
          </w:p>
        </w:tc>
      </w:tr>
      <w:tr w:rsidR="00DD1C63" w:rsidRPr="000730DB" w:rsidTr="00C16077">
        <w:trPr>
          <w:trHeight w:val="855"/>
        </w:trPr>
        <w:tc>
          <w:tcPr>
            <w:tcW w:w="1668" w:type="dxa"/>
            <w:vMerge w:val="restart"/>
            <w:tcBorders>
              <w:top w:val="single" w:sz="4" w:space="0" w:color="auto"/>
              <w:left w:val="single" w:sz="4" w:space="0" w:color="auto"/>
              <w:right w:val="single" w:sz="4" w:space="0" w:color="auto"/>
            </w:tcBorders>
            <w:hideMark/>
          </w:tcPr>
          <w:p w:rsidR="00DD1C63" w:rsidRPr="000730DB" w:rsidRDefault="00DD1C63" w:rsidP="009D1307">
            <w:pPr>
              <w:spacing w:after="120"/>
              <w:rPr>
                <w:rFonts w:ascii="Century Gothic" w:hAnsi="Century Gothic"/>
                <w:b/>
                <w:color w:val="000000" w:themeColor="text1"/>
              </w:rPr>
            </w:pPr>
            <w:r w:rsidRPr="000730DB">
              <w:rPr>
                <w:rFonts w:ascii="Century Gothic" w:hAnsi="Century Gothic"/>
                <w:b/>
                <w:color w:val="000000" w:themeColor="text1"/>
              </w:rPr>
              <w:t>Wetlands</w:t>
            </w:r>
          </w:p>
        </w:tc>
        <w:tc>
          <w:tcPr>
            <w:tcW w:w="2793" w:type="dxa"/>
            <w:vMerge w:val="restart"/>
            <w:tcBorders>
              <w:top w:val="single" w:sz="4" w:space="0" w:color="auto"/>
              <w:left w:val="single" w:sz="4" w:space="0" w:color="auto"/>
              <w:right w:val="single" w:sz="4" w:space="0" w:color="auto"/>
            </w:tcBorders>
            <w:hideMark/>
          </w:tcPr>
          <w:p w:rsidR="00DD1C63" w:rsidRPr="000730DB" w:rsidRDefault="00DD1C63" w:rsidP="00DB0809">
            <w:pPr>
              <w:pStyle w:val="ListBullet"/>
              <w:spacing w:after="60" w:line="276" w:lineRule="auto"/>
              <w:ind w:left="175" w:hanging="175"/>
              <w:contextualSpacing w:val="0"/>
              <w:jc w:val="left"/>
              <w:rPr>
                <w:rFonts w:ascii="Century Gothic" w:hAnsi="Century Gothic"/>
                <w:b/>
                <w:color w:val="000000" w:themeColor="text1"/>
              </w:rPr>
            </w:pPr>
            <w:r w:rsidRPr="000730DB">
              <w:rPr>
                <w:rFonts w:ascii="Century Gothic" w:hAnsi="Century Gothic"/>
                <w:b/>
                <w:color w:val="000000" w:themeColor="text1"/>
              </w:rPr>
              <w:t>Small to medium volumes to connect upper reach and other wetlands</w:t>
            </w:r>
          </w:p>
          <w:p w:rsidR="00DD1C63" w:rsidRPr="000730DB" w:rsidRDefault="00DD1C63" w:rsidP="00DB0809">
            <w:pPr>
              <w:pStyle w:val="ListBullet"/>
              <w:spacing w:after="60" w:line="276" w:lineRule="auto"/>
              <w:ind w:left="175" w:hanging="175"/>
              <w:contextualSpacing w:val="0"/>
              <w:jc w:val="left"/>
              <w:rPr>
                <w:rFonts w:ascii="Century Gothic" w:hAnsi="Century Gothic"/>
                <w:b/>
                <w:color w:val="000000" w:themeColor="text1"/>
              </w:rPr>
            </w:pPr>
            <w:r w:rsidRPr="000730DB">
              <w:rPr>
                <w:rFonts w:ascii="Century Gothic" w:hAnsi="Century Gothic"/>
                <w:b/>
                <w:color w:val="000000" w:themeColor="text1"/>
              </w:rPr>
              <w:t>&gt;20 000 ML/day at Goondiwindi for 7 days</w:t>
            </w:r>
          </w:p>
        </w:tc>
        <w:tc>
          <w:tcPr>
            <w:tcW w:w="2191" w:type="dxa"/>
            <w:tcBorders>
              <w:top w:val="single" w:sz="4" w:space="0" w:color="auto"/>
              <w:left w:val="single" w:sz="4" w:space="0" w:color="auto"/>
              <w:right w:val="single" w:sz="4" w:space="0" w:color="auto"/>
            </w:tcBorders>
            <w:shd w:val="clear" w:color="auto" w:fill="BFBFBF" w:themeFill="background1" w:themeFillShade="BF"/>
            <w:vAlign w:val="center"/>
          </w:tcPr>
          <w:p w:rsidR="00DD1C63" w:rsidRPr="000730DB" w:rsidRDefault="00DD1C63" w:rsidP="00C16077">
            <w:pPr>
              <w:spacing w:before="40" w:after="40"/>
              <w:jc w:val="left"/>
              <w:rPr>
                <w:rFonts w:ascii="Century Gothic" w:hAnsi="Century Gothic"/>
                <w:color w:val="000000" w:themeColor="text1"/>
              </w:rPr>
            </w:pPr>
          </w:p>
        </w:tc>
        <w:tc>
          <w:tcPr>
            <w:tcW w:w="8765" w:type="dxa"/>
            <w:gridSpan w:val="5"/>
            <w:tcBorders>
              <w:top w:val="single" w:sz="4" w:space="0" w:color="auto"/>
              <w:left w:val="single" w:sz="4" w:space="0" w:color="auto"/>
              <w:right w:val="single" w:sz="4" w:space="0" w:color="auto"/>
            </w:tcBorders>
            <w:vAlign w:val="center"/>
          </w:tcPr>
          <w:p w:rsidR="00DD1C63" w:rsidRPr="000730DB" w:rsidRDefault="00793DD5" w:rsidP="00C16077">
            <w:pPr>
              <w:spacing w:before="40" w:after="40"/>
              <w:jc w:val="left"/>
              <w:rPr>
                <w:rFonts w:ascii="Century Gothic" w:hAnsi="Century Gothic"/>
                <w:color w:val="000000" w:themeColor="text1"/>
              </w:rPr>
            </w:pPr>
            <w:r w:rsidRPr="001C340B">
              <w:rPr>
                <w:rFonts w:ascii="Century Gothic" w:hAnsi="Century Gothic"/>
                <w:i/>
                <w:color w:val="000000" w:themeColor="text1"/>
              </w:rPr>
              <w:t>6</w:t>
            </w:r>
            <w:r w:rsidR="00DD1C63" w:rsidRPr="001C340B">
              <w:rPr>
                <w:rFonts w:ascii="Century Gothic" w:hAnsi="Century Gothic"/>
                <w:i/>
                <w:color w:val="000000" w:themeColor="text1"/>
              </w:rPr>
              <w:t xml:space="preserve">. </w:t>
            </w:r>
            <w:r w:rsidR="00DD1C63" w:rsidRPr="000730DB">
              <w:rPr>
                <w:rFonts w:ascii="Century Gothic" w:hAnsi="Century Gothic"/>
                <w:i/>
                <w:color w:val="000000" w:themeColor="text1"/>
              </w:rPr>
              <w:t>Wetland Connection:</w:t>
            </w:r>
            <w:r w:rsidR="00DD1C63" w:rsidRPr="001C340B">
              <w:rPr>
                <w:rFonts w:ascii="Century Gothic" w:hAnsi="Century Gothic"/>
                <w:color w:val="000000" w:themeColor="text1"/>
              </w:rPr>
              <w:t xml:space="preserve"> Contribute to flows to support lateral and longitudinal connectivity, primary production, nutrient and carbon cycling, and biotic dispersal and movement.</w:t>
            </w:r>
          </w:p>
        </w:tc>
      </w:tr>
      <w:tr w:rsidR="00796B23" w:rsidRPr="000730DB" w:rsidTr="00C16077">
        <w:trPr>
          <w:trHeight w:val="883"/>
        </w:trPr>
        <w:tc>
          <w:tcPr>
            <w:tcW w:w="1668" w:type="dxa"/>
            <w:vMerge/>
            <w:tcBorders>
              <w:left w:val="single" w:sz="4" w:space="0" w:color="auto"/>
              <w:right w:val="single" w:sz="4" w:space="0" w:color="auto"/>
            </w:tcBorders>
            <w:vAlign w:val="center"/>
          </w:tcPr>
          <w:p w:rsidR="00796B23" w:rsidRPr="000730DB" w:rsidRDefault="00796B23" w:rsidP="009D1307">
            <w:pPr>
              <w:spacing w:after="120"/>
              <w:jc w:val="center"/>
              <w:rPr>
                <w:rFonts w:ascii="Century Gothic" w:hAnsi="Century Gothic"/>
                <w:b/>
                <w:color w:val="000000" w:themeColor="text1"/>
              </w:rPr>
            </w:pPr>
          </w:p>
        </w:tc>
        <w:tc>
          <w:tcPr>
            <w:tcW w:w="2793" w:type="dxa"/>
            <w:vMerge/>
            <w:tcBorders>
              <w:left w:val="single" w:sz="4" w:space="0" w:color="auto"/>
              <w:right w:val="single" w:sz="4" w:space="0" w:color="auto"/>
            </w:tcBorders>
            <w:hideMark/>
          </w:tcPr>
          <w:p w:rsidR="00796B23" w:rsidRPr="000730DB" w:rsidRDefault="00796B23" w:rsidP="009D1307">
            <w:pPr>
              <w:autoSpaceDE w:val="0"/>
              <w:autoSpaceDN w:val="0"/>
              <w:adjustRightInd w:val="0"/>
              <w:rPr>
                <w:rFonts w:ascii="Century Gothic" w:hAnsi="Century Gothic"/>
                <w:b/>
                <w:color w:val="000000" w:themeColor="text1"/>
              </w:rPr>
            </w:pPr>
          </w:p>
        </w:tc>
        <w:tc>
          <w:tcPr>
            <w:tcW w:w="2191" w:type="dxa"/>
            <w:tcBorders>
              <w:top w:val="single" w:sz="4" w:space="0" w:color="auto"/>
              <w:left w:val="single" w:sz="4" w:space="0" w:color="auto"/>
              <w:right w:val="single" w:sz="4" w:space="0" w:color="auto"/>
            </w:tcBorders>
            <w:shd w:val="clear" w:color="auto" w:fill="BFBFBF" w:themeFill="background1" w:themeFillShade="BF"/>
            <w:vAlign w:val="center"/>
          </w:tcPr>
          <w:p w:rsidR="00796B23" w:rsidRPr="000730DB" w:rsidRDefault="00796B23" w:rsidP="00C16077">
            <w:pPr>
              <w:spacing w:before="40" w:after="40"/>
              <w:jc w:val="left"/>
              <w:rPr>
                <w:rFonts w:ascii="Century Gothic" w:hAnsi="Century Gothic"/>
                <w:b/>
                <w:color w:val="000000" w:themeColor="text1"/>
              </w:rPr>
            </w:pPr>
          </w:p>
        </w:tc>
        <w:tc>
          <w:tcPr>
            <w:tcW w:w="20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96B23" w:rsidRPr="000730DB" w:rsidRDefault="00796B23" w:rsidP="00C16077">
            <w:pPr>
              <w:spacing w:before="40" w:after="40"/>
              <w:jc w:val="left"/>
              <w:rPr>
                <w:rFonts w:ascii="Century Gothic" w:hAnsi="Century Gothic"/>
                <w:b/>
                <w:color w:val="000000" w:themeColor="text1"/>
              </w:rPr>
            </w:pPr>
          </w:p>
        </w:tc>
        <w:tc>
          <w:tcPr>
            <w:tcW w:w="22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96B23" w:rsidRPr="000730DB" w:rsidRDefault="00796B23" w:rsidP="00C16077">
            <w:pPr>
              <w:spacing w:before="40" w:after="40"/>
              <w:jc w:val="left"/>
              <w:rPr>
                <w:rFonts w:ascii="Century Gothic" w:hAnsi="Century Gothic"/>
                <w:b/>
                <w:color w:val="000000" w:themeColor="text1"/>
              </w:rPr>
            </w:pPr>
          </w:p>
        </w:tc>
        <w:tc>
          <w:tcPr>
            <w:tcW w:w="4541" w:type="dxa"/>
            <w:gridSpan w:val="3"/>
            <w:tcBorders>
              <w:top w:val="single" w:sz="4" w:space="0" w:color="auto"/>
              <w:left w:val="single" w:sz="4" w:space="0" w:color="auto"/>
              <w:bottom w:val="single" w:sz="4" w:space="0" w:color="auto"/>
              <w:right w:val="single" w:sz="4" w:space="0" w:color="auto"/>
            </w:tcBorders>
            <w:vAlign w:val="center"/>
          </w:tcPr>
          <w:p w:rsidR="00796B23" w:rsidRPr="000730DB" w:rsidRDefault="00793DD5" w:rsidP="00C16077">
            <w:pPr>
              <w:spacing w:before="40" w:after="40"/>
              <w:jc w:val="left"/>
              <w:rPr>
                <w:rFonts w:ascii="Century Gothic" w:hAnsi="Century Gothic"/>
                <w:b/>
                <w:color w:val="000000" w:themeColor="text1"/>
              </w:rPr>
            </w:pPr>
            <w:r w:rsidRPr="000730DB">
              <w:rPr>
                <w:rFonts w:ascii="Century Gothic" w:hAnsi="Century Gothic"/>
                <w:i/>
                <w:color w:val="000000" w:themeColor="text1"/>
              </w:rPr>
              <w:t>7</w:t>
            </w:r>
            <w:r w:rsidR="00796B23" w:rsidRPr="000730DB">
              <w:rPr>
                <w:rFonts w:ascii="Century Gothic" w:hAnsi="Century Gothic"/>
                <w:i/>
                <w:color w:val="000000" w:themeColor="text1"/>
              </w:rPr>
              <w:t>.Breeding event contingency</w:t>
            </w:r>
            <w:r w:rsidR="00796B23" w:rsidRPr="000730DB">
              <w:rPr>
                <w:rFonts w:ascii="Century Gothic" w:hAnsi="Century Gothic"/>
                <w:color w:val="000000" w:themeColor="text1"/>
              </w:rPr>
              <w:t>: Maintain wetland water levels</w:t>
            </w:r>
            <w:r w:rsidRPr="000730DB">
              <w:rPr>
                <w:rFonts w:ascii="Century Gothic" w:hAnsi="Century Gothic"/>
                <w:color w:val="000000" w:themeColor="text1"/>
              </w:rPr>
              <w:t xml:space="preserve"> or other flow conditions</w:t>
            </w:r>
            <w:r w:rsidR="00796B23" w:rsidRPr="000730DB">
              <w:rPr>
                <w:rFonts w:ascii="Century Gothic" w:hAnsi="Century Gothic"/>
                <w:color w:val="000000" w:themeColor="text1"/>
              </w:rPr>
              <w:t xml:space="preserve"> to support completion of a naturally-triggered breeding event</w:t>
            </w:r>
          </w:p>
        </w:tc>
      </w:tr>
      <w:tr w:rsidR="002C0F1A" w:rsidRPr="000730DB" w:rsidTr="00C16077">
        <w:trPr>
          <w:trHeight w:val="621"/>
        </w:trPr>
        <w:tc>
          <w:tcPr>
            <w:tcW w:w="1668" w:type="dxa"/>
            <w:vMerge w:val="restart"/>
            <w:tcBorders>
              <w:top w:val="single" w:sz="4" w:space="0" w:color="auto"/>
              <w:left w:val="single" w:sz="4" w:space="0" w:color="auto"/>
              <w:right w:val="single" w:sz="4" w:space="0" w:color="auto"/>
            </w:tcBorders>
            <w:vAlign w:val="center"/>
            <w:hideMark/>
          </w:tcPr>
          <w:p w:rsidR="002C0F1A" w:rsidRPr="000730DB" w:rsidRDefault="002C0F1A" w:rsidP="009D1307">
            <w:pPr>
              <w:spacing w:after="120"/>
              <w:jc w:val="left"/>
              <w:rPr>
                <w:rFonts w:ascii="Century Gothic" w:hAnsi="Century Gothic"/>
                <w:b/>
                <w:color w:val="000000" w:themeColor="text1"/>
              </w:rPr>
            </w:pPr>
            <w:r w:rsidRPr="000730DB">
              <w:rPr>
                <w:rFonts w:ascii="Century Gothic" w:hAnsi="Century Gothic"/>
                <w:b/>
                <w:color w:val="000000" w:themeColor="text1"/>
              </w:rPr>
              <w:t>All - River, wetlands and anabranches</w:t>
            </w:r>
          </w:p>
        </w:tc>
        <w:tc>
          <w:tcPr>
            <w:tcW w:w="2793" w:type="dxa"/>
            <w:tcBorders>
              <w:top w:val="single" w:sz="4" w:space="0" w:color="auto"/>
              <w:left w:val="single" w:sz="4" w:space="0" w:color="auto"/>
              <w:bottom w:val="single" w:sz="4" w:space="0" w:color="auto"/>
              <w:right w:val="single" w:sz="4" w:space="0" w:color="auto"/>
            </w:tcBorders>
            <w:hideMark/>
          </w:tcPr>
          <w:p w:rsidR="002C0F1A" w:rsidRPr="000730DB" w:rsidRDefault="002C0F1A" w:rsidP="002C0F1A">
            <w:pPr>
              <w:pStyle w:val="ListBullet"/>
              <w:numPr>
                <w:ilvl w:val="0"/>
                <w:numId w:val="0"/>
              </w:numPr>
              <w:spacing w:after="200" w:line="276" w:lineRule="auto"/>
              <w:contextualSpacing w:val="0"/>
              <w:jc w:val="left"/>
              <w:rPr>
                <w:rFonts w:ascii="Century Gothic" w:hAnsi="Century Gothic"/>
                <w:b/>
                <w:color w:val="000000" w:themeColor="text1"/>
              </w:rPr>
            </w:pPr>
            <w:r w:rsidRPr="000730DB">
              <w:rPr>
                <w:rFonts w:ascii="Century Gothic" w:hAnsi="Century Gothic"/>
                <w:b/>
                <w:color w:val="000000" w:themeColor="text1"/>
              </w:rPr>
              <w:t>Baseflows and flow variability</w:t>
            </w:r>
          </w:p>
        </w:tc>
        <w:tc>
          <w:tcPr>
            <w:tcW w:w="1095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C0F1A" w:rsidRPr="000730DB" w:rsidRDefault="002C0F1A" w:rsidP="00C16077">
            <w:pPr>
              <w:spacing w:before="40" w:after="40"/>
              <w:jc w:val="left"/>
              <w:rPr>
                <w:rFonts w:ascii="Century Gothic" w:hAnsi="Century Gothic"/>
                <w:i/>
                <w:color w:val="000000" w:themeColor="text1"/>
              </w:rPr>
            </w:pPr>
            <w:r w:rsidRPr="000730DB">
              <w:rPr>
                <w:rFonts w:ascii="Century Gothic" w:hAnsi="Century Gothic"/>
                <w:i/>
                <w:color w:val="000000" w:themeColor="text1"/>
              </w:rPr>
              <w:t>8. Improving natural flow variability:</w:t>
            </w:r>
            <w:r w:rsidRPr="000730DB">
              <w:rPr>
                <w:rFonts w:ascii="Century Gothic" w:hAnsi="Century Gothic"/>
                <w:color w:val="000000" w:themeColor="text1"/>
              </w:rPr>
              <w:t xml:space="preserve"> Contribute to river flows (e.g. base flows, translucency flows, freshes) in the Severn, Macintyre and Dumaresq Rivers and/or other creeks. </w:t>
            </w:r>
          </w:p>
        </w:tc>
      </w:tr>
      <w:tr w:rsidR="002C0F1A" w:rsidRPr="000730DB" w:rsidTr="00C16077">
        <w:trPr>
          <w:trHeight w:val="564"/>
        </w:trPr>
        <w:tc>
          <w:tcPr>
            <w:tcW w:w="1668" w:type="dxa"/>
            <w:vMerge/>
            <w:tcBorders>
              <w:left w:val="single" w:sz="4" w:space="0" w:color="auto"/>
              <w:bottom w:val="single" w:sz="4" w:space="0" w:color="auto"/>
              <w:right w:val="single" w:sz="4" w:space="0" w:color="auto"/>
            </w:tcBorders>
            <w:vAlign w:val="center"/>
            <w:hideMark/>
          </w:tcPr>
          <w:p w:rsidR="002C0F1A" w:rsidRPr="000730DB" w:rsidRDefault="002C0F1A" w:rsidP="009D1307">
            <w:pPr>
              <w:spacing w:after="120"/>
              <w:jc w:val="left"/>
              <w:rPr>
                <w:rFonts w:ascii="Century Gothic" w:hAnsi="Century Gothic"/>
                <w:b/>
                <w:color w:val="000000" w:themeColor="text1"/>
              </w:rPr>
            </w:pPr>
          </w:p>
        </w:tc>
        <w:tc>
          <w:tcPr>
            <w:tcW w:w="2793" w:type="dxa"/>
            <w:tcBorders>
              <w:top w:val="single" w:sz="4" w:space="0" w:color="auto"/>
              <w:left w:val="single" w:sz="4" w:space="0" w:color="auto"/>
              <w:bottom w:val="single" w:sz="4" w:space="0" w:color="auto"/>
              <w:right w:val="single" w:sz="4" w:space="0" w:color="auto"/>
            </w:tcBorders>
            <w:hideMark/>
          </w:tcPr>
          <w:p w:rsidR="002C0F1A" w:rsidRPr="000730DB" w:rsidRDefault="002C0F1A" w:rsidP="009D1307">
            <w:pPr>
              <w:spacing w:after="120"/>
              <w:rPr>
                <w:rFonts w:ascii="Century Gothic" w:hAnsi="Century Gothic"/>
                <w:b/>
                <w:color w:val="000000" w:themeColor="text1"/>
              </w:rPr>
            </w:pPr>
            <w:r w:rsidRPr="000730DB">
              <w:rPr>
                <w:rFonts w:ascii="Century Gothic" w:hAnsi="Century Gothic"/>
                <w:b/>
                <w:color w:val="000000" w:themeColor="text1"/>
              </w:rPr>
              <w:t>Natural inflows</w:t>
            </w:r>
          </w:p>
        </w:tc>
        <w:tc>
          <w:tcPr>
            <w:tcW w:w="1095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C0F1A" w:rsidRPr="000730DB" w:rsidRDefault="002C0F1A" w:rsidP="00C16077">
            <w:pPr>
              <w:spacing w:before="40" w:after="40"/>
              <w:jc w:val="left"/>
              <w:rPr>
                <w:rFonts w:ascii="Century Gothic" w:hAnsi="Century Gothic"/>
                <w:i/>
                <w:color w:val="000000" w:themeColor="text1"/>
              </w:rPr>
            </w:pPr>
            <w:r w:rsidRPr="000730DB">
              <w:rPr>
                <w:rFonts w:ascii="Century Gothic" w:hAnsi="Century Gothic"/>
                <w:i/>
                <w:color w:val="000000" w:themeColor="text1"/>
              </w:rPr>
              <w:t xml:space="preserve">9. Support natural river flows: </w:t>
            </w:r>
            <w:r w:rsidRPr="000730DB">
              <w:rPr>
                <w:rFonts w:ascii="Century Gothic" w:hAnsi="Century Gothic"/>
                <w:color w:val="000000" w:themeColor="text1"/>
              </w:rPr>
              <w:t>contribute unregulated water to support natural river flows (baseflows, freshes, bankfull and overbank components) to contribute to natural variability and system resilience</w:t>
            </w:r>
          </w:p>
        </w:tc>
      </w:tr>
    </w:tbl>
    <w:p w:rsidR="00D07513" w:rsidRPr="00A517EF" w:rsidRDefault="00DD1C63" w:rsidP="00242202">
      <w:pPr>
        <w:pStyle w:val="Caption"/>
        <w:spacing w:after="0"/>
        <w:jc w:val="left"/>
        <w:rPr>
          <w:rFonts w:ascii="Century Gothic" w:hAnsi="Century Gothic"/>
          <w:b w:val="0"/>
          <w:bCs w:val="0"/>
          <w:sz w:val="24"/>
          <w:szCs w:val="24"/>
        </w:rPr>
      </w:pPr>
      <w:r w:rsidRPr="00242202">
        <w:rPr>
          <w:rFonts w:ascii="Century Gothic" w:eastAsiaTheme="minorEastAsia" w:hAnsi="Century Gothic" w:cstheme="minorBidi"/>
          <w:b w:val="0"/>
          <w:bCs w:val="0"/>
          <w:lang w:eastAsia="en-US" w:bidi="en-US"/>
        </w:rPr>
        <w:t xml:space="preserve">Note: Under certain resource availabilities, options may be not pursued for a variety of reasons including that environmental demand may be met by unregulated flows, </w:t>
      </w:r>
      <w:r w:rsidRPr="00242202">
        <w:rPr>
          <w:rFonts w:ascii="Century Gothic" w:hAnsi="Century Gothic"/>
          <w:b w:val="0"/>
        </w:rPr>
        <w:t>and that constraints and/or risks may limit the ability to deliver environmental water.</w:t>
      </w:r>
    </w:p>
    <w:p w:rsidR="00D07513" w:rsidRDefault="00D07513" w:rsidP="00A3034C">
      <w:pPr>
        <w:pStyle w:val="Heading1"/>
        <w:spacing w:before="0"/>
        <w:ind w:left="567" w:hanging="567"/>
        <w:jc w:val="left"/>
        <w:rPr>
          <w:rFonts w:ascii="Century Gothic" w:hAnsi="Century Gothic"/>
          <w:color w:val="5F497A" w:themeColor="accent4" w:themeShade="BF"/>
        </w:rPr>
        <w:sectPr w:rsidR="00D07513" w:rsidSect="00643B86">
          <w:pgSz w:w="16839" w:h="11907" w:orient="landscape" w:code="9"/>
          <w:pgMar w:top="993" w:right="821" w:bottom="851" w:left="851" w:header="425" w:footer="267" w:gutter="0"/>
          <w:cols w:space="708"/>
          <w:titlePg/>
          <w:docGrid w:linePitch="360"/>
        </w:sectPr>
      </w:pPr>
    </w:p>
    <w:p w:rsidR="00830E97" w:rsidRDefault="008B75C5" w:rsidP="00475EAB">
      <w:pPr>
        <w:pStyle w:val="Heading2"/>
        <w:spacing w:before="0"/>
        <w:ind w:left="851" w:hanging="851"/>
        <w:rPr>
          <w:rFonts w:ascii="Century Gothic" w:hAnsi="Century Gothic"/>
          <w:color w:val="5F497A" w:themeColor="accent4" w:themeShade="BF"/>
        </w:rPr>
      </w:pPr>
      <w:bookmarkStart w:id="45" w:name="_Toc423503976"/>
      <w:r>
        <w:rPr>
          <w:rFonts w:ascii="Century Gothic" w:hAnsi="Century Gothic"/>
          <w:color w:val="5F497A" w:themeColor="accent4" w:themeShade="BF"/>
        </w:rPr>
        <w:lastRenderedPageBreak/>
        <w:t>Potential watering actions</w:t>
      </w:r>
      <w:r w:rsidR="00A64457">
        <w:rPr>
          <w:rFonts w:ascii="Century Gothic" w:hAnsi="Century Gothic"/>
          <w:color w:val="5F497A" w:themeColor="accent4" w:themeShade="BF"/>
        </w:rPr>
        <w:t xml:space="preserve"> – standard operational considerations</w:t>
      </w:r>
      <w:bookmarkEnd w:id="45"/>
    </w:p>
    <w:p w:rsidR="001C1F53" w:rsidRDefault="006A245C" w:rsidP="00475EAB">
      <w:pPr>
        <w:spacing w:after="240"/>
        <w:jc w:val="left"/>
        <w:rPr>
          <w:rFonts w:ascii="Century Gothic" w:hAnsi="Century Gothic" w:cs="Arial"/>
          <w:noProof/>
        </w:rPr>
      </w:pPr>
      <w:r>
        <w:rPr>
          <w:rFonts w:ascii="Century Gothic" w:hAnsi="Century Gothic" w:cs="Arial"/>
          <w:noProof/>
        </w:rPr>
        <w:fldChar w:fldCharType="begin"/>
      </w:r>
      <w:r w:rsidR="00833385">
        <w:rPr>
          <w:rFonts w:ascii="Century Gothic" w:hAnsi="Century Gothic" w:cs="Arial"/>
          <w:noProof/>
        </w:rPr>
        <w:instrText xml:space="preserve"> REF _Ref418679485 \h </w:instrText>
      </w:r>
      <w:r>
        <w:rPr>
          <w:rFonts w:ascii="Century Gothic" w:hAnsi="Century Gothic" w:cs="Arial"/>
          <w:noProof/>
        </w:rPr>
      </w:r>
      <w:r>
        <w:rPr>
          <w:rFonts w:ascii="Century Gothic" w:hAnsi="Century Gothic" w:cs="Arial"/>
          <w:noProof/>
        </w:rPr>
        <w:fldChar w:fldCharType="separate"/>
      </w:r>
      <w:r w:rsidR="00AC0BDA" w:rsidRPr="00185E5A">
        <w:rPr>
          <w:rFonts w:ascii="Century Gothic" w:hAnsi="Century Gothic"/>
        </w:rPr>
        <w:t>Table</w:t>
      </w:r>
      <w:r w:rsidR="00AC0BDA">
        <w:rPr>
          <w:rFonts w:ascii="Century Gothic" w:hAnsi="Century Gothic"/>
        </w:rPr>
        <w:t> </w:t>
      </w:r>
      <w:r w:rsidR="00AC0BDA">
        <w:rPr>
          <w:rFonts w:ascii="Century Gothic" w:hAnsi="Century Gothic"/>
          <w:noProof/>
        </w:rPr>
        <w:t>6</w:t>
      </w:r>
      <w:r>
        <w:rPr>
          <w:rFonts w:ascii="Century Gothic" w:hAnsi="Century Gothic" w:cs="Arial"/>
          <w:noProof/>
        </w:rPr>
        <w:fldChar w:fldCharType="end"/>
      </w:r>
      <w:r w:rsidR="009D2A36">
        <w:rPr>
          <w:rFonts w:ascii="Century Gothic" w:hAnsi="Century Gothic" w:cs="Arial"/>
          <w:noProof/>
        </w:rPr>
        <w:t xml:space="preserve"> </w:t>
      </w:r>
      <w:r w:rsidR="001C1F53">
        <w:rPr>
          <w:rFonts w:ascii="Century Gothic" w:hAnsi="Century Gothic" w:cs="Arial"/>
          <w:noProof/>
        </w:rPr>
        <w:t xml:space="preserve">above identifies the range of potential watering actions in </w:t>
      </w:r>
      <w:r w:rsidR="00013F2E">
        <w:rPr>
          <w:rFonts w:ascii="Century Gothic" w:hAnsi="Century Gothic" w:cs="Arial"/>
          <w:noProof/>
        </w:rPr>
        <w:t>the Border Rivers</w:t>
      </w:r>
      <w:r w:rsidR="001C1F53">
        <w:rPr>
          <w:rFonts w:ascii="Century Gothic" w:hAnsi="Century Gothic" w:cs="Arial"/>
          <w:noProof/>
        </w:rPr>
        <w:t xml:space="preserve"> </w:t>
      </w:r>
      <w:r w:rsidR="00E535AA">
        <w:rPr>
          <w:rFonts w:ascii="Century Gothic" w:hAnsi="Century Gothic" w:cs="Arial"/>
          <w:noProof/>
        </w:rPr>
        <w:t>that give effect to the long-term demands and flow regime identified as being in scope for the Office to contribute environmental water to in any given year</w:t>
      </w:r>
      <w:r w:rsidR="001C1F53">
        <w:rPr>
          <w:rFonts w:ascii="Century Gothic" w:hAnsi="Century Gothic" w:cs="Arial"/>
          <w:noProof/>
        </w:rPr>
        <w:t>.</w:t>
      </w:r>
      <w:r w:rsidR="00E535AA">
        <w:rPr>
          <w:rFonts w:ascii="Century Gothic" w:hAnsi="Century Gothic" w:cs="Arial"/>
          <w:noProof/>
        </w:rPr>
        <w:t xml:space="preserve"> The standard considerations associated with these actions are set out below.</w:t>
      </w:r>
    </w:p>
    <w:p w:rsidR="00013F2E" w:rsidRPr="00DC68A7" w:rsidRDefault="00013F2E" w:rsidP="00013F2E">
      <w:pPr>
        <w:spacing w:after="240"/>
        <w:jc w:val="left"/>
        <w:rPr>
          <w:rFonts w:ascii="Century Gothic" w:hAnsi="Century Gothic" w:cs="Arial"/>
          <w:b/>
          <w:noProof/>
        </w:rPr>
      </w:pPr>
      <w:r w:rsidRPr="00DC68A7">
        <w:rPr>
          <w:rFonts w:ascii="Century Gothic" w:hAnsi="Century Gothic" w:cs="Arial"/>
          <w:b/>
          <w:noProof/>
        </w:rPr>
        <w:t xml:space="preserve">1. River Channel – Water quality and drought contingency: </w:t>
      </w:r>
    </w:p>
    <w:p w:rsidR="00013F2E" w:rsidRPr="00DC68A7" w:rsidRDefault="00013F2E" w:rsidP="00013F2E">
      <w:pPr>
        <w:spacing w:after="240"/>
        <w:jc w:val="left"/>
        <w:rPr>
          <w:rFonts w:ascii="Century Gothic" w:hAnsi="Century Gothic"/>
        </w:rPr>
      </w:pPr>
      <w:r w:rsidRPr="00DC68A7">
        <w:rPr>
          <w:rFonts w:ascii="Century Gothic" w:hAnsi="Century Gothic" w:cs="Arial"/>
          <w:i/>
          <w:noProof/>
        </w:rPr>
        <w:t xml:space="preserve">Watering action: </w:t>
      </w:r>
      <w:r w:rsidRPr="00DC68A7">
        <w:rPr>
          <w:rFonts w:ascii="Century Gothic" w:hAnsi="Century Gothic"/>
        </w:rPr>
        <w:t xml:space="preserve">Contribute to base flows to refresh drought refuges, ensure the persistence of pools and mitigate the risk of degrading water quality. During periods of low or no flow, this action could provide refuge habitat </w:t>
      </w:r>
      <w:r w:rsidR="002F7B43">
        <w:rPr>
          <w:rFonts w:ascii="Century Gothic" w:hAnsi="Century Gothic"/>
        </w:rPr>
        <w:t xml:space="preserve">to maintain population resilience of </w:t>
      </w:r>
      <w:r w:rsidRPr="00DC68A7">
        <w:rPr>
          <w:rFonts w:ascii="Century Gothic" w:hAnsi="Century Gothic"/>
        </w:rPr>
        <w:t xml:space="preserve">native fish. </w:t>
      </w:r>
    </w:p>
    <w:p w:rsidR="00013F2E" w:rsidRPr="00DC68A7" w:rsidRDefault="00013F2E" w:rsidP="00013F2E">
      <w:pPr>
        <w:pStyle w:val="BodyText"/>
        <w:spacing w:before="0" w:after="240"/>
        <w:rPr>
          <w:rFonts w:ascii="Century Gothic" w:hAnsi="Century Gothic"/>
          <w:sz w:val="20"/>
          <w:szCs w:val="20"/>
        </w:rPr>
      </w:pPr>
      <w:r w:rsidRPr="00DC68A7">
        <w:rPr>
          <w:rFonts w:ascii="Century Gothic" w:hAnsi="Century Gothic"/>
          <w:i/>
          <w:sz w:val="20"/>
          <w:szCs w:val="20"/>
        </w:rPr>
        <w:t xml:space="preserve">Standard operational considerations: </w:t>
      </w:r>
      <w:r w:rsidRPr="00DC68A7">
        <w:rPr>
          <w:rFonts w:ascii="Century Gothic" w:hAnsi="Century Gothic"/>
          <w:sz w:val="20"/>
          <w:szCs w:val="20"/>
        </w:rPr>
        <w:t xml:space="preserve">Target flows will be dependent on the prevailing flow conditions, the nature of the water quality issue, and/or operational considerations. </w:t>
      </w:r>
    </w:p>
    <w:p w:rsidR="00013F2E" w:rsidRPr="00DC68A7" w:rsidRDefault="00013F2E" w:rsidP="00013F2E">
      <w:pPr>
        <w:spacing w:after="240"/>
        <w:jc w:val="left"/>
        <w:rPr>
          <w:rFonts w:ascii="Century Gothic" w:hAnsi="Century Gothic" w:cs="Calibri"/>
        </w:rPr>
      </w:pPr>
      <w:r w:rsidRPr="00DC68A7">
        <w:rPr>
          <w:rFonts w:ascii="Century Gothic" w:hAnsi="Century Gothic" w:cs="Calibri"/>
          <w:i/>
        </w:rPr>
        <w:t xml:space="preserve">Typical extent: </w:t>
      </w:r>
      <w:r w:rsidRPr="00DC68A7">
        <w:rPr>
          <w:rFonts w:ascii="Century Gothic" w:hAnsi="Century Gothic" w:cs="Calibri"/>
        </w:rPr>
        <w:t>Macintyre, Dumaresq and Severn</w:t>
      </w:r>
      <w:r w:rsidRPr="00DC68A7">
        <w:rPr>
          <w:rFonts w:ascii="Century Gothic" w:hAnsi="Century Gothic"/>
        </w:rPr>
        <w:t xml:space="preserve"> </w:t>
      </w:r>
      <w:r w:rsidR="00FA2AD6">
        <w:rPr>
          <w:rFonts w:ascii="Century Gothic" w:hAnsi="Century Gothic"/>
        </w:rPr>
        <w:t xml:space="preserve">(NSW) </w:t>
      </w:r>
      <w:r w:rsidRPr="00DC68A7">
        <w:rPr>
          <w:rFonts w:ascii="Century Gothic" w:hAnsi="Century Gothic"/>
        </w:rPr>
        <w:t xml:space="preserve">Rivers (channel only) from </w:t>
      </w:r>
      <w:r w:rsidR="00FA2AD6">
        <w:rPr>
          <w:rFonts w:ascii="Century Gothic" w:hAnsi="Century Gothic"/>
        </w:rPr>
        <w:t xml:space="preserve">the </w:t>
      </w:r>
      <w:r w:rsidRPr="00DC68A7">
        <w:rPr>
          <w:rFonts w:ascii="Century Gothic" w:hAnsi="Century Gothic"/>
        </w:rPr>
        <w:t xml:space="preserve">dams to Mungindi. The extent achieved by the action would depend on resource availability, operational considerations and antecedent conditions. </w:t>
      </w:r>
    </w:p>
    <w:p w:rsidR="00013F2E" w:rsidRPr="00DC68A7" w:rsidRDefault="00013F2E" w:rsidP="00013F2E">
      <w:pPr>
        <w:spacing w:after="240"/>
        <w:jc w:val="left"/>
        <w:rPr>
          <w:rFonts w:ascii="Century Gothic" w:hAnsi="Century Gothic"/>
          <w:i/>
        </w:rPr>
      </w:pPr>
      <w:r w:rsidRPr="00DC68A7">
        <w:rPr>
          <w:rFonts w:ascii="Century Gothic" w:hAnsi="Century Gothic" w:cs="Calibri"/>
          <w:i/>
        </w:rPr>
        <w:t>Approvals:</w:t>
      </w:r>
      <w:r w:rsidRPr="00DC68A7">
        <w:rPr>
          <w:rFonts w:ascii="Century Gothic" w:hAnsi="Century Gothic"/>
          <w:i/>
        </w:rPr>
        <w:t xml:space="preserve"> </w:t>
      </w:r>
      <w:r w:rsidRPr="00DC68A7">
        <w:rPr>
          <w:rFonts w:ascii="Century Gothic" w:hAnsi="Century Gothic"/>
        </w:rPr>
        <w:t>Consult with Water NSW</w:t>
      </w:r>
      <w:r w:rsidR="003274D4">
        <w:rPr>
          <w:rFonts w:ascii="Century Gothic" w:hAnsi="Century Gothic"/>
        </w:rPr>
        <w:t>, NSW Fisheries</w:t>
      </w:r>
      <w:r w:rsidRPr="00DC68A7">
        <w:rPr>
          <w:rFonts w:ascii="Century Gothic" w:hAnsi="Century Gothic"/>
        </w:rPr>
        <w:t>, OEH</w:t>
      </w:r>
      <w:r w:rsidR="00172E8D">
        <w:rPr>
          <w:rFonts w:ascii="Century Gothic" w:hAnsi="Century Gothic"/>
        </w:rPr>
        <w:t>,</w:t>
      </w:r>
      <w:r w:rsidR="00172E8D" w:rsidRPr="00172E8D">
        <w:rPr>
          <w:rFonts w:ascii="Century Gothic" w:hAnsi="Century Gothic"/>
        </w:rPr>
        <w:t xml:space="preserve"> </w:t>
      </w:r>
      <w:r w:rsidR="00172E8D">
        <w:rPr>
          <w:rFonts w:ascii="Century Gothic" w:hAnsi="Century Gothic"/>
        </w:rPr>
        <w:t>QMDC</w:t>
      </w:r>
      <w:r w:rsidRPr="00DC68A7">
        <w:rPr>
          <w:rFonts w:ascii="Century Gothic" w:hAnsi="Century Gothic"/>
        </w:rPr>
        <w:t xml:space="preserve"> and QLD DNRM before implementing this action. </w:t>
      </w:r>
    </w:p>
    <w:p w:rsidR="00013F2E" w:rsidRPr="00DC68A7" w:rsidRDefault="00575048" w:rsidP="00013F2E">
      <w:pPr>
        <w:spacing w:after="240"/>
        <w:jc w:val="left"/>
        <w:rPr>
          <w:rFonts w:ascii="Century Gothic" w:hAnsi="Century Gothic" w:cs="Arial"/>
          <w:b/>
          <w:noProof/>
        </w:rPr>
      </w:pPr>
      <w:r>
        <w:rPr>
          <w:rFonts w:ascii="Century Gothic" w:hAnsi="Century Gothic" w:cs="Arial"/>
          <w:b/>
          <w:noProof/>
        </w:rPr>
        <w:t>2</w:t>
      </w:r>
      <w:r w:rsidR="00013F2E" w:rsidRPr="00DC68A7">
        <w:rPr>
          <w:rFonts w:ascii="Century Gothic" w:hAnsi="Century Gothic" w:cs="Arial"/>
          <w:b/>
          <w:noProof/>
        </w:rPr>
        <w:t>. River Channel – Scouring and pre-conditioning flows:</w:t>
      </w:r>
    </w:p>
    <w:p w:rsidR="00013F2E" w:rsidRPr="00DC68A7" w:rsidRDefault="00013F2E" w:rsidP="00013F2E">
      <w:pPr>
        <w:spacing w:after="240"/>
        <w:jc w:val="left"/>
        <w:rPr>
          <w:rFonts w:ascii="Century Gothic" w:hAnsi="Century Gothic" w:cs="Arial"/>
          <w:i/>
          <w:noProof/>
        </w:rPr>
      </w:pPr>
      <w:r w:rsidRPr="00DC68A7">
        <w:rPr>
          <w:rFonts w:ascii="Century Gothic" w:hAnsi="Century Gothic" w:cs="Arial"/>
          <w:i/>
          <w:noProof/>
        </w:rPr>
        <w:t xml:space="preserve">Watering action: </w:t>
      </w:r>
      <w:r w:rsidRPr="00DC68A7">
        <w:rPr>
          <w:rFonts w:ascii="Century Gothic" w:hAnsi="Century Gothic" w:cs="Arial"/>
          <w:noProof/>
        </w:rPr>
        <w:t>Contribute to regulated and unregulated flows to scour algae and reset benthic periphyton (biofilm) processes to stimulate production through all levels of the aquatic food chain; provide migration</w:t>
      </w:r>
      <w:r w:rsidR="00575048">
        <w:rPr>
          <w:rFonts w:ascii="Century Gothic" w:hAnsi="Century Gothic" w:cs="Arial"/>
          <w:noProof/>
        </w:rPr>
        <w:t xml:space="preserve">, spawning, </w:t>
      </w:r>
      <w:r w:rsidRPr="00DC68A7">
        <w:rPr>
          <w:rFonts w:ascii="Century Gothic" w:hAnsi="Century Gothic" w:cs="Arial"/>
          <w:noProof/>
        </w:rPr>
        <w:t xml:space="preserve">dispersal </w:t>
      </w:r>
      <w:r w:rsidR="00B12BF7">
        <w:rPr>
          <w:rFonts w:ascii="Century Gothic" w:hAnsi="Century Gothic" w:cs="Arial"/>
          <w:noProof/>
        </w:rPr>
        <w:t>and recruit</w:t>
      </w:r>
      <w:r w:rsidR="00575048">
        <w:rPr>
          <w:rFonts w:ascii="Century Gothic" w:hAnsi="Century Gothic" w:cs="Arial"/>
          <w:noProof/>
        </w:rPr>
        <w:t xml:space="preserve">ment </w:t>
      </w:r>
      <w:r w:rsidRPr="00DC68A7">
        <w:rPr>
          <w:rFonts w:ascii="Century Gothic" w:hAnsi="Century Gothic" w:cs="Arial"/>
          <w:noProof/>
        </w:rPr>
        <w:t>cues to native fish</w:t>
      </w:r>
      <w:r w:rsidR="00575048">
        <w:rPr>
          <w:rFonts w:ascii="Century Gothic" w:hAnsi="Century Gothic" w:cs="Arial"/>
          <w:noProof/>
        </w:rPr>
        <w:t xml:space="preserve"> (dependent on timing)</w:t>
      </w:r>
      <w:r w:rsidRPr="00DC68A7">
        <w:rPr>
          <w:rFonts w:ascii="Century Gothic" w:hAnsi="Century Gothic" w:cs="Arial"/>
          <w:noProof/>
        </w:rPr>
        <w:t>; and wet and interconnect riparian areas and, improve access to aquatic habitat.</w:t>
      </w:r>
      <w:r w:rsidRPr="00DC68A7">
        <w:rPr>
          <w:rFonts w:ascii="Century Gothic" w:hAnsi="Century Gothic" w:cs="Arial"/>
          <w:i/>
          <w:noProof/>
        </w:rPr>
        <w:t xml:space="preserve"> </w:t>
      </w:r>
    </w:p>
    <w:p w:rsidR="00013F2E" w:rsidRPr="00DC68A7" w:rsidRDefault="00013F2E" w:rsidP="00013F2E">
      <w:pPr>
        <w:spacing w:after="240"/>
        <w:jc w:val="left"/>
        <w:rPr>
          <w:rFonts w:ascii="Century Gothic" w:hAnsi="Century Gothic" w:cs="Arial"/>
          <w:i/>
          <w:noProof/>
        </w:rPr>
      </w:pPr>
      <w:r w:rsidRPr="00DC68A7">
        <w:rPr>
          <w:rFonts w:ascii="Century Gothic" w:hAnsi="Century Gothic" w:cs="Arial"/>
          <w:i/>
          <w:noProof/>
        </w:rPr>
        <w:t xml:space="preserve">Standard operational considerations: </w:t>
      </w:r>
    </w:p>
    <w:p w:rsidR="00013F2E" w:rsidRPr="00DC68A7" w:rsidRDefault="00013F2E" w:rsidP="00013F2E">
      <w:pPr>
        <w:pStyle w:val="ListBullet"/>
        <w:spacing w:after="240"/>
        <w:ind w:left="357" w:hanging="357"/>
        <w:contextualSpacing w:val="0"/>
        <w:jc w:val="left"/>
        <w:rPr>
          <w:rFonts w:ascii="Century Gothic" w:hAnsi="Century Gothic"/>
          <w:noProof/>
        </w:rPr>
      </w:pPr>
      <w:r w:rsidRPr="00DC68A7">
        <w:rPr>
          <w:rFonts w:ascii="Century Gothic" w:hAnsi="Century Gothic"/>
          <w:noProof/>
        </w:rPr>
        <w:t>This action would supplement unregulated or regulated flows (irrigation supply, stimulus flow, stock and domestic replenishment flow). If watering in conjunction with other regulated flows, available dam release capacity may be shared amongst water orders.</w:t>
      </w:r>
    </w:p>
    <w:p w:rsidR="00013F2E" w:rsidRPr="00DC68A7" w:rsidRDefault="00013F2E" w:rsidP="00013F2E">
      <w:pPr>
        <w:pStyle w:val="ListBullet"/>
        <w:spacing w:after="240"/>
        <w:ind w:left="357" w:hanging="357"/>
        <w:contextualSpacing w:val="0"/>
        <w:jc w:val="left"/>
        <w:rPr>
          <w:rFonts w:ascii="Century Gothic" w:hAnsi="Century Gothic"/>
          <w:noProof/>
        </w:rPr>
      </w:pPr>
      <w:r w:rsidRPr="00DC68A7">
        <w:rPr>
          <w:rFonts w:ascii="Century Gothic" w:hAnsi="Century Gothic"/>
          <w:noProof/>
        </w:rPr>
        <w:t xml:space="preserve">Flow rates above 2000 ML/day in the Severn </w:t>
      </w:r>
      <w:r w:rsidR="00C42C7F">
        <w:rPr>
          <w:rFonts w:ascii="Century Gothic" w:hAnsi="Century Gothic"/>
          <w:noProof/>
        </w:rPr>
        <w:t>(NSW)</w:t>
      </w:r>
      <w:r w:rsidR="00C42C7F" w:rsidRPr="00DC68A7">
        <w:rPr>
          <w:rFonts w:ascii="Century Gothic" w:hAnsi="Century Gothic"/>
          <w:noProof/>
        </w:rPr>
        <w:t xml:space="preserve"> </w:t>
      </w:r>
      <w:r w:rsidRPr="00DC68A7">
        <w:rPr>
          <w:rFonts w:ascii="Century Gothic" w:hAnsi="Century Gothic"/>
          <w:noProof/>
        </w:rPr>
        <w:t>River</w:t>
      </w:r>
      <w:r w:rsidR="00CD515A">
        <w:rPr>
          <w:rFonts w:ascii="Century Gothic" w:hAnsi="Century Gothic"/>
          <w:noProof/>
        </w:rPr>
        <w:t xml:space="preserve"> </w:t>
      </w:r>
      <w:r w:rsidRPr="00DC68A7">
        <w:rPr>
          <w:rFonts w:ascii="Century Gothic" w:hAnsi="Century Gothic"/>
          <w:noProof/>
        </w:rPr>
        <w:t xml:space="preserve">are likely to result in a positive change in periphyton species (NSW Office of Water 2011). </w:t>
      </w:r>
    </w:p>
    <w:p w:rsidR="00013F2E" w:rsidRPr="00CD515A" w:rsidRDefault="00013F2E" w:rsidP="00013F2E">
      <w:pPr>
        <w:pStyle w:val="ListBullet"/>
        <w:spacing w:after="240"/>
        <w:ind w:left="357" w:hanging="357"/>
        <w:contextualSpacing w:val="0"/>
        <w:jc w:val="left"/>
        <w:rPr>
          <w:rFonts w:ascii="Century Gothic" w:hAnsi="Century Gothic"/>
          <w:noProof/>
        </w:rPr>
      </w:pPr>
      <w:r w:rsidRPr="00CD515A">
        <w:rPr>
          <w:rFonts w:ascii="Century Gothic" w:hAnsi="Century Gothic"/>
          <w:noProof/>
        </w:rPr>
        <w:t>Environmental water for the S</w:t>
      </w:r>
      <w:r w:rsidRPr="00DC68A7">
        <w:rPr>
          <w:rFonts w:ascii="Century Gothic" w:hAnsi="Century Gothic"/>
          <w:noProof/>
        </w:rPr>
        <w:t>e</w:t>
      </w:r>
      <w:r w:rsidRPr="00CD515A">
        <w:rPr>
          <w:rFonts w:ascii="Century Gothic" w:hAnsi="Century Gothic"/>
          <w:noProof/>
        </w:rPr>
        <w:t xml:space="preserve">vern </w:t>
      </w:r>
      <w:r w:rsidR="00C42C7F">
        <w:rPr>
          <w:rFonts w:ascii="Century Gothic" w:hAnsi="Century Gothic"/>
          <w:noProof/>
        </w:rPr>
        <w:t>(NSW)</w:t>
      </w:r>
      <w:r w:rsidR="00C42C7F" w:rsidRPr="00DC68A7">
        <w:rPr>
          <w:rFonts w:ascii="Century Gothic" w:hAnsi="Century Gothic"/>
          <w:noProof/>
        </w:rPr>
        <w:t xml:space="preserve"> </w:t>
      </w:r>
      <w:r w:rsidRPr="00CD515A">
        <w:rPr>
          <w:rFonts w:ascii="Century Gothic" w:hAnsi="Century Gothic"/>
          <w:noProof/>
        </w:rPr>
        <w:t>River is delivered from Pindari dam in conjunction with the NSW stimulus flow, whe</w:t>
      </w:r>
      <w:r w:rsidR="00A07250">
        <w:rPr>
          <w:rFonts w:ascii="Century Gothic" w:hAnsi="Century Gothic"/>
          <w:noProof/>
        </w:rPr>
        <w:t>n</w:t>
      </w:r>
      <w:r w:rsidRPr="00CD515A">
        <w:rPr>
          <w:rFonts w:ascii="Century Gothic" w:hAnsi="Century Gothic"/>
          <w:noProof/>
        </w:rPr>
        <w:t xml:space="preserve"> available. The NSW stimulus flow is dependent an inflow into Pindari exceeding 1200ML/d</w:t>
      </w:r>
      <w:r w:rsidR="00A07250">
        <w:rPr>
          <w:rFonts w:ascii="Century Gothic" w:hAnsi="Century Gothic"/>
          <w:noProof/>
        </w:rPr>
        <w:t>ay</w:t>
      </w:r>
      <w:r w:rsidRPr="00CD515A">
        <w:rPr>
          <w:rFonts w:ascii="Century Gothic" w:hAnsi="Century Gothic"/>
          <w:noProof/>
        </w:rPr>
        <w:t xml:space="preserve"> between April and August. The stimulus flow can be released from 1</w:t>
      </w:r>
      <w:r w:rsidR="00A07250">
        <w:rPr>
          <w:rFonts w:ascii="Century Gothic" w:hAnsi="Century Gothic"/>
          <w:noProof/>
        </w:rPr>
        <w:t> </w:t>
      </w:r>
      <w:r w:rsidRPr="00CD515A">
        <w:rPr>
          <w:rFonts w:ascii="Century Gothic" w:hAnsi="Century Gothic"/>
          <w:noProof/>
        </w:rPr>
        <w:t xml:space="preserve">August to 1 December each year (NSW Department of Water and Energy 2009a, b). Earlier releases </w:t>
      </w:r>
      <w:r w:rsidR="00575048">
        <w:rPr>
          <w:rFonts w:ascii="Century Gothic" w:hAnsi="Century Gothic"/>
          <w:noProof/>
        </w:rPr>
        <w:t>(</w:t>
      </w:r>
      <w:r w:rsidR="00B12BF7">
        <w:rPr>
          <w:rFonts w:ascii="Century Gothic" w:hAnsi="Century Gothic"/>
          <w:noProof/>
        </w:rPr>
        <w:t xml:space="preserve">e.g. late </w:t>
      </w:r>
      <w:r w:rsidR="00575048">
        <w:rPr>
          <w:rFonts w:ascii="Century Gothic" w:hAnsi="Century Gothic"/>
          <w:noProof/>
        </w:rPr>
        <w:t xml:space="preserve">winter) </w:t>
      </w:r>
      <w:r w:rsidRPr="00CD515A">
        <w:rPr>
          <w:rFonts w:ascii="Century Gothic" w:hAnsi="Century Gothic"/>
          <w:noProof/>
        </w:rPr>
        <w:t>may reduce cold-water pollution impacts. The NSW Stimulus flow is only protected from dam wall to confluence of Severn River and Frazers Creek (approx 22 km).</w:t>
      </w:r>
    </w:p>
    <w:p w:rsidR="00013F2E" w:rsidRPr="00DC68A7" w:rsidRDefault="00013F2E" w:rsidP="00013F2E">
      <w:pPr>
        <w:pStyle w:val="ListBullet"/>
        <w:spacing w:after="240"/>
        <w:ind w:left="357" w:hanging="357"/>
        <w:contextualSpacing w:val="0"/>
        <w:jc w:val="left"/>
        <w:rPr>
          <w:rFonts w:ascii="Century Gothic" w:hAnsi="Century Gothic"/>
          <w:noProof/>
        </w:rPr>
      </w:pPr>
      <w:r w:rsidRPr="00CD515A">
        <w:rPr>
          <w:rFonts w:ascii="Century Gothic" w:hAnsi="Century Gothic" w:cs="Arial"/>
          <w:noProof/>
        </w:rPr>
        <w:t>Environmental water for the Dumaresq River is delivered from Glenlyon dam in conjunction with a suitable unregulated</w:t>
      </w:r>
      <w:r w:rsidR="00172E8D">
        <w:rPr>
          <w:rFonts w:ascii="Century Gothic" w:hAnsi="Century Gothic" w:cs="Arial"/>
          <w:noProof/>
        </w:rPr>
        <w:t xml:space="preserve"> tributary</w:t>
      </w:r>
      <w:r w:rsidRPr="00CD515A">
        <w:rPr>
          <w:rFonts w:ascii="Century Gothic" w:hAnsi="Century Gothic" w:cs="Arial"/>
          <w:noProof/>
        </w:rPr>
        <w:t xml:space="preserve"> flow event </w:t>
      </w:r>
      <w:r w:rsidR="00CD515A">
        <w:rPr>
          <w:rFonts w:ascii="Century Gothic" w:hAnsi="Century Gothic" w:cs="Arial"/>
          <w:noProof/>
        </w:rPr>
        <w:t xml:space="preserve">to minimise </w:t>
      </w:r>
      <w:r w:rsidR="00A07250">
        <w:rPr>
          <w:rFonts w:ascii="Century Gothic" w:hAnsi="Century Gothic" w:cs="Arial"/>
          <w:noProof/>
        </w:rPr>
        <w:t xml:space="preserve"> cold</w:t>
      </w:r>
      <w:r w:rsidR="00CD515A">
        <w:rPr>
          <w:rFonts w:ascii="Century Gothic" w:hAnsi="Century Gothic" w:cs="Arial"/>
          <w:noProof/>
        </w:rPr>
        <w:t xml:space="preserve"> water po</w:t>
      </w:r>
      <w:r w:rsidR="0029381A">
        <w:rPr>
          <w:rFonts w:ascii="Century Gothic" w:hAnsi="Century Gothic" w:cs="Arial"/>
          <w:noProof/>
        </w:rPr>
        <w:t>l</w:t>
      </w:r>
      <w:r w:rsidR="00CD515A">
        <w:rPr>
          <w:rFonts w:ascii="Century Gothic" w:hAnsi="Century Gothic" w:cs="Arial"/>
          <w:noProof/>
        </w:rPr>
        <w:t>lution</w:t>
      </w:r>
      <w:r w:rsidR="00A07250">
        <w:rPr>
          <w:rFonts w:ascii="Century Gothic" w:hAnsi="Century Gothic" w:cs="Arial"/>
          <w:noProof/>
        </w:rPr>
        <w:t xml:space="preserve"> impacts</w:t>
      </w:r>
      <w:r w:rsidRPr="00DC68A7">
        <w:rPr>
          <w:rFonts w:ascii="Century Gothic" w:hAnsi="Century Gothic" w:cs="Arial"/>
          <w:i/>
          <w:noProof/>
        </w:rPr>
        <w:t>.</w:t>
      </w:r>
    </w:p>
    <w:p w:rsidR="00013F2E" w:rsidRPr="00DC68A7" w:rsidRDefault="00013F2E" w:rsidP="00013F2E">
      <w:pPr>
        <w:spacing w:after="240"/>
        <w:jc w:val="left"/>
        <w:rPr>
          <w:rFonts w:ascii="Century Gothic" w:hAnsi="Century Gothic" w:cs="Arial"/>
          <w:i/>
          <w:noProof/>
        </w:rPr>
      </w:pPr>
      <w:r w:rsidRPr="00DC68A7">
        <w:rPr>
          <w:rFonts w:ascii="Century Gothic" w:hAnsi="Century Gothic" w:cs="Arial"/>
          <w:i/>
          <w:noProof/>
        </w:rPr>
        <w:t xml:space="preserve">Typical extent: </w:t>
      </w:r>
      <w:r w:rsidR="00B12BF7" w:rsidRPr="00C42C7F">
        <w:rPr>
          <w:rFonts w:ascii="Century Gothic" w:hAnsi="Century Gothic" w:cs="Arial"/>
          <w:noProof/>
        </w:rPr>
        <w:t>The</w:t>
      </w:r>
      <w:r w:rsidR="00B12BF7">
        <w:rPr>
          <w:rFonts w:ascii="Century Gothic" w:hAnsi="Century Gothic" w:cs="Arial"/>
          <w:i/>
          <w:noProof/>
        </w:rPr>
        <w:t xml:space="preserve"> </w:t>
      </w:r>
      <w:r w:rsidRPr="00DC68A7">
        <w:rPr>
          <w:rFonts w:ascii="Century Gothic" w:hAnsi="Century Gothic" w:cs="Arial"/>
          <w:noProof/>
        </w:rPr>
        <w:t>Severn River</w:t>
      </w:r>
      <w:r w:rsidR="002D410B">
        <w:rPr>
          <w:rFonts w:ascii="Century Gothic" w:hAnsi="Century Gothic" w:cs="Arial"/>
          <w:noProof/>
        </w:rPr>
        <w:t xml:space="preserve"> (NSW)</w:t>
      </w:r>
      <w:r w:rsidRPr="00DC68A7">
        <w:rPr>
          <w:rFonts w:ascii="Century Gothic" w:hAnsi="Century Gothic" w:cs="Arial"/>
          <w:noProof/>
        </w:rPr>
        <w:t xml:space="preserve"> below Pindari Dam</w:t>
      </w:r>
      <w:r w:rsidR="00B12BF7">
        <w:rPr>
          <w:rFonts w:ascii="Century Gothic" w:hAnsi="Century Gothic" w:cs="Arial"/>
          <w:noProof/>
        </w:rPr>
        <w:t>, t</w:t>
      </w:r>
      <w:r w:rsidRPr="00DC68A7">
        <w:rPr>
          <w:rFonts w:ascii="Century Gothic" w:hAnsi="Century Gothic" w:cs="Arial"/>
          <w:noProof/>
        </w:rPr>
        <w:t xml:space="preserve">he Dumaresq River below Glenlyon Dam could also be targeted. </w:t>
      </w:r>
      <w:r w:rsidR="00C42C7F">
        <w:rPr>
          <w:rFonts w:ascii="Century Gothic" w:hAnsi="Century Gothic" w:cs="Arial"/>
          <w:noProof/>
        </w:rPr>
        <w:t xml:space="preserve">This action could be combined with other actions to get multiple environmental benefits. </w:t>
      </w:r>
      <w:r w:rsidR="00C42C7F" w:rsidRPr="00DC68A7">
        <w:rPr>
          <w:rFonts w:ascii="Century Gothic" w:hAnsi="Century Gothic" w:cs="Arial"/>
          <w:noProof/>
        </w:rPr>
        <w:t>Commonwealth environmental water may also provide benefits downstream in the Macintyre River.</w:t>
      </w:r>
    </w:p>
    <w:p w:rsidR="00013F2E" w:rsidRPr="00DC68A7" w:rsidRDefault="00013F2E" w:rsidP="00013F2E">
      <w:pPr>
        <w:spacing w:after="240"/>
        <w:jc w:val="left"/>
        <w:rPr>
          <w:rFonts w:ascii="Century Gothic" w:hAnsi="Century Gothic" w:cs="Arial"/>
          <w:noProof/>
        </w:rPr>
      </w:pPr>
      <w:r w:rsidRPr="00DC68A7">
        <w:rPr>
          <w:rFonts w:ascii="Century Gothic" w:hAnsi="Century Gothic" w:cs="Arial"/>
          <w:i/>
          <w:noProof/>
        </w:rPr>
        <w:t xml:space="preserve">Approvals: </w:t>
      </w:r>
      <w:r w:rsidRPr="00DC68A7">
        <w:rPr>
          <w:rFonts w:ascii="Century Gothic" w:hAnsi="Century Gothic" w:cs="Arial"/>
          <w:noProof/>
        </w:rPr>
        <w:t>The timing, rate, volume and duration of the stimulus flow is determined by NSW Office of Water (NOW) and the NSW Department of Environment and Heritage. NOW is responsible for managing the release of the NSW stimulus flow from Pindari Dam</w:t>
      </w:r>
      <w:r w:rsidR="002D410B">
        <w:rPr>
          <w:rFonts w:ascii="Century Gothic" w:hAnsi="Century Gothic" w:cs="Arial"/>
          <w:noProof/>
        </w:rPr>
        <w:t xml:space="preserve"> in conjunction with Water NSW</w:t>
      </w:r>
      <w:r w:rsidRPr="00DC68A7">
        <w:rPr>
          <w:rFonts w:ascii="Century Gothic" w:hAnsi="Century Gothic" w:cs="Arial"/>
          <w:noProof/>
        </w:rPr>
        <w:t>.</w:t>
      </w:r>
      <w:r w:rsidR="00172E8D">
        <w:rPr>
          <w:rFonts w:ascii="Century Gothic" w:hAnsi="Century Gothic" w:cs="Arial"/>
          <w:noProof/>
        </w:rPr>
        <w:t xml:space="preserve"> For other flow options other than the Stimulus Flow, </w:t>
      </w:r>
      <w:r w:rsidR="00172E8D">
        <w:rPr>
          <w:rFonts w:ascii="Century Gothic" w:hAnsi="Century Gothic"/>
        </w:rPr>
        <w:t>c</w:t>
      </w:r>
      <w:r w:rsidR="00172E8D" w:rsidRPr="00DC68A7">
        <w:rPr>
          <w:rFonts w:ascii="Century Gothic" w:hAnsi="Century Gothic"/>
        </w:rPr>
        <w:t>onsult with Water NSW, OEH</w:t>
      </w:r>
      <w:r w:rsidR="00172E8D">
        <w:rPr>
          <w:rFonts w:ascii="Century Gothic" w:hAnsi="Century Gothic"/>
        </w:rPr>
        <w:t xml:space="preserve">, </w:t>
      </w:r>
      <w:r w:rsidR="002D410B">
        <w:rPr>
          <w:rFonts w:ascii="Century Gothic" w:hAnsi="Century Gothic"/>
        </w:rPr>
        <w:t xml:space="preserve">NSW Fisheries, </w:t>
      </w:r>
      <w:r w:rsidR="00172E8D">
        <w:rPr>
          <w:rFonts w:ascii="Century Gothic" w:hAnsi="Century Gothic"/>
        </w:rPr>
        <w:t>QMDC</w:t>
      </w:r>
      <w:r w:rsidR="00172E8D" w:rsidRPr="00DC68A7">
        <w:rPr>
          <w:rFonts w:ascii="Century Gothic" w:hAnsi="Century Gothic"/>
        </w:rPr>
        <w:t xml:space="preserve"> and QLD DNRM before implementing this action</w:t>
      </w:r>
      <w:r w:rsidR="00172E8D">
        <w:rPr>
          <w:rFonts w:ascii="Century Gothic" w:hAnsi="Century Gothic"/>
        </w:rPr>
        <w:t>.</w:t>
      </w:r>
    </w:p>
    <w:p w:rsidR="00013F2E" w:rsidRPr="00DC68A7" w:rsidRDefault="00575048" w:rsidP="00013F2E">
      <w:pPr>
        <w:pStyle w:val="BodyText"/>
        <w:spacing w:before="0" w:after="240"/>
        <w:rPr>
          <w:rFonts w:ascii="Century Gothic" w:hAnsi="Century Gothic"/>
          <w:b/>
          <w:sz w:val="20"/>
          <w:szCs w:val="20"/>
        </w:rPr>
      </w:pPr>
      <w:r>
        <w:rPr>
          <w:rFonts w:ascii="Century Gothic" w:hAnsi="Century Gothic"/>
          <w:b/>
          <w:sz w:val="20"/>
          <w:szCs w:val="20"/>
        </w:rPr>
        <w:lastRenderedPageBreak/>
        <w:t>3</w:t>
      </w:r>
      <w:r w:rsidR="00013F2E" w:rsidRPr="00DC68A7">
        <w:rPr>
          <w:rFonts w:ascii="Century Gothic" w:hAnsi="Century Gothic"/>
          <w:b/>
          <w:sz w:val="20"/>
          <w:szCs w:val="20"/>
        </w:rPr>
        <w:t xml:space="preserve">. River Channel – Habitat availability and connectivity: </w:t>
      </w:r>
    </w:p>
    <w:p w:rsidR="00013F2E" w:rsidRPr="00DC68A7" w:rsidRDefault="00013F2E" w:rsidP="00013F2E">
      <w:pPr>
        <w:spacing w:after="240"/>
        <w:jc w:val="left"/>
        <w:rPr>
          <w:rFonts w:ascii="Century Gothic" w:hAnsi="Century Gothic"/>
        </w:rPr>
      </w:pPr>
      <w:r w:rsidRPr="00DC68A7">
        <w:rPr>
          <w:rFonts w:ascii="Century Gothic" w:hAnsi="Century Gothic"/>
          <w:i/>
        </w:rPr>
        <w:t>Watering action:</w:t>
      </w:r>
      <w:r w:rsidRPr="00DC68A7">
        <w:rPr>
          <w:rFonts w:ascii="Century Gothic" w:hAnsi="Century Gothic"/>
        </w:rPr>
        <w:t xml:space="preserve"> Contribute to flows to increase access to in-stream habitat (benches, large woody debris)</w:t>
      </w:r>
      <w:r w:rsidR="002D2236">
        <w:rPr>
          <w:rFonts w:ascii="Century Gothic" w:hAnsi="Century Gothic"/>
        </w:rPr>
        <w:t>;</w:t>
      </w:r>
      <w:r w:rsidRPr="00DC68A7">
        <w:rPr>
          <w:rFonts w:ascii="Century Gothic" w:hAnsi="Century Gothic"/>
        </w:rPr>
        <w:t xml:space="preserve"> assist carbon and nutrient cycling</w:t>
      </w:r>
      <w:r w:rsidR="002D2236">
        <w:rPr>
          <w:rFonts w:ascii="Century Gothic" w:hAnsi="Century Gothic"/>
        </w:rPr>
        <w:t>;</w:t>
      </w:r>
      <w:r w:rsidRPr="00DC68A7">
        <w:rPr>
          <w:rFonts w:ascii="Century Gothic" w:hAnsi="Century Gothic"/>
        </w:rPr>
        <w:t xml:space="preserve"> support </w:t>
      </w:r>
      <w:r w:rsidR="002F7B43">
        <w:rPr>
          <w:rFonts w:ascii="Century Gothic" w:hAnsi="Century Gothic"/>
        </w:rPr>
        <w:t xml:space="preserve">movement, spawning and </w:t>
      </w:r>
      <w:r w:rsidRPr="00DC68A7">
        <w:rPr>
          <w:rFonts w:ascii="Century Gothic" w:hAnsi="Century Gothic"/>
        </w:rPr>
        <w:t>recruitment opportunities of native aquatic species</w:t>
      </w:r>
      <w:r w:rsidR="002D2236">
        <w:rPr>
          <w:rFonts w:ascii="Century Gothic" w:hAnsi="Century Gothic"/>
        </w:rPr>
        <w:t>;</w:t>
      </w:r>
      <w:r w:rsidRPr="00DC68A7">
        <w:rPr>
          <w:rFonts w:ascii="Century Gothic" w:hAnsi="Century Gothic"/>
        </w:rPr>
        <w:t xml:space="preserve"> and provide longitudinal connectivity to Mungindi.</w:t>
      </w:r>
    </w:p>
    <w:p w:rsidR="00013F2E" w:rsidRPr="00DC68A7" w:rsidRDefault="00013F2E" w:rsidP="00013F2E">
      <w:pPr>
        <w:spacing w:after="240"/>
        <w:jc w:val="left"/>
        <w:rPr>
          <w:rFonts w:ascii="Century Gothic" w:hAnsi="Century Gothic" w:cs="Arial"/>
          <w:noProof/>
        </w:rPr>
      </w:pPr>
      <w:r w:rsidRPr="00DC68A7">
        <w:rPr>
          <w:rFonts w:ascii="Century Gothic" w:hAnsi="Century Gothic"/>
          <w:i/>
        </w:rPr>
        <w:t xml:space="preserve">Standard </w:t>
      </w:r>
      <w:r w:rsidRPr="002D410B">
        <w:rPr>
          <w:rFonts w:ascii="Century Gothic" w:hAnsi="Century Gothic"/>
          <w:i/>
        </w:rPr>
        <w:t>operational considerations:</w:t>
      </w:r>
      <w:r w:rsidRPr="00DC68A7">
        <w:rPr>
          <w:rFonts w:ascii="Century Gothic" w:hAnsi="Century Gothic"/>
        </w:rPr>
        <w:t xml:space="preserve"> </w:t>
      </w:r>
      <w:r w:rsidRPr="00DC68A7">
        <w:rPr>
          <w:rFonts w:ascii="Century Gothic" w:hAnsi="Century Gothic" w:cs="Arial"/>
          <w:noProof/>
        </w:rPr>
        <w:t xml:space="preserve">This action would supplement suitable unregulated or regulated flows (e.g. irrigation supply, stimulus flow, stock and domestic replenishment flow) in order to provide </w:t>
      </w:r>
      <w:r w:rsidR="006B058D">
        <w:rPr>
          <w:rFonts w:ascii="Century Gothic" w:hAnsi="Century Gothic" w:cs="Arial"/>
          <w:noProof/>
        </w:rPr>
        <w:t>longnitudinal connectivity</w:t>
      </w:r>
      <w:r w:rsidRPr="00DC68A7">
        <w:rPr>
          <w:rFonts w:ascii="Century Gothic" w:hAnsi="Century Gothic" w:cs="Arial"/>
          <w:noProof/>
        </w:rPr>
        <w:t xml:space="preserve"> to Mungindi. Conjunctive watering helps ma</w:t>
      </w:r>
      <w:r w:rsidR="006B058D">
        <w:rPr>
          <w:rFonts w:ascii="Century Gothic" w:hAnsi="Century Gothic" w:cs="Arial"/>
          <w:noProof/>
        </w:rPr>
        <w:t>x</w:t>
      </w:r>
      <w:r w:rsidRPr="00DC68A7">
        <w:rPr>
          <w:rFonts w:ascii="Century Gothic" w:hAnsi="Century Gothic" w:cs="Arial"/>
          <w:noProof/>
        </w:rPr>
        <w:t xml:space="preserve">imise river flows and the chance of reaching the required volumes. The action could supplement flows, extend event duration, </w:t>
      </w:r>
      <w:r w:rsidR="00671C35">
        <w:rPr>
          <w:rFonts w:ascii="Century Gothic" w:hAnsi="Century Gothic" w:cs="Arial"/>
          <w:noProof/>
        </w:rPr>
        <w:t>supplement</w:t>
      </w:r>
      <w:r w:rsidRPr="00DC68A7">
        <w:rPr>
          <w:rFonts w:ascii="Century Gothic" w:hAnsi="Century Gothic" w:cs="Arial"/>
          <w:noProof/>
        </w:rPr>
        <w:t xml:space="preserve"> unregulated flows and/or manage the recession of an event. Target flow rates will be dependent on the prevailing flow conditions, target outcome and operational considerations. The action may be limited to the duration of the inflows. </w:t>
      </w:r>
      <w:r w:rsidR="003443E7">
        <w:rPr>
          <w:rFonts w:ascii="Century Gothic" w:hAnsi="Century Gothic" w:cs="Arial"/>
          <w:noProof/>
        </w:rPr>
        <w:t xml:space="preserve">Where fish outcomes are targeted, the timing and duration of the flows would be considered (e.g. late winter to help mitigate cold water pollution impacts). </w:t>
      </w:r>
    </w:p>
    <w:p w:rsidR="00013F2E" w:rsidRPr="00DC68A7" w:rsidRDefault="00013F2E" w:rsidP="00013F2E">
      <w:pPr>
        <w:spacing w:after="240"/>
        <w:jc w:val="left"/>
        <w:rPr>
          <w:rFonts w:ascii="Century Gothic" w:hAnsi="Century Gothic" w:cs="Calibri"/>
        </w:rPr>
      </w:pPr>
      <w:r w:rsidRPr="00DC68A7">
        <w:rPr>
          <w:rFonts w:ascii="Century Gothic" w:hAnsi="Century Gothic" w:cs="Calibri"/>
          <w:i/>
        </w:rPr>
        <w:t xml:space="preserve">Typical extent: </w:t>
      </w:r>
      <w:r w:rsidRPr="00DC68A7">
        <w:rPr>
          <w:rFonts w:ascii="Century Gothic" w:hAnsi="Century Gothic" w:cs="Calibri"/>
        </w:rPr>
        <w:t xml:space="preserve">The length of the Macintyre River to Mungindi. The action may also benefit the Dumaresq and/or Severn Rivers or Macintyre Brook depending if either dam is used to deliver environmental water. The action may also provide flows into the Barwon River. </w:t>
      </w:r>
    </w:p>
    <w:p w:rsidR="00013F2E" w:rsidRPr="00DC68A7" w:rsidRDefault="00013F2E" w:rsidP="00013F2E">
      <w:pPr>
        <w:spacing w:after="240"/>
        <w:jc w:val="left"/>
        <w:rPr>
          <w:rFonts w:ascii="Century Gothic" w:hAnsi="Century Gothic"/>
          <w:i/>
        </w:rPr>
      </w:pPr>
      <w:r w:rsidRPr="00DC68A7">
        <w:rPr>
          <w:rFonts w:ascii="Century Gothic" w:hAnsi="Century Gothic" w:cs="Calibri"/>
          <w:i/>
        </w:rPr>
        <w:t>Approvals:</w:t>
      </w:r>
      <w:r w:rsidRPr="00DC68A7">
        <w:rPr>
          <w:rFonts w:ascii="Century Gothic" w:hAnsi="Century Gothic"/>
          <w:i/>
        </w:rPr>
        <w:t xml:space="preserve"> </w:t>
      </w:r>
      <w:r w:rsidRPr="00DC68A7">
        <w:rPr>
          <w:rFonts w:ascii="Century Gothic" w:hAnsi="Century Gothic"/>
        </w:rPr>
        <w:t>Consult with Water NSW, OEH</w:t>
      </w:r>
      <w:r w:rsidR="002D410B">
        <w:rPr>
          <w:rFonts w:ascii="Century Gothic" w:hAnsi="Century Gothic"/>
        </w:rPr>
        <w:t>, NSW Fisheries</w:t>
      </w:r>
      <w:r w:rsidR="006B058D">
        <w:rPr>
          <w:rFonts w:ascii="Century Gothic" w:hAnsi="Century Gothic"/>
        </w:rPr>
        <w:t>, QMDC</w:t>
      </w:r>
      <w:r w:rsidRPr="00DC68A7">
        <w:rPr>
          <w:rFonts w:ascii="Century Gothic" w:hAnsi="Century Gothic"/>
        </w:rPr>
        <w:t xml:space="preserve"> and QLD DNRM before implementing this action.</w:t>
      </w:r>
    </w:p>
    <w:p w:rsidR="00FA2AD6" w:rsidRPr="00DC68A7" w:rsidRDefault="00FA2AD6" w:rsidP="00FA2AD6">
      <w:pPr>
        <w:pStyle w:val="BodyText"/>
        <w:spacing w:before="0" w:after="240"/>
        <w:rPr>
          <w:rFonts w:ascii="Century Gothic" w:hAnsi="Century Gothic"/>
          <w:b/>
          <w:sz w:val="20"/>
          <w:szCs w:val="20"/>
        </w:rPr>
      </w:pPr>
      <w:r>
        <w:rPr>
          <w:rFonts w:ascii="Century Gothic" w:hAnsi="Century Gothic"/>
          <w:b/>
          <w:sz w:val="20"/>
          <w:szCs w:val="20"/>
        </w:rPr>
        <w:t>4</w:t>
      </w:r>
      <w:r w:rsidRPr="00DC68A7">
        <w:rPr>
          <w:rFonts w:ascii="Century Gothic" w:hAnsi="Century Gothic"/>
          <w:b/>
          <w:sz w:val="20"/>
          <w:szCs w:val="20"/>
        </w:rPr>
        <w:t>. Anabranches and Wetlands– infrastructure assisted delivery</w:t>
      </w:r>
    </w:p>
    <w:p w:rsidR="00FA2AD6" w:rsidRPr="00DC68A7" w:rsidRDefault="00FA2AD6" w:rsidP="00FA2AD6">
      <w:pPr>
        <w:pStyle w:val="BodyText"/>
        <w:spacing w:before="0" w:after="240"/>
        <w:rPr>
          <w:rFonts w:ascii="Century Gothic" w:hAnsi="Century Gothic"/>
          <w:sz w:val="20"/>
          <w:szCs w:val="20"/>
        </w:rPr>
      </w:pPr>
      <w:r w:rsidRPr="00DC68A7">
        <w:rPr>
          <w:rFonts w:ascii="Century Gothic" w:hAnsi="Century Gothic"/>
          <w:i/>
          <w:sz w:val="20"/>
          <w:szCs w:val="20"/>
        </w:rPr>
        <w:t>Watering action:</w:t>
      </w:r>
      <w:r w:rsidRPr="00DC68A7">
        <w:rPr>
          <w:rFonts w:ascii="Century Gothic" w:hAnsi="Century Gothic"/>
          <w:sz w:val="20"/>
          <w:szCs w:val="20"/>
        </w:rPr>
        <w:t xml:space="preserve"> </w:t>
      </w:r>
      <w:r w:rsidRPr="00113C2C">
        <w:rPr>
          <w:rFonts w:ascii="Century Gothic" w:hAnsi="Century Gothic"/>
          <w:sz w:val="20"/>
          <w:szCs w:val="20"/>
        </w:rPr>
        <w:t>Use infrastructure</w:t>
      </w:r>
      <w:r>
        <w:rPr>
          <w:rFonts w:ascii="Century Gothic" w:hAnsi="Century Gothic"/>
          <w:sz w:val="20"/>
          <w:szCs w:val="20"/>
        </w:rPr>
        <w:t xml:space="preserve"> and/or private storages</w:t>
      </w:r>
      <w:r w:rsidRPr="00113C2C">
        <w:rPr>
          <w:rFonts w:ascii="Century Gothic" w:hAnsi="Century Gothic"/>
          <w:sz w:val="20"/>
          <w:szCs w:val="20"/>
        </w:rPr>
        <w:t xml:space="preserve"> to </w:t>
      </w:r>
      <w:r>
        <w:rPr>
          <w:rFonts w:ascii="Century Gothic" w:hAnsi="Century Gothic"/>
          <w:sz w:val="20"/>
          <w:szCs w:val="20"/>
        </w:rPr>
        <w:t xml:space="preserve">contribute </w:t>
      </w:r>
      <w:r w:rsidRPr="00113C2C">
        <w:rPr>
          <w:rFonts w:ascii="Century Gothic" w:hAnsi="Century Gothic"/>
          <w:sz w:val="20"/>
          <w:szCs w:val="20"/>
        </w:rPr>
        <w:t>water to wetlands and or anabranches</w:t>
      </w:r>
      <w:r w:rsidRPr="00DC68A7">
        <w:rPr>
          <w:rFonts w:ascii="Century Gothic" w:hAnsi="Century Gothic"/>
          <w:sz w:val="20"/>
          <w:szCs w:val="20"/>
        </w:rPr>
        <w:t xml:space="preserve"> that may have high commence to fill thresholds or where structures or floodplain works prevent wetlands receiving water at lower volumes</w:t>
      </w:r>
      <w:r w:rsidR="002D2236">
        <w:rPr>
          <w:rFonts w:ascii="Century Gothic" w:hAnsi="Century Gothic"/>
          <w:sz w:val="20"/>
          <w:szCs w:val="20"/>
        </w:rPr>
        <w:t>.</w:t>
      </w:r>
      <w:r>
        <w:rPr>
          <w:rFonts w:ascii="Century Gothic" w:hAnsi="Century Gothic"/>
          <w:sz w:val="20"/>
          <w:szCs w:val="20"/>
        </w:rPr>
        <w:t xml:space="preserve"> This </w:t>
      </w:r>
      <w:r w:rsidR="002D2236">
        <w:rPr>
          <w:rFonts w:ascii="Century Gothic" w:hAnsi="Century Gothic"/>
          <w:sz w:val="20"/>
          <w:szCs w:val="20"/>
        </w:rPr>
        <w:t xml:space="preserve">action </w:t>
      </w:r>
      <w:r>
        <w:rPr>
          <w:rFonts w:ascii="Century Gothic" w:hAnsi="Century Gothic"/>
          <w:sz w:val="20"/>
          <w:szCs w:val="20"/>
        </w:rPr>
        <w:t>could</w:t>
      </w:r>
      <w:r w:rsidRPr="00897EEA">
        <w:rPr>
          <w:rFonts w:ascii="Century Gothic" w:hAnsi="Century Gothic"/>
          <w:sz w:val="20"/>
          <w:szCs w:val="20"/>
        </w:rPr>
        <w:t xml:space="preserve"> provide localised connectivity and persistence of waterholes and terrestrial primary production in ind</w:t>
      </w:r>
      <w:r w:rsidR="002D2236">
        <w:rPr>
          <w:rFonts w:ascii="Century Gothic" w:hAnsi="Century Gothic"/>
          <w:sz w:val="20"/>
          <w:szCs w:val="20"/>
        </w:rPr>
        <w:t>ividual anabranch systems</w:t>
      </w:r>
      <w:r w:rsidRPr="00897EEA">
        <w:rPr>
          <w:rFonts w:ascii="Century Gothic" w:hAnsi="Century Gothic"/>
          <w:sz w:val="20"/>
          <w:szCs w:val="20"/>
        </w:rPr>
        <w:t>.</w:t>
      </w:r>
    </w:p>
    <w:p w:rsidR="00FA2AD6" w:rsidRPr="00DC68A7" w:rsidRDefault="00FA2AD6" w:rsidP="00FA2AD6">
      <w:pPr>
        <w:pStyle w:val="BodyText"/>
        <w:spacing w:before="0" w:after="240"/>
        <w:rPr>
          <w:rFonts w:ascii="Century Gothic" w:hAnsi="Century Gothic"/>
          <w:sz w:val="20"/>
          <w:szCs w:val="20"/>
        </w:rPr>
      </w:pPr>
      <w:r w:rsidRPr="00DC68A7">
        <w:rPr>
          <w:rFonts w:ascii="Century Gothic" w:hAnsi="Century Gothic"/>
          <w:i/>
          <w:sz w:val="20"/>
          <w:szCs w:val="20"/>
        </w:rPr>
        <w:t xml:space="preserve">Standard operational considerations: </w:t>
      </w:r>
      <w:r w:rsidRPr="00DC68A7">
        <w:rPr>
          <w:rFonts w:ascii="Century Gothic" w:hAnsi="Century Gothic"/>
          <w:sz w:val="20"/>
          <w:szCs w:val="20"/>
        </w:rPr>
        <w:t xml:space="preserve">This action requires further investigation but may include diverting/pumping regulated or unregulated water into channels, anabranches or </w:t>
      </w:r>
      <w:r>
        <w:rPr>
          <w:rFonts w:ascii="Century Gothic" w:hAnsi="Century Gothic"/>
          <w:sz w:val="20"/>
          <w:szCs w:val="20"/>
        </w:rPr>
        <w:t xml:space="preserve">other </w:t>
      </w:r>
      <w:proofErr w:type="spellStart"/>
      <w:r w:rsidRPr="009F7FD2">
        <w:rPr>
          <w:rFonts w:ascii="Century Gothic" w:hAnsi="Century Gothic"/>
          <w:sz w:val="20"/>
          <w:szCs w:val="20"/>
        </w:rPr>
        <w:t>offstream</w:t>
      </w:r>
      <w:proofErr w:type="spellEnd"/>
      <w:r w:rsidRPr="009F7FD2">
        <w:rPr>
          <w:rFonts w:ascii="Century Gothic" w:hAnsi="Century Gothic"/>
          <w:sz w:val="20"/>
          <w:szCs w:val="20"/>
        </w:rPr>
        <w:t xml:space="preserve"> environmental assets to restore ecological function to these areas. </w:t>
      </w:r>
      <w:r w:rsidR="00D204FA" w:rsidRPr="009F7FD2">
        <w:rPr>
          <w:rFonts w:ascii="Century Gothic" w:hAnsi="Century Gothic"/>
          <w:sz w:val="20"/>
          <w:szCs w:val="20"/>
        </w:rPr>
        <w:t xml:space="preserve">Water could also be </w:t>
      </w:r>
      <w:r w:rsidR="00AB499F" w:rsidRPr="009F7FD2">
        <w:rPr>
          <w:rFonts w:ascii="Century Gothic" w:hAnsi="Century Gothic"/>
          <w:sz w:val="20"/>
          <w:szCs w:val="20"/>
        </w:rPr>
        <w:t xml:space="preserve">delivered </w:t>
      </w:r>
      <w:r w:rsidR="00C2356B" w:rsidRPr="009F7FD2">
        <w:rPr>
          <w:rFonts w:ascii="Century Gothic" w:hAnsi="Century Gothic"/>
          <w:sz w:val="20"/>
          <w:szCs w:val="20"/>
        </w:rPr>
        <w:t xml:space="preserve">to these areas via </w:t>
      </w:r>
      <w:r w:rsidR="00D204FA" w:rsidRPr="009F7FD2">
        <w:rPr>
          <w:rFonts w:ascii="Century Gothic" w:hAnsi="Century Gothic"/>
          <w:sz w:val="20"/>
          <w:szCs w:val="20"/>
        </w:rPr>
        <w:t xml:space="preserve">private </w:t>
      </w:r>
      <w:r w:rsidR="00C2356B" w:rsidRPr="009F7FD2">
        <w:rPr>
          <w:rFonts w:ascii="Century Gothic" w:hAnsi="Century Gothic"/>
          <w:sz w:val="20"/>
          <w:szCs w:val="20"/>
        </w:rPr>
        <w:t>infrastructure</w:t>
      </w:r>
      <w:r w:rsidR="00D204FA" w:rsidRPr="009F7FD2">
        <w:rPr>
          <w:rFonts w:ascii="Century Gothic" w:hAnsi="Century Gothic"/>
          <w:sz w:val="20"/>
          <w:szCs w:val="20"/>
        </w:rPr>
        <w:t>.</w:t>
      </w:r>
      <w:r w:rsidRPr="009F7FD2">
        <w:rPr>
          <w:rFonts w:ascii="Century Gothic" w:hAnsi="Century Gothic"/>
          <w:sz w:val="20"/>
          <w:szCs w:val="20"/>
        </w:rPr>
        <w:t xml:space="preserve"> Such options have not been progressed to date due to a lack of appropriate infrastructure or delivery arrangements and/or clear</w:t>
      </w:r>
      <w:r w:rsidRPr="00DC68A7">
        <w:rPr>
          <w:rFonts w:ascii="Century Gothic" w:hAnsi="Century Gothic"/>
          <w:sz w:val="20"/>
          <w:szCs w:val="20"/>
        </w:rPr>
        <w:t xml:space="preserve"> demonstrated environmental need. The Office will continue to investigate the feasibility of such options and will seek feedback from interested parties.</w:t>
      </w:r>
      <w:r>
        <w:rPr>
          <w:rFonts w:ascii="Century Gothic" w:hAnsi="Century Gothic"/>
          <w:sz w:val="20"/>
          <w:szCs w:val="20"/>
        </w:rPr>
        <w:t xml:space="preserve"> </w:t>
      </w:r>
    </w:p>
    <w:p w:rsidR="00FA2AD6" w:rsidRPr="00DC68A7" w:rsidRDefault="00FA2AD6" w:rsidP="00FA2AD6">
      <w:pPr>
        <w:pStyle w:val="BodyText"/>
        <w:spacing w:before="0" w:after="240"/>
        <w:rPr>
          <w:rFonts w:ascii="Century Gothic" w:hAnsi="Century Gothic"/>
          <w:sz w:val="20"/>
          <w:szCs w:val="20"/>
        </w:rPr>
      </w:pPr>
      <w:r w:rsidRPr="00DC68A7">
        <w:rPr>
          <w:rFonts w:ascii="Century Gothic" w:hAnsi="Century Gothic"/>
          <w:i/>
          <w:sz w:val="20"/>
          <w:szCs w:val="20"/>
        </w:rPr>
        <w:t>Typical extent:</w:t>
      </w:r>
      <w:r w:rsidRPr="00DC68A7">
        <w:rPr>
          <w:rFonts w:ascii="Century Gothic" w:hAnsi="Century Gothic"/>
          <w:sz w:val="20"/>
          <w:szCs w:val="20"/>
        </w:rPr>
        <w:t xml:space="preserve"> Wetlands and anabranches of the Macintyre floodplain for example </w:t>
      </w:r>
      <w:proofErr w:type="spellStart"/>
      <w:r w:rsidRPr="00DC68A7">
        <w:rPr>
          <w:rFonts w:ascii="Century Gothic" w:hAnsi="Century Gothic"/>
          <w:sz w:val="20"/>
          <w:szCs w:val="20"/>
        </w:rPr>
        <w:t>Callandoon</w:t>
      </w:r>
      <w:proofErr w:type="spellEnd"/>
      <w:r w:rsidRPr="00DC68A7">
        <w:rPr>
          <w:rFonts w:ascii="Century Gothic" w:hAnsi="Century Gothic"/>
          <w:sz w:val="20"/>
          <w:szCs w:val="20"/>
        </w:rPr>
        <w:t xml:space="preserve">, Boomi and Morella </w:t>
      </w:r>
      <w:r>
        <w:rPr>
          <w:rFonts w:ascii="Century Gothic" w:hAnsi="Century Gothic"/>
          <w:sz w:val="20"/>
          <w:szCs w:val="20"/>
        </w:rPr>
        <w:t>w</w:t>
      </w:r>
      <w:r w:rsidRPr="00DC68A7">
        <w:rPr>
          <w:rFonts w:ascii="Century Gothic" w:hAnsi="Century Gothic"/>
          <w:sz w:val="20"/>
          <w:szCs w:val="20"/>
        </w:rPr>
        <w:t>atercourse</w:t>
      </w:r>
      <w:r>
        <w:rPr>
          <w:rFonts w:ascii="Century Gothic" w:hAnsi="Century Gothic"/>
          <w:sz w:val="20"/>
          <w:szCs w:val="20"/>
        </w:rPr>
        <w:t>s</w:t>
      </w:r>
      <w:r w:rsidRPr="00DC68A7">
        <w:rPr>
          <w:rFonts w:ascii="Century Gothic" w:hAnsi="Century Gothic"/>
          <w:sz w:val="20"/>
          <w:szCs w:val="20"/>
        </w:rPr>
        <w:t xml:space="preserve">. </w:t>
      </w:r>
      <w:r w:rsidR="002D410B">
        <w:rPr>
          <w:rFonts w:ascii="Century Gothic" w:hAnsi="Century Gothic"/>
          <w:sz w:val="20"/>
          <w:szCs w:val="20"/>
        </w:rPr>
        <w:t xml:space="preserve">Creek systems </w:t>
      </w:r>
      <w:r w:rsidR="002D2236">
        <w:rPr>
          <w:rFonts w:ascii="Century Gothic" w:hAnsi="Century Gothic"/>
          <w:sz w:val="20"/>
          <w:szCs w:val="20"/>
        </w:rPr>
        <w:t xml:space="preserve">between the Macintyre and the Weir River may be targeted (e.g. </w:t>
      </w:r>
      <w:proofErr w:type="spellStart"/>
      <w:r w:rsidR="002D2236">
        <w:rPr>
          <w:rFonts w:ascii="Century Gothic" w:hAnsi="Century Gothic"/>
          <w:sz w:val="20"/>
          <w:szCs w:val="20"/>
        </w:rPr>
        <w:t>Booberanna</w:t>
      </w:r>
      <w:proofErr w:type="spellEnd"/>
      <w:r w:rsidR="002D2236">
        <w:rPr>
          <w:rFonts w:ascii="Century Gothic" w:hAnsi="Century Gothic"/>
          <w:sz w:val="20"/>
          <w:szCs w:val="20"/>
        </w:rPr>
        <w:t xml:space="preserve">, </w:t>
      </w:r>
      <w:proofErr w:type="spellStart"/>
      <w:r w:rsidR="002D2236">
        <w:rPr>
          <w:rFonts w:ascii="Century Gothic" w:hAnsi="Century Gothic"/>
          <w:sz w:val="20"/>
          <w:szCs w:val="20"/>
        </w:rPr>
        <w:t>Yarrilwanna</w:t>
      </w:r>
      <w:proofErr w:type="spellEnd"/>
      <w:r w:rsidR="002D2236">
        <w:rPr>
          <w:rFonts w:ascii="Century Gothic" w:hAnsi="Century Gothic"/>
          <w:sz w:val="20"/>
          <w:szCs w:val="20"/>
        </w:rPr>
        <w:t>).</w:t>
      </w:r>
    </w:p>
    <w:p w:rsidR="00FA2AD6" w:rsidRPr="00DC68A7" w:rsidRDefault="00FA2AD6" w:rsidP="00FA2AD6">
      <w:pPr>
        <w:pStyle w:val="BodyText"/>
        <w:spacing w:before="0" w:after="240"/>
        <w:rPr>
          <w:rFonts w:ascii="Century Gothic" w:hAnsi="Century Gothic"/>
          <w:sz w:val="20"/>
          <w:szCs w:val="20"/>
        </w:rPr>
      </w:pPr>
      <w:r w:rsidRPr="00DC68A7">
        <w:rPr>
          <w:rFonts w:ascii="Century Gothic" w:hAnsi="Century Gothic"/>
          <w:i/>
          <w:sz w:val="20"/>
          <w:szCs w:val="20"/>
        </w:rPr>
        <w:t>Approvals:</w:t>
      </w:r>
      <w:r w:rsidRPr="00DC68A7">
        <w:rPr>
          <w:rFonts w:ascii="Century Gothic" w:hAnsi="Century Gothic"/>
          <w:sz w:val="20"/>
          <w:szCs w:val="20"/>
        </w:rPr>
        <w:t xml:space="preserve"> </w:t>
      </w:r>
      <w:r w:rsidR="00315EF0">
        <w:rPr>
          <w:rFonts w:ascii="Century Gothic" w:hAnsi="Century Gothic"/>
          <w:sz w:val="20"/>
          <w:szCs w:val="20"/>
        </w:rPr>
        <w:t>A</w:t>
      </w:r>
      <w:r w:rsidRPr="00DC68A7">
        <w:rPr>
          <w:rFonts w:ascii="Century Gothic" w:hAnsi="Century Gothic"/>
          <w:sz w:val="20"/>
          <w:szCs w:val="20"/>
        </w:rPr>
        <w:t xml:space="preserve">ccess to </w:t>
      </w:r>
      <w:r w:rsidR="002D410B">
        <w:rPr>
          <w:rFonts w:ascii="Century Gothic" w:hAnsi="Century Gothic"/>
          <w:sz w:val="20"/>
          <w:szCs w:val="20"/>
        </w:rPr>
        <w:t>infrastructure</w:t>
      </w:r>
      <w:r w:rsidR="002D410B" w:rsidRPr="00DC68A7">
        <w:rPr>
          <w:rFonts w:ascii="Century Gothic" w:hAnsi="Century Gothic"/>
          <w:sz w:val="20"/>
          <w:szCs w:val="20"/>
        </w:rPr>
        <w:t xml:space="preserve"> </w:t>
      </w:r>
      <w:r w:rsidRPr="00DC68A7">
        <w:rPr>
          <w:rFonts w:ascii="Century Gothic" w:hAnsi="Century Gothic"/>
          <w:sz w:val="20"/>
          <w:szCs w:val="20"/>
        </w:rPr>
        <w:t>w</w:t>
      </w:r>
      <w:r w:rsidR="00315EF0">
        <w:rPr>
          <w:rFonts w:ascii="Century Gothic" w:hAnsi="Century Gothic"/>
          <w:sz w:val="20"/>
          <w:szCs w:val="20"/>
        </w:rPr>
        <w:t xml:space="preserve">ould </w:t>
      </w:r>
      <w:r w:rsidRPr="00DC68A7">
        <w:rPr>
          <w:rFonts w:ascii="Century Gothic" w:hAnsi="Century Gothic"/>
          <w:sz w:val="20"/>
          <w:szCs w:val="20"/>
        </w:rPr>
        <w:t>need to be negotiated with landholders or irrigation corporations and agreement for inundation of privately owned wetlands w</w:t>
      </w:r>
      <w:r w:rsidR="00315EF0">
        <w:rPr>
          <w:rFonts w:ascii="Century Gothic" w:hAnsi="Century Gothic"/>
          <w:sz w:val="20"/>
          <w:szCs w:val="20"/>
        </w:rPr>
        <w:t>ould be required</w:t>
      </w:r>
      <w:r w:rsidRPr="00DC68A7">
        <w:rPr>
          <w:rFonts w:ascii="Century Gothic" w:hAnsi="Century Gothic"/>
          <w:sz w:val="20"/>
          <w:szCs w:val="20"/>
        </w:rPr>
        <w:t xml:space="preserve">. Consultation with NSW NOW, OEH, </w:t>
      </w:r>
      <w:r w:rsidR="006B058D">
        <w:rPr>
          <w:rFonts w:ascii="Century Gothic" w:hAnsi="Century Gothic"/>
          <w:sz w:val="20"/>
          <w:szCs w:val="20"/>
        </w:rPr>
        <w:t xml:space="preserve">QMDC, </w:t>
      </w:r>
      <w:r w:rsidR="006B058D" w:rsidRPr="00DC68A7">
        <w:rPr>
          <w:rFonts w:ascii="Century Gothic" w:hAnsi="Century Gothic"/>
          <w:sz w:val="20"/>
          <w:szCs w:val="20"/>
        </w:rPr>
        <w:t>QLD</w:t>
      </w:r>
      <w:r w:rsidR="006B058D">
        <w:rPr>
          <w:rFonts w:ascii="Century Gothic" w:hAnsi="Century Gothic"/>
          <w:sz w:val="20"/>
          <w:szCs w:val="20"/>
        </w:rPr>
        <w:t xml:space="preserve"> DNRM</w:t>
      </w:r>
      <w:r w:rsidRPr="00DC68A7">
        <w:rPr>
          <w:rFonts w:ascii="Century Gothic" w:hAnsi="Century Gothic"/>
          <w:sz w:val="20"/>
          <w:szCs w:val="20"/>
        </w:rPr>
        <w:t xml:space="preserve"> and landholders required. </w:t>
      </w:r>
      <w:r w:rsidR="000142C9">
        <w:rPr>
          <w:rFonts w:ascii="Century Gothic" w:hAnsi="Century Gothic"/>
          <w:sz w:val="20"/>
          <w:szCs w:val="20"/>
        </w:rPr>
        <w:t>Delivery arrangements</w:t>
      </w:r>
      <w:r>
        <w:rPr>
          <w:rFonts w:ascii="Century Gothic" w:hAnsi="Century Gothic"/>
          <w:sz w:val="20"/>
          <w:szCs w:val="20"/>
        </w:rPr>
        <w:t xml:space="preserve"> </w:t>
      </w:r>
      <w:r w:rsidR="00D65F33">
        <w:rPr>
          <w:rFonts w:ascii="Century Gothic" w:hAnsi="Century Gothic"/>
          <w:sz w:val="20"/>
          <w:szCs w:val="20"/>
        </w:rPr>
        <w:t xml:space="preserve">will </w:t>
      </w:r>
      <w:r>
        <w:rPr>
          <w:rFonts w:ascii="Century Gothic" w:hAnsi="Century Gothic"/>
          <w:sz w:val="20"/>
          <w:szCs w:val="20"/>
        </w:rPr>
        <w:t xml:space="preserve">need to be negotiated in order to proceed. </w:t>
      </w:r>
    </w:p>
    <w:p w:rsidR="00013F2E" w:rsidRPr="00DC68A7" w:rsidRDefault="00FA2AD6" w:rsidP="00013F2E">
      <w:pPr>
        <w:pStyle w:val="BodyText"/>
        <w:spacing w:before="0" w:after="240"/>
        <w:rPr>
          <w:rFonts w:ascii="Century Gothic" w:hAnsi="Century Gothic"/>
          <w:b/>
          <w:sz w:val="20"/>
          <w:szCs w:val="20"/>
        </w:rPr>
      </w:pPr>
      <w:r>
        <w:rPr>
          <w:rFonts w:ascii="Century Gothic" w:hAnsi="Century Gothic"/>
          <w:b/>
          <w:sz w:val="20"/>
          <w:szCs w:val="20"/>
        </w:rPr>
        <w:t>5</w:t>
      </w:r>
      <w:r w:rsidR="00013F2E" w:rsidRPr="00DC68A7">
        <w:rPr>
          <w:rFonts w:ascii="Century Gothic" w:hAnsi="Century Gothic"/>
          <w:b/>
          <w:sz w:val="20"/>
          <w:szCs w:val="20"/>
        </w:rPr>
        <w:t>. Anabranch connectivity:</w:t>
      </w:r>
    </w:p>
    <w:p w:rsidR="00013F2E" w:rsidRPr="00DC68A7" w:rsidRDefault="00013F2E" w:rsidP="00013F2E">
      <w:pPr>
        <w:spacing w:after="240"/>
        <w:jc w:val="left"/>
        <w:rPr>
          <w:rFonts w:ascii="Century Gothic" w:hAnsi="Century Gothic"/>
        </w:rPr>
      </w:pPr>
      <w:r w:rsidRPr="00DC68A7">
        <w:rPr>
          <w:rFonts w:ascii="Century Gothic" w:hAnsi="Century Gothic"/>
          <w:i/>
        </w:rPr>
        <w:t>Watering action:</w:t>
      </w:r>
      <w:r w:rsidRPr="00DC68A7">
        <w:rPr>
          <w:rFonts w:ascii="Century Gothic" w:hAnsi="Century Gothic"/>
        </w:rPr>
        <w:t xml:space="preserve"> Contribute to flows to support connectivity to anabranches to help facilitate the nutrient and carbon exchange and the movement of biota between anabranches, wetlands and the river channel.</w:t>
      </w:r>
      <w:r w:rsidR="00A56D8A">
        <w:rPr>
          <w:rFonts w:ascii="Century Gothic" w:hAnsi="Century Gothic"/>
        </w:rPr>
        <w:t xml:space="preserve"> These flows could </w:t>
      </w:r>
      <w:r w:rsidR="00B12BF7">
        <w:rPr>
          <w:rFonts w:ascii="Century Gothic" w:hAnsi="Century Gothic"/>
        </w:rPr>
        <w:t xml:space="preserve">also </w:t>
      </w:r>
      <w:r w:rsidR="00A56D8A">
        <w:rPr>
          <w:rFonts w:ascii="Century Gothic" w:hAnsi="Century Gothic"/>
        </w:rPr>
        <w:t xml:space="preserve">support movement, spawning, recruitment and condition of native fish and other aquatic species. </w:t>
      </w:r>
    </w:p>
    <w:p w:rsidR="00013F2E" w:rsidRPr="00DC68A7" w:rsidRDefault="00013F2E" w:rsidP="00013F2E">
      <w:pPr>
        <w:spacing w:after="240"/>
        <w:jc w:val="left"/>
        <w:rPr>
          <w:rFonts w:ascii="Century Gothic" w:hAnsi="Century Gothic"/>
        </w:rPr>
      </w:pPr>
      <w:r w:rsidRPr="00DC68A7">
        <w:rPr>
          <w:rFonts w:ascii="Century Gothic" w:hAnsi="Century Gothic"/>
          <w:i/>
        </w:rPr>
        <w:t xml:space="preserve">Standard </w:t>
      </w:r>
      <w:r w:rsidRPr="000142C9">
        <w:rPr>
          <w:rFonts w:ascii="Century Gothic" w:hAnsi="Century Gothic"/>
          <w:i/>
        </w:rPr>
        <w:t>operational considerations:</w:t>
      </w:r>
      <w:r w:rsidRPr="00DC68A7">
        <w:rPr>
          <w:rFonts w:ascii="Century Gothic" w:hAnsi="Century Gothic"/>
        </w:rPr>
        <w:t xml:space="preserve"> Environmental water could be used to supplement suitable unregulated or regulated flows (e.g. irrigation supply, stimulus flow, stock and domestic replenishment flow)</w:t>
      </w:r>
      <w:r w:rsidR="00A56D8A">
        <w:rPr>
          <w:rFonts w:ascii="Century Gothic" w:hAnsi="Century Gothic"/>
        </w:rPr>
        <w:t xml:space="preserve"> to connect anabranches</w:t>
      </w:r>
      <w:r w:rsidRPr="00DC68A7">
        <w:rPr>
          <w:rFonts w:ascii="Century Gothic" w:hAnsi="Century Gothic"/>
        </w:rPr>
        <w:t xml:space="preserve">. </w:t>
      </w:r>
      <w:r w:rsidR="00A56D8A" w:rsidRPr="00DC68A7">
        <w:rPr>
          <w:rFonts w:ascii="Century Gothic" w:hAnsi="Century Gothic"/>
        </w:rPr>
        <w:t xml:space="preserve">If required, water could be used to re-connect anabranches to river channel to improve exchange of nutrients and carbon and ensure biota can return to river. </w:t>
      </w:r>
      <w:r w:rsidRPr="00DC68A7">
        <w:rPr>
          <w:rFonts w:ascii="Century Gothic" w:hAnsi="Century Gothic"/>
        </w:rPr>
        <w:t xml:space="preserve">Target flow rates will be dependent on the prevailing flow conditions, target </w:t>
      </w:r>
      <w:r w:rsidRPr="00DC68A7">
        <w:rPr>
          <w:rFonts w:ascii="Century Gothic" w:hAnsi="Century Gothic"/>
        </w:rPr>
        <w:lastRenderedPageBreak/>
        <w:t>outcome and operational considerations.</w:t>
      </w:r>
      <w:r w:rsidR="00DF2B5F">
        <w:rPr>
          <w:rFonts w:ascii="Century Gothic" w:hAnsi="Century Gothic"/>
        </w:rPr>
        <w:t xml:space="preserve"> If fish outcomes are sought, the timing and duration of events may depend on the target species.</w:t>
      </w:r>
      <w:r w:rsidRPr="00DC68A7">
        <w:rPr>
          <w:rFonts w:ascii="Century Gothic" w:hAnsi="Century Gothic"/>
        </w:rPr>
        <w:t xml:space="preserve"> </w:t>
      </w:r>
      <w:r w:rsidRPr="00DC68A7">
        <w:rPr>
          <w:rFonts w:ascii="Century Gothic" w:hAnsi="Century Gothic"/>
          <w:noProof/>
        </w:rPr>
        <w:t xml:space="preserve">In order to supplement unregulated events, environmental releases may need to be made from infrastrcuture further down in the catchment to overcome the lengthy travel times from Glenlyon and other dams. </w:t>
      </w:r>
      <w:r w:rsidRPr="00DC68A7">
        <w:rPr>
          <w:rFonts w:ascii="Century Gothic" w:hAnsi="Century Gothic"/>
        </w:rPr>
        <w:t xml:space="preserve">Some structures may require physical operation. </w:t>
      </w:r>
      <w:r w:rsidRPr="00DC68A7">
        <w:rPr>
          <w:rFonts w:ascii="Century Gothic" w:hAnsi="Century Gothic" w:cs="Arial"/>
          <w:noProof/>
        </w:rPr>
        <w:t xml:space="preserve">The Commonwealth’s unregulated water </w:t>
      </w:r>
      <w:r w:rsidR="0011142C">
        <w:rPr>
          <w:rFonts w:ascii="Century Gothic" w:hAnsi="Century Gothic" w:cs="Arial"/>
          <w:noProof/>
        </w:rPr>
        <w:t xml:space="preserve">entitlements </w:t>
      </w:r>
      <w:r w:rsidRPr="00DC68A7">
        <w:rPr>
          <w:rFonts w:ascii="Century Gothic" w:hAnsi="Century Gothic" w:cs="Arial"/>
          <w:noProof/>
        </w:rPr>
        <w:t>could potentially contribute to this action if access conditions are triggered.</w:t>
      </w:r>
    </w:p>
    <w:p w:rsidR="00013F2E" w:rsidRPr="00DC68A7" w:rsidRDefault="00013F2E" w:rsidP="00013F2E">
      <w:pPr>
        <w:spacing w:after="240"/>
        <w:jc w:val="left"/>
        <w:rPr>
          <w:rFonts w:ascii="Century Gothic" w:hAnsi="Century Gothic" w:cs="Calibri"/>
        </w:rPr>
      </w:pPr>
      <w:r w:rsidRPr="00DC68A7">
        <w:rPr>
          <w:rFonts w:ascii="Century Gothic" w:hAnsi="Century Gothic" w:cs="Calibri"/>
          <w:i/>
        </w:rPr>
        <w:t xml:space="preserve">Typical extent: </w:t>
      </w:r>
      <w:r w:rsidRPr="00DC68A7">
        <w:rPr>
          <w:rFonts w:ascii="Century Gothic" w:hAnsi="Century Gothic" w:cs="Calibri"/>
        </w:rPr>
        <w:t xml:space="preserve">Boomi River, </w:t>
      </w:r>
      <w:proofErr w:type="spellStart"/>
      <w:r w:rsidRPr="00DC68A7">
        <w:rPr>
          <w:rFonts w:ascii="Century Gothic" w:hAnsi="Century Gothic" w:cs="Calibri"/>
        </w:rPr>
        <w:t>Callandoon</w:t>
      </w:r>
      <w:proofErr w:type="spellEnd"/>
      <w:r w:rsidRPr="00DC68A7">
        <w:rPr>
          <w:rFonts w:ascii="Century Gothic" w:hAnsi="Century Gothic" w:cs="Calibri"/>
        </w:rPr>
        <w:t xml:space="preserve"> Creek, Dingo Creek and Whalan Creek.</w:t>
      </w:r>
    </w:p>
    <w:p w:rsidR="00013F2E" w:rsidRPr="00DC68A7" w:rsidRDefault="00013F2E" w:rsidP="00013F2E">
      <w:pPr>
        <w:spacing w:after="240"/>
        <w:jc w:val="left"/>
        <w:rPr>
          <w:rFonts w:ascii="Century Gothic" w:hAnsi="Century Gothic"/>
        </w:rPr>
      </w:pPr>
      <w:r w:rsidRPr="00DC68A7">
        <w:rPr>
          <w:rFonts w:ascii="Century Gothic" w:hAnsi="Century Gothic" w:cs="Calibri"/>
          <w:i/>
        </w:rPr>
        <w:t>Approvals:</w:t>
      </w:r>
      <w:r w:rsidRPr="00DC68A7">
        <w:rPr>
          <w:rFonts w:ascii="Century Gothic" w:hAnsi="Century Gothic"/>
          <w:i/>
        </w:rPr>
        <w:t xml:space="preserve"> </w:t>
      </w:r>
      <w:r w:rsidRPr="00DC68A7">
        <w:rPr>
          <w:rFonts w:ascii="Century Gothic" w:hAnsi="Century Gothic"/>
        </w:rPr>
        <w:t>This action may require close cooperation with river operators in Queensland and New South Wales and potentially the irrigation community. Third party impacts may be a risk during larger events. Any diversions to the Boomi River should occur in collaboration with the Boomi Water Trust.</w:t>
      </w:r>
    </w:p>
    <w:p w:rsidR="00013F2E" w:rsidRPr="00DC68A7" w:rsidRDefault="00FA2AD6" w:rsidP="00013F2E">
      <w:pPr>
        <w:pStyle w:val="BodyText"/>
        <w:spacing w:before="0" w:after="240"/>
        <w:rPr>
          <w:rFonts w:ascii="Century Gothic" w:hAnsi="Century Gothic"/>
          <w:sz w:val="20"/>
          <w:szCs w:val="20"/>
        </w:rPr>
      </w:pPr>
      <w:r>
        <w:rPr>
          <w:rFonts w:ascii="Century Gothic" w:hAnsi="Century Gothic"/>
          <w:b/>
          <w:sz w:val="20"/>
          <w:szCs w:val="20"/>
        </w:rPr>
        <w:t>6</w:t>
      </w:r>
      <w:r w:rsidR="00013F2E" w:rsidRPr="00DC68A7">
        <w:rPr>
          <w:rFonts w:ascii="Century Gothic" w:hAnsi="Century Gothic"/>
          <w:b/>
          <w:sz w:val="20"/>
          <w:szCs w:val="20"/>
        </w:rPr>
        <w:t>. Wetlands – Connectivity:</w:t>
      </w:r>
      <w:r w:rsidR="00013F2E" w:rsidRPr="00DC68A7">
        <w:rPr>
          <w:rFonts w:ascii="Century Gothic" w:hAnsi="Century Gothic"/>
          <w:sz w:val="20"/>
          <w:szCs w:val="20"/>
        </w:rPr>
        <w:t xml:space="preserve"> </w:t>
      </w:r>
    </w:p>
    <w:p w:rsidR="00013F2E" w:rsidRPr="00DC68A7" w:rsidRDefault="00013F2E" w:rsidP="00013F2E">
      <w:pPr>
        <w:spacing w:after="240"/>
        <w:jc w:val="left"/>
        <w:rPr>
          <w:rFonts w:ascii="Century Gothic" w:hAnsi="Century Gothic"/>
        </w:rPr>
      </w:pPr>
      <w:r w:rsidRPr="00DC68A7">
        <w:rPr>
          <w:rFonts w:ascii="Century Gothic" w:hAnsi="Century Gothic"/>
          <w:i/>
        </w:rPr>
        <w:t>Watering action:</w:t>
      </w:r>
      <w:r w:rsidRPr="00DC68A7">
        <w:rPr>
          <w:rFonts w:ascii="Century Gothic" w:hAnsi="Century Gothic"/>
        </w:rPr>
        <w:t xml:space="preserve"> Contribute to flows to support lateral and longitudinal connectivity to floodplain wetlands to boost invertebrate production</w:t>
      </w:r>
      <w:r w:rsidR="0011142C">
        <w:rPr>
          <w:rFonts w:ascii="Century Gothic" w:hAnsi="Century Gothic"/>
        </w:rPr>
        <w:t>;</w:t>
      </w:r>
      <w:r w:rsidRPr="00DC68A7">
        <w:rPr>
          <w:rFonts w:ascii="Century Gothic" w:hAnsi="Century Gothic"/>
        </w:rPr>
        <w:t xml:space="preserve"> trigger breeding activity in birds, fish and amphibians</w:t>
      </w:r>
      <w:r w:rsidR="0025105C">
        <w:rPr>
          <w:rFonts w:ascii="Century Gothic" w:hAnsi="Century Gothic"/>
        </w:rPr>
        <w:t xml:space="preserve"> and subsequent recruitment and movement of those species</w:t>
      </w:r>
      <w:r w:rsidR="0011142C">
        <w:rPr>
          <w:rFonts w:ascii="Century Gothic" w:hAnsi="Century Gothic"/>
        </w:rPr>
        <w:t>;</w:t>
      </w:r>
      <w:r w:rsidRPr="00DC68A7">
        <w:rPr>
          <w:rFonts w:ascii="Century Gothic" w:hAnsi="Century Gothic"/>
        </w:rPr>
        <w:t xml:space="preserve"> initiate riparian tree regeneration and growth and create areas for aquatic plant colonisation.</w:t>
      </w:r>
      <w:r w:rsidR="00DF2B5F">
        <w:rPr>
          <w:rFonts w:ascii="Century Gothic" w:hAnsi="Century Gothic"/>
        </w:rPr>
        <w:t xml:space="preserve"> </w:t>
      </w:r>
    </w:p>
    <w:p w:rsidR="00013F2E" w:rsidRPr="00DC68A7" w:rsidRDefault="00013F2E" w:rsidP="00013F2E">
      <w:pPr>
        <w:spacing w:after="240"/>
        <w:jc w:val="left"/>
        <w:rPr>
          <w:rFonts w:ascii="Century Gothic" w:hAnsi="Century Gothic"/>
        </w:rPr>
      </w:pPr>
      <w:r w:rsidRPr="00DC68A7">
        <w:rPr>
          <w:rFonts w:ascii="Century Gothic" w:hAnsi="Century Gothic"/>
          <w:i/>
        </w:rPr>
        <w:t xml:space="preserve">Standard </w:t>
      </w:r>
      <w:r w:rsidRPr="004F2FC4">
        <w:rPr>
          <w:rFonts w:ascii="Century Gothic" w:hAnsi="Century Gothic"/>
          <w:i/>
        </w:rPr>
        <w:t>operational considerations:</w:t>
      </w:r>
      <w:r w:rsidRPr="00DC68A7">
        <w:rPr>
          <w:rFonts w:ascii="Century Gothic" w:hAnsi="Century Gothic"/>
        </w:rPr>
        <w:t xml:space="preserve"> </w:t>
      </w:r>
    </w:p>
    <w:p w:rsidR="00013F2E" w:rsidRPr="00DC68A7" w:rsidRDefault="00013F2E" w:rsidP="00013F2E">
      <w:pPr>
        <w:pStyle w:val="ListBullet"/>
        <w:spacing w:after="240"/>
        <w:contextualSpacing w:val="0"/>
        <w:jc w:val="left"/>
        <w:rPr>
          <w:rFonts w:ascii="Century Gothic" w:hAnsi="Century Gothic"/>
          <w:noProof/>
        </w:rPr>
      </w:pPr>
      <w:r w:rsidRPr="00DC68A7">
        <w:rPr>
          <w:rFonts w:ascii="Century Gothic" w:hAnsi="Century Gothic"/>
          <w:noProof/>
        </w:rPr>
        <w:t>Upper reach wetlands could be targeted with Commonwealth environmental water from Pindari, Glenlyon and/or Coolmunda dams.</w:t>
      </w:r>
    </w:p>
    <w:p w:rsidR="00013F2E" w:rsidRPr="00DC68A7" w:rsidRDefault="00013F2E" w:rsidP="00013F2E">
      <w:pPr>
        <w:pStyle w:val="ListBullet"/>
        <w:spacing w:after="240"/>
        <w:contextualSpacing w:val="0"/>
        <w:jc w:val="left"/>
        <w:rPr>
          <w:rFonts w:ascii="Century Gothic" w:hAnsi="Century Gothic"/>
          <w:noProof/>
        </w:rPr>
      </w:pPr>
      <w:r w:rsidRPr="00DC68A7">
        <w:rPr>
          <w:rFonts w:ascii="Century Gothic" w:hAnsi="Century Gothic"/>
          <w:noProof/>
        </w:rPr>
        <w:t>For lower floodplain wetlands, this action would provide water in conjunction with suitable unregulated or regulated flows (e.g. irrigation supply, stimulus flow, stock and domestic replenishment flow). In order to supplement unregulated events, environmental releases may need to be made from infrastrcuture further down in the catchment to overcome lengthy travel times from Glenlyon and other dams. Target flow rates will be dependent on the prevailing flow conditions, target outcome and operational considerations.</w:t>
      </w:r>
    </w:p>
    <w:p w:rsidR="00013F2E" w:rsidRPr="00DC68A7" w:rsidRDefault="00013F2E" w:rsidP="00013F2E">
      <w:pPr>
        <w:pStyle w:val="ListBullet"/>
        <w:spacing w:after="240"/>
        <w:contextualSpacing w:val="0"/>
        <w:jc w:val="left"/>
        <w:rPr>
          <w:rFonts w:ascii="Century Gothic" w:hAnsi="Century Gothic"/>
          <w:noProof/>
        </w:rPr>
      </w:pPr>
      <w:r w:rsidRPr="00DC68A7">
        <w:rPr>
          <w:rFonts w:ascii="Century Gothic" w:hAnsi="Century Gothic"/>
        </w:rPr>
        <w:t xml:space="preserve">Water could be used to maintain inundation or assist re-connection of wetlands and anabranches to the river channel to improve exchange of nutrients and carbon and ensure biota can return to river. Water may be used to provide an extended recession to provide cues for biota to move back to the river. </w:t>
      </w:r>
      <w:r w:rsidR="004F2FC4">
        <w:rPr>
          <w:rFonts w:ascii="Century Gothic" w:hAnsi="Century Gothic"/>
        </w:rPr>
        <w:t>Secondary connection of wetlands may be particularly important for dispersal of some native fish species.</w:t>
      </w:r>
    </w:p>
    <w:p w:rsidR="00013F2E" w:rsidRPr="00DC68A7" w:rsidRDefault="00013F2E" w:rsidP="00013F2E">
      <w:pPr>
        <w:pStyle w:val="ListBullet"/>
        <w:spacing w:after="240"/>
        <w:contextualSpacing w:val="0"/>
        <w:jc w:val="left"/>
        <w:rPr>
          <w:rFonts w:ascii="Century Gothic" w:hAnsi="Century Gothic"/>
          <w:noProof/>
        </w:rPr>
      </w:pPr>
      <w:r w:rsidRPr="00DC68A7">
        <w:rPr>
          <w:rFonts w:ascii="Century Gothic" w:hAnsi="Century Gothic"/>
        </w:rPr>
        <w:t>Contribution to connection events for wetlands in the lower Macintyre may be limited by water holdings and potential third party impacts.</w:t>
      </w:r>
      <w:r w:rsidRPr="00DC68A7">
        <w:rPr>
          <w:rFonts w:ascii="Century Gothic" w:hAnsi="Century Gothic" w:cs="Arial"/>
          <w:noProof/>
        </w:rPr>
        <w:t xml:space="preserve"> </w:t>
      </w:r>
      <w:r>
        <w:rPr>
          <w:rFonts w:ascii="Century Gothic" w:hAnsi="Century Gothic" w:cs="Arial"/>
          <w:noProof/>
        </w:rPr>
        <w:t>Minor flooding a</w:t>
      </w:r>
      <w:r w:rsidR="006B058D">
        <w:rPr>
          <w:rFonts w:ascii="Century Gothic" w:hAnsi="Century Gothic" w:cs="Arial"/>
          <w:noProof/>
        </w:rPr>
        <w:t>t</w:t>
      </w:r>
      <w:r>
        <w:rPr>
          <w:rFonts w:ascii="Century Gothic" w:hAnsi="Century Gothic" w:cs="Arial"/>
          <w:noProof/>
        </w:rPr>
        <w:t xml:space="preserve"> Goondiwindi and Bogabilla corresponds to flows of 12,100 and 21,300 ML/day, respectively.</w:t>
      </w:r>
    </w:p>
    <w:p w:rsidR="00013F2E" w:rsidRPr="00DC68A7" w:rsidRDefault="00013F2E" w:rsidP="00013F2E">
      <w:pPr>
        <w:pStyle w:val="ListBullet"/>
        <w:spacing w:after="240"/>
        <w:contextualSpacing w:val="0"/>
        <w:jc w:val="left"/>
        <w:rPr>
          <w:rFonts w:ascii="Century Gothic" w:hAnsi="Century Gothic"/>
          <w:noProof/>
        </w:rPr>
      </w:pPr>
      <w:r w:rsidRPr="00DC68A7">
        <w:rPr>
          <w:rFonts w:ascii="Century Gothic" w:hAnsi="Century Gothic" w:cs="Arial"/>
          <w:noProof/>
        </w:rPr>
        <w:t>The Commonwealth’s unregulated water could potentially contribute to this action if access conditions are triggered.</w:t>
      </w:r>
    </w:p>
    <w:p w:rsidR="00013F2E" w:rsidRPr="00DC68A7" w:rsidRDefault="00013F2E" w:rsidP="00013F2E">
      <w:pPr>
        <w:pStyle w:val="BodyText"/>
        <w:spacing w:before="0" w:after="240"/>
        <w:rPr>
          <w:rFonts w:ascii="Century Gothic" w:hAnsi="Century Gothic"/>
          <w:sz w:val="20"/>
          <w:szCs w:val="20"/>
        </w:rPr>
      </w:pPr>
      <w:r w:rsidRPr="00DC68A7">
        <w:rPr>
          <w:rFonts w:ascii="Century Gothic" w:hAnsi="Century Gothic"/>
          <w:i/>
          <w:sz w:val="20"/>
          <w:szCs w:val="20"/>
        </w:rPr>
        <w:t>Typical extent:</w:t>
      </w:r>
      <w:r w:rsidRPr="00DC68A7">
        <w:rPr>
          <w:rFonts w:ascii="Century Gothic" w:hAnsi="Century Gothic"/>
          <w:sz w:val="20"/>
          <w:szCs w:val="20"/>
        </w:rPr>
        <w:t xml:space="preserve"> upper reach wetlands on Severn</w:t>
      </w:r>
      <w:r w:rsidR="00F73C68">
        <w:rPr>
          <w:rFonts w:ascii="Century Gothic" w:hAnsi="Century Gothic"/>
          <w:sz w:val="20"/>
          <w:szCs w:val="20"/>
        </w:rPr>
        <w:t xml:space="preserve"> (NSW)</w:t>
      </w:r>
      <w:r w:rsidRPr="00DC68A7">
        <w:rPr>
          <w:rFonts w:ascii="Century Gothic" w:hAnsi="Century Gothic"/>
          <w:sz w:val="20"/>
          <w:szCs w:val="20"/>
        </w:rPr>
        <w:t>, Macintyre, Dumaresq, wetlands from Yetman to Mungindi and the Morella watercourse and associated wetlands.</w:t>
      </w:r>
    </w:p>
    <w:p w:rsidR="00013F2E" w:rsidRPr="00DC68A7" w:rsidRDefault="00013F2E" w:rsidP="00013F2E">
      <w:pPr>
        <w:pStyle w:val="BodyText"/>
        <w:spacing w:before="0" w:after="240"/>
        <w:rPr>
          <w:rFonts w:ascii="Century Gothic" w:hAnsi="Century Gothic"/>
          <w:sz w:val="20"/>
          <w:szCs w:val="20"/>
        </w:rPr>
      </w:pPr>
      <w:r w:rsidRPr="00DC68A7">
        <w:rPr>
          <w:rFonts w:ascii="Century Gothic" w:hAnsi="Century Gothic"/>
          <w:i/>
          <w:sz w:val="20"/>
          <w:szCs w:val="20"/>
        </w:rPr>
        <w:t>Approvals:</w:t>
      </w:r>
      <w:r w:rsidRPr="00DC68A7">
        <w:rPr>
          <w:rFonts w:ascii="Century Gothic" w:hAnsi="Century Gothic"/>
          <w:sz w:val="20"/>
          <w:szCs w:val="20"/>
        </w:rPr>
        <w:t xml:space="preserve"> This action </w:t>
      </w:r>
      <w:r w:rsidR="006B058D">
        <w:rPr>
          <w:rFonts w:ascii="Century Gothic" w:hAnsi="Century Gothic"/>
          <w:sz w:val="20"/>
          <w:szCs w:val="20"/>
        </w:rPr>
        <w:t>would</w:t>
      </w:r>
      <w:r w:rsidRPr="00DC68A7">
        <w:rPr>
          <w:rFonts w:ascii="Century Gothic" w:hAnsi="Century Gothic"/>
          <w:sz w:val="20"/>
          <w:szCs w:val="20"/>
        </w:rPr>
        <w:t xml:space="preserve"> require close cooperation with river operators in Queensland and New South Wales and potentially the irrigation community. </w:t>
      </w:r>
      <w:r w:rsidR="00F73C68">
        <w:rPr>
          <w:rFonts w:ascii="Century Gothic" w:hAnsi="Century Gothic"/>
          <w:sz w:val="20"/>
          <w:szCs w:val="20"/>
        </w:rPr>
        <w:t>T</w:t>
      </w:r>
      <w:r w:rsidRPr="00DC68A7">
        <w:rPr>
          <w:rFonts w:ascii="Century Gothic" w:hAnsi="Century Gothic"/>
          <w:sz w:val="20"/>
          <w:szCs w:val="20"/>
        </w:rPr>
        <w:t>hird party impacts may be a risk during larger events.</w:t>
      </w:r>
    </w:p>
    <w:p w:rsidR="00013F2E" w:rsidRPr="00DC68A7" w:rsidRDefault="00FA2AD6" w:rsidP="00013F2E">
      <w:pPr>
        <w:pStyle w:val="BodyText"/>
        <w:spacing w:before="0" w:after="240"/>
        <w:rPr>
          <w:rFonts w:ascii="Century Gothic" w:hAnsi="Century Gothic"/>
          <w:b/>
          <w:sz w:val="20"/>
          <w:szCs w:val="20"/>
        </w:rPr>
      </w:pPr>
      <w:r>
        <w:rPr>
          <w:rFonts w:ascii="Century Gothic" w:hAnsi="Century Gothic"/>
          <w:b/>
          <w:sz w:val="20"/>
          <w:szCs w:val="20"/>
        </w:rPr>
        <w:t>7</w:t>
      </w:r>
      <w:r w:rsidR="00013F2E" w:rsidRPr="00DC68A7">
        <w:rPr>
          <w:rFonts w:ascii="Century Gothic" w:hAnsi="Century Gothic"/>
          <w:b/>
          <w:sz w:val="20"/>
          <w:szCs w:val="20"/>
        </w:rPr>
        <w:t xml:space="preserve">. Wetlands – Breeding event contingency: </w:t>
      </w:r>
    </w:p>
    <w:p w:rsidR="00013F2E" w:rsidRPr="00DC68A7" w:rsidRDefault="00013F2E" w:rsidP="00013F2E">
      <w:pPr>
        <w:spacing w:after="240"/>
        <w:jc w:val="left"/>
        <w:rPr>
          <w:rFonts w:ascii="Century Gothic" w:hAnsi="Century Gothic"/>
        </w:rPr>
      </w:pPr>
      <w:r w:rsidRPr="00DC68A7">
        <w:rPr>
          <w:rFonts w:ascii="Century Gothic" w:hAnsi="Century Gothic"/>
          <w:i/>
        </w:rPr>
        <w:t>Watering action:</w:t>
      </w:r>
      <w:r w:rsidRPr="00DC68A7">
        <w:rPr>
          <w:rFonts w:ascii="Century Gothic" w:hAnsi="Century Gothic"/>
        </w:rPr>
        <w:t xml:space="preserve"> Maintain wetland water levels </w:t>
      </w:r>
      <w:r w:rsidR="00F73C68">
        <w:rPr>
          <w:rFonts w:ascii="Century Gothic" w:hAnsi="Century Gothic"/>
        </w:rPr>
        <w:t xml:space="preserve">or appropriate flow conditions </w:t>
      </w:r>
      <w:r w:rsidRPr="00DC68A7">
        <w:rPr>
          <w:rFonts w:ascii="Century Gothic" w:hAnsi="Century Gothic"/>
        </w:rPr>
        <w:t>to support completion of a naturally-triggered breeding event</w:t>
      </w:r>
      <w:r w:rsidR="00F73C68">
        <w:rPr>
          <w:rFonts w:ascii="Century Gothic" w:hAnsi="Century Gothic"/>
        </w:rPr>
        <w:t>.</w:t>
      </w:r>
    </w:p>
    <w:p w:rsidR="00F35DE7" w:rsidRDefault="00BA4511" w:rsidP="00013F2E">
      <w:pPr>
        <w:spacing w:after="240"/>
        <w:jc w:val="left"/>
        <w:rPr>
          <w:rFonts w:ascii="Century Gothic" w:hAnsi="Century Gothic"/>
        </w:rPr>
      </w:pPr>
      <w:r>
        <w:rPr>
          <w:rFonts w:ascii="Century Gothic" w:hAnsi="Century Gothic"/>
          <w:i/>
        </w:rPr>
        <w:br w:type="column"/>
      </w:r>
      <w:r w:rsidR="00013F2E" w:rsidRPr="00DC68A7">
        <w:rPr>
          <w:rFonts w:ascii="Century Gothic" w:hAnsi="Century Gothic"/>
          <w:i/>
        </w:rPr>
        <w:lastRenderedPageBreak/>
        <w:t xml:space="preserve">Standard </w:t>
      </w:r>
      <w:r w:rsidR="00013F2E" w:rsidRPr="004F2FC4">
        <w:rPr>
          <w:rFonts w:ascii="Century Gothic" w:hAnsi="Century Gothic"/>
          <w:i/>
        </w:rPr>
        <w:t>operational considerations:</w:t>
      </w:r>
      <w:r w:rsidR="00013F2E" w:rsidRPr="00DC68A7">
        <w:rPr>
          <w:rFonts w:ascii="Century Gothic" w:hAnsi="Century Gothic"/>
        </w:rPr>
        <w:t xml:space="preserve"> </w:t>
      </w:r>
    </w:p>
    <w:p w:rsidR="006232AA" w:rsidRDefault="004F2FC4" w:rsidP="006232AA">
      <w:pPr>
        <w:pStyle w:val="ListParagraph"/>
        <w:numPr>
          <w:ilvl w:val="0"/>
          <w:numId w:val="26"/>
        </w:numPr>
        <w:spacing w:after="240"/>
        <w:ind w:left="425" w:hanging="357"/>
        <w:contextualSpacing w:val="0"/>
        <w:jc w:val="left"/>
        <w:rPr>
          <w:rFonts w:ascii="Century Gothic" w:hAnsi="Century Gothic"/>
        </w:rPr>
      </w:pPr>
      <w:r w:rsidRPr="00F35DE7">
        <w:rPr>
          <w:rFonts w:ascii="Century Gothic" w:hAnsi="Century Gothic"/>
        </w:rPr>
        <w:t xml:space="preserve">This action would only be considered if flows </w:t>
      </w:r>
      <w:r w:rsidR="00F35DE7" w:rsidRPr="00F35DE7">
        <w:rPr>
          <w:rFonts w:ascii="Century Gothic" w:hAnsi="Century Gothic"/>
        </w:rPr>
        <w:t xml:space="preserve">already in the system </w:t>
      </w:r>
      <w:r w:rsidRPr="00F35DE7">
        <w:rPr>
          <w:rFonts w:ascii="Century Gothic" w:hAnsi="Century Gothic"/>
        </w:rPr>
        <w:t xml:space="preserve">(unregulated, regulated, </w:t>
      </w:r>
      <w:r w:rsidR="00F35DE7" w:rsidRPr="00F35DE7">
        <w:rPr>
          <w:rFonts w:ascii="Century Gothic" w:hAnsi="Century Gothic"/>
        </w:rPr>
        <w:t>and environmental</w:t>
      </w:r>
      <w:r w:rsidRPr="00F35DE7">
        <w:rPr>
          <w:rFonts w:ascii="Century Gothic" w:hAnsi="Century Gothic"/>
        </w:rPr>
        <w:t xml:space="preserve">) triggered a waterbird breeding event. Consideration would be given to </w:t>
      </w:r>
      <w:r w:rsidR="00F35DE7" w:rsidRPr="00F35DE7">
        <w:rPr>
          <w:rFonts w:ascii="Century Gothic" w:hAnsi="Century Gothic"/>
        </w:rPr>
        <w:t>likelihood</w:t>
      </w:r>
      <w:r w:rsidRPr="00F35DE7">
        <w:rPr>
          <w:rFonts w:ascii="Century Gothic" w:hAnsi="Century Gothic"/>
        </w:rPr>
        <w:t xml:space="preserve"> of </w:t>
      </w:r>
      <w:r w:rsidR="00F35DE7" w:rsidRPr="00F35DE7">
        <w:rPr>
          <w:rFonts w:ascii="Century Gothic" w:hAnsi="Century Gothic"/>
        </w:rPr>
        <w:t xml:space="preserve">success and ability to target water to the breeding site. </w:t>
      </w:r>
    </w:p>
    <w:p w:rsidR="006232AA" w:rsidRDefault="00013F2E" w:rsidP="006232AA">
      <w:pPr>
        <w:pStyle w:val="ListParagraph"/>
        <w:numPr>
          <w:ilvl w:val="0"/>
          <w:numId w:val="26"/>
        </w:numPr>
        <w:spacing w:after="240"/>
        <w:ind w:left="425" w:hanging="357"/>
        <w:contextualSpacing w:val="0"/>
        <w:jc w:val="left"/>
        <w:rPr>
          <w:rFonts w:ascii="Century Gothic" w:hAnsi="Century Gothic"/>
          <w:noProof/>
        </w:rPr>
      </w:pPr>
      <w:r w:rsidRPr="00F35DE7">
        <w:rPr>
          <w:rFonts w:ascii="Century Gothic" w:hAnsi="Century Gothic"/>
        </w:rPr>
        <w:t xml:space="preserve">This action would supplement or extend suitable unregulated or regulated flows (e.g. irrigation supply, stimulus flow, stock and domestic replenishment flow). </w:t>
      </w:r>
      <w:r w:rsidRPr="00F35DE7">
        <w:rPr>
          <w:rFonts w:ascii="Century Gothic" w:hAnsi="Century Gothic"/>
          <w:noProof/>
        </w:rPr>
        <w:t xml:space="preserve">In order to supplement unregulated events, environmental releases may need to be made from infrastrcuture further down in the catchment to overcome lengthy travel times from Glenlyon and other dams. </w:t>
      </w:r>
    </w:p>
    <w:p w:rsidR="006232AA" w:rsidRDefault="00013F2E" w:rsidP="006232AA">
      <w:pPr>
        <w:pStyle w:val="ListParagraph"/>
        <w:numPr>
          <w:ilvl w:val="0"/>
          <w:numId w:val="26"/>
        </w:numPr>
        <w:spacing w:after="240"/>
        <w:ind w:left="425" w:hanging="357"/>
        <w:contextualSpacing w:val="0"/>
        <w:jc w:val="left"/>
        <w:rPr>
          <w:rFonts w:ascii="Century Gothic" w:hAnsi="Century Gothic"/>
        </w:rPr>
      </w:pPr>
      <w:r w:rsidRPr="00F35DE7">
        <w:rPr>
          <w:rFonts w:ascii="Century Gothic" w:hAnsi="Century Gothic"/>
        </w:rPr>
        <w:t xml:space="preserve">Target flow rates will be dependent on the prevailing flow conditions, target outcome and operational considerations. This action may not be </w:t>
      </w:r>
      <w:proofErr w:type="spellStart"/>
      <w:r w:rsidRPr="00F35DE7">
        <w:rPr>
          <w:rFonts w:ascii="Century Gothic" w:hAnsi="Century Gothic"/>
        </w:rPr>
        <w:t>operationalised</w:t>
      </w:r>
      <w:proofErr w:type="spellEnd"/>
      <w:r w:rsidRPr="00F35DE7">
        <w:rPr>
          <w:rFonts w:ascii="Century Gothic" w:hAnsi="Century Gothic"/>
        </w:rPr>
        <w:t xml:space="preserve"> if other flows (e.g. irrigation or unregulated) are deemed sufficient to meet the required demand.</w:t>
      </w:r>
    </w:p>
    <w:p w:rsidR="00013F2E" w:rsidRPr="00DC68A7" w:rsidRDefault="00013F2E" w:rsidP="00013F2E">
      <w:pPr>
        <w:spacing w:after="240"/>
        <w:jc w:val="left"/>
        <w:rPr>
          <w:rFonts w:ascii="Century Gothic" w:hAnsi="Century Gothic" w:cs="Calibri"/>
        </w:rPr>
      </w:pPr>
      <w:r w:rsidRPr="00DC68A7">
        <w:rPr>
          <w:rFonts w:ascii="Century Gothic" w:hAnsi="Century Gothic" w:cs="Calibri"/>
          <w:i/>
        </w:rPr>
        <w:t>Typical extent:</w:t>
      </w:r>
      <w:r w:rsidRPr="00DC68A7">
        <w:rPr>
          <w:rFonts w:ascii="Century Gothic" w:hAnsi="Century Gothic" w:cs="Calibri"/>
        </w:rPr>
        <w:t xml:space="preserve"> Wetlands and billabongs downstream of Yetman and Goondiwindi e.g. Morella Watercourse.</w:t>
      </w:r>
    </w:p>
    <w:p w:rsidR="00013F2E" w:rsidRPr="00DC68A7" w:rsidRDefault="00013F2E" w:rsidP="00013F2E">
      <w:pPr>
        <w:spacing w:after="240"/>
        <w:jc w:val="left"/>
        <w:rPr>
          <w:rFonts w:ascii="Century Gothic" w:hAnsi="Century Gothic"/>
        </w:rPr>
      </w:pPr>
      <w:r w:rsidRPr="00DC68A7">
        <w:rPr>
          <w:rFonts w:ascii="Century Gothic" w:hAnsi="Century Gothic" w:cs="Calibri"/>
          <w:i/>
        </w:rPr>
        <w:t>Approvals:</w:t>
      </w:r>
      <w:r w:rsidRPr="00DC68A7">
        <w:rPr>
          <w:rFonts w:ascii="Century Gothic" w:hAnsi="Century Gothic"/>
          <w:i/>
        </w:rPr>
        <w:t xml:space="preserve"> </w:t>
      </w:r>
      <w:r w:rsidRPr="00DC68A7">
        <w:rPr>
          <w:rFonts w:ascii="Century Gothic" w:hAnsi="Century Gothic"/>
        </w:rPr>
        <w:t xml:space="preserve">This action </w:t>
      </w:r>
      <w:r w:rsidR="006B058D">
        <w:rPr>
          <w:rFonts w:ascii="Century Gothic" w:hAnsi="Century Gothic"/>
        </w:rPr>
        <w:t>would</w:t>
      </w:r>
      <w:r w:rsidRPr="00DC68A7">
        <w:rPr>
          <w:rFonts w:ascii="Century Gothic" w:hAnsi="Century Gothic"/>
        </w:rPr>
        <w:t xml:space="preserve"> require close cooperation with river operators in Queensland and New South Wales and potentially the irrigation community. There may be third party impacts may be a risk during larger events.</w:t>
      </w:r>
    </w:p>
    <w:p w:rsidR="00575048" w:rsidRPr="00DC68A7" w:rsidRDefault="00FA2AD6" w:rsidP="00575048">
      <w:pPr>
        <w:spacing w:after="240"/>
        <w:jc w:val="left"/>
        <w:rPr>
          <w:rFonts w:ascii="Century Gothic" w:hAnsi="Century Gothic" w:cs="Arial"/>
          <w:b/>
          <w:noProof/>
        </w:rPr>
      </w:pPr>
      <w:r>
        <w:rPr>
          <w:rFonts w:ascii="Century Gothic" w:hAnsi="Century Gothic" w:cs="Arial"/>
          <w:b/>
          <w:noProof/>
        </w:rPr>
        <w:t>8</w:t>
      </w:r>
      <w:r w:rsidR="00575048" w:rsidRPr="00DC68A7">
        <w:rPr>
          <w:rFonts w:ascii="Century Gothic" w:hAnsi="Century Gothic" w:cs="Arial"/>
          <w:b/>
          <w:noProof/>
        </w:rPr>
        <w:t xml:space="preserve">. River Channel – Improving natural flow variability: </w:t>
      </w:r>
    </w:p>
    <w:p w:rsidR="006B058D" w:rsidRPr="00DC68A7" w:rsidRDefault="00575048" w:rsidP="006B058D">
      <w:pPr>
        <w:spacing w:after="240"/>
        <w:jc w:val="left"/>
        <w:rPr>
          <w:rFonts w:ascii="Century Gothic" w:hAnsi="Century Gothic" w:cs="Calibri"/>
          <w:i/>
        </w:rPr>
      </w:pPr>
      <w:r w:rsidRPr="00DC68A7">
        <w:rPr>
          <w:rFonts w:ascii="Century Gothic" w:hAnsi="Century Gothic" w:cs="Arial"/>
          <w:i/>
          <w:noProof/>
        </w:rPr>
        <w:t xml:space="preserve">Watering action: </w:t>
      </w:r>
      <w:r w:rsidRPr="00DC68A7">
        <w:rPr>
          <w:rFonts w:ascii="Century Gothic" w:hAnsi="Century Gothic"/>
        </w:rPr>
        <w:t>Contribute to river flow variability</w:t>
      </w:r>
      <w:r w:rsidR="001B335F">
        <w:rPr>
          <w:rFonts w:ascii="Century Gothic" w:hAnsi="Century Gothic"/>
        </w:rPr>
        <w:t xml:space="preserve"> (e.g. </w:t>
      </w:r>
      <w:r w:rsidR="001B335F" w:rsidRPr="00DC68A7">
        <w:rPr>
          <w:rFonts w:ascii="Century Gothic" w:hAnsi="Century Gothic"/>
        </w:rPr>
        <w:t>baseflows, freshes</w:t>
      </w:r>
      <w:r w:rsidR="001B335F">
        <w:rPr>
          <w:rFonts w:ascii="Century Gothic" w:hAnsi="Century Gothic"/>
        </w:rPr>
        <w:t>)</w:t>
      </w:r>
      <w:r w:rsidRPr="00DC68A7">
        <w:rPr>
          <w:rFonts w:ascii="Century Gothic" w:hAnsi="Century Gothic"/>
        </w:rPr>
        <w:t xml:space="preserve"> in the Severn</w:t>
      </w:r>
      <w:r w:rsidR="00F73C68">
        <w:rPr>
          <w:rFonts w:ascii="Century Gothic" w:hAnsi="Century Gothic"/>
        </w:rPr>
        <w:t xml:space="preserve"> (NSW)</w:t>
      </w:r>
      <w:r w:rsidRPr="00DC68A7">
        <w:rPr>
          <w:rFonts w:ascii="Century Gothic" w:hAnsi="Century Gothic"/>
        </w:rPr>
        <w:t>, Macintyre and Dumaresq Rivers and/or other creeks. This could connect refuge pools, provides riffle habitats,</w:t>
      </w:r>
      <w:r w:rsidR="00784CE4">
        <w:rPr>
          <w:rFonts w:ascii="Century Gothic" w:hAnsi="Century Gothic"/>
        </w:rPr>
        <w:t xml:space="preserve"> provide more flow variability to </w:t>
      </w:r>
      <w:r w:rsidRPr="00DC68A7">
        <w:rPr>
          <w:rFonts w:ascii="Century Gothic" w:hAnsi="Century Gothic"/>
        </w:rPr>
        <w:t xml:space="preserve">help provide a diverse in-channel environment. This </w:t>
      </w:r>
      <w:r w:rsidR="00784CE4">
        <w:rPr>
          <w:rFonts w:ascii="Century Gothic" w:hAnsi="Century Gothic"/>
        </w:rPr>
        <w:t xml:space="preserve">action </w:t>
      </w:r>
      <w:r w:rsidRPr="00DC68A7">
        <w:rPr>
          <w:rFonts w:ascii="Century Gothic" w:hAnsi="Century Gothic"/>
        </w:rPr>
        <w:t xml:space="preserve">may also </w:t>
      </w:r>
      <w:r w:rsidRPr="00DC68A7">
        <w:rPr>
          <w:rFonts w:ascii="Century Gothic" w:hAnsi="Century Gothic" w:cs="Calibri"/>
        </w:rPr>
        <w:t>support native fish and other native aquatic fauna</w:t>
      </w:r>
      <w:r w:rsidR="006B058D">
        <w:rPr>
          <w:rFonts w:ascii="Century Gothic" w:hAnsi="Century Gothic" w:cs="Calibri"/>
        </w:rPr>
        <w:t>, including some secondary connectivity for fish breeding habitat to assist dispersal</w:t>
      </w:r>
      <w:r w:rsidR="006B058D" w:rsidRPr="00DC68A7">
        <w:rPr>
          <w:rFonts w:ascii="Century Gothic" w:hAnsi="Century Gothic" w:cs="Calibri"/>
        </w:rPr>
        <w:t xml:space="preserve">.  </w:t>
      </w:r>
    </w:p>
    <w:p w:rsidR="00575048" w:rsidRPr="00DC68A7" w:rsidRDefault="00575048" w:rsidP="00575048">
      <w:pPr>
        <w:spacing w:after="240"/>
        <w:jc w:val="left"/>
        <w:rPr>
          <w:rFonts w:ascii="Century Gothic" w:hAnsi="Century Gothic" w:cs="Calibri"/>
        </w:rPr>
      </w:pPr>
      <w:r w:rsidRPr="00DC68A7">
        <w:rPr>
          <w:rFonts w:ascii="Century Gothic" w:hAnsi="Century Gothic" w:cs="Calibri"/>
          <w:i/>
        </w:rPr>
        <w:t xml:space="preserve">Standard operational considerations: </w:t>
      </w:r>
      <w:r w:rsidRPr="00DC68A7">
        <w:rPr>
          <w:rFonts w:ascii="Century Gothic" w:hAnsi="Century Gothic" w:cs="Calibri"/>
        </w:rPr>
        <w:t xml:space="preserve">The watering action could include providing baseflows, small peaks, translucency flows and freshes. Water could be released from Glenlyon, </w:t>
      </w:r>
      <w:proofErr w:type="spellStart"/>
      <w:r w:rsidRPr="00DC68A7">
        <w:rPr>
          <w:rFonts w:ascii="Century Gothic" w:hAnsi="Century Gothic" w:cs="Calibri"/>
        </w:rPr>
        <w:t>Coolmunda</w:t>
      </w:r>
      <w:proofErr w:type="spellEnd"/>
      <w:r w:rsidRPr="00DC68A7">
        <w:rPr>
          <w:rFonts w:ascii="Century Gothic" w:hAnsi="Century Gothic" w:cs="Calibri"/>
        </w:rPr>
        <w:t xml:space="preserve"> and/or Pindari dams depending on the target reaches. Target flow rates will be dependent on the prevailing flow conditions, target outcome and operational considerations. </w:t>
      </w:r>
      <w:r w:rsidR="00784CE4">
        <w:rPr>
          <w:rFonts w:ascii="Century Gothic" w:hAnsi="Century Gothic" w:cs="Calibri"/>
        </w:rPr>
        <w:t xml:space="preserve">Take thresholds would need to be considered </w:t>
      </w:r>
      <w:r w:rsidRPr="00DC68A7">
        <w:rPr>
          <w:rFonts w:ascii="Century Gothic" w:hAnsi="Century Gothic" w:cs="Calibri"/>
        </w:rPr>
        <w:t>prior to undertaking this action to ensure low flows are not automatically accessed by other users.</w:t>
      </w:r>
    </w:p>
    <w:p w:rsidR="00575048" w:rsidRPr="00DC68A7" w:rsidRDefault="00575048" w:rsidP="00575048">
      <w:pPr>
        <w:spacing w:after="240"/>
        <w:jc w:val="left"/>
        <w:rPr>
          <w:rFonts w:ascii="Century Gothic" w:hAnsi="Century Gothic" w:cs="Calibri"/>
        </w:rPr>
      </w:pPr>
      <w:r w:rsidRPr="00DC68A7">
        <w:rPr>
          <w:rFonts w:ascii="Century Gothic" w:hAnsi="Century Gothic" w:cs="Calibri"/>
          <w:i/>
        </w:rPr>
        <w:t>Typical extent:</w:t>
      </w:r>
      <w:r w:rsidRPr="00DC68A7">
        <w:rPr>
          <w:rFonts w:ascii="Century Gothic" w:hAnsi="Century Gothic" w:cs="Calibri"/>
        </w:rPr>
        <w:t xml:space="preserve"> Macintyre, Dumaresq and Severn </w:t>
      </w:r>
      <w:r w:rsidR="00784CE4">
        <w:rPr>
          <w:rFonts w:ascii="Century Gothic" w:hAnsi="Century Gothic" w:cs="Calibri"/>
        </w:rPr>
        <w:t xml:space="preserve">(NSW) </w:t>
      </w:r>
      <w:r w:rsidRPr="00DC68A7">
        <w:rPr>
          <w:rFonts w:ascii="Century Gothic" w:hAnsi="Century Gothic" w:cs="Calibri"/>
        </w:rPr>
        <w:t>Rivers particularly below dams and weirs. The extent achieved by the action would depend on resource availability, operational considerations and antecedent conditions.</w:t>
      </w:r>
    </w:p>
    <w:p w:rsidR="00575048" w:rsidRPr="00DC68A7" w:rsidRDefault="00575048" w:rsidP="00575048">
      <w:pPr>
        <w:spacing w:after="240"/>
        <w:jc w:val="left"/>
        <w:rPr>
          <w:rFonts w:ascii="Century Gothic" w:hAnsi="Century Gothic"/>
        </w:rPr>
      </w:pPr>
      <w:r w:rsidRPr="00DC68A7">
        <w:rPr>
          <w:rFonts w:ascii="Century Gothic" w:hAnsi="Century Gothic" w:cs="Calibri"/>
          <w:i/>
        </w:rPr>
        <w:t>Approvals:</w:t>
      </w:r>
      <w:r w:rsidRPr="00DC68A7">
        <w:rPr>
          <w:rFonts w:ascii="Century Gothic" w:hAnsi="Century Gothic"/>
          <w:i/>
        </w:rPr>
        <w:t xml:space="preserve"> </w:t>
      </w:r>
      <w:r w:rsidR="006B058D">
        <w:rPr>
          <w:rFonts w:ascii="Century Gothic" w:hAnsi="Century Gothic"/>
        </w:rPr>
        <w:t>Consult with Water NSW, OEH</w:t>
      </w:r>
      <w:r w:rsidR="009D5B95">
        <w:rPr>
          <w:rFonts w:ascii="Century Gothic" w:hAnsi="Century Gothic"/>
        </w:rPr>
        <w:t>, NSW Fisheries</w:t>
      </w:r>
      <w:r w:rsidR="006B058D">
        <w:rPr>
          <w:rFonts w:ascii="Century Gothic" w:hAnsi="Century Gothic"/>
        </w:rPr>
        <w:t>, QMDC</w:t>
      </w:r>
      <w:r w:rsidR="006B058D" w:rsidRPr="00DC68A7">
        <w:rPr>
          <w:rFonts w:ascii="Century Gothic" w:hAnsi="Century Gothic"/>
        </w:rPr>
        <w:t xml:space="preserve"> </w:t>
      </w:r>
      <w:r w:rsidRPr="00DC68A7">
        <w:rPr>
          <w:rFonts w:ascii="Century Gothic" w:hAnsi="Century Gothic"/>
        </w:rPr>
        <w:t>and QLD DNRM before implementing this action.</w:t>
      </w:r>
    </w:p>
    <w:p w:rsidR="00013F2E" w:rsidRPr="00DC68A7" w:rsidRDefault="00013F2E" w:rsidP="00013F2E">
      <w:pPr>
        <w:pStyle w:val="BodyText"/>
        <w:spacing w:before="0" w:after="240"/>
        <w:rPr>
          <w:rFonts w:ascii="Century Gothic" w:hAnsi="Century Gothic"/>
          <w:b/>
          <w:sz w:val="20"/>
          <w:szCs w:val="20"/>
        </w:rPr>
      </w:pPr>
      <w:r w:rsidRPr="00DC68A7">
        <w:rPr>
          <w:rFonts w:ascii="Century Gothic" w:hAnsi="Century Gothic"/>
          <w:b/>
          <w:sz w:val="20"/>
          <w:szCs w:val="20"/>
        </w:rPr>
        <w:t>9. River Channel, Anabranches and Wetlands - Support natural river flows</w:t>
      </w:r>
    </w:p>
    <w:p w:rsidR="00013F2E" w:rsidRPr="00DC68A7" w:rsidRDefault="00013F2E" w:rsidP="00013F2E">
      <w:pPr>
        <w:spacing w:after="240"/>
        <w:jc w:val="left"/>
        <w:rPr>
          <w:rFonts w:ascii="Century Gothic" w:hAnsi="Century Gothic"/>
        </w:rPr>
      </w:pPr>
      <w:r w:rsidRPr="00DC68A7">
        <w:rPr>
          <w:rFonts w:ascii="Century Gothic" w:hAnsi="Century Gothic"/>
          <w:i/>
        </w:rPr>
        <w:t xml:space="preserve">Watering action: </w:t>
      </w:r>
      <w:r w:rsidR="00784CE4" w:rsidRPr="00784CE4">
        <w:rPr>
          <w:rFonts w:ascii="Century Gothic" w:hAnsi="Century Gothic"/>
        </w:rPr>
        <w:t xml:space="preserve">This action would </w:t>
      </w:r>
      <w:r w:rsidRPr="00DC68A7">
        <w:rPr>
          <w:rFonts w:ascii="Century Gothic" w:hAnsi="Century Gothic"/>
        </w:rPr>
        <w:t>contribute unregulated water to support natural river flows to enhance flow variability and the eco-hydrological outcomes of naturally occurring unregulated flow events. Commonwealth water will increase the duration and magnitude of flow pulses within the channel network and increase the duration and possibly extent of wetlands inundated under moderate flows.</w:t>
      </w:r>
    </w:p>
    <w:p w:rsidR="009D5B95" w:rsidRDefault="00013F2E" w:rsidP="00013F2E">
      <w:pPr>
        <w:spacing w:after="240"/>
        <w:jc w:val="left"/>
        <w:rPr>
          <w:rFonts w:ascii="Century Gothic" w:hAnsi="Century Gothic"/>
        </w:rPr>
      </w:pPr>
      <w:r w:rsidRPr="00DC68A7">
        <w:rPr>
          <w:rFonts w:ascii="Century Gothic" w:hAnsi="Century Gothic"/>
          <w:i/>
        </w:rPr>
        <w:t xml:space="preserve">Standard </w:t>
      </w:r>
      <w:r w:rsidRPr="009D5B95">
        <w:rPr>
          <w:rFonts w:ascii="Century Gothic" w:hAnsi="Century Gothic"/>
          <w:i/>
        </w:rPr>
        <w:t>operational considerations:</w:t>
      </w:r>
      <w:r w:rsidRPr="00DC68A7">
        <w:rPr>
          <w:rFonts w:ascii="Century Gothic" w:hAnsi="Century Gothic"/>
        </w:rPr>
        <w:t xml:space="preserve"> </w:t>
      </w:r>
    </w:p>
    <w:p w:rsidR="006232AA" w:rsidRDefault="00013F2E" w:rsidP="006232AA">
      <w:pPr>
        <w:pStyle w:val="ListParagraph"/>
        <w:numPr>
          <w:ilvl w:val="0"/>
          <w:numId w:val="27"/>
        </w:numPr>
        <w:spacing w:after="240"/>
        <w:ind w:left="425" w:hanging="357"/>
        <w:contextualSpacing w:val="0"/>
        <w:jc w:val="left"/>
        <w:rPr>
          <w:rFonts w:ascii="Century Gothic" w:hAnsi="Century Gothic" w:cs="Arial"/>
          <w:noProof/>
        </w:rPr>
      </w:pPr>
      <w:r w:rsidRPr="009D5B95">
        <w:rPr>
          <w:rFonts w:ascii="Century Gothic" w:hAnsi="Century Gothic" w:cs="Arial"/>
          <w:noProof/>
        </w:rPr>
        <w:t xml:space="preserve">This action would leave the Commonwealth’s unregulated holdings in the Border Rivers in-stream to support natural river flows </w:t>
      </w:r>
      <w:r w:rsidRPr="009D5B95">
        <w:rPr>
          <w:rFonts w:ascii="Century Gothic" w:hAnsi="Century Gothic"/>
        </w:rPr>
        <w:t>(baseflows, freshes, bankfull and overbank components) in accordance with the Commonwealth Environmental Water Holder decision of late 2012</w:t>
      </w:r>
      <w:r w:rsidRPr="009D5B95">
        <w:rPr>
          <w:rFonts w:ascii="Century Gothic" w:hAnsi="Century Gothic" w:cs="Arial"/>
          <w:noProof/>
        </w:rPr>
        <w:t xml:space="preserve">. </w:t>
      </w:r>
    </w:p>
    <w:p w:rsidR="006232AA" w:rsidRDefault="00013F2E" w:rsidP="006232AA">
      <w:pPr>
        <w:pStyle w:val="ListParagraph"/>
        <w:numPr>
          <w:ilvl w:val="0"/>
          <w:numId w:val="27"/>
        </w:numPr>
        <w:spacing w:after="240"/>
        <w:ind w:left="425" w:hanging="357"/>
        <w:contextualSpacing w:val="0"/>
        <w:jc w:val="left"/>
        <w:rPr>
          <w:rFonts w:ascii="Century Gothic" w:hAnsi="Century Gothic" w:cs="Arial"/>
          <w:noProof/>
        </w:rPr>
      </w:pPr>
      <w:r w:rsidRPr="009D5B95">
        <w:rPr>
          <w:rFonts w:ascii="Century Gothic" w:hAnsi="Century Gothic" w:cs="Arial"/>
          <w:noProof/>
        </w:rPr>
        <w:lastRenderedPageBreak/>
        <w:t>Water will be ‘taken’ (accounted as in-stream flow against individual entitlements</w:t>
      </w:r>
      <w:r w:rsidR="009D5B95" w:rsidRPr="009D5B95">
        <w:rPr>
          <w:rFonts w:ascii="Century Gothic" w:hAnsi="Century Gothic" w:cs="Arial"/>
          <w:noProof/>
        </w:rPr>
        <w:t>)</w:t>
      </w:r>
      <w:r w:rsidRPr="009D5B95">
        <w:rPr>
          <w:rFonts w:ascii="Century Gothic" w:hAnsi="Century Gothic" w:cs="Arial"/>
          <w:noProof/>
        </w:rPr>
        <w:t xml:space="preserve"> until the annual or multi-year allocation limits are exhausted. Accounted take will commence when flow thresholds are met (Severn </w:t>
      </w:r>
      <w:r w:rsidR="001B335F" w:rsidRPr="009D5B95">
        <w:rPr>
          <w:rFonts w:ascii="Century Gothic" w:hAnsi="Century Gothic" w:cs="Arial"/>
          <w:noProof/>
        </w:rPr>
        <w:t xml:space="preserve">(QLD) </w:t>
      </w:r>
      <w:r w:rsidR="009D5B95" w:rsidRPr="009D5B95">
        <w:rPr>
          <w:rFonts w:ascii="Century Gothic" w:hAnsi="Century Gothic" w:cs="Arial"/>
          <w:noProof/>
        </w:rPr>
        <w:t>R</w:t>
      </w:r>
      <w:r w:rsidRPr="009D5B95">
        <w:rPr>
          <w:rFonts w:ascii="Century Gothic" w:hAnsi="Century Gothic" w:cs="Arial"/>
          <w:noProof/>
        </w:rPr>
        <w:t>iver</w:t>
      </w:r>
      <w:r w:rsidR="001B335F" w:rsidRPr="009D5B95">
        <w:rPr>
          <w:rFonts w:ascii="Century Gothic" w:hAnsi="Century Gothic" w:cs="Arial"/>
          <w:noProof/>
        </w:rPr>
        <w:t xml:space="preserve"> </w:t>
      </w:r>
      <w:r w:rsidRPr="009D5B95">
        <w:rPr>
          <w:rFonts w:ascii="Century Gothic" w:hAnsi="Century Gothic" w:cs="Arial"/>
          <w:noProof/>
        </w:rPr>
        <w:t>in the upper Border Rivers) or in accordance w</w:t>
      </w:r>
      <w:r w:rsidR="006B058D" w:rsidRPr="009D5B95">
        <w:rPr>
          <w:rFonts w:ascii="Century Gothic" w:hAnsi="Century Gothic" w:cs="Arial"/>
          <w:noProof/>
        </w:rPr>
        <w:t>i</w:t>
      </w:r>
      <w:r w:rsidRPr="009D5B95">
        <w:rPr>
          <w:rFonts w:ascii="Century Gothic" w:hAnsi="Century Gothic" w:cs="Arial"/>
          <w:noProof/>
        </w:rPr>
        <w:t xml:space="preserve">th periods of announced access (Border Rivers Main stem). </w:t>
      </w:r>
    </w:p>
    <w:p w:rsidR="006232AA" w:rsidRDefault="00013F2E" w:rsidP="006232AA">
      <w:pPr>
        <w:pStyle w:val="ListParagraph"/>
        <w:numPr>
          <w:ilvl w:val="0"/>
          <w:numId w:val="27"/>
        </w:numPr>
        <w:spacing w:after="240"/>
        <w:ind w:left="425" w:hanging="357"/>
        <w:contextualSpacing w:val="0"/>
        <w:jc w:val="left"/>
        <w:rPr>
          <w:rFonts w:ascii="Century Gothic" w:hAnsi="Century Gothic" w:cs="Arial"/>
          <w:noProof/>
        </w:rPr>
      </w:pPr>
      <w:r w:rsidRPr="009D5B95">
        <w:rPr>
          <w:rFonts w:ascii="Century Gothic" w:hAnsi="Century Gothic" w:cs="Arial"/>
          <w:noProof/>
        </w:rPr>
        <w:t xml:space="preserve">Take will occur at the first opportunity in the water year and thereafter at all available opportunities when triggers are met. During access periods take will be at the maximum daily rate specified in entitelment conditions. </w:t>
      </w:r>
    </w:p>
    <w:p w:rsidR="00013F2E" w:rsidRPr="00DC68A7" w:rsidRDefault="00013F2E" w:rsidP="00013F2E">
      <w:pPr>
        <w:spacing w:after="240"/>
        <w:jc w:val="left"/>
        <w:rPr>
          <w:rFonts w:ascii="Century Gothic" w:hAnsi="Century Gothic" w:cs="Calibri"/>
        </w:rPr>
      </w:pPr>
      <w:r w:rsidRPr="00DC68A7">
        <w:rPr>
          <w:rFonts w:ascii="Century Gothic" w:hAnsi="Century Gothic" w:cs="Calibri"/>
          <w:i/>
        </w:rPr>
        <w:t xml:space="preserve">Typical extent: </w:t>
      </w:r>
      <w:r w:rsidRPr="00DC68A7">
        <w:rPr>
          <w:rFonts w:ascii="Century Gothic" w:hAnsi="Century Gothic" w:cs="Calibri"/>
        </w:rPr>
        <w:t xml:space="preserve">Severn </w:t>
      </w:r>
      <w:r w:rsidR="001B335F">
        <w:rPr>
          <w:rFonts w:ascii="Century Gothic" w:hAnsi="Century Gothic" w:cs="Calibri"/>
        </w:rPr>
        <w:t xml:space="preserve">(QLD) </w:t>
      </w:r>
      <w:r w:rsidRPr="00DC68A7">
        <w:rPr>
          <w:rFonts w:ascii="Century Gothic" w:hAnsi="Century Gothic" w:cs="Calibri"/>
        </w:rPr>
        <w:t xml:space="preserve">River, fringing floodplain wetlands and anabranches in the Dumaresq and Macintyre rivers and the Lower Macintyre River. </w:t>
      </w:r>
    </w:p>
    <w:p w:rsidR="00DB0809" w:rsidRDefault="00013F2E" w:rsidP="00475EAB">
      <w:pPr>
        <w:spacing w:after="240"/>
        <w:jc w:val="left"/>
        <w:rPr>
          <w:rFonts w:ascii="Century Gothic" w:hAnsi="Century Gothic"/>
        </w:rPr>
      </w:pPr>
      <w:r w:rsidRPr="00DC68A7">
        <w:rPr>
          <w:rFonts w:ascii="Century Gothic" w:hAnsi="Century Gothic" w:cs="Calibri"/>
          <w:i/>
        </w:rPr>
        <w:t>Approvals:</w:t>
      </w:r>
      <w:r w:rsidRPr="00DC68A7">
        <w:rPr>
          <w:rFonts w:ascii="Century Gothic" w:hAnsi="Century Gothic"/>
          <w:i/>
        </w:rPr>
        <w:t xml:space="preserve"> </w:t>
      </w:r>
      <w:r w:rsidRPr="00DC68A7">
        <w:rPr>
          <w:rFonts w:ascii="Century Gothic" w:hAnsi="Century Gothic"/>
        </w:rPr>
        <w:t xml:space="preserve">Consultation with NSW OEH and NOW on specific watering actions in response to trigger events. In November 2012 the Commonwealth Environmental Water Holder approved the ongoing use, for in-stream purposes, of unregulated water entitlements (existing and future holdings) in the Queensland Murray-Darling Basin streams and NSW Barwon-Darling River including the Border Rivers.  </w:t>
      </w:r>
    </w:p>
    <w:p w:rsidR="008A71F1" w:rsidRDefault="008A71F1" w:rsidP="00475EAB">
      <w:pPr>
        <w:spacing w:after="240"/>
        <w:jc w:val="left"/>
        <w:rPr>
          <w:rFonts w:ascii="Century Gothic" w:hAnsi="Century Gothic"/>
          <w:b/>
          <w:color w:val="5F497A" w:themeColor="accent4" w:themeShade="BF"/>
          <w:sz w:val="42"/>
          <w:lang w:val="en-GB" w:eastAsia="en-US"/>
        </w:rPr>
      </w:pPr>
      <w:r>
        <w:rPr>
          <w:rFonts w:ascii="Century Gothic" w:hAnsi="Century Gothic"/>
          <w:color w:val="5F497A" w:themeColor="accent4" w:themeShade="BF"/>
        </w:rPr>
        <w:br w:type="page"/>
      </w:r>
    </w:p>
    <w:p w:rsidR="00A3034C" w:rsidRDefault="00A3034C" w:rsidP="00475EAB">
      <w:pPr>
        <w:pStyle w:val="Heading1"/>
        <w:spacing w:before="0"/>
        <w:ind w:left="567" w:hanging="567"/>
        <w:jc w:val="left"/>
        <w:rPr>
          <w:rFonts w:ascii="Century Gothic" w:hAnsi="Century Gothic"/>
          <w:color w:val="5F497A" w:themeColor="accent4" w:themeShade="BF"/>
        </w:rPr>
      </w:pPr>
      <w:bookmarkStart w:id="46" w:name="_Toc396916462"/>
      <w:bookmarkStart w:id="47" w:name="_Toc423503977"/>
      <w:r>
        <w:rPr>
          <w:rFonts w:ascii="Century Gothic" w:hAnsi="Century Gothic"/>
          <w:color w:val="5F497A" w:themeColor="accent4" w:themeShade="BF"/>
        </w:rPr>
        <w:lastRenderedPageBreak/>
        <w:t>Long-term water availability</w:t>
      </w:r>
      <w:bookmarkEnd w:id="46"/>
      <w:bookmarkEnd w:id="47"/>
    </w:p>
    <w:p w:rsidR="00A3034C" w:rsidRPr="007F57A4" w:rsidRDefault="00A3034C" w:rsidP="00475EAB">
      <w:pPr>
        <w:pStyle w:val="Heading2"/>
        <w:spacing w:before="0"/>
        <w:ind w:left="851" w:hanging="851"/>
        <w:rPr>
          <w:rFonts w:ascii="Century Gothic" w:hAnsi="Century Gothic"/>
          <w:color w:val="5F497A" w:themeColor="accent4" w:themeShade="BF"/>
        </w:rPr>
      </w:pPr>
      <w:bookmarkStart w:id="48" w:name="_Toc396916463"/>
      <w:bookmarkStart w:id="49" w:name="_Toc423503978"/>
      <w:r>
        <w:rPr>
          <w:rFonts w:ascii="Century Gothic" w:hAnsi="Century Gothic"/>
          <w:color w:val="5F497A" w:themeColor="accent4" w:themeShade="BF"/>
        </w:rPr>
        <w:t>Commonwealth environmental water holdings</w:t>
      </w:r>
      <w:bookmarkEnd w:id="48"/>
      <w:bookmarkEnd w:id="49"/>
      <w:r>
        <w:rPr>
          <w:rFonts w:ascii="Century Gothic" w:hAnsi="Century Gothic"/>
          <w:color w:val="5F497A" w:themeColor="accent4" w:themeShade="BF"/>
        </w:rPr>
        <w:t xml:space="preserve"> </w:t>
      </w:r>
    </w:p>
    <w:p w:rsidR="00A3034C" w:rsidRPr="00120D03" w:rsidRDefault="00A3034C" w:rsidP="00475EAB">
      <w:pPr>
        <w:pStyle w:val="Caption"/>
        <w:spacing w:after="240"/>
        <w:jc w:val="left"/>
        <w:rPr>
          <w:rFonts w:ascii="Century Gothic" w:hAnsi="Century Gothic"/>
          <w:b w:val="0"/>
          <w:bCs w:val="0"/>
        </w:rPr>
      </w:pPr>
      <w:r w:rsidRPr="004461CF">
        <w:rPr>
          <w:rFonts w:ascii="Century Gothic" w:hAnsi="Century Gothic"/>
          <w:b w:val="0"/>
          <w:bCs w:val="0"/>
        </w:rPr>
        <w:t>The Commonwealth holds</w:t>
      </w:r>
      <w:r>
        <w:rPr>
          <w:rFonts w:ascii="Century Gothic" w:hAnsi="Century Gothic"/>
          <w:b w:val="0"/>
          <w:bCs w:val="0"/>
        </w:rPr>
        <w:t xml:space="preserve"> the following </w:t>
      </w:r>
      <w:r w:rsidRPr="005B3C33">
        <w:rPr>
          <w:rFonts w:ascii="Century Gothic" w:hAnsi="Century Gothic"/>
          <w:b w:val="0"/>
          <w:bCs w:val="0"/>
        </w:rPr>
        <w:t xml:space="preserve">entitlements in the </w:t>
      </w:r>
      <w:r w:rsidR="00120D03">
        <w:rPr>
          <w:rFonts w:ascii="Century Gothic" w:hAnsi="Century Gothic"/>
          <w:b w:val="0"/>
          <w:bCs w:val="0"/>
        </w:rPr>
        <w:t>Border Rivers</w:t>
      </w:r>
      <w:r w:rsidRPr="00120D03">
        <w:rPr>
          <w:rFonts w:ascii="Century Gothic" w:hAnsi="Century Gothic"/>
          <w:b w:val="0"/>
          <w:bCs w:val="0"/>
        </w:rPr>
        <w:t xml:space="preserve">: </w:t>
      </w:r>
    </w:p>
    <w:p w:rsidR="00A3034C" w:rsidRPr="007D325D" w:rsidRDefault="007D325D" w:rsidP="00475EAB">
      <w:pPr>
        <w:pStyle w:val="ListBullet"/>
        <w:spacing w:after="240"/>
        <w:contextualSpacing w:val="0"/>
        <w:jc w:val="left"/>
        <w:rPr>
          <w:rFonts w:ascii="Century Gothic" w:hAnsi="Century Gothic"/>
        </w:rPr>
      </w:pPr>
      <w:r>
        <w:rPr>
          <w:rFonts w:ascii="Century Gothic" w:hAnsi="Century Gothic"/>
        </w:rPr>
        <w:t xml:space="preserve">Queensland </w:t>
      </w:r>
      <w:r w:rsidR="00365D74" w:rsidRPr="007D325D">
        <w:rPr>
          <w:rFonts w:ascii="Century Gothic" w:hAnsi="Century Gothic"/>
        </w:rPr>
        <w:t>Border Rivers Water Supply Scheme medium security</w:t>
      </w:r>
    </w:p>
    <w:p w:rsidR="00365D74" w:rsidRPr="007D325D" w:rsidRDefault="007D325D" w:rsidP="00475EAB">
      <w:pPr>
        <w:pStyle w:val="ListBullet"/>
        <w:spacing w:after="240"/>
        <w:contextualSpacing w:val="0"/>
        <w:jc w:val="left"/>
        <w:rPr>
          <w:rFonts w:ascii="Century Gothic" w:hAnsi="Century Gothic"/>
        </w:rPr>
      </w:pPr>
      <w:r>
        <w:rPr>
          <w:rFonts w:ascii="Century Gothic" w:hAnsi="Century Gothic"/>
        </w:rPr>
        <w:t xml:space="preserve">Queensland </w:t>
      </w:r>
      <w:r w:rsidR="00365D74" w:rsidRPr="007D325D">
        <w:rPr>
          <w:rFonts w:ascii="Century Gothic" w:hAnsi="Century Gothic"/>
        </w:rPr>
        <w:t>Macintyre Brook Water Supply Scheme medium security</w:t>
      </w:r>
    </w:p>
    <w:p w:rsidR="00365D74" w:rsidRPr="007D325D" w:rsidRDefault="007D325D" w:rsidP="00475EAB">
      <w:pPr>
        <w:pStyle w:val="ListBullet"/>
        <w:spacing w:after="240"/>
        <w:contextualSpacing w:val="0"/>
        <w:jc w:val="left"/>
        <w:rPr>
          <w:rFonts w:ascii="Century Gothic" w:hAnsi="Century Gothic"/>
        </w:rPr>
      </w:pPr>
      <w:r>
        <w:rPr>
          <w:rFonts w:ascii="Century Gothic" w:hAnsi="Century Gothic"/>
        </w:rPr>
        <w:t xml:space="preserve">New South Wales </w:t>
      </w:r>
      <w:r w:rsidRPr="007D325D">
        <w:rPr>
          <w:rFonts w:ascii="Century Gothic" w:hAnsi="Century Gothic"/>
        </w:rPr>
        <w:t xml:space="preserve">Border Rivers General B </w:t>
      </w:r>
      <w:r w:rsidR="009D5B95">
        <w:rPr>
          <w:rFonts w:ascii="Century Gothic" w:hAnsi="Century Gothic"/>
        </w:rPr>
        <w:t>S</w:t>
      </w:r>
      <w:r w:rsidR="009D5B95" w:rsidRPr="007D325D">
        <w:rPr>
          <w:rFonts w:ascii="Century Gothic" w:hAnsi="Century Gothic"/>
        </w:rPr>
        <w:t>ecurity</w:t>
      </w:r>
    </w:p>
    <w:p w:rsidR="007D325D" w:rsidRPr="007D325D" w:rsidRDefault="007D325D" w:rsidP="007D325D">
      <w:pPr>
        <w:pStyle w:val="ListBullet"/>
        <w:spacing w:after="240"/>
        <w:contextualSpacing w:val="0"/>
        <w:jc w:val="left"/>
        <w:rPr>
          <w:rFonts w:ascii="Century Gothic" w:hAnsi="Century Gothic" w:cs="Calibri"/>
          <w:color w:val="000000"/>
        </w:rPr>
      </w:pPr>
      <w:r>
        <w:rPr>
          <w:rFonts w:ascii="Century Gothic" w:hAnsi="Century Gothic"/>
        </w:rPr>
        <w:t xml:space="preserve">Queensland </w:t>
      </w:r>
      <w:r w:rsidR="00365D74" w:rsidRPr="007D325D">
        <w:rPr>
          <w:rFonts w:ascii="Century Gothic" w:hAnsi="Century Gothic"/>
        </w:rPr>
        <w:t xml:space="preserve">Border Rivers </w:t>
      </w:r>
      <w:r w:rsidRPr="00F05E31">
        <w:rPr>
          <w:rFonts w:ascii="Century Gothic" w:hAnsi="Century Gothic"/>
        </w:rPr>
        <w:t>– Severn</w:t>
      </w:r>
      <w:r>
        <w:rPr>
          <w:rFonts w:ascii="Century Gothic" w:hAnsi="Century Gothic"/>
        </w:rPr>
        <w:t xml:space="preserve"> </w:t>
      </w:r>
      <w:r w:rsidR="009D5B95">
        <w:rPr>
          <w:rFonts w:ascii="Century Gothic" w:hAnsi="Century Gothic"/>
        </w:rPr>
        <w:t xml:space="preserve">(Qld) </w:t>
      </w:r>
      <w:r w:rsidRPr="007D325D">
        <w:rPr>
          <w:rFonts w:ascii="Century Gothic" w:hAnsi="Century Gothic"/>
        </w:rPr>
        <w:t>Unsupplemented</w:t>
      </w:r>
    </w:p>
    <w:p w:rsidR="007D325D" w:rsidRPr="007D325D" w:rsidRDefault="007D325D" w:rsidP="007D325D">
      <w:pPr>
        <w:pStyle w:val="ListBullet"/>
        <w:spacing w:after="240"/>
        <w:contextualSpacing w:val="0"/>
        <w:jc w:val="left"/>
        <w:rPr>
          <w:rFonts w:ascii="Century Gothic" w:hAnsi="Century Gothic" w:cs="Calibri"/>
          <w:color w:val="000000"/>
        </w:rPr>
      </w:pPr>
      <w:r w:rsidRPr="007D325D">
        <w:rPr>
          <w:rFonts w:ascii="Century Gothic" w:hAnsi="Century Gothic"/>
        </w:rPr>
        <w:t xml:space="preserve">Queensland Border Rivers – </w:t>
      </w:r>
      <w:r>
        <w:rPr>
          <w:rFonts w:ascii="Century Gothic" w:hAnsi="Century Gothic"/>
        </w:rPr>
        <w:t>Macintyre</w:t>
      </w:r>
      <w:r w:rsidRPr="007D325D">
        <w:rPr>
          <w:rFonts w:ascii="Century Gothic" w:hAnsi="Century Gothic"/>
        </w:rPr>
        <w:t xml:space="preserve"> Unsupplemented</w:t>
      </w:r>
    </w:p>
    <w:p w:rsidR="00A3034C" w:rsidRPr="007111F5" w:rsidRDefault="00570329" w:rsidP="007D325D">
      <w:pPr>
        <w:pStyle w:val="ListBullet"/>
        <w:numPr>
          <w:ilvl w:val="0"/>
          <w:numId w:val="0"/>
        </w:numPr>
        <w:spacing w:after="240"/>
        <w:contextualSpacing w:val="0"/>
        <w:jc w:val="left"/>
        <w:rPr>
          <w:rFonts w:ascii="Century Gothic" w:hAnsi="Century Gothic" w:cs="Calibri"/>
          <w:color w:val="000000"/>
        </w:rPr>
      </w:pPr>
      <w:r>
        <w:rPr>
          <w:rFonts w:ascii="Century Gothic" w:hAnsi="Century Gothic" w:cs="Calibri"/>
          <w:color w:val="000000"/>
        </w:rPr>
        <w:t>T</w:t>
      </w:r>
      <w:r w:rsidR="00A3034C" w:rsidRPr="009D4209">
        <w:rPr>
          <w:rFonts w:ascii="Century Gothic" w:hAnsi="Century Gothic" w:cs="Calibri"/>
          <w:color w:val="000000"/>
        </w:rPr>
        <w:t xml:space="preserve">he full list of Commonwealth environmental water holdings can be found at </w:t>
      </w:r>
      <w:hyperlink r:id="rId27" w:history="1">
        <w:r w:rsidR="00A3034C" w:rsidRPr="00AA037B">
          <w:rPr>
            <w:rStyle w:val="Hyperlink"/>
            <w:rFonts w:ascii="Century Gothic" w:hAnsi="Century Gothic" w:cs="Calibri"/>
          </w:rPr>
          <w:t>www.environment.gov.au/topics/wa</w:t>
        </w:r>
        <w:r w:rsidR="00A3034C">
          <w:rPr>
            <w:rStyle w:val="Hyperlink"/>
            <w:rFonts w:ascii="Century Gothic" w:hAnsi="Century Gothic" w:cs="Calibri"/>
          </w:rPr>
          <w:t>ter/commonwealth-environmental-water-office/about-commonwealth-environmental-water/how-much</w:t>
        </w:r>
      </w:hyperlink>
      <w:r w:rsidR="00A3034C" w:rsidRPr="009D4209">
        <w:rPr>
          <w:rFonts w:ascii="Century Gothic" w:hAnsi="Century Gothic" w:cs="Calibri"/>
          <w:color w:val="000000"/>
        </w:rPr>
        <w:t xml:space="preserve"> and is updated monthly. </w:t>
      </w:r>
    </w:p>
    <w:p w:rsidR="00A3034C" w:rsidRDefault="00A3034C" w:rsidP="00475EAB">
      <w:pPr>
        <w:pStyle w:val="Heading2"/>
        <w:spacing w:before="0"/>
        <w:ind w:left="851" w:hanging="851"/>
        <w:rPr>
          <w:rFonts w:ascii="Century Gothic" w:hAnsi="Century Gothic"/>
          <w:color w:val="5F497A" w:themeColor="accent4" w:themeShade="BF"/>
        </w:rPr>
      </w:pPr>
      <w:bookmarkStart w:id="50" w:name="_Toc396916464"/>
      <w:bookmarkStart w:id="51" w:name="_Toc423503979"/>
      <w:r>
        <w:rPr>
          <w:rFonts w:ascii="Century Gothic" w:hAnsi="Century Gothic"/>
          <w:color w:val="5F497A" w:themeColor="accent4" w:themeShade="BF"/>
        </w:rPr>
        <w:t>Other sources of environmental water</w:t>
      </w:r>
      <w:bookmarkEnd w:id="50"/>
      <w:bookmarkEnd w:id="51"/>
    </w:p>
    <w:p w:rsidR="00FD5E8C" w:rsidRPr="00EC1AEC" w:rsidRDefault="00FD5E8C" w:rsidP="00FD5E8C">
      <w:pPr>
        <w:spacing w:after="240"/>
        <w:rPr>
          <w:rFonts w:ascii="Century Gothic" w:hAnsi="Century Gothic"/>
        </w:rPr>
      </w:pPr>
      <w:r w:rsidRPr="00F53E4B">
        <w:rPr>
          <w:rFonts w:ascii="Century Gothic" w:hAnsi="Century Gothic"/>
        </w:rPr>
        <w:t>There are currently no other sources of held environmental water in the Border Rivers.</w:t>
      </w:r>
    </w:p>
    <w:p w:rsidR="00A3034C" w:rsidRPr="004A5389" w:rsidRDefault="00A3034C" w:rsidP="00475EAB">
      <w:pPr>
        <w:pStyle w:val="Heading2"/>
        <w:spacing w:before="0"/>
        <w:ind w:left="851" w:hanging="851"/>
        <w:rPr>
          <w:rFonts w:ascii="Century Gothic" w:hAnsi="Century Gothic"/>
          <w:noProof/>
          <w:color w:val="5F497A" w:themeColor="accent4" w:themeShade="BF"/>
        </w:rPr>
      </w:pPr>
      <w:bookmarkStart w:id="52" w:name="_Toc396916465"/>
      <w:bookmarkStart w:id="53" w:name="_Toc423503980"/>
      <w:r>
        <w:rPr>
          <w:rFonts w:ascii="Century Gothic" w:hAnsi="Century Gothic"/>
          <w:noProof/>
          <w:color w:val="5F497A" w:themeColor="accent4" w:themeShade="BF"/>
        </w:rPr>
        <w:t>P</w:t>
      </w:r>
      <w:r w:rsidRPr="00C356A1">
        <w:rPr>
          <w:rFonts w:ascii="Century Gothic" w:hAnsi="Century Gothic"/>
          <w:noProof/>
          <w:color w:val="5F497A" w:themeColor="accent4" w:themeShade="BF"/>
        </w:rPr>
        <w:t>lanned environmental water</w:t>
      </w:r>
      <w:bookmarkEnd w:id="52"/>
      <w:bookmarkEnd w:id="53"/>
    </w:p>
    <w:p w:rsidR="00FD5E8C" w:rsidRPr="00BE2387" w:rsidRDefault="00FD5E8C" w:rsidP="00BE2387">
      <w:pPr>
        <w:spacing w:after="240"/>
        <w:jc w:val="left"/>
        <w:rPr>
          <w:rFonts w:ascii="Century Gothic" w:hAnsi="Century Gothic"/>
          <w:b/>
          <w:bCs/>
        </w:rPr>
      </w:pPr>
      <w:r w:rsidRPr="00647B21">
        <w:rPr>
          <w:rFonts w:ascii="Century Gothic" w:hAnsi="Century Gothic"/>
        </w:rPr>
        <w:t xml:space="preserve">In addition to water entitlements held by </w:t>
      </w:r>
      <w:r>
        <w:rPr>
          <w:rFonts w:ascii="Century Gothic" w:hAnsi="Century Gothic"/>
        </w:rPr>
        <w:t>the Commonwealth</w:t>
      </w:r>
      <w:r w:rsidRPr="00647B21">
        <w:rPr>
          <w:rFonts w:ascii="Century Gothic" w:hAnsi="Century Gothic"/>
        </w:rPr>
        <w:t xml:space="preserve">, environmental demands may also be met via natural or unregulated flows and water provided for the environment under </w:t>
      </w:r>
      <w:r w:rsidRPr="00A37A2B">
        <w:rPr>
          <w:rFonts w:ascii="Century Gothic" w:hAnsi="Century Gothic"/>
        </w:rPr>
        <w:t>rules in state water plans (referred to as ‘planned environmental water’). Other sources of environmental water may be available to supplement Commonwealth environmental water delivery in the catchment during 201</w:t>
      </w:r>
      <w:r w:rsidR="000F4AE8">
        <w:rPr>
          <w:rFonts w:ascii="Century Gothic" w:hAnsi="Century Gothic"/>
        </w:rPr>
        <w:t>5</w:t>
      </w:r>
      <w:r w:rsidRPr="00A37A2B">
        <w:rPr>
          <w:rFonts w:ascii="Century Gothic" w:hAnsi="Century Gothic"/>
        </w:rPr>
        <w:t>–1</w:t>
      </w:r>
      <w:r w:rsidR="000F4AE8">
        <w:rPr>
          <w:rFonts w:ascii="Century Gothic" w:hAnsi="Century Gothic"/>
        </w:rPr>
        <w:t>6</w:t>
      </w:r>
      <w:r w:rsidR="00BB29E5">
        <w:rPr>
          <w:rFonts w:ascii="Century Gothic" w:hAnsi="Century Gothic"/>
        </w:rPr>
        <w:t xml:space="preserve"> (</w:t>
      </w:r>
      <w:r w:rsidR="006A245C">
        <w:rPr>
          <w:rFonts w:ascii="Century Gothic" w:hAnsi="Century Gothic"/>
        </w:rPr>
        <w:fldChar w:fldCharType="begin"/>
      </w:r>
      <w:r w:rsidR="00BB29E5">
        <w:rPr>
          <w:rFonts w:ascii="Century Gothic" w:hAnsi="Century Gothic"/>
        </w:rPr>
        <w:instrText xml:space="preserve"> REF _Ref418679724 \h </w:instrText>
      </w:r>
      <w:r w:rsidR="006A245C">
        <w:rPr>
          <w:rFonts w:ascii="Century Gothic" w:hAnsi="Century Gothic"/>
        </w:rPr>
      </w:r>
      <w:r w:rsidR="006A245C">
        <w:rPr>
          <w:rFonts w:ascii="Century Gothic" w:hAnsi="Century Gothic"/>
        </w:rPr>
        <w:fldChar w:fldCharType="separate"/>
      </w:r>
      <w:r w:rsidR="00AC0BDA" w:rsidRPr="00BB29E5">
        <w:rPr>
          <w:rFonts w:ascii="Century Gothic" w:hAnsi="Century Gothic"/>
        </w:rPr>
        <w:t xml:space="preserve">Table </w:t>
      </w:r>
      <w:r w:rsidR="00AC0BDA">
        <w:rPr>
          <w:rFonts w:ascii="Century Gothic" w:hAnsi="Century Gothic"/>
          <w:noProof/>
        </w:rPr>
        <w:t>7</w:t>
      </w:r>
      <w:r w:rsidR="006A245C">
        <w:rPr>
          <w:rFonts w:ascii="Century Gothic" w:hAnsi="Century Gothic"/>
        </w:rPr>
        <w:fldChar w:fldCharType="end"/>
      </w:r>
      <w:r w:rsidR="00BB29E5">
        <w:rPr>
          <w:rFonts w:ascii="Century Gothic" w:hAnsi="Century Gothic"/>
        </w:rPr>
        <w:t>)</w:t>
      </w:r>
      <w:r w:rsidRPr="00A37A2B">
        <w:rPr>
          <w:rFonts w:ascii="Century Gothic" w:hAnsi="Century Gothic"/>
        </w:rPr>
        <w:t>.</w:t>
      </w:r>
      <w:r w:rsidRPr="00A37A2B">
        <w:rPr>
          <w:rFonts w:asciiTheme="minorHAnsi" w:hAnsiTheme="minorHAnsi" w:cstheme="minorHAnsi"/>
        </w:rPr>
        <w:t xml:space="preserve"> </w:t>
      </w:r>
    </w:p>
    <w:p w:rsidR="00FD5E8C" w:rsidRPr="00A37A2B" w:rsidRDefault="00FD5E8C" w:rsidP="00FD5E8C">
      <w:pPr>
        <w:spacing w:after="240"/>
        <w:jc w:val="left"/>
        <w:rPr>
          <w:rFonts w:ascii="Century Gothic" w:hAnsi="Century Gothic"/>
        </w:rPr>
      </w:pPr>
      <w:r w:rsidRPr="00A37A2B">
        <w:rPr>
          <w:rFonts w:ascii="Century Gothic" w:hAnsi="Century Gothic"/>
        </w:rPr>
        <w:t>The NSW Border Rivers Water Sharing Plan includes the high conservation value reach of the Severn (NSW) and Macintyre Rivers downstream of Pindari Dam. The Pindari Dam stimulus flow and translucency rules (i.e. inflows up to 50 ML/day between September and May are passed downstream; up to 200 ML/day between June</w:t>
      </w:r>
      <w:r>
        <w:rPr>
          <w:rFonts w:ascii="Century Gothic" w:hAnsi="Century Gothic"/>
        </w:rPr>
        <w:t xml:space="preserve"> and </w:t>
      </w:r>
      <w:r w:rsidRPr="00A37A2B">
        <w:rPr>
          <w:rFonts w:ascii="Century Gothic" w:hAnsi="Century Gothic"/>
        </w:rPr>
        <w:t>August) attempts to mitigate the impacts of the dam on the natural hydrological regime and aquatic ecosystems in the Severn River (NSW). Commonwealth environmental water would be in addition to these flows and provide increased benefits to this asset.</w:t>
      </w:r>
    </w:p>
    <w:p w:rsidR="00FD5E8C" w:rsidRDefault="00FD5E8C" w:rsidP="00FD5E8C">
      <w:pPr>
        <w:spacing w:after="240"/>
        <w:jc w:val="left"/>
        <w:rPr>
          <w:rFonts w:ascii="Century Gothic" w:hAnsi="Century Gothic"/>
        </w:rPr>
      </w:pPr>
      <w:r w:rsidRPr="00A37A2B">
        <w:rPr>
          <w:rFonts w:ascii="Century Gothic" w:hAnsi="Century Gothic"/>
        </w:rPr>
        <w:t>NSW and Queensland have water management rules in place for the Macintyre River downstream of Goondiwindi. These rules aim to provide additional flows to this area. There is an end of system low flow rule that protects t</w:t>
      </w:r>
      <w:r w:rsidRPr="00A37A2B">
        <w:rPr>
          <w:rFonts w:ascii="Century Gothic" w:hAnsi="Century Gothic" w:cstheme="minorHAnsi"/>
        </w:rPr>
        <w:t xml:space="preserve">ributary inflows to maintain flows at Mungindi on the Barwon above 100 ML/day (September–March). </w:t>
      </w:r>
      <w:r w:rsidRPr="00A37A2B">
        <w:rPr>
          <w:rFonts w:ascii="Century Gothic" w:hAnsi="Century Gothic"/>
        </w:rPr>
        <w:t>When unregulated flow events arise, announcements are made constraining the times, locations and rates for the take of water under unregulated flow access entitlements. There are complex rules for determining these announcements. For example, access to freshes below the junction of the Macintyre River and the Dumaresq River that arise from inflows above Goondiwindi, does not commence until the total flow over two consecutive days exceeds 10</w:t>
      </w:r>
      <w:r>
        <w:rPr>
          <w:rFonts w:ascii="Century Gothic" w:hAnsi="Century Gothic"/>
        </w:rPr>
        <w:t> </w:t>
      </w:r>
      <w:r w:rsidRPr="00A37A2B">
        <w:rPr>
          <w:rFonts w:ascii="Century Gothic" w:hAnsi="Century Gothic"/>
        </w:rPr>
        <w:t>000 ML. Access ceases when the total flows over two consecutive days at Goondiwindi drops below 3</w:t>
      </w:r>
      <w:r w:rsidR="000F4AE8">
        <w:rPr>
          <w:rFonts w:ascii="Century Gothic" w:hAnsi="Century Gothic"/>
        </w:rPr>
        <w:t> </w:t>
      </w:r>
      <w:r w:rsidRPr="00A37A2B">
        <w:rPr>
          <w:rFonts w:ascii="Century Gothic" w:hAnsi="Century Gothic"/>
        </w:rPr>
        <w:t>650 ML. In dry to medium years it is likely that some of these events will be protected in order to meet downstream requirements for freshes in the Barwon-Darling River (although in very dry years such events are less likely to occur). Commonwealth environmental water would be in addition to these rules and provide increased benefits to this asset.</w:t>
      </w:r>
    </w:p>
    <w:p w:rsidR="00BF5BD7" w:rsidRDefault="00BF5BD7">
      <w:pPr>
        <w:spacing w:after="0"/>
        <w:jc w:val="left"/>
        <w:rPr>
          <w:rFonts w:ascii="Century Gothic" w:hAnsi="Century Gothic"/>
        </w:rPr>
      </w:pPr>
      <w:r>
        <w:rPr>
          <w:rFonts w:ascii="Century Gothic" w:hAnsi="Century Gothic"/>
        </w:rPr>
        <w:br w:type="page"/>
      </w:r>
    </w:p>
    <w:p w:rsidR="00FD5E8C" w:rsidRPr="00BB29E5" w:rsidRDefault="00BB29E5" w:rsidP="00BB29E5">
      <w:pPr>
        <w:pStyle w:val="Caption"/>
        <w:rPr>
          <w:rFonts w:ascii="Century Gothic" w:hAnsi="Century Gothic"/>
        </w:rPr>
      </w:pPr>
      <w:bookmarkStart w:id="54" w:name="_Ref418679724"/>
      <w:bookmarkStart w:id="55" w:name="_Ref390336840"/>
      <w:bookmarkStart w:id="56" w:name="_Toc391987817"/>
      <w:r w:rsidRPr="00BB29E5">
        <w:rPr>
          <w:rFonts w:ascii="Century Gothic" w:hAnsi="Century Gothic"/>
        </w:rPr>
        <w:lastRenderedPageBreak/>
        <w:t xml:space="preserve">Table </w:t>
      </w:r>
      <w:r w:rsidR="006A245C" w:rsidRPr="00BB29E5">
        <w:rPr>
          <w:rFonts w:ascii="Century Gothic" w:hAnsi="Century Gothic"/>
        </w:rPr>
        <w:fldChar w:fldCharType="begin"/>
      </w:r>
      <w:r w:rsidRPr="00BB29E5">
        <w:rPr>
          <w:rFonts w:ascii="Century Gothic" w:hAnsi="Century Gothic"/>
        </w:rPr>
        <w:instrText xml:space="preserve"> SEQ Table \* ARABIC </w:instrText>
      </w:r>
      <w:r w:rsidR="006A245C" w:rsidRPr="00BB29E5">
        <w:rPr>
          <w:rFonts w:ascii="Century Gothic" w:hAnsi="Century Gothic"/>
        </w:rPr>
        <w:fldChar w:fldCharType="separate"/>
      </w:r>
      <w:r w:rsidR="00AC0BDA">
        <w:rPr>
          <w:rFonts w:ascii="Century Gothic" w:hAnsi="Century Gothic"/>
          <w:noProof/>
        </w:rPr>
        <w:t>7</w:t>
      </w:r>
      <w:r w:rsidR="006A245C" w:rsidRPr="00BB29E5">
        <w:rPr>
          <w:rFonts w:ascii="Century Gothic" w:hAnsi="Century Gothic"/>
        </w:rPr>
        <w:fldChar w:fldCharType="end"/>
      </w:r>
      <w:bookmarkEnd w:id="54"/>
      <w:r w:rsidRPr="00BB29E5">
        <w:rPr>
          <w:rFonts w:ascii="Century Gothic" w:hAnsi="Century Gothic"/>
        </w:rPr>
        <w:t>:</w:t>
      </w:r>
      <w:r w:rsidRPr="00BB29E5">
        <w:rPr>
          <w:rFonts w:ascii="Century Gothic" w:hAnsi="Century Gothic"/>
          <w:b w:val="0"/>
        </w:rPr>
        <w:t xml:space="preserve"> Other potential sources of environmental water in the Border Rivers </w:t>
      </w:r>
      <w:bookmarkEnd w:id="55"/>
      <w:bookmarkEnd w:id="56"/>
    </w:p>
    <w:tbl>
      <w:tblPr>
        <w:tblStyle w:val="TableGrid"/>
        <w:tblW w:w="0" w:type="auto"/>
        <w:tblLook w:val="04A0"/>
      </w:tblPr>
      <w:tblGrid>
        <w:gridCol w:w="2235"/>
        <w:gridCol w:w="1990"/>
        <w:gridCol w:w="1837"/>
        <w:gridCol w:w="3345"/>
      </w:tblGrid>
      <w:tr w:rsidR="00FD5E8C" w:rsidRPr="004335B7" w:rsidTr="004413F4">
        <w:tc>
          <w:tcPr>
            <w:tcW w:w="2235" w:type="dxa"/>
            <w:shd w:val="clear" w:color="auto" w:fill="B2A1C7" w:themeFill="accent4" w:themeFillTint="99"/>
            <w:vAlign w:val="center"/>
          </w:tcPr>
          <w:p w:rsidR="00FD5E8C" w:rsidRPr="004335B7" w:rsidRDefault="00FD5E8C" w:rsidP="004138C1">
            <w:pPr>
              <w:spacing w:before="60" w:after="60"/>
              <w:jc w:val="left"/>
              <w:rPr>
                <w:rFonts w:ascii="Century Gothic" w:hAnsi="Century Gothic"/>
                <w:b/>
              </w:rPr>
            </w:pPr>
            <w:r w:rsidRPr="004335B7">
              <w:rPr>
                <w:rFonts w:ascii="Century Gothic" w:hAnsi="Century Gothic"/>
                <w:b/>
              </w:rPr>
              <w:t>Source</w:t>
            </w:r>
          </w:p>
        </w:tc>
        <w:tc>
          <w:tcPr>
            <w:tcW w:w="1990" w:type="dxa"/>
            <w:shd w:val="clear" w:color="auto" w:fill="B2A1C7" w:themeFill="accent4" w:themeFillTint="99"/>
            <w:vAlign w:val="center"/>
          </w:tcPr>
          <w:p w:rsidR="00FD5E8C" w:rsidRPr="004335B7" w:rsidRDefault="00FD5E8C" w:rsidP="004138C1">
            <w:pPr>
              <w:spacing w:before="60" w:after="60"/>
              <w:jc w:val="left"/>
              <w:rPr>
                <w:rFonts w:ascii="Century Gothic" w:hAnsi="Century Gothic"/>
                <w:b/>
              </w:rPr>
            </w:pPr>
            <w:r w:rsidRPr="004335B7">
              <w:rPr>
                <w:rFonts w:ascii="Century Gothic" w:hAnsi="Century Gothic" w:cstheme="minorHAnsi"/>
                <w:b/>
              </w:rPr>
              <w:t>Instrument</w:t>
            </w:r>
          </w:p>
        </w:tc>
        <w:tc>
          <w:tcPr>
            <w:tcW w:w="1837" w:type="dxa"/>
            <w:shd w:val="clear" w:color="auto" w:fill="B2A1C7" w:themeFill="accent4" w:themeFillTint="99"/>
            <w:vAlign w:val="center"/>
          </w:tcPr>
          <w:p w:rsidR="00FD5E8C" w:rsidRPr="004335B7" w:rsidRDefault="00FD5E8C" w:rsidP="004138C1">
            <w:pPr>
              <w:spacing w:before="60" w:after="60"/>
              <w:jc w:val="left"/>
              <w:rPr>
                <w:rFonts w:ascii="Century Gothic" w:hAnsi="Century Gothic"/>
                <w:b/>
              </w:rPr>
            </w:pPr>
            <w:r w:rsidRPr="004335B7">
              <w:rPr>
                <w:rFonts w:ascii="Century Gothic" w:hAnsi="Century Gothic" w:cstheme="minorHAnsi"/>
                <w:b/>
              </w:rPr>
              <w:t>Management Authority</w:t>
            </w:r>
          </w:p>
        </w:tc>
        <w:tc>
          <w:tcPr>
            <w:tcW w:w="3345" w:type="dxa"/>
            <w:shd w:val="clear" w:color="auto" w:fill="B2A1C7" w:themeFill="accent4" w:themeFillTint="99"/>
            <w:vAlign w:val="center"/>
          </w:tcPr>
          <w:p w:rsidR="00FD5E8C" w:rsidRPr="004335B7" w:rsidRDefault="00FD5E8C" w:rsidP="004138C1">
            <w:pPr>
              <w:spacing w:before="60" w:after="60"/>
              <w:jc w:val="left"/>
              <w:rPr>
                <w:rFonts w:ascii="Century Gothic" w:hAnsi="Century Gothic"/>
                <w:b/>
              </w:rPr>
            </w:pPr>
            <w:r w:rsidRPr="004335B7">
              <w:rPr>
                <w:rFonts w:ascii="Century Gothic" w:hAnsi="Century Gothic" w:cstheme="minorHAnsi"/>
                <w:b/>
              </w:rPr>
              <w:t>Potential Allocation</w:t>
            </w:r>
          </w:p>
        </w:tc>
      </w:tr>
      <w:tr w:rsidR="00FD5E8C" w:rsidRPr="008C4B71" w:rsidTr="004413F4">
        <w:tc>
          <w:tcPr>
            <w:tcW w:w="2235" w:type="dxa"/>
            <w:vAlign w:val="center"/>
          </w:tcPr>
          <w:p w:rsidR="00FD5E8C" w:rsidRPr="008C4B71" w:rsidRDefault="00FD5E8C" w:rsidP="004138C1">
            <w:pPr>
              <w:spacing w:before="60" w:after="60"/>
              <w:ind w:left="-24"/>
              <w:jc w:val="left"/>
              <w:rPr>
                <w:rFonts w:ascii="Century Gothic" w:hAnsi="Century Gothic" w:cstheme="minorHAnsi"/>
              </w:rPr>
            </w:pPr>
            <w:r w:rsidRPr="008C4B71">
              <w:rPr>
                <w:rFonts w:ascii="Century Gothic" w:hAnsi="Century Gothic" w:cstheme="minorHAnsi"/>
              </w:rPr>
              <w:t>Stimulus flow Pindari Dam</w:t>
            </w:r>
          </w:p>
        </w:tc>
        <w:tc>
          <w:tcPr>
            <w:tcW w:w="1990" w:type="dxa"/>
            <w:vMerge w:val="restart"/>
            <w:vAlign w:val="center"/>
          </w:tcPr>
          <w:p w:rsidR="00FD5E8C" w:rsidRPr="004335B7" w:rsidRDefault="00FD5E8C" w:rsidP="004138C1">
            <w:pPr>
              <w:spacing w:before="60" w:after="60"/>
              <w:ind w:left="-24"/>
              <w:jc w:val="left"/>
              <w:rPr>
                <w:rFonts w:ascii="Century Gothic" w:hAnsi="Century Gothic" w:cstheme="minorHAnsi"/>
              </w:rPr>
            </w:pPr>
            <w:r w:rsidRPr="008C4B71">
              <w:rPr>
                <w:rFonts w:ascii="Century Gothic" w:hAnsi="Century Gothic" w:cstheme="minorHAnsi"/>
              </w:rPr>
              <w:t>NSW Water Sharing Plan</w:t>
            </w:r>
          </w:p>
        </w:tc>
        <w:tc>
          <w:tcPr>
            <w:tcW w:w="1837" w:type="dxa"/>
            <w:vAlign w:val="center"/>
          </w:tcPr>
          <w:p w:rsidR="00FD5E8C" w:rsidRPr="008C4B71" w:rsidRDefault="00FD5E8C" w:rsidP="004138C1">
            <w:pPr>
              <w:spacing w:before="60" w:after="60"/>
              <w:ind w:left="-24"/>
              <w:jc w:val="left"/>
              <w:rPr>
                <w:rFonts w:ascii="Century Gothic" w:hAnsi="Century Gothic" w:cstheme="minorHAnsi"/>
              </w:rPr>
            </w:pPr>
            <w:r w:rsidRPr="008C4B71">
              <w:rPr>
                <w:rFonts w:ascii="Century Gothic" w:hAnsi="Century Gothic" w:cstheme="minorHAnsi"/>
              </w:rPr>
              <w:t>NSW OEH and NOW</w:t>
            </w:r>
          </w:p>
          <w:p w:rsidR="00FD5E8C" w:rsidRPr="004335B7" w:rsidRDefault="00FD5E8C" w:rsidP="004138C1">
            <w:pPr>
              <w:spacing w:before="60" w:after="60"/>
              <w:ind w:left="-24"/>
              <w:jc w:val="left"/>
              <w:rPr>
                <w:rFonts w:ascii="Century Gothic" w:hAnsi="Century Gothic" w:cstheme="minorHAnsi"/>
              </w:rPr>
            </w:pPr>
            <w:r w:rsidRPr="008C4B71">
              <w:rPr>
                <w:rFonts w:ascii="Century Gothic" w:hAnsi="Century Gothic" w:cstheme="minorHAnsi"/>
              </w:rPr>
              <w:t>NSW State Water (delivery)</w:t>
            </w:r>
          </w:p>
        </w:tc>
        <w:tc>
          <w:tcPr>
            <w:tcW w:w="3345" w:type="dxa"/>
            <w:vAlign w:val="center"/>
          </w:tcPr>
          <w:p w:rsidR="00FD5E8C" w:rsidRPr="004335B7" w:rsidRDefault="00FD5E8C" w:rsidP="006D00C1">
            <w:pPr>
              <w:spacing w:before="60" w:after="60"/>
              <w:ind w:left="-24"/>
              <w:jc w:val="left"/>
              <w:rPr>
                <w:rFonts w:ascii="Century Gothic" w:hAnsi="Century Gothic" w:cstheme="minorHAnsi"/>
              </w:rPr>
            </w:pPr>
            <w:r w:rsidRPr="008C4B71">
              <w:rPr>
                <w:rFonts w:ascii="Century Gothic" w:hAnsi="Century Gothic" w:cstheme="minorHAnsi"/>
              </w:rPr>
              <w:t>4</w:t>
            </w:r>
            <w:r w:rsidR="006D00C1">
              <w:rPr>
                <w:rFonts w:ascii="Century Gothic" w:hAnsi="Century Gothic" w:cstheme="minorHAnsi"/>
              </w:rPr>
              <w:t> </w:t>
            </w:r>
            <w:r w:rsidR="001B34DA">
              <w:rPr>
                <w:rFonts w:ascii="Century Gothic" w:hAnsi="Century Gothic" w:cstheme="minorHAnsi"/>
              </w:rPr>
              <w:t>000 M</w:t>
            </w:r>
            <w:r w:rsidRPr="008C4B71">
              <w:rPr>
                <w:rFonts w:ascii="Century Gothic" w:hAnsi="Century Gothic" w:cstheme="minorHAnsi"/>
              </w:rPr>
              <w:t>L/year reserved for a stimulus flow, provided trigger conditions are achieved. Can be accrued to a maximum of 8 </w:t>
            </w:r>
            <w:r w:rsidR="001B34DA">
              <w:rPr>
                <w:rFonts w:ascii="Century Gothic" w:hAnsi="Century Gothic" w:cstheme="minorHAnsi"/>
              </w:rPr>
              <w:t>000 M</w:t>
            </w:r>
            <w:r w:rsidRPr="008C4B71">
              <w:rPr>
                <w:rFonts w:ascii="Century Gothic" w:hAnsi="Century Gothic" w:cstheme="minorHAnsi"/>
              </w:rPr>
              <w:t>L.</w:t>
            </w:r>
          </w:p>
        </w:tc>
      </w:tr>
      <w:tr w:rsidR="00FD5E8C" w:rsidRPr="008C4B71" w:rsidTr="004413F4">
        <w:tc>
          <w:tcPr>
            <w:tcW w:w="2235" w:type="dxa"/>
            <w:vAlign w:val="center"/>
          </w:tcPr>
          <w:p w:rsidR="00FD5E8C" w:rsidRPr="004335B7" w:rsidRDefault="00FD5E8C" w:rsidP="004138C1">
            <w:pPr>
              <w:spacing w:before="60" w:after="60"/>
              <w:ind w:left="-24"/>
              <w:jc w:val="left"/>
              <w:rPr>
                <w:rFonts w:ascii="Century Gothic" w:hAnsi="Century Gothic" w:cstheme="minorHAnsi"/>
              </w:rPr>
            </w:pPr>
            <w:r w:rsidRPr="008C4B71">
              <w:rPr>
                <w:rFonts w:ascii="Century Gothic" w:hAnsi="Century Gothic" w:cstheme="minorHAnsi"/>
              </w:rPr>
              <w:t>Translucency flows Pindari Dam</w:t>
            </w:r>
          </w:p>
        </w:tc>
        <w:tc>
          <w:tcPr>
            <w:tcW w:w="1990" w:type="dxa"/>
            <w:vMerge/>
            <w:vAlign w:val="center"/>
          </w:tcPr>
          <w:p w:rsidR="00FD5E8C" w:rsidRPr="004335B7" w:rsidRDefault="00FD5E8C" w:rsidP="004138C1">
            <w:pPr>
              <w:spacing w:before="60" w:after="60"/>
              <w:ind w:left="-24"/>
              <w:jc w:val="left"/>
              <w:rPr>
                <w:rFonts w:ascii="Century Gothic" w:hAnsi="Century Gothic" w:cstheme="minorHAnsi"/>
              </w:rPr>
            </w:pPr>
          </w:p>
        </w:tc>
        <w:tc>
          <w:tcPr>
            <w:tcW w:w="1837" w:type="dxa"/>
            <w:vAlign w:val="center"/>
          </w:tcPr>
          <w:p w:rsidR="00FD5E8C" w:rsidRPr="004335B7" w:rsidRDefault="00FD5E8C" w:rsidP="004138C1">
            <w:pPr>
              <w:spacing w:before="60" w:after="60"/>
              <w:ind w:left="-24"/>
              <w:jc w:val="left"/>
              <w:rPr>
                <w:rFonts w:ascii="Century Gothic" w:hAnsi="Century Gothic" w:cstheme="minorHAnsi"/>
              </w:rPr>
            </w:pPr>
            <w:r w:rsidRPr="008C4B71">
              <w:rPr>
                <w:rFonts w:ascii="Century Gothic" w:hAnsi="Century Gothic" w:cstheme="minorHAnsi"/>
              </w:rPr>
              <w:t>NSW State Water</w:t>
            </w:r>
          </w:p>
        </w:tc>
        <w:tc>
          <w:tcPr>
            <w:tcW w:w="3345" w:type="dxa"/>
            <w:vAlign w:val="center"/>
          </w:tcPr>
          <w:p w:rsidR="00FD5E8C" w:rsidRPr="004335B7" w:rsidRDefault="00FD5E8C" w:rsidP="004138C1">
            <w:pPr>
              <w:pStyle w:val="NoSpacing"/>
              <w:spacing w:before="60" w:after="60"/>
              <w:ind w:left="-24"/>
              <w:rPr>
                <w:rFonts w:ascii="Century Gothic" w:eastAsia="Times New Roman" w:hAnsi="Century Gothic" w:cstheme="minorHAnsi"/>
                <w:sz w:val="20"/>
                <w:szCs w:val="20"/>
                <w:lang w:val="en-AU" w:eastAsia="en-AU" w:bidi="ar-SA"/>
              </w:rPr>
            </w:pPr>
            <w:r w:rsidRPr="004335B7">
              <w:rPr>
                <w:rFonts w:ascii="Century Gothic" w:eastAsia="Times New Roman" w:hAnsi="Century Gothic" w:cstheme="minorHAnsi"/>
                <w:sz w:val="20"/>
                <w:szCs w:val="20"/>
                <w:lang w:val="en-AU" w:eastAsia="en-AU" w:bidi="ar-SA"/>
              </w:rPr>
              <w:t xml:space="preserve">Up to </w:t>
            </w:r>
            <w:r w:rsidR="001B34DA">
              <w:rPr>
                <w:rFonts w:ascii="Century Gothic" w:eastAsia="Times New Roman" w:hAnsi="Century Gothic" w:cstheme="minorHAnsi"/>
                <w:sz w:val="20"/>
                <w:szCs w:val="20"/>
                <w:lang w:val="en-AU" w:eastAsia="en-AU" w:bidi="ar-SA"/>
              </w:rPr>
              <w:t>50 ML</w:t>
            </w:r>
            <w:r w:rsidRPr="004335B7">
              <w:rPr>
                <w:rFonts w:ascii="Century Gothic" w:eastAsia="Times New Roman" w:hAnsi="Century Gothic" w:cstheme="minorHAnsi"/>
                <w:sz w:val="20"/>
                <w:szCs w:val="20"/>
                <w:lang w:val="en-AU" w:eastAsia="en-AU" w:bidi="ar-SA"/>
              </w:rPr>
              <w:t>/day (September–May)</w:t>
            </w:r>
          </w:p>
          <w:p w:rsidR="00FD5E8C" w:rsidRPr="004335B7" w:rsidRDefault="00FD5E8C" w:rsidP="004138C1">
            <w:pPr>
              <w:pStyle w:val="NoSpacing"/>
              <w:spacing w:before="60" w:after="60"/>
              <w:ind w:left="-24"/>
              <w:rPr>
                <w:rFonts w:ascii="Century Gothic" w:eastAsia="Times New Roman" w:hAnsi="Century Gothic" w:cstheme="minorHAnsi"/>
                <w:sz w:val="20"/>
                <w:szCs w:val="20"/>
                <w:lang w:val="en-AU" w:eastAsia="en-AU" w:bidi="ar-SA"/>
              </w:rPr>
            </w:pPr>
            <w:r w:rsidRPr="004335B7">
              <w:rPr>
                <w:rFonts w:ascii="Century Gothic" w:eastAsia="Times New Roman" w:hAnsi="Century Gothic" w:cstheme="minorHAnsi"/>
                <w:sz w:val="20"/>
                <w:szCs w:val="20"/>
                <w:lang w:val="en-AU" w:eastAsia="en-AU" w:bidi="ar-SA"/>
              </w:rPr>
              <w:t xml:space="preserve">Up to </w:t>
            </w:r>
            <w:r w:rsidR="001B34DA">
              <w:rPr>
                <w:rFonts w:ascii="Century Gothic" w:eastAsia="Times New Roman" w:hAnsi="Century Gothic" w:cstheme="minorHAnsi"/>
                <w:sz w:val="20"/>
                <w:szCs w:val="20"/>
                <w:lang w:val="en-AU" w:eastAsia="en-AU" w:bidi="ar-SA"/>
              </w:rPr>
              <w:t>200 M</w:t>
            </w:r>
            <w:r w:rsidRPr="004335B7">
              <w:rPr>
                <w:rFonts w:ascii="Century Gothic" w:eastAsia="Times New Roman" w:hAnsi="Century Gothic" w:cstheme="minorHAnsi"/>
                <w:sz w:val="20"/>
                <w:szCs w:val="20"/>
                <w:lang w:val="en-AU" w:eastAsia="en-AU" w:bidi="ar-SA"/>
              </w:rPr>
              <w:t>GL/day (June–August)</w:t>
            </w:r>
          </w:p>
          <w:p w:rsidR="00FD5E8C" w:rsidRPr="004335B7" w:rsidRDefault="00FD5E8C" w:rsidP="001B34DA">
            <w:pPr>
              <w:spacing w:before="60" w:after="60"/>
              <w:ind w:left="-24"/>
              <w:jc w:val="left"/>
              <w:rPr>
                <w:rFonts w:ascii="Century Gothic" w:hAnsi="Century Gothic" w:cstheme="minorHAnsi"/>
              </w:rPr>
            </w:pPr>
            <w:r w:rsidRPr="004335B7">
              <w:rPr>
                <w:rFonts w:ascii="Century Gothic" w:hAnsi="Century Gothic" w:cstheme="minorHAnsi"/>
              </w:rPr>
              <w:t>Maximum of 30</w:t>
            </w:r>
            <w:r w:rsidR="001B34DA">
              <w:rPr>
                <w:rFonts w:ascii="Century Gothic" w:hAnsi="Century Gothic" w:cstheme="minorHAnsi"/>
              </w:rPr>
              <w:t> 000</w:t>
            </w:r>
            <w:r w:rsidRPr="004335B7">
              <w:rPr>
                <w:rFonts w:ascii="Century Gothic" w:hAnsi="Century Gothic" w:cstheme="minorHAnsi"/>
              </w:rPr>
              <w:t xml:space="preserve"> </w:t>
            </w:r>
            <w:r w:rsidR="001B34DA">
              <w:rPr>
                <w:rFonts w:ascii="Century Gothic" w:hAnsi="Century Gothic" w:cstheme="minorHAnsi"/>
              </w:rPr>
              <w:t>M</w:t>
            </w:r>
            <w:r w:rsidRPr="004335B7">
              <w:rPr>
                <w:rFonts w:ascii="Century Gothic" w:hAnsi="Century Gothic" w:cstheme="minorHAnsi"/>
              </w:rPr>
              <w:t>L/year</w:t>
            </w:r>
          </w:p>
        </w:tc>
      </w:tr>
      <w:tr w:rsidR="00FD5E8C" w:rsidRPr="008C4B71" w:rsidTr="004413F4">
        <w:tc>
          <w:tcPr>
            <w:tcW w:w="2235" w:type="dxa"/>
            <w:vAlign w:val="center"/>
          </w:tcPr>
          <w:p w:rsidR="00FD5E8C" w:rsidRPr="004335B7" w:rsidRDefault="00FD5E8C" w:rsidP="004138C1">
            <w:pPr>
              <w:spacing w:before="60" w:after="60"/>
              <w:ind w:left="-24"/>
              <w:jc w:val="left"/>
              <w:rPr>
                <w:rFonts w:ascii="Century Gothic" w:hAnsi="Century Gothic" w:cstheme="minorHAnsi"/>
              </w:rPr>
            </w:pPr>
            <w:r w:rsidRPr="008C4B71">
              <w:rPr>
                <w:rFonts w:ascii="Century Gothic" w:hAnsi="Century Gothic" w:cstheme="minorHAnsi"/>
              </w:rPr>
              <w:t>Improving low flows at end of system</w:t>
            </w:r>
          </w:p>
        </w:tc>
        <w:tc>
          <w:tcPr>
            <w:tcW w:w="1990" w:type="dxa"/>
            <w:vMerge w:val="restart"/>
            <w:vAlign w:val="center"/>
          </w:tcPr>
          <w:p w:rsidR="00FD5E8C" w:rsidRPr="008C4B71" w:rsidRDefault="00FD5E8C" w:rsidP="004138C1">
            <w:pPr>
              <w:spacing w:before="60" w:after="60"/>
              <w:ind w:left="-24"/>
              <w:jc w:val="left"/>
              <w:rPr>
                <w:rFonts w:ascii="Century Gothic" w:hAnsi="Century Gothic" w:cstheme="minorHAnsi"/>
              </w:rPr>
            </w:pPr>
            <w:r w:rsidRPr="008C4B71">
              <w:rPr>
                <w:rFonts w:ascii="Century Gothic" w:hAnsi="Century Gothic" w:cstheme="minorHAnsi"/>
              </w:rPr>
              <w:t>NSW Water Sharing Plan</w:t>
            </w:r>
          </w:p>
          <w:p w:rsidR="00FD5E8C" w:rsidRPr="004335B7" w:rsidRDefault="00FD5E8C" w:rsidP="004138C1">
            <w:pPr>
              <w:spacing w:before="60" w:after="60"/>
              <w:ind w:left="-24"/>
              <w:jc w:val="left"/>
              <w:rPr>
                <w:rFonts w:ascii="Century Gothic" w:hAnsi="Century Gothic" w:cstheme="minorHAnsi"/>
              </w:rPr>
            </w:pPr>
            <w:r w:rsidRPr="008C4B71">
              <w:rPr>
                <w:rFonts w:ascii="Century Gothic" w:hAnsi="Century Gothic" w:cstheme="minorHAnsi"/>
              </w:rPr>
              <w:t>NSW-Queensland Intergovernmental Agreement on the Border Rivers 2008</w:t>
            </w:r>
          </w:p>
        </w:tc>
        <w:tc>
          <w:tcPr>
            <w:tcW w:w="1837" w:type="dxa"/>
            <w:vAlign w:val="center"/>
          </w:tcPr>
          <w:p w:rsidR="00FD5E8C" w:rsidRPr="008C4B71" w:rsidRDefault="00FD5E8C" w:rsidP="004138C1">
            <w:pPr>
              <w:spacing w:before="60" w:after="60"/>
              <w:ind w:left="-24"/>
              <w:jc w:val="left"/>
              <w:rPr>
                <w:rFonts w:ascii="Century Gothic" w:hAnsi="Century Gothic" w:cstheme="minorHAnsi"/>
              </w:rPr>
            </w:pPr>
            <w:r w:rsidRPr="008C4B71">
              <w:rPr>
                <w:rFonts w:ascii="Century Gothic" w:hAnsi="Century Gothic" w:cstheme="minorHAnsi"/>
              </w:rPr>
              <w:t>Q</w:t>
            </w:r>
            <w:r>
              <w:rPr>
                <w:rFonts w:ascii="Century Gothic" w:hAnsi="Century Gothic" w:cstheme="minorHAnsi"/>
              </w:rPr>
              <w:t>ld</w:t>
            </w:r>
            <w:r w:rsidRPr="008C4B71">
              <w:rPr>
                <w:rFonts w:ascii="Century Gothic" w:hAnsi="Century Gothic" w:cstheme="minorHAnsi"/>
              </w:rPr>
              <w:t xml:space="preserve"> DNRM</w:t>
            </w:r>
          </w:p>
          <w:p w:rsidR="00FD5E8C" w:rsidRPr="004335B7" w:rsidRDefault="00FD5E8C" w:rsidP="004138C1">
            <w:pPr>
              <w:spacing w:before="60" w:after="60"/>
              <w:ind w:left="-24"/>
              <w:jc w:val="left"/>
              <w:rPr>
                <w:rFonts w:ascii="Century Gothic" w:hAnsi="Century Gothic" w:cstheme="minorHAnsi"/>
              </w:rPr>
            </w:pPr>
            <w:r w:rsidRPr="008C4B71">
              <w:rPr>
                <w:rFonts w:ascii="Century Gothic" w:hAnsi="Century Gothic" w:cstheme="minorHAnsi"/>
              </w:rPr>
              <w:t>NSW State Water/NOW</w:t>
            </w:r>
          </w:p>
        </w:tc>
        <w:tc>
          <w:tcPr>
            <w:tcW w:w="3345" w:type="dxa"/>
            <w:vAlign w:val="center"/>
          </w:tcPr>
          <w:p w:rsidR="00FD5E8C" w:rsidRPr="004335B7" w:rsidRDefault="00FD5E8C" w:rsidP="001B34DA">
            <w:pPr>
              <w:spacing w:before="60" w:after="60"/>
              <w:ind w:left="-24"/>
              <w:jc w:val="left"/>
              <w:rPr>
                <w:rFonts w:ascii="Century Gothic" w:hAnsi="Century Gothic" w:cstheme="minorHAnsi"/>
              </w:rPr>
            </w:pPr>
            <w:r w:rsidRPr="008C4B71">
              <w:rPr>
                <w:rFonts w:ascii="Century Gothic" w:hAnsi="Century Gothic" w:cstheme="minorHAnsi"/>
              </w:rPr>
              <w:t xml:space="preserve">Tributary inflows protected to maintain flow at Mungindi on the Barwon above </w:t>
            </w:r>
            <w:r w:rsidR="001B34DA">
              <w:rPr>
                <w:rFonts w:ascii="Century Gothic" w:hAnsi="Century Gothic" w:cstheme="minorHAnsi"/>
              </w:rPr>
              <w:t>100 M</w:t>
            </w:r>
            <w:r w:rsidRPr="008C4B71">
              <w:rPr>
                <w:rFonts w:ascii="Century Gothic" w:hAnsi="Century Gothic" w:cstheme="minorHAnsi"/>
              </w:rPr>
              <w:t>L/day (September–March)</w:t>
            </w:r>
          </w:p>
        </w:tc>
      </w:tr>
      <w:tr w:rsidR="00FD5E8C" w:rsidRPr="008C4B71" w:rsidTr="004413F4">
        <w:tc>
          <w:tcPr>
            <w:tcW w:w="2235" w:type="dxa"/>
            <w:vAlign w:val="center"/>
          </w:tcPr>
          <w:p w:rsidR="00FD5E8C" w:rsidRPr="004335B7" w:rsidRDefault="00FD5E8C" w:rsidP="004138C1">
            <w:pPr>
              <w:spacing w:before="60" w:after="60"/>
              <w:ind w:left="-24"/>
              <w:jc w:val="left"/>
              <w:rPr>
                <w:rFonts w:ascii="Century Gothic" w:hAnsi="Century Gothic" w:cstheme="minorHAnsi"/>
              </w:rPr>
            </w:pPr>
            <w:r w:rsidRPr="008C4B71">
              <w:rPr>
                <w:rFonts w:ascii="Century Gothic" w:hAnsi="Century Gothic" w:cstheme="minorHAnsi"/>
              </w:rPr>
              <w:t>High flow protection</w:t>
            </w:r>
          </w:p>
        </w:tc>
        <w:tc>
          <w:tcPr>
            <w:tcW w:w="1990" w:type="dxa"/>
            <w:vMerge/>
            <w:vAlign w:val="center"/>
          </w:tcPr>
          <w:p w:rsidR="00FD5E8C" w:rsidRPr="004335B7" w:rsidRDefault="00FD5E8C" w:rsidP="004138C1">
            <w:pPr>
              <w:spacing w:before="60" w:after="60"/>
              <w:ind w:left="-24"/>
              <w:jc w:val="left"/>
              <w:rPr>
                <w:rFonts w:ascii="Century Gothic" w:hAnsi="Century Gothic" w:cstheme="minorHAnsi"/>
              </w:rPr>
            </w:pPr>
          </w:p>
        </w:tc>
        <w:tc>
          <w:tcPr>
            <w:tcW w:w="1837" w:type="dxa"/>
            <w:vAlign w:val="center"/>
          </w:tcPr>
          <w:p w:rsidR="00FD5E8C" w:rsidRPr="004335B7" w:rsidRDefault="00A30B88" w:rsidP="004138C1">
            <w:pPr>
              <w:spacing w:before="60" w:after="60"/>
              <w:ind w:left="-24"/>
              <w:jc w:val="left"/>
              <w:rPr>
                <w:rFonts w:ascii="Century Gothic" w:hAnsi="Century Gothic" w:cstheme="minorHAnsi"/>
              </w:rPr>
            </w:pPr>
            <w:r w:rsidRPr="008C4B71">
              <w:rPr>
                <w:rFonts w:ascii="Century Gothic" w:hAnsi="Century Gothic" w:cstheme="minorHAnsi"/>
              </w:rPr>
              <w:t>NSW State Water/NOW</w:t>
            </w:r>
          </w:p>
        </w:tc>
        <w:tc>
          <w:tcPr>
            <w:tcW w:w="3345" w:type="dxa"/>
            <w:vAlign w:val="center"/>
          </w:tcPr>
          <w:p w:rsidR="00FD5E8C" w:rsidRPr="004335B7" w:rsidRDefault="00FD5E8C" w:rsidP="004138C1">
            <w:pPr>
              <w:spacing w:before="60" w:after="60"/>
              <w:ind w:left="-24"/>
              <w:jc w:val="left"/>
              <w:rPr>
                <w:rFonts w:ascii="Century Gothic" w:hAnsi="Century Gothic" w:cstheme="minorHAnsi"/>
              </w:rPr>
            </w:pPr>
            <w:r w:rsidRPr="008C4B71">
              <w:rPr>
                <w:rFonts w:ascii="Century Gothic" w:hAnsi="Century Gothic" w:cstheme="minorHAnsi"/>
              </w:rPr>
              <w:t>25</w:t>
            </w:r>
            <w:r w:rsidR="00B17945">
              <w:rPr>
                <w:rFonts w:ascii="Century Gothic" w:hAnsi="Century Gothic" w:cstheme="minorHAnsi"/>
              </w:rPr>
              <w:t xml:space="preserve"> per cent</w:t>
            </w:r>
            <w:r w:rsidRPr="008C4B71">
              <w:rPr>
                <w:rFonts w:ascii="Century Gothic" w:hAnsi="Century Gothic" w:cstheme="minorHAnsi"/>
              </w:rPr>
              <w:t xml:space="preserve"> of unregulated flows in main trunk and Macintyre River in NSW protected from point of inflow to Mungindi</w:t>
            </w:r>
          </w:p>
        </w:tc>
      </w:tr>
      <w:tr w:rsidR="00FD5E8C" w:rsidRPr="008C4B71" w:rsidTr="004413F4">
        <w:tc>
          <w:tcPr>
            <w:tcW w:w="2235" w:type="dxa"/>
            <w:vAlign w:val="center"/>
          </w:tcPr>
          <w:p w:rsidR="00FD5E8C" w:rsidRPr="008C4B71" w:rsidRDefault="00FD5E8C" w:rsidP="004138C1">
            <w:pPr>
              <w:spacing w:before="60" w:after="60"/>
              <w:ind w:left="-24"/>
              <w:jc w:val="left"/>
              <w:rPr>
                <w:rFonts w:ascii="Century Gothic" w:hAnsi="Century Gothic" w:cstheme="minorHAnsi"/>
              </w:rPr>
            </w:pPr>
            <w:r w:rsidRPr="008C4B71">
              <w:rPr>
                <w:rFonts w:ascii="Century Gothic" w:hAnsi="Century Gothic" w:cstheme="minorHAnsi"/>
              </w:rPr>
              <w:t xml:space="preserve">Low flow allowance </w:t>
            </w:r>
            <w:proofErr w:type="spellStart"/>
            <w:r w:rsidRPr="008C4B71">
              <w:rPr>
                <w:rFonts w:ascii="Century Gothic" w:hAnsi="Century Gothic" w:cstheme="minorHAnsi"/>
              </w:rPr>
              <w:t>Coolmunda</w:t>
            </w:r>
            <w:proofErr w:type="spellEnd"/>
            <w:r w:rsidRPr="008C4B71">
              <w:rPr>
                <w:rFonts w:ascii="Century Gothic" w:hAnsi="Century Gothic" w:cstheme="minorHAnsi"/>
              </w:rPr>
              <w:t xml:space="preserve"> Dam</w:t>
            </w:r>
          </w:p>
        </w:tc>
        <w:tc>
          <w:tcPr>
            <w:tcW w:w="1990" w:type="dxa"/>
            <w:vAlign w:val="center"/>
          </w:tcPr>
          <w:p w:rsidR="00FD5E8C" w:rsidRPr="004335B7" w:rsidRDefault="00FD5E8C" w:rsidP="004138C1">
            <w:pPr>
              <w:spacing w:before="60" w:after="60"/>
              <w:ind w:left="-24"/>
              <w:jc w:val="left"/>
              <w:rPr>
                <w:rFonts w:ascii="Century Gothic" w:hAnsi="Century Gothic" w:cstheme="minorHAnsi"/>
              </w:rPr>
            </w:pPr>
            <w:r w:rsidRPr="008C4B71">
              <w:rPr>
                <w:rFonts w:ascii="Century Gothic" w:hAnsi="Century Gothic" w:cstheme="minorHAnsi"/>
              </w:rPr>
              <w:t>Queensland Border Rivers Resource Operations Plan</w:t>
            </w:r>
          </w:p>
        </w:tc>
        <w:tc>
          <w:tcPr>
            <w:tcW w:w="1837" w:type="dxa"/>
            <w:vAlign w:val="center"/>
          </w:tcPr>
          <w:p w:rsidR="00FD5E8C" w:rsidRPr="004335B7" w:rsidRDefault="00FD5E8C" w:rsidP="004138C1">
            <w:pPr>
              <w:spacing w:before="60" w:after="60"/>
              <w:ind w:left="-24"/>
              <w:jc w:val="left"/>
              <w:rPr>
                <w:rFonts w:ascii="Century Gothic" w:hAnsi="Century Gothic" w:cstheme="minorHAnsi"/>
              </w:rPr>
            </w:pPr>
            <w:r w:rsidRPr="008C4B71">
              <w:rPr>
                <w:rFonts w:ascii="Century Gothic" w:hAnsi="Century Gothic" w:cstheme="minorHAnsi"/>
              </w:rPr>
              <w:t xml:space="preserve">Queensland </w:t>
            </w:r>
            <w:proofErr w:type="spellStart"/>
            <w:r w:rsidRPr="008C4B71">
              <w:rPr>
                <w:rFonts w:ascii="Century Gothic" w:hAnsi="Century Gothic" w:cstheme="minorHAnsi"/>
              </w:rPr>
              <w:t>SunWater</w:t>
            </w:r>
            <w:proofErr w:type="spellEnd"/>
          </w:p>
        </w:tc>
        <w:tc>
          <w:tcPr>
            <w:tcW w:w="3345" w:type="dxa"/>
            <w:vAlign w:val="center"/>
          </w:tcPr>
          <w:p w:rsidR="00FD5E8C" w:rsidRPr="004335B7" w:rsidRDefault="00FD5E8C" w:rsidP="001B34DA">
            <w:pPr>
              <w:spacing w:before="60" w:after="60"/>
              <w:ind w:left="-24"/>
              <w:jc w:val="left"/>
              <w:rPr>
                <w:rFonts w:ascii="Century Gothic" w:hAnsi="Century Gothic" w:cstheme="minorHAnsi"/>
              </w:rPr>
            </w:pPr>
            <w:r w:rsidRPr="008C4B71">
              <w:rPr>
                <w:rFonts w:ascii="Century Gothic" w:hAnsi="Century Gothic" w:cstheme="minorHAnsi"/>
              </w:rPr>
              <w:t xml:space="preserve">The first </w:t>
            </w:r>
            <w:r w:rsidR="001B34DA">
              <w:rPr>
                <w:rFonts w:ascii="Century Gothic" w:hAnsi="Century Gothic" w:cstheme="minorHAnsi"/>
              </w:rPr>
              <w:t>100 M</w:t>
            </w:r>
            <w:r w:rsidRPr="008C4B71">
              <w:rPr>
                <w:rFonts w:ascii="Century Gothic" w:hAnsi="Century Gothic" w:cstheme="minorHAnsi"/>
              </w:rPr>
              <w:t>L/day of inflows released to 6</w:t>
            </w:r>
            <w:r w:rsidR="001B34DA">
              <w:rPr>
                <w:rFonts w:ascii="Century Gothic" w:hAnsi="Century Gothic" w:cstheme="minorHAnsi"/>
              </w:rPr>
              <w:t> 000</w:t>
            </w:r>
            <w:r w:rsidRPr="008C4B71">
              <w:rPr>
                <w:rFonts w:ascii="Century Gothic" w:hAnsi="Century Gothic" w:cstheme="minorHAnsi"/>
              </w:rPr>
              <w:t xml:space="preserve"> </w:t>
            </w:r>
            <w:r w:rsidR="001B34DA">
              <w:rPr>
                <w:rFonts w:ascii="Century Gothic" w:hAnsi="Century Gothic" w:cstheme="minorHAnsi"/>
              </w:rPr>
              <w:t>M</w:t>
            </w:r>
            <w:r w:rsidRPr="008C4B71">
              <w:rPr>
                <w:rFonts w:ascii="Century Gothic" w:hAnsi="Century Gothic" w:cstheme="minorHAnsi"/>
              </w:rPr>
              <w:t>L/year.</w:t>
            </w:r>
          </w:p>
        </w:tc>
      </w:tr>
    </w:tbl>
    <w:p w:rsidR="008B6C33" w:rsidRDefault="008B6C33" w:rsidP="008B6C33">
      <w:pPr>
        <w:pStyle w:val="Heading1"/>
        <w:numPr>
          <w:ilvl w:val="0"/>
          <w:numId w:val="0"/>
        </w:numPr>
        <w:spacing w:before="0"/>
        <w:ind w:left="567"/>
        <w:jc w:val="left"/>
        <w:rPr>
          <w:rFonts w:ascii="Century Gothic" w:hAnsi="Century Gothic"/>
          <w:color w:val="5F497A" w:themeColor="accent4" w:themeShade="BF"/>
        </w:rPr>
      </w:pPr>
    </w:p>
    <w:p w:rsidR="00AD4AEA" w:rsidRPr="00AD4AEA" w:rsidRDefault="00AD4AEA" w:rsidP="00475EAB">
      <w:pPr>
        <w:pStyle w:val="Heading1"/>
        <w:spacing w:before="0"/>
        <w:ind w:left="567" w:hanging="567"/>
        <w:jc w:val="left"/>
        <w:rPr>
          <w:rFonts w:ascii="Century Gothic" w:hAnsi="Century Gothic"/>
          <w:color w:val="5F497A" w:themeColor="accent4" w:themeShade="BF"/>
        </w:rPr>
      </w:pPr>
      <w:bookmarkStart w:id="57" w:name="_Toc423503981"/>
      <w:bookmarkStart w:id="58" w:name="_Toc396916455"/>
      <w:bookmarkStart w:id="59" w:name="_Toc396916475"/>
      <w:r>
        <w:rPr>
          <w:rFonts w:ascii="Century Gothic" w:hAnsi="Century Gothic"/>
          <w:color w:val="5F497A" w:themeColor="accent4" w:themeShade="BF"/>
        </w:rPr>
        <w:t>Next steps</w:t>
      </w:r>
      <w:bookmarkEnd w:id="57"/>
    </w:p>
    <w:p w:rsidR="00A3034C" w:rsidRDefault="00A3034C" w:rsidP="00475EAB">
      <w:pPr>
        <w:pStyle w:val="Heading2"/>
        <w:spacing w:before="0"/>
        <w:ind w:left="851" w:hanging="851"/>
        <w:rPr>
          <w:rFonts w:ascii="Century Gothic" w:hAnsi="Century Gothic" w:cs="Arial"/>
          <w:bCs/>
          <w:color w:val="5F497A" w:themeColor="accent4" w:themeShade="BF"/>
        </w:rPr>
      </w:pPr>
      <w:bookmarkStart w:id="60" w:name="_Toc423503982"/>
      <w:r>
        <w:rPr>
          <w:rFonts w:ascii="Century Gothic" w:hAnsi="Century Gothic" w:cs="Arial"/>
          <w:bCs/>
          <w:color w:val="5F497A" w:themeColor="accent4" w:themeShade="BF"/>
        </w:rPr>
        <w:t>From planning to decision making</w:t>
      </w:r>
      <w:bookmarkEnd w:id="58"/>
      <w:bookmarkEnd w:id="60"/>
    </w:p>
    <w:p w:rsidR="00A3034C" w:rsidRDefault="00A3034C" w:rsidP="00475EAB">
      <w:pPr>
        <w:spacing w:after="240"/>
        <w:jc w:val="left"/>
        <w:rPr>
          <w:rFonts w:ascii="Century Gothic" w:hAnsi="Century Gothic"/>
        </w:rPr>
      </w:pPr>
      <w:r>
        <w:rPr>
          <w:rFonts w:ascii="Century Gothic" w:hAnsi="Century Gothic"/>
        </w:rPr>
        <w:t>It is important to distinguish between pl</w:t>
      </w:r>
      <w:r w:rsidR="00D963BC">
        <w:rPr>
          <w:rFonts w:ascii="Century Gothic" w:hAnsi="Century Gothic"/>
        </w:rPr>
        <w:t xml:space="preserve">anning and operational decision </w:t>
      </w:r>
      <w:r>
        <w:rPr>
          <w:rFonts w:ascii="Century Gothic" w:hAnsi="Century Gothic"/>
        </w:rPr>
        <w:t xml:space="preserve">making. As shown in Figure </w:t>
      </w:r>
      <w:r w:rsidR="0007476C">
        <w:rPr>
          <w:rFonts w:ascii="Century Gothic" w:hAnsi="Century Gothic"/>
        </w:rPr>
        <w:t>4</w:t>
      </w:r>
      <w:r>
        <w:rPr>
          <w:rFonts w:ascii="Century Gothic" w:hAnsi="Century Gothic"/>
        </w:rPr>
        <w:t>, p</w:t>
      </w:r>
      <w:r w:rsidRPr="00B64000">
        <w:rPr>
          <w:rFonts w:ascii="Century Gothic" w:hAnsi="Century Gothic"/>
        </w:rPr>
        <w:t>lanning allows the Office to manage the environmental water portfolio in a holistic manner</w:t>
      </w:r>
      <w:r>
        <w:rPr>
          <w:rFonts w:ascii="Century Gothic" w:hAnsi="Century Gothic"/>
        </w:rPr>
        <w:t xml:space="preserve"> and i</w:t>
      </w:r>
      <w:r w:rsidRPr="00991A9B">
        <w:rPr>
          <w:rFonts w:ascii="Century Gothic" w:hAnsi="Century Gothic"/>
        </w:rPr>
        <w:t xml:space="preserve">s an exercise in developing a broad approach or intention, based on the key drivers (demand and supply). </w:t>
      </w:r>
    </w:p>
    <w:p w:rsidR="00A3034C" w:rsidRDefault="00D963BC" w:rsidP="00475EAB">
      <w:pPr>
        <w:spacing w:after="240"/>
        <w:jc w:val="left"/>
        <w:rPr>
          <w:rFonts w:ascii="Century Gothic" w:hAnsi="Century Gothic"/>
        </w:rPr>
      </w:pPr>
      <w:proofErr w:type="gramStart"/>
      <w:r>
        <w:rPr>
          <w:rFonts w:ascii="Century Gothic" w:hAnsi="Century Gothic"/>
        </w:rPr>
        <w:t xml:space="preserve">Decision </w:t>
      </w:r>
      <w:r w:rsidR="00A3034C" w:rsidRPr="00B64000">
        <w:rPr>
          <w:rFonts w:ascii="Century Gothic" w:hAnsi="Century Gothic"/>
        </w:rPr>
        <w:t xml:space="preserve">making </w:t>
      </w:r>
      <w:r w:rsidR="00A3034C">
        <w:rPr>
          <w:rFonts w:ascii="Century Gothic" w:hAnsi="Century Gothic"/>
        </w:rPr>
        <w:t xml:space="preserve">throughout each year </w:t>
      </w:r>
      <w:r w:rsidR="00A3034C" w:rsidRPr="00B64000">
        <w:rPr>
          <w:rFonts w:ascii="Century Gothic" w:hAnsi="Century Gothic"/>
        </w:rPr>
        <w:t>builds on the intention by considering in more detail</w:t>
      </w:r>
      <w:proofErr w:type="gramEnd"/>
      <w:r w:rsidR="00A3034C" w:rsidRPr="00B64000">
        <w:rPr>
          <w:rFonts w:ascii="Century Gothic" w:hAnsi="Century Gothic"/>
        </w:rPr>
        <w:t xml:space="preserve"> the specific prevailing factors</w:t>
      </w:r>
      <w:r w:rsidR="00A3034C">
        <w:rPr>
          <w:rFonts w:ascii="Century Gothic" w:hAnsi="Century Gothic"/>
        </w:rPr>
        <w:t xml:space="preserve"> and </w:t>
      </w:r>
      <w:r w:rsidR="00A3034C" w:rsidRPr="00062350">
        <w:rPr>
          <w:rFonts w:ascii="Century Gothic" w:hAnsi="Century Gothic"/>
        </w:rPr>
        <w:t xml:space="preserve">additional factors such as costs, risks, constraints to water delivery and market conditions. </w:t>
      </w:r>
    </w:p>
    <w:p w:rsidR="00A3034C" w:rsidRPr="00A30896" w:rsidRDefault="00E66289" w:rsidP="00A3034C">
      <w:pPr>
        <w:jc w:val="left"/>
        <w:rPr>
          <w:rFonts w:ascii="Century Gothic" w:hAnsi="Century Gothic"/>
        </w:rPr>
      </w:pPr>
      <w:r w:rsidRPr="00E66289">
        <w:rPr>
          <w:noProof/>
        </w:rPr>
        <w:lastRenderedPageBreak/>
        <w:drawing>
          <wp:inline distT="0" distB="0" distL="0" distR="0">
            <wp:extent cx="5915025" cy="2632122"/>
            <wp:effectExtent l="19050" t="0" r="9525" b="0"/>
            <wp:docPr id="2" name="Picture 1" descr="A figure showing the range of prevailing factors specific to local conditions within catchments influences decision-making around water delivery, carryover and trade. These factors include environmental demands and opportunities at specific sites; anticipated environmental demands in coming years; forecast climatic conditions and current dam storage levels; physical and operational constraints to water delivery; environmental and operational risks; cost versus benefit assessment of each option; water account rules and carryover limits; long-term yield of entitlements and wise levels of carryover, given uncertainty about future environmental needs; and water market condi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srcRect/>
                    <a:stretch>
                      <a:fillRect/>
                    </a:stretch>
                  </pic:blipFill>
                  <pic:spPr bwMode="auto">
                    <a:xfrm>
                      <a:off x="0" y="0"/>
                      <a:ext cx="5915025" cy="2632122"/>
                    </a:xfrm>
                    <a:prstGeom prst="rect">
                      <a:avLst/>
                    </a:prstGeom>
                    <a:noFill/>
                    <a:ln w="9525">
                      <a:noFill/>
                      <a:miter lim="800000"/>
                      <a:headEnd/>
                      <a:tailEnd/>
                    </a:ln>
                  </pic:spPr>
                </pic:pic>
              </a:graphicData>
            </a:graphic>
          </wp:inline>
        </w:drawing>
      </w:r>
    </w:p>
    <w:p w:rsidR="00A3034C" w:rsidRPr="00A30896" w:rsidRDefault="002735A7" w:rsidP="002735A7">
      <w:pPr>
        <w:pStyle w:val="Caption"/>
        <w:rPr>
          <w:rFonts w:ascii="Century Gothic" w:hAnsi="Century Gothic"/>
        </w:rPr>
      </w:pPr>
      <w:r w:rsidRPr="00A30896">
        <w:rPr>
          <w:rFonts w:ascii="Century Gothic" w:hAnsi="Century Gothic"/>
        </w:rPr>
        <w:t xml:space="preserve">Figure </w:t>
      </w:r>
      <w:r w:rsidR="006A245C" w:rsidRPr="00A30896">
        <w:rPr>
          <w:rFonts w:ascii="Century Gothic" w:hAnsi="Century Gothic"/>
        </w:rPr>
        <w:fldChar w:fldCharType="begin"/>
      </w:r>
      <w:r w:rsidR="003E4AC1" w:rsidRPr="00A30896">
        <w:rPr>
          <w:rFonts w:ascii="Century Gothic" w:hAnsi="Century Gothic"/>
        </w:rPr>
        <w:instrText xml:space="preserve"> SEQ Figure \* ARABIC </w:instrText>
      </w:r>
      <w:r w:rsidR="006A245C" w:rsidRPr="00A30896">
        <w:rPr>
          <w:rFonts w:ascii="Century Gothic" w:hAnsi="Century Gothic"/>
        </w:rPr>
        <w:fldChar w:fldCharType="separate"/>
      </w:r>
      <w:r w:rsidR="00AC0BDA">
        <w:rPr>
          <w:rFonts w:ascii="Century Gothic" w:hAnsi="Century Gothic"/>
          <w:noProof/>
        </w:rPr>
        <w:t>4</w:t>
      </w:r>
      <w:r w:rsidR="006A245C" w:rsidRPr="00A30896">
        <w:rPr>
          <w:rFonts w:ascii="Century Gothic" w:hAnsi="Century Gothic"/>
        </w:rPr>
        <w:fldChar w:fldCharType="end"/>
      </w:r>
      <w:r w:rsidR="00A3034C" w:rsidRPr="00A30896">
        <w:rPr>
          <w:rFonts w:ascii="Century Gothic" w:hAnsi="Century Gothic"/>
        </w:rPr>
        <w:t>:</w:t>
      </w:r>
      <w:r w:rsidR="00D963BC" w:rsidRPr="00A30896">
        <w:rPr>
          <w:rFonts w:ascii="Century Gothic" w:hAnsi="Century Gothic"/>
          <w:b w:val="0"/>
        </w:rPr>
        <w:t xml:space="preserve"> Planning and decision </w:t>
      </w:r>
      <w:r w:rsidR="00A3034C" w:rsidRPr="00A30896">
        <w:rPr>
          <w:rFonts w:ascii="Century Gothic" w:hAnsi="Century Gothic"/>
          <w:b w:val="0"/>
        </w:rPr>
        <w:t>making for Commonwealth environmental water use</w:t>
      </w:r>
    </w:p>
    <w:p w:rsidR="00A3034C" w:rsidRPr="00F65287" w:rsidRDefault="00A3034C" w:rsidP="00475EAB">
      <w:pPr>
        <w:pStyle w:val="Heading2"/>
        <w:spacing w:before="0"/>
        <w:ind w:left="851" w:hanging="851"/>
        <w:rPr>
          <w:rFonts w:ascii="Century Gothic" w:hAnsi="Century Gothic" w:cs="Arial"/>
          <w:bCs/>
          <w:color w:val="5F497A" w:themeColor="accent4" w:themeShade="BF"/>
        </w:rPr>
      </w:pPr>
      <w:bookmarkStart w:id="61" w:name="_Toc423503983"/>
      <w:r w:rsidRPr="00F65287">
        <w:rPr>
          <w:rFonts w:ascii="Century Gothic" w:hAnsi="Century Gothic" w:cs="Arial"/>
          <w:bCs/>
          <w:color w:val="5F497A" w:themeColor="accent4" w:themeShade="BF"/>
        </w:rPr>
        <w:t>Further information</w:t>
      </w:r>
      <w:bookmarkEnd w:id="61"/>
    </w:p>
    <w:bookmarkEnd w:id="59"/>
    <w:p w:rsidR="00A3034C" w:rsidRPr="00F65287" w:rsidRDefault="00A3034C" w:rsidP="00475EAB">
      <w:pPr>
        <w:spacing w:after="240"/>
        <w:jc w:val="left"/>
        <w:rPr>
          <w:rFonts w:ascii="Century Gothic" w:hAnsi="Century Gothic" w:cs="Arial"/>
          <w:i/>
        </w:rPr>
      </w:pPr>
      <w:r w:rsidRPr="00F65287">
        <w:rPr>
          <w:rFonts w:ascii="Century Gothic" w:hAnsi="Century Gothic" w:cs="Arial"/>
        </w:rPr>
        <w:t xml:space="preserve">For further information on </w:t>
      </w:r>
      <w:r>
        <w:rPr>
          <w:rFonts w:ascii="Century Gothic" w:hAnsi="Century Gothic" w:cs="Arial"/>
        </w:rPr>
        <w:t>how the Office plans for water use, carryover and trade</w:t>
      </w:r>
      <w:r w:rsidRPr="00F65287">
        <w:rPr>
          <w:rFonts w:ascii="Century Gothic" w:hAnsi="Century Gothic" w:cs="Arial"/>
        </w:rPr>
        <w:t xml:space="preserve">, please visit our web site </w:t>
      </w:r>
      <w:hyperlink r:id="rId29" w:history="1">
        <w:r w:rsidRPr="00F65287">
          <w:rPr>
            <w:rStyle w:val="Hyperlink"/>
            <w:rFonts w:ascii="Century Gothic" w:hAnsi="Century Gothic" w:cs="Arial"/>
          </w:rPr>
          <w:t>www.environment.gov.au/topics/water/commonwealth-environmental-water-office</w:t>
        </w:r>
      </w:hyperlink>
    </w:p>
    <w:p w:rsidR="00A3034C" w:rsidRPr="00F65287" w:rsidRDefault="00A3034C" w:rsidP="00475EAB">
      <w:pPr>
        <w:pStyle w:val="ListBullet"/>
        <w:spacing w:after="240"/>
        <w:contextualSpacing w:val="0"/>
        <w:jc w:val="left"/>
        <w:rPr>
          <w:rFonts w:ascii="Century Gothic" w:hAnsi="Century Gothic" w:cs="Arial"/>
        </w:rPr>
      </w:pPr>
      <w:r w:rsidRPr="00F65287">
        <w:rPr>
          <w:rFonts w:ascii="Century Gothic" w:hAnsi="Century Gothic" w:cs="Arial"/>
        </w:rPr>
        <w:t xml:space="preserve">Water use: </w:t>
      </w:r>
      <w:hyperlink r:id="rId30" w:history="1">
        <w:r w:rsidRPr="00F65287">
          <w:rPr>
            <w:rStyle w:val="Hyperlink"/>
            <w:rFonts w:ascii="Century Gothic" w:hAnsi="Century Gothic" w:cs="Arial"/>
          </w:rPr>
          <w:t>www.environment.gov.au/topics/water/commonwealth-environmental-water-office/assessment-framework</w:t>
        </w:r>
      </w:hyperlink>
      <w:r w:rsidRPr="00F65287">
        <w:rPr>
          <w:rFonts w:ascii="Century Gothic" w:hAnsi="Century Gothic" w:cs="Arial"/>
        </w:rPr>
        <w:t xml:space="preserve"> </w:t>
      </w:r>
    </w:p>
    <w:p w:rsidR="00A3034C" w:rsidRPr="00F65287" w:rsidRDefault="00A3034C" w:rsidP="00475EAB">
      <w:pPr>
        <w:pStyle w:val="ListBullet"/>
        <w:spacing w:after="240"/>
        <w:contextualSpacing w:val="0"/>
        <w:jc w:val="left"/>
        <w:rPr>
          <w:rFonts w:ascii="Century Gothic" w:hAnsi="Century Gothic" w:cs="Arial"/>
        </w:rPr>
      </w:pPr>
      <w:r w:rsidRPr="00F65287">
        <w:rPr>
          <w:rFonts w:ascii="Century Gothic" w:hAnsi="Century Gothic" w:cs="Arial"/>
        </w:rPr>
        <w:t xml:space="preserve">Carryover: </w:t>
      </w:r>
      <w:hyperlink r:id="rId31" w:history="1">
        <w:r w:rsidRPr="00F65287">
          <w:rPr>
            <w:rStyle w:val="Hyperlink"/>
            <w:rFonts w:ascii="Century Gothic" w:hAnsi="Century Gothic" w:cs="Arial"/>
          </w:rPr>
          <w:t>http://www.environment.gov.au/topics/water/commonwealth-environmental-water-office/portfolio-management/carryover</w:t>
        </w:r>
      </w:hyperlink>
      <w:r w:rsidRPr="00F65287">
        <w:rPr>
          <w:rFonts w:ascii="Century Gothic" w:hAnsi="Century Gothic" w:cs="Arial"/>
        </w:rPr>
        <w:t xml:space="preserve">  </w:t>
      </w:r>
    </w:p>
    <w:p w:rsidR="00A3034C" w:rsidRPr="00F65287" w:rsidRDefault="00A3034C" w:rsidP="00475EAB">
      <w:pPr>
        <w:pStyle w:val="ListBullet"/>
        <w:spacing w:after="240"/>
        <w:contextualSpacing w:val="0"/>
        <w:jc w:val="left"/>
        <w:rPr>
          <w:rFonts w:ascii="Century Gothic" w:hAnsi="Century Gothic" w:cs="Arial"/>
        </w:rPr>
      </w:pPr>
      <w:r w:rsidRPr="00F65287">
        <w:rPr>
          <w:rFonts w:ascii="Century Gothic" w:hAnsi="Century Gothic" w:cs="Arial"/>
        </w:rPr>
        <w:t xml:space="preserve">Trade: </w:t>
      </w:r>
      <w:r>
        <w:rPr>
          <w:rFonts w:ascii="Century Gothic" w:hAnsi="Century Gothic" w:cs="Arial"/>
          <w:i/>
        </w:rPr>
        <w:t xml:space="preserve">Discussion Paper – Trade of Commonwealth Environmental Water </w:t>
      </w:r>
      <w:r>
        <w:rPr>
          <w:rFonts w:ascii="Century Gothic" w:hAnsi="Century Gothic" w:cs="Arial"/>
        </w:rPr>
        <w:t xml:space="preserve">and </w:t>
      </w:r>
      <w:r w:rsidRPr="00F65287">
        <w:rPr>
          <w:rFonts w:ascii="Century Gothic" w:hAnsi="Century Gothic" w:cs="Arial"/>
          <w:i/>
        </w:rPr>
        <w:t>Commonwealth Environmental Water Trading Framework:</w:t>
      </w:r>
      <w:r w:rsidRPr="00C10AB1">
        <w:t xml:space="preserve"> </w:t>
      </w:r>
      <w:hyperlink r:id="rId32" w:history="1">
        <w:r w:rsidRPr="00C10AB1">
          <w:rPr>
            <w:rStyle w:val="Hyperlink"/>
            <w:rFonts w:ascii="Century Gothic" w:hAnsi="Century Gothic" w:cs="Arial"/>
          </w:rPr>
          <w:t>http://www.environment.gov.au/water/cewo/trade/trading-framework</w:t>
        </w:r>
      </w:hyperlink>
      <w:r w:rsidRPr="00C10AB1">
        <w:rPr>
          <w:rFonts w:ascii="Century Gothic" w:hAnsi="Century Gothic" w:cs="Arial"/>
        </w:rPr>
        <w:t xml:space="preserve"> </w:t>
      </w:r>
      <w:r w:rsidRPr="00F65287">
        <w:rPr>
          <w:rFonts w:ascii="Century Gothic" w:hAnsi="Century Gothic"/>
          <w:i/>
        </w:rPr>
        <w:t xml:space="preserve"> </w:t>
      </w:r>
      <w:r>
        <w:rPr>
          <w:rFonts w:ascii="Century Gothic" w:hAnsi="Century Gothic"/>
          <w:i/>
        </w:rPr>
        <w:t xml:space="preserve">  </w:t>
      </w:r>
    </w:p>
    <w:p w:rsidR="00BF5BD7" w:rsidRDefault="00BF5BD7">
      <w:pPr>
        <w:spacing w:after="0"/>
        <w:jc w:val="left"/>
        <w:rPr>
          <w:rFonts w:ascii="Century Gothic" w:hAnsi="Century Gothic"/>
          <w:b/>
          <w:color w:val="5F497A" w:themeColor="accent4" w:themeShade="BF"/>
          <w:sz w:val="42"/>
          <w:lang w:val="en-GB" w:eastAsia="en-US"/>
        </w:rPr>
      </w:pPr>
      <w:bookmarkStart w:id="62" w:name="_Toc387906843"/>
      <w:r>
        <w:rPr>
          <w:rFonts w:ascii="Century Gothic" w:hAnsi="Century Gothic"/>
          <w:color w:val="5F497A" w:themeColor="accent4" w:themeShade="BF"/>
        </w:rPr>
        <w:br w:type="page"/>
      </w:r>
    </w:p>
    <w:p w:rsidR="00830E97" w:rsidRDefault="005E6430" w:rsidP="00C56E28">
      <w:pPr>
        <w:pStyle w:val="Heading1"/>
        <w:numPr>
          <w:ilvl w:val="0"/>
          <w:numId w:val="0"/>
        </w:numPr>
        <w:jc w:val="left"/>
        <w:rPr>
          <w:rFonts w:ascii="Century Gothic" w:hAnsi="Century Gothic"/>
          <w:color w:val="5F497A" w:themeColor="accent4" w:themeShade="BF"/>
        </w:rPr>
      </w:pPr>
      <w:bookmarkStart w:id="63" w:name="_Toc423503984"/>
      <w:r>
        <w:rPr>
          <w:rFonts w:ascii="Century Gothic" w:hAnsi="Century Gothic"/>
          <w:color w:val="5F497A" w:themeColor="accent4" w:themeShade="BF"/>
        </w:rPr>
        <w:lastRenderedPageBreak/>
        <w:t xml:space="preserve">Attachment A – </w:t>
      </w:r>
      <w:r w:rsidR="00197DFF">
        <w:rPr>
          <w:rFonts w:ascii="Century Gothic" w:hAnsi="Century Gothic"/>
          <w:color w:val="5F497A" w:themeColor="accent4" w:themeShade="BF"/>
        </w:rPr>
        <w:t xml:space="preserve">Expected outcomes from the </w:t>
      </w:r>
      <w:r>
        <w:rPr>
          <w:rFonts w:ascii="Century Gothic" w:hAnsi="Century Gothic"/>
          <w:color w:val="5F497A" w:themeColor="accent4" w:themeShade="BF"/>
        </w:rPr>
        <w:t>Basin-wide environmental watering strategy</w:t>
      </w:r>
      <w:bookmarkEnd w:id="63"/>
    </w:p>
    <w:p w:rsidR="001128D9" w:rsidRPr="00BF2463" w:rsidRDefault="001128D9" w:rsidP="001128D9">
      <w:pPr>
        <w:pStyle w:val="Para0"/>
        <w:spacing w:before="120" w:after="120" w:line="240" w:lineRule="auto"/>
        <w:jc w:val="left"/>
        <w:rPr>
          <w:rFonts w:ascii="Century Gothic" w:hAnsi="Century Gothic"/>
          <w:b/>
        </w:rPr>
      </w:pPr>
      <w:r w:rsidRPr="00BF2463">
        <w:rPr>
          <w:rFonts w:ascii="Century Gothic" w:hAnsi="Century Gothic"/>
          <w:b/>
        </w:rPr>
        <w:t xml:space="preserve">Expected outcomes from the Basin-wide Environmental Watering Strategy (MDBA 2014) that are relevant to the </w:t>
      </w:r>
      <w:r>
        <w:rPr>
          <w:rFonts w:ascii="Century Gothic" w:hAnsi="Century Gothic"/>
          <w:b/>
        </w:rPr>
        <w:t>Border Rivers</w:t>
      </w:r>
      <w:r w:rsidRPr="00BF2463">
        <w:rPr>
          <w:rFonts w:ascii="Century Gothic" w:hAnsi="Century Gothic"/>
          <w:b/>
        </w:rPr>
        <w:t xml:space="preserve"> are described below. </w:t>
      </w:r>
    </w:p>
    <w:p w:rsidR="001128D9" w:rsidRPr="00BF2463" w:rsidRDefault="001128D9" w:rsidP="001128D9">
      <w:pPr>
        <w:pStyle w:val="Para0"/>
        <w:spacing w:before="120" w:after="120" w:line="240" w:lineRule="auto"/>
        <w:rPr>
          <w:rFonts w:ascii="Century Gothic" w:hAnsi="Century Gothic"/>
          <w:b/>
        </w:rPr>
      </w:pPr>
      <w:r w:rsidRPr="00BF2463">
        <w:rPr>
          <w:rFonts w:ascii="Century Gothic" w:hAnsi="Century Gothic"/>
          <w:b/>
        </w:rPr>
        <w:t>RIVER FLOWS AND CONNECTIVITY</w:t>
      </w:r>
      <w:r w:rsidRPr="00BF2463">
        <w:rPr>
          <w:rFonts w:ascii="Century Gothic" w:hAnsi="Century Gothic"/>
          <w:b/>
        </w:rPr>
        <w:tab/>
      </w:r>
    </w:p>
    <w:p w:rsidR="001128D9" w:rsidRPr="00BF2463" w:rsidRDefault="001128D9" w:rsidP="001128D9">
      <w:pPr>
        <w:pStyle w:val="Para0"/>
        <w:spacing w:before="120" w:after="120" w:line="240" w:lineRule="auto"/>
        <w:rPr>
          <w:rFonts w:ascii="Century Gothic" w:hAnsi="Century Gothic"/>
        </w:rPr>
      </w:pPr>
      <w:r w:rsidRPr="00BF2463">
        <w:rPr>
          <w:rFonts w:ascii="Century Gothic" w:hAnsi="Century Gothic"/>
        </w:rPr>
        <w:t>Baseflows are at least 60</w:t>
      </w:r>
      <w:r w:rsidR="00B17945">
        <w:rPr>
          <w:rFonts w:ascii="Century Gothic" w:hAnsi="Century Gothic"/>
        </w:rPr>
        <w:t xml:space="preserve"> per cent</w:t>
      </w:r>
      <w:r w:rsidRPr="00BF2463">
        <w:rPr>
          <w:rFonts w:ascii="Century Gothic" w:hAnsi="Century Gothic"/>
        </w:rPr>
        <w:t xml:space="preserve"> of the natural level</w:t>
      </w:r>
    </w:p>
    <w:p w:rsidR="001128D9" w:rsidRPr="00BF2463" w:rsidRDefault="001128D9" w:rsidP="001128D9">
      <w:pPr>
        <w:pStyle w:val="Para0"/>
        <w:spacing w:before="120" w:after="120" w:line="240" w:lineRule="auto"/>
        <w:rPr>
          <w:rFonts w:ascii="Century Gothic" w:hAnsi="Century Gothic"/>
        </w:rPr>
      </w:pPr>
      <w:r w:rsidRPr="00BF2463">
        <w:rPr>
          <w:rFonts w:ascii="Century Gothic" w:hAnsi="Century Gothic"/>
        </w:rPr>
        <w:t>Cont</w:t>
      </w:r>
      <w:r>
        <w:rPr>
          <w:rFonts w:ascii="Century Gothic" w:hAnsi="Century Gothic"/>
        </w:rPr>
        <w:t>ributing to a 1</w:t>
      </w:r>
      <w:r w:rsidRPr="00BF2463">
        <w:rPr>
          <w:rFonts w:ascii="Century Gothic" w:hAnsi="Century Gothic"/>
        </w:rPr>
        <w:t>0</w:t>
      </w:r>
      <w:r w:rsidR="00B17945">
        <w:rPr>
          <w:rFonts w:ascii="Century Gothic" w:hAnsi="Century Gothic"/>
        </w:rPr>
        <w:t xml:space="preserve"> per cent</w:t>
      </w:r>
      <w:r w:rsidRPr="00BF2463">
        <w:rPr>
          <w:rFonts w:ascii="Century Gothic" w:hAnsi="Century Gothic"/>
        </w:rPr>
        <w:t xml:space="preserve"> overall increase in flows in the </w:t>
      </w:r>
      <w:r>
        <w:rPr>
          <w:rFonts w:ascii="Century Gothic" w:hAnsi="Century Gothic"/>
        </w:rPr>
        <w:t>Barwon-Darling</w:t>
      </w:r>
    </w:p>
    <w:p w:rsidR="001128D9" w:rsidRPr="00BF2463" w:rsidRDefault="001128D9" w:rsidP="001128D9">
      <w:pPr>
        <w:pStyle w:val="Para0"/>
        <w:spacing w:before="120" w:after="120" w:line="240" w:lineRule="auto"/>
        <w:rPr>
          <w:rFonts w:ascii="Century Gothic" w:hAnsi="Century Gothic"/>
        </w:rPr>
      </w:pPr>
      <w:r w:rsidRPr="00BF2463">
        <w:rPr>
          <w:rFonts w:ascii="Century Gothic" w:hAnsi="Century Gothic"/>
        </w:rPr>
        <w:t xml:space="preserve">A </w:t>
      </w:r>
      <w:r>
        <w:rPr>
          <w:rFonts w:ascii="Century Gothic" w:hAnsi="Century Gothic"/>
        </w:rPr>
        <w:t>10–20</w:t>
      </w:r>
      <w:r w:rsidR="00B17945">
        <w:rPr>
          <w:rFonts w:ascii="Century Gothic" w:hAnsi="Century Gothic"/>
        </w:rPr>
        <w:t xml:space="preserve"> per cent</w:t>
      </w:r>
      <w:r w:rsidRPr="00BF2463">
        <w:rPr>
          <w:rFonts w:ascii="Century Gothic" w:hAnsi="Century Gothic"/>
        </w:rPr>
        <w:t xml:space="preserve"> incre</w:t>
      </w:r>
      <w:r>
        <w:rPr>
          <w:rFonts w:ascii="Century Gothic" w:hAnsi="Century Gothic"/>
        </w:rPr>
        <w:t>ase in the frequency of freshes and</w:t>
      </w:r>
      <w:r w:rsidRPr="00BF2463">
        <w:rPr>
          <w:rFonts w:ascii="Century Gothic" w:hAnsi="Century Gothic"/>
        </w:rPr>
        <w:t xml:space="preserve"> bankfull </w:t>
      </w:r>
    </w:p>
    <w:p w:rsidR="001128D9" w:rsidRPr="00BF2463" w:rsidRDefault="001128D9" w:rsidP="001128D9">
      <w:pPr>
        <w:pStyle w:val="Para0"/>
        <w:spacing w:before="120" w:after="120" w:line="240" w:lineRule="auto"/>
        <w:rPr>
          <w:rFonts w:ascii="Century Gothic" w:hAnsi="Century Gothic"/>
          <w:b/>
        </w:rPr>
      </w:pPr>
      <w:r w:rsidRPr="00DD3664">
        <w:rPr>
          <w:rFonts w:ascii="Century Gothic" w:hAnsi="Century Gothic"/>
          <w:b/>
        </w:rPr>
        <w:t>VEGETATION</w:t>
      </w:r>
      <w:r w:rsidRPr="00BF2463">
        <w:rPr>
          <w:rFonts w:ascii="Century Gothic" w:hAnsi="Century Gothic"/>
          <w:b/>
        </w:rPr>
        <w:tab/>
      </w:r>
    </w:p>
    <w:p w:rsidR="001128D9" w:rsidRPr="00BF2463" w:rsidRDefault="001128D9" w:rsidP="001128D9">
      <w:pPr>
        <w:pStyle w:val="Para0"/>
        <w:spacing w:before="120" w:after="120" w:line="240" w:lineRule="auto"/>
        <w:rPr>
          <w:rFonts w:ascii="Century Gothic" w:hAnsi="Century Gothic"/>
        </w:rPr>
      </w:pPr>
      <w:r w:rsidRPr="00BF2463">
        <w:rPr>
          <w:rFonts w:ascii="Century Gothic" w:hAnsi="Century Gothic"/>
        </w:rPr>
        <w:t xml:space="preserve">Maintain </w:t>
      </w:r>
      <w:r>
        <w:rPr>
          <w:rFonts w:ascii="Century Gothic" w:hAnsi="Century Gothic"/>
        </w:rPr>
        <w:t xml:space="preserve">the current </w:t>
      </w:r>
      <w:r w:rsidRPr="00BF2463">
        <w:rPr>
          <w:rFonts w:ascii="Century Gothic" w:hAnsi="Century Gothic"/>
        </w:rPr>
        <w:t xml:space="preserve">extent of </w:t>
      </w:r>
      <w:r>
        <w:rPr>
          <w:rFonts w:ascii="Century Gothic" w:hAnsi="Century Gothic"/>
        </w:rPr>
        <w:t>forest and woodland</w:t>
      </w:r>
      <w:r w:rsidRPr="00BF2463">
        <w:rPr>
          <w:rFonts w:ascii="Century Gothic" w:hAnsi="Century Gothic"/>
        </w:rPr>
        <w:t xml:space="preserve"> vegetation and </w:t>
      </w:r>
      <w:r>
        <w:rPr>
          <w:rFonts w:ascii="Century Gothic" w:hAnsi="Century Gothic"/>
        </w:rPr>
        <w:t>non woody vegetation.</w:t>
      </w:r>
      <w:r w:rsidRPr="00BF2463">
        <w:rPr>
          <w:rFonts w:ascii="Century Gothic" w:hAnsi="Century Gothic"/>
        </w:rPr>
        <w:t xml:space="preserve"> </w:t>
      </w:r>
    </w:p>
    <w:p w:rsidR="001128D9" w:rsidRDefault="001128D9" w:rsidP="001128D9">
      <w:pPr>
        <w:pStyle w:val="Para0"/>
        <w:spacing w:before="120" w:after="120" w:line="240" w:lineRule="auto"/>
        <w:rPr>
          <w:rFonts w:ascii="Century Gothic" w:hAnsi="Century Gothic"/>
        </w:rPr>
      </w:pPr>
      <w:r>
        <w:rPr>
          <w:rFonts w:ascii="Century Gothic" w:hAnsi="Century Gothic"/>
        </w:rPr>
        <w:t>No decline in the</w:t>
      </w:r>
      <w:r w:rsidRPr="00BF2463">
        <w:rPr>
          <w:rFonts w:ascii="Century Gothic" w:hAnsi="Century Gothic"/>
        </w:rPr>
        <w:t xml:space="preserve"> condition of black box</w:t>
      </w:r>
      <w:r>
        <w:rPr>
          <w:rFonts w:ascii="Century Gothic" w:hAnsi="Century Gothic"/>
        </w:rPr>
        <w:t>,</w:t>
      </w:r>
      <w:r w:rsidRPr="00BF2463">
        <w:rPr>
          <w:rFonts w:ascii="Century Gothic" w:hAnsi="Century Gothic"/>
        </w:rPr>
        <w:t xml:space="preserve"> river red gum</w:t>
      </w:r>
      <w:r>
        <w:rPr>
          <w:rFonts w:ascii="Century Gothic" w:hAnsi="Century Gothic"/>
        </w:rPr>
        <w:t xml:space="preserve"> and coolibah.</w:t>
      </w:r>
    </w:p>
    <w:p w:rsidR="001128D9" w:rsidRDefault="001128D9" w:rsidP="001128D9">
      <w:pPr>
        <w:pStyle w:val="Para0"/>
        <w:spacing w:before="120" w:after="120" w:line="240" w:lineRule="auto"/>
        <w:rPr>
          <w:rFonts w:ascii="Century Gothic" w:hAnsi="Century Gothic"/>
        </w:rPr>
      </w:pPr>
      <w:r>
        <w:rPr>
          <w:rFonts w:ascii="Century Gothic" w:hAnsi="Century Gothic"/>
        </w:rPr>
        <w:t>Improved</w:t>
      </w:r>
      <w:r w:rsidRPr="00BF2463">
        <w:rPr>
          <w:rFonts w:ascii="Century Gothic" w:hAnsi="Century Gothic"/>
        </w:rPr>
        <w:t xml:space="preserve"> condition of</w:t>
      </w:r>
      <w:r>
        <w:rPr>
          <w:rFonts w:ascii="Century Gothic" w:hAnsi="Century Gothic"/>
        </w:rPr>
        <w:t xml:space="preserve"> lignum shrublands</w:t>
      </w:r>
    </w:p>
    <w:p w:rsidR="001128D9" w:rsidRDefault="001128D9" w:rsidP="001128D9">
      <w:pPr>
        <w:pStyle w:val="Para0"/>
        <w:spacing w:before="120" w:after="120" w:line="240" w:lineRule="auto"/>
        <w:rPr>
          <w:rFonts w:ascii="Century Gothic" w:hAnsi="Century Gothic"/>
        </w:rPr>
      </w:pPr>
      <w:r>
        <w:rPr>
          <w:rFonts w:ascii="Century Gothic" w:hAnsi="Century Gothic"/>
        </w:rPr>
        <w:t>I</w:t>
      </w:r>
      <w:r w:rsidRPr="00190CA1">
        <w:rPr>
          <w:rFonts w:ascii="Century Gothic" w:hAnsi="Century Gothic"/>
        </w:rPr>
        <w:t>mproved recruitment of trees within black box</w:t>
      </w:r>
      <w:r>
        <w:rPr>
          <w:rFonts w:ascii="Century Gothic" w:hAnsi="Century Gothic"/>
        </w:rPr>
        <w:t xml:space="preserve">, </w:t>
      </w:r>
      <w:r w:rsidRPr="00190CA1">
        <w:rPr>
          <w:rFonts w:ascii="Century Gothic" w:hAnsi="Century Gothic"/>
        </w:rPr>
        <w:t>river red gum</w:t>
      </w:r>
      <w:r>
        <w:rPr>
          <w:rFonts w:ascii="Century Gothic" w:hAnsi="Century Gothic"/>
        </w:rPr>
        <w:t xml:space="preserve"> and coolibah communities</w:t>
      </w:r>
    </w:p>
    <w:p w:rsidR="001128D9" w:rsidRPr="00BF2463" w:rsidRDefault="001128D9" w:rsidP="001128D9">
      <w:pPr>
        <w:pStyle w:val="Para0"/>
        <w:spacing w:before="120" w:after="120" w:line="240" w:lineRule="auto"/>
        <w:rPr>
          <w:rFonts w:ascii="Century Gothic" w:hAnsi="Century Gothic"/>
          <w:b/>
        </w:rPr>
      </w:pPr>
      <w:r w:rsidRPr="00BF2463">
        <w:rPr>
          <w:rFonts w:ascii="Century Gothic" w:hAnsi="Century Gothic"/>
          <w:b/>
        </w:rPr>
        <w:t>Vegetation extent</w:t>
      </w:r>
    </w:p>
    <w:tbl>
      <w:tblPr>
        <w:tblStyle w:val="TableGrid"/>
        <w:tblW w:w="9621" w:type="dxa"/>
        <w:tblInd w:w="126" w:type="dxa"/>
        <w:tblLayout w:type="fixed"/>
        <w:tblLook w:val="04A0"/>
      </w:tblPr>
      <w:tblGrid>
        <w:gridCol w:w="1284"/>
        <w:gridCol w:w="1283"/>
        <w:gridCol w:w="1119"/>
        <w:gridCol w:w="1966"/>
        <w:gridCol w:w="3969"/>
      </w:tblGrid>
      <w:tr w:rsidR="001128D9" w:rsidRPr="00BF2463" w:rsidTr="00250622">
        <w:trPr>
          <w:trHeight w:val="879"/>
          <w:tblHeader/>
        </w:trPr>
        <w:tc>
          <w:tcPr>
            <w:tcW w:w="1284" w:type="dxa"/>
            <w:shd w:val="clear" w:color="auto" w:fill="00A18E"/>
            <w:vAlign w:val="center"/>
            <w:hideMark/>
          </w:tcPr>
          <w:p w:rsidR="001128D9" w:rsidRPr="00BF2463" w:rsidRDefault="001128D9" w:rsidP="004413F4">
            <w:pPr>
              <w:pStyle w:val="TableH1"/>
              <w:rPr>
                <w:rFonts w:ascii="Century Gothic" w:hAnsi="Century Gothic"/>
                <w:sz w:val="20"/>
                <w:szCs w:val="20"/>
                <w:lang w:eastAsia="en-US"/>
              </w:rPr>
            </w:pPr>
            <w:r w:rsidRPr="00BF2463">
              <w:rPr>
                <w:rFonts w:ascii="Century Gothic" w:hAnsi="Century Gothic"/>
                <w:sz w:val="20"/>
                <w:szCs w:val="20"/>
                <w:lang w:eastAsia="en-US"/>
              </w:rPr>
              <w:t>Area of river red gum (ha)</w:t>
            </w:r>
          </w:p>
        </w:tc>
        <w:tc>
          <w:tcPr>
            <w:tcW w:w="1283" w:type="dxa"/>
            <w:shd w:val="clear" w:color="auto" w:fill="00A18E"/>
            <w:vAlign w:val="center"/>
            <w:hideMark/>
          </w:tcPr>
          <w:p w:rsidR="001128D9" w:rsidRPr="00BF2463" w:rsidRDefault="001128D9" w:rsidP="004413F4">
            <w:pPr>
              <w:pStyle w:val="TableH1"/>
              <w:rPr>
                <w:rFonts w:ascii="Century Gothic" w:hAnsi="Century Gothic"/>
                <w:sz w:val="20"/>
                <w:szCs w:val="20"/>
                <w:lang w:eastAsia="en-US"/>
              </w:rPr>
            </w:pPr>
            <w:r w:rsidRPr="00BF2463">
              <w:rPr>
                <w:rFonts w:ascii="Century Gothic" w:hAnsi="Century Gothic"/>
                <w:sz w:val="20"/>
                <w:szCs w:val="20"/>
                <w:lang w:eastAsia="en-US"/>
              </w:rPr>
              <w:t>Area of black box (ha)</w:t>
            </w:r>
          </w:p>
        </w:tc>
        <w:tc>
          <w:tcPr>
            <w:tcW w:w="1119" w:type="dxa"/>
            <w:shd w:val="clear" w:color="auto" w:fill="00A18E"/>
            <w:vAlign w:val="center"/>
            <w:hideMark/>
          </w:tcPr>
          <w:p w:rsidR="001128D9" w:rsidRPr="00BF2463" w:rsidRDefault="001128D9" w:rsidP="004413F4">
            <w:pPr>
              <w:pStyle w:val="TableH1"/>
              <w:rPr>
                <w:rFonts w:ascii="Century Gothic" w:hAnsi="Century Gothic"/>
                <w:sz w:val="20"/>
                <w:szCs w:val="20"/>
                <w:lang w:eastAsia="en-US"/>
              </w:rPr>
            </w:pPr>
            <w:r w:rsidRPr="00BF2463">
              <w:rPr>
                <w:rFonts w:ascii="Century Gothic" w:hAnsi="Century Gothic"/>
                <w:sz w:val="20"/>
                <w:szCs w:val="20"/>
                <w:lang w:eastAsia="en-US"/>
              </w:rPr>
              <w:t xml:space="preserve">Area of coolibah (ha) </w:t>
            </w:r>
          </w:p>
        </w:tc>
        <w:tc>
          <w:tcPr>
            <w:tcW w:w="1966" w:type="dxa"/>
            <w:shd w:val="clear" w:color="auto" w:fill="00A18E"/>
            <w:vAlign w:val="center"/>
            <w:hideMark/>
          </w:tcPr>
          <w:p w:rsidR="001128D9" w:rsidRPr="00BF2463" w:rsidRDefault="001128D9" w:rsidP="00250622">
            <w:pPr>
              <w:pStyle w:val="TableH1"/>
              <w:rPr>
                <w:rFonts w:ascii="Century Gothic" w:hAnsi="Century Gothic"/>
                <w:sz w:val="20"/>
                <w:szCs w:val="20"/>
                <w:lang w:eastAsia="en-US"/>
              </w:rPr>
            </w:pPr>
            <w:r w:rsidRPr="00BF2463">
              <w:rPr>
                <w:rFonts w:ascii="Century Gothic" w:hAnsi="Century Gothic"/>
                <w:sz w:val="20"/>
                <w:szCs w:val="20"/>
                <w:lang w:eastAsia="en-US"/>
              </w:rPr>
              <w:t>Shrublands</w:t>
            </w:r>
          </w:p>
        </w:tc>
        <w:tc>
          <w:tcPr>
            <w:tcW w:w="3969" w:type="dxa"/>
            <w:shd w:val="clear" w:color="auto" w:fill="00A18E"/>
            <w:vAlign w:val="center"/>
            <w:hideMark/>
          </w:tcPr>
          <w:p w:rsidR="001128D9" w:rsidRPr="00BF2463" w:rsidRDefault="001128D9" w:rsidP="00250622">
            <w:pPr>
              <w:pStyle w:val="TableH1"/>
              <w:rPr>
                <w:rFonts w:ascii="Century Gothic" w:hAnsi="Century Gothic"/>
                <w:sz w:val="20"/>
                <w:szCs w:val="20"/>
                <w:lang w:eastAsia="en-US"/>
              </w:rPr>
            </w:pPr>
            <w:r w:rsidRPr="00BF2463">
              <w:rPr>
                <w:rFonts w:ascii="Century Gothic" w:hAnsi="Century Gothic"/>
                <w:sz w:val="20"/>
                <w:szCs w:val="20"/>
                <w:lang w:eastAsia="en-US"/>
              </w:rPr>
              <w:t>Non–woody water dependent vegetation</w:t>
            </w:r>
          </w:p>
        </w:tc>
      </w:tr>
      <w:tr w:rsidR="001128D9" w:rsidRPr="00F76037" w:rsidTr="00F76037">
        <w:trPr>
          <w:trHeight w:val="794"/>
        </w:trPr>
        <w:tc>
          <w:tcPr>
            <w:tcW w:w="1284" w:type="dxa"/>
            <w:hideMark/>
          </w:tcPr>
          <w:p w:rsidR="001128D9" w:rsidRPr="00F76037" w:rsidRDefault="001128D9" w:rsidP="00F76037">
            <w:pPr>
              <w:spacing w:before="120" w:after="120"/>
              <w:jc w:val="center"/>
              <w:rPr>
                <w:rFonts w:ascii="Century Gothic" w:hAnsi="Century Gothic"/>
              </w:rPr>
            </w:pPr>
            <w:r>
              <w:rPr>
                <w:rFonts w:ascii="Century Gothic" w:hAnsi="Century Gothic"/>
              </w:rPr>
              <w:t>10</w:t>
            </w:r>
            <w:r w:rsidR="00F77636">
              <w:rPr>
                <w:rFonts w:ascii="Century Gothic" w:hAnsi="Century Gothic"/>
              </w:rPr>
              <w:t> </w:t>
            </w:r>
            <w:r>
              <w:rPr>
                <w:rFonts w:ascii="Century Gothic" w:hAnsi="Century Gothic"/>
              </w:rPr>
              <w:t>700</w:t>
            </w:r>
          </w:p>
        </w:tc>
        <w:tc>
          <w:tcPr>
            <w:tcW w:w="1283" w:type="dxa"/>
            <w:hideMark/>
          </w:tcPr>
          <w:p w:rsidR="001128D9" w:rsidRPr="00F76037" w:rsidRDefault="001128D9" w:rsidP="00F76037">
            <w:pPr>
              <w:spacing w:before="120" w:after="120"/>
              <w:jc w:val="center"/>
              <w:rPr>
                <w:rFonts w:ascii="Century Gothic" w:hAnsi="Century Gothic"/>
              </w:rPr>
            </w:pPr>
            <w:r>
              <w:rPr>
                <w:rFonts w:ascii="Century Gothic" w:hAnsi="Century Gothic"/>
              </w:rPr>
              <w:t>3</w:t>
            </w:r>
            <w:r w:rsidR="00F77636">
              <w:rPr>
                <w:rFonts w:ascii="Century Gothic" w:hAnsi="Century Gothic"/>
              </w:rPr>
              <w:t> </w:t>
            </w:r>
            <w:r>
              <w:rPr>
                <w:rFonts w:ascii="Century Gothic" w:hAnsi="Century Gothic"/>
              </w:rPr>
              <w:t>800</w:t>
            </w:r>
          </w:p>
        </w:tc>
        <w:tc>
          <w:tcPr>
            <w:tcW w:w="1119" w:type="dxa"/>
          </w:tcPr>
          <w:p w:rsidR="001128D9" w:rsidRPr="00783224" w:rsidRDefault="001128D9" w:rsidP="00F76037">
            <w:pPr>
              <w:spacing w:before="120" w:after="120"/>
              <w:jc w:val="center"/>
              <w:rPr>
                <w:rFonts w:ascii="Century Gothic" w:hAnsi="Century Gothic"/>
              </w:rPr>
            </w:pPr>
            <w:r>
              <w:rPr>
                <w:rFonts w:ascii="Century Gothic" w:hAnsi="Century Gothic"/>
              </w:rPr>
              <w:t>35</w:t>
            </w:r>
            <w:r w:rsidR="00F77636">
              <w:rPr>
                <w:rFonts w:ascii="Century Gothic" w:hAnsi="Century Gothic"/>
              </w:rPr>
              <w:t> </w:t>
            </w:r>
            <w:r>
              <w:rPr>
                <w:rFonts w:ascii="Century Gothic" w:hAnsi="Century Gothic"/>
              </w:rPr>
              <w:t>200</w:t>
            </w:r>
          </w:p>
        </w:tc>
        <w:tc>
          <w:tcPr>
            <w:tcW w:w="1966" w:type="dxa"/>
            <w:hideMark/>
          </w:tcPr>
          <w:p w:rsidR="001128D9" w:rsidRPr="00BF2463" w:rsidRDefault="001128D9" w:rsidP="00F76037">
            <w:pPr>
              <w:spacing w:before="120" w:after="120"/>
              <w:jc w:val="left"/>
              <w:rPr>
                <w:rFonts w:ascii="Century Gothic" w:hAnsi="Century Gothic"/>
              </w:rPr>
            </w:pPr>
            <w:r>
              <w:rPr>
                <w:rFonts w:ascii="Century Gothic" w:hAnsi="Century Gothic"/>
              </w:rPr>
              <w:t>Lignum in the lower Border rivers region</w:t>
            </w:r>
          </w:p>
        </w:tc>
        <w:tc>
          <w:tcPr>
            <w:tcW w:w="3969" w:type="dxa"/>
            <w:hideMark/>
          </w:tcPr>
          <w:p w:rsidR="001128D9" w:rsidRPr="00BF2463" w:rsidRDefault="001128D9" w:rsidP="00F76037">
            <w:pPr>
              <w:spacing w:before="120" w:after="120"/>
              <w:jc w:val="left"/>
              <w:rPr>
                <w:rFonts w:ascii="Century Gothic" w:hAnsi="Century Gothic"/>
              </w:rPr>
            </w:pPr>
            <w:r w:rsidRPr="00BF2463">
              <w:rPr>
                <w:rFonts w:ascii="Century Gothic" w:hAnsi="Century Gothic"/>
              </w:rPr>
              <w:t xml:space="preserve">Closely fringing or occurring within the </w:t>
            </w:r>
            <w:r>
              <w:rPr>
                <w:rFonts w:ascii="Century Gothic" w:hAnsi="Century Gothic"/>
              </w:rPr>
              <w:t>within the Barwon, Dumaresq, Macintyre rivers and Macintyre Brook</w:t>
            </w:r>
          </w:p>
        </w:tc>
      </w:tr>
    </w:tbl>
    <w:p w:rsidR="001128D9" w:rsidRDefault="001128D9" w:rsidP="001128D9"/>
    <w:p w:rsidR="001128D9" w:rsidRPr="00873D01" w:rsidRDefault="001128D9" w:rsidP="001128D9">
      <w:pPr>
        <w:pStyle w:val="Para0"/>
        <w:spacing w:before="120" w:after="120" w:line="240" w:lineRule="auto"/>
        <w:rPr>
          <w:rFonts w:ascii="Century Gothic" w:hAnsi="Century Gothic"/>
          <w:b/>
        </w:rPr>
      </w:pPr>
      <w:r w:rsidRPr="00873D01">
        <w:rPr>
          <w:rFonts w:ascii="Century Gothic" w:hAnsi="Century Gothic"/>
          <w:b/>
        </w:rPr>
        <w:t>WATERBIRDS</w:t>
      </w:r>
      <w:r w:rsidRPr="00873D01">
        <w:rPr>
          <w:rFonts w:ascii="Century Gothic" w:hAnsi="Century Gothic"/>
          <w:b/>
        </w:rPr>
        <w:tab/>
      </w:r>
    </w:p>
    <w:p w:rsidR="001128D9" w:rsidRPr="00873D01" w:rsidRDefault="001128D9" w:rsidP="001128D9">
      <w:pPr>
        <w:pStyle w:val="Para0"/>
        <w:spacing w:before="120" w:after="120" w:line="240" w:lineRule="auto"/>
        <w:rPr>
          <w:rFonts w:ascii="Century Gothic" w:hAnsi="Century Gothic"/>
        </w:rPr>
      </w:pPr>
      <w:r w:rsidRPr="00873D01">
        <w:rPr>
          <w:rFonts w:ascii="Century Gothic" w:hAnsi="Century Gothic"/>
        </w:rPr>
        <w:t>Maintain current species diversity</w:t>
      </w:r>
    </w:p>
    <w:p w:rsidR="001128D9" w:rsidRPr="00873D01" w:rsidRDefault="001128D9" w:rsidP="001128D9">
      <w:pPr>
        <w:pStyle w:val="Para0"/>
        <w:spacing w:before="120" w:after="120" w:line="240" w:lineRule="auto"/>
        <w:rPr>
          <w:rFonts w:ascii="Century Gothic" w:hAnsi="Century Gothic"/>
        </w:rPr>
      </w:pPr>
      <w:r w:rsidRPr="00873D01">
        <w:rPr>
          <w:rFonts w:ascii="Century Gothic" w:hAnsi="Century Gothic"/>
        </w:rPr>
        <w:t>Increase Basin-wide abundance of waterbirds by 20–25</w:t>
      </w:r>
      <w:r w:rsidR="00B17945">
        <w:rPr>
          <w:rFonts w:ascii="Century Gothic" w:hAnsi="Century Gothic"/>
        </w:rPr>
        <w:t xml:space="preserve"> per cent</w:t>
      </w:r>
      <w:r w:rsidRPr="00873D01">
        <w:rPr>
          <w:rFonts w:ascii="Century Gothic" w:hAnsi="Century Gothic"/>
        </w:rPr>
        <w:t xml:space="preserve"> by 2024</w:t>
      </w:r>
    </w:p>
    <w:p w:rsidR="001128D9" w:rsidRPr="00873D01" w:rsidRDefault="001128D9" w:rsidP="001128D9">
      <w:pPr>
        <w:pStyle w:val="Para0"/>
        <w:spacing w:before="120" w:after="120" w:line="240" w:lineRule="auto"/>
        <w:rPr>
          <w:rFonts w:ascii="Century Gothic" w:hAnsi="Century Gothic"/>
        </w:rPr>
      </w:pPr>
      <w:r w:rsidRPr="00873D01">
        <w:rPr>
          <w:rFonts w:ascii="Century Gothic" w:hAnsi="Century Gothic"/>
        </w:rPr>
        <w:t>A 30–40</w:t>
      </w:r>
      <w:r w:rsidR="00B17945">
        <w:rPr>
          <w:rFonts w:ascii="Century Gothic" w:hAnsi="Century Gothic"/>
        </w:rPr>
        <w:t xml:space="preserve"> per cent</w:t>
      </w:r>
      <w:r w:rsidRPr="00873D01">
        <w:rPr>
          <w:rFonts w:ascii="Century Gothic" w:hAnsi="Century Gothic"/>
        </w:rPr>
        <w:t xml:space="preserve"> increase in nests and broods (Basin-wide) for other waterbirds</w:t>
      </w:r>
    </w:p>
    <w:p w:rsidR="001128D9" w:rsidRDefault="001128D9" w:rsidP="001128D9">
      <w:pPr>
        <w:pStyle w:val="Para0"/>
        <w:spacing w:before="120" w:after="120" w:line="240" w:lineRule="auto"/>
        <w:rPr>
          <w:rFonts w:ascii="Century Gothic" w:hAnsi="Century Gothic"/>
        </w:rPr>
      </w:pPr>
      <w:r w:rsidRPr="00873D01">
        <w:rPr>
          <w:rFonts w:ascii="Century Gothic" w:hAnsi="Century Gothic"/>
        </w:rPr>
        <w:t>Up to 50</w:t>
      </w:r>
      <w:r w:rsidR="00B17945">
        <w:rPr>
          <w:rFonts w:ascii="Century Gothic" w:hAnsi="Century Gothic"/>
        </w:rPr>
        <w:t xml:space="preserve"> per cent</w:t>
      </w:r>
      <w:r w:rsidRPr="00873D01">
        <w:rPr>
          <w:rFonts w:ascii="Century Gothic" w:hAnsi="Century Gothic"/>
        </w:rPr>
        <w:t xml:space="preserve"> more breeding events (Basin-wide) for colonial nesting waterbird species</w:t>
      </w:r>
    </w:p>
    <w:p w:rsidR="001128D9" w:rsidRDefault="001128D9" w:rsidP="001128D9">
      <w:pPr>
        <w:pStyle w:val="Para0"/>
        <w:spacing w:before="120" w:after="120" w:line="240" w:lineRule="auto"/>
        <w:rPr>
          <w:rFonts w:ascii="Century Gothic" w:hAnsi="Century Gothic"/>
          <w:b/>
        </w:rPr>
      </w:pPr>
    </w:p>
    <w:p w:rsidR="001128D9" w:rsidRPr="00873D01" w:rsidRDefault="001128D9" w:rsidP="001128D9">
      <w:pPr>
        <w:pStyle w:val="Para0"/>
        <w:spacing w:before="120" w:after="120" w:line="240" w:lineRule="auto"/>
        <w:rPr>
          <w:rFonts w:ascii="Century Gothic" w:hAnsi="Century Gothic"/>
          <w:b/>
        </w:rPr>
      </w:pPr>
      <w:r w:rsidRPr="00873D01">
        <w:rPr>
          <w:rFonts w:ascii="Century Gothic" w:hAnsi="Century Gothic"/>
          <w:b/>
        </w:rPr>
        <w:t>FISH</w:t>
      </w:r>
      <w:r w:rsidRPr="00873D01">
        <w:rPr>
          <w:rFonts w:ascii="Century Gothic" w:hAnsi="Century Gothic"/>
          <w:b/>
        </w:rPr>
        <w:tab/>
      </w:r>
    </w:p>
    <w:p w:rsidR="001128D9" w:rsidRPr="00873D01" w:rsidRDefault="001128D9" w:rsidP="001128D9">
      <w:pPr>
        <w:pStyle w:val="Para0"/>
        <w:spacing w:before="120" w:after="120" w:line="240" w:lineRule="auto"/>
        <w:rPr>
          <w:rFonts w:ascii="Century Gothic" w:hAnsi="Century Gothic"/>
        </w:rPr>
      </w:pPr>
      <w:r w:rsidRPr="00873D01">
        <w:rPr>
          <w:rFonts w:ascii="Century Gothic" w:hAnsi="Century Gothic"/>
        </w:rPr>
        <w:t>No loss of native species</w:t>
      </w:r>
    </w:p>
    <w:p w:rsidR="001128D9" w:rsidRPr="00873D01" w:rsidRDefault="001128D9" w:rsidP="001128D9">
      <w:pPr>
        <w:pStyle w:val="Para0"/>
        <w:spacing w:before="120" w:after="120" w:line="240" w:lineRule="auto"/>
        <w:rPr>
          <w:rFonts w:ascii="Century Gothic" w:hAnsi="Century Gothic"/>
        </w:rPr>
      </w:pPr>
      <w:r w:rsidRPr="00873D01">
        <w:rPr>
          <w:rFonts w:ascii="Century Gothic" w:hAnsi="Century Gothic"/>
        </w:rPr>
        <w:t>Improved population structure of key species through regular recruitment</w:t>
      </w:r>
      <w:r>
        <w:rPr>
          <w:rFonts w:ascii="Century Gothic" w:hAnsi="Century Gothic"/>
        </w:rPr>
        <w:t>, including</w:t>
      </w:r>
      <w:r w:rsidRPr="00873D01">
        <w:rPr>
          <w:rFonts w:ascii="Century Gothic" w:hAnsi="Century Gothic"/>
        </w:rPr>
        <w:t xml:space="preserve"> </w:t>
      </w:r>
    </w:p>
    <w:p w:rsidR="001128D9" w:rsidRPr="003F0782" w:rsidRDefault="001128D9" w:rsidP="001128D9">
      <w:pPr>
        <w:pStyle w:val="ListBullet"/>
        <w:spacing w:after="200" w:line="276" w:lineRule="auto"/>
        <w:contextualSpacing w:val="0"/>
        <w:jc w:val="left"/>
        <w:rPr>
          <w:rFonts w:ascii="Century Gothic" w:hAnsi="Century Gothic"/>
        </w:rPr>
      </w:pPr>
      <w:r w:rsidRPr="003F0782">
        <w:rPr>
          <w:rFonts w:ascii="Century Gothic" w:hAnsi="Century Gothic"/>
        </w:rPr>
        <w:t xml:space="preserve">Short-lived species with </w:t>
      </w:r>
      <w:r>
        <w:rPr>
          <w:rFonts w:ascii="Century Gothic" w:hAnsi="Century Gothic"/>
        </w:rPr>
        <w:t xml:space="preserve">distribution and abundance </w:t>
      </w:r>
      <w:r w:rsidRPr="003F0782">
        <w:rPr>
          <w:rFonts w:ascii="Century Gothic" w:hAnsi="Century Gothic"/>
        </w:rPr>
        <w:t>at pre-2007 levels and breeding success every 1–2 years</w:t>
      </w:r>
    </w:p>
    <w:p w:rsidR="001128D9" w:rsidRPr="003F0782" w:rsidRDefault="001128D9" w:rsidP="001128D9">
      <w:pPr>
        <w:pStyle w:val="ListBullet"/>
        <w:spacing w:after="200" w:line="276" w:lineRule="auto"/>
        <w:contextualSpacing w:val="0"/>
        <w:jc w:val="left"/>
        <w:rPr>
          <w:rFonts w:ascii="Century Gothic" w:hAnsi="Century Gothic"/>
        </w:rPr>
      </w:pPr>
      <w:r>
        <w:rPr>
          <w:rFonts w:ascii="Century Gothic" w:hAnsi="Century Gothic"/>
        </w:rPr>
        <w:t>Moderate to l</w:t>
      </w:r>
      <w:r w:rsidRPr="003F0782">
        <w:rPr>
          <w:rFonts w:ascii="Century Gothic" w:hAnsi="Century Gothic"/>
        </w:rPr>
        <w:t>ong-lived with a spread of age classes and</w:t>
      </w:r>
      <w:r>
        <w:rPr>
          <w:rFonts w:ascii="Century Gothic" w:hAnsi="Century Gothic"/>
        </w:rPr>
        <w:t xml:space="preserve"> annual recruitment</w:t>
      </w:r>
      <w:r w:rsidRPr="003F0782">
        <w:rPr>
          <w:rFonts w:ascii="Century Gothic" w:hAnsi="Century Gothic"/>
        </w:rPr>
        <w:t xml:space="preserve"> in at least 80</w:t>
      </w:r>
      <w:r w:rsidR="00B17945">
        <w:rPr>
          <w:rFonts w:ascii="Century Gothic" w:hAnsi="Century Gothic"/>
        </w:rPr>
        <w:t xml:space="preserve"> per cent</w:t>
      </w:r>
      <w:r w:rsidRPr="003F0782">
        <w:rPr>
          <w:rFonts w:ascii="Century Gothic" w:hAnsi="Century Gothic"/>
        </w:rPr>
        <w:t xml:space="preserve"> of years</w:t>
      </w:r>
    </w:p>
    <w:p w:rsidR="001128D9" w:rsidRDefault="001128D9" w:rsidP="001128D9">
      <w:pPr>
        <w:pStyle w:val="Para0"/>
        <w:spacing w:before="120" w:after="120" w:line="240" w:lineRule="auto"/>
        <w:rPr>
          <w:rFonts w:ascii="Century Gothic" w:hAnsi="Century Gothic"/>
        </w:rPr>
      </w:pPr>
      <w:r>
        <w:rPr>
          <w:rFonts w:ascii="Century Gothic" w:hAnsi="Century Gothic"/>
        </w:rPr>
        <w:t>Increased movements of key species</w:t>
      </w:r>
    </w:p>
    <w:p w:rsidR="001128D9" w:rsidRDefault="001128D9" w:rsidP="001128D9">
      <w:pPr>
        <w:pStyle w:val="Para0"/>
        <w:spacing w:before="120" w:after="120" w:line="240" w:lineRule="auto"/>
        <w:rPr>
          <w:rFonts w:ascii="Century Gothic" w:hAnsi="Century Gothic"/>
        </w:rPr>
      </w:pPr>
      <w:r w:rsidRPr="00873D01">
        <w:rPr>
          <w:rFonts w:ascii="Century Gothic" w:hAnsi="Century Gothic"/>
        </w:rPr>
        <w:t>Expanded distribution of key species and populations</w:t>
      </w:r>
    </w:p>
    <w:p w:rsidR="001128D9" w:rsidRDefault="001128D9" w:rsidP="001128D9">
      <w:pPr>
        <w:pStyle w:val="Para0"/>
        <w:spacing w:before="120" w:after="120" w:line="240" w:lineRule="auto"/>
        <w:rPr>
          <w:rFonts w:ascii="Century Gothic" w:hAnsi="Century Gothic"/>
          <w:b/>
        </w:rPr>
      </w:pPr>
    </w:p>
    <w:p w:rsidR="001128D9" w:rsidRDefault="001128D9" w:rsidP="001128D9">
      <w:pPr>
        <w:rPr>
          <w:rFonts w:ascii="Century Gothic" w:hAnsi="Century Gothic"/>
          <w:b/>
          <w:color w:val="000000"/>
          <w:lang w:val="en-GB"/>
        </w:rPr>
      </w:pPr>
      <w:r>
        <w:rPr>
          <w:rFonts w:ascii="Century Gothic" w:hAnsi="Century Gothic"/>
          <w:b/>
        </w:rPr>
        <w:br w:type="page"/>
      </w:r>
    </w:p>
    <w:p w:rsidR="001128D9" w:rsidRPr="00116B7D" w:rsidRDefault="001128D9" w:rsidP="001128D9">
      <w:pPr>
        <w:pStyle w:val="Para0"/>
        <w:spacing w:before="120" w:after="120" w:line="240" w:lineRule="auto"/>
        <w:rPr>
          <w:rFonts w:ascii="Century Gothic" w:hAnsi="Century Gothic"/>
          <w:b/>
        </w:rPr>
      </w:pPr>
      <w:r w:rsidRPr="00116B7D">
        <w:rPr>
          <w:rFonts w:ascii="Century Gothic" w:hAnsi="Century Gothic"/>
          <w:b/>
        </w:rPr>
        <w:lastRenderedPageBreak/>
        <w:t xml:space="preserve">Key species for the </w:t>
      </w:r>
      <w:r>
        <w:rPr>
          <w:rFonts w:ascii="Century Gothic" w:hAnsi="Century Gothic"/>
          <w:b/>
        </w:rPr>
        <w:t>Border Rivers</w:t>
      </w:r>
      <w:r w:rsidRPr="00116B7D">
        <w:rPr>
          <w:rFonts w:ascii="Century Gothic" w:hAnsi="Century Gothic"/>
          <w:b/>
        </w:rPr>
        <w:t xml:space="preserve"> include:</w:t>
      </w:r>
    </w:p>
    <w:tbl>
      <w:tblPr>
        <w:tblStyle w:val="MDBAsimpletable"/>
        <w:tblW w:w="9781" w:type="dxa"/>
        <w:tblLayout w:type="fixed"/>
        <w:tblLook w:val="04A0"/>
      </w:tblPr>
      <w:tblGrid>
        <w:gridCol w:w="2518"/>
        <w:gridCol w:w="3631"/>
        <w:gridCol w:w="3632"/>
      </w:tblGrid>
      <w:tr w:rsidR="001128D9" w:rsidRPr="0095628B" w:rsidTr="001A1C3B">
        <w:trPr>
          <w:cnfStyle w:val="100000000000"/>
          <w:tblHeader/>
        </w:trPr>
        <w:tc>
          <w:tcPr>
            <w:tcW w:w="2518" w:type="dxa"/>
            <w:tcBorders>
              <w:top w:val="nil"/>
              <w:left w:val="nil"/>
              <w:bottom w:val="nil"/>
              <w:right w:val="single" w:sz="2" w:space="0" w:color="ADE1DB"/>
            </w:tcBorders>
            <w:shd w:val="clear" w:color="auto" w:fill="00A18E"/>
          </w:tcPr>
          <w:p w:rsidR="001128D9" w:rsidRPr="0095628B" w:rsidRDefault="001128D9" w:rsidP="00775D1C">
            <w:pPr>
              <w:pStyle w:val="TableH1"/>
              <w:spacing w:beforeLines="60" w:afterLines="60" w:line="240" w:lineRule="exact"/>
              <w:jc w:val="left"/>
              <w:rPr>
                <w:rFonts w:ascii="Century Gothic" w:hAnsi="Century Gothic"/>
                <w:sz w:val="20"/>
                <w:szCs w:val="20"/>
              </w:rPr>
            </w:pPr>
            <w:r w:rsidRPr="0095628B">
              <w:rPr>
                <w:rFonts w:ascii="Century Gothic" w:hAnsi="Century Gothic"/>
                <w:sz w:val="20"/>
                <w:szCs w:val="20"/>
              </w:rPr>
              <w:t>Species</w:t>
            </w:r>
          </w:p>
        </w:tc>
        <w:tc>
          <w:tcPr>
            <w:tcW w:w="3631" w:type="dxa"/>
            <w:tcBorders>
              <w:top w:val="nil"/>
              <w:left w:val="single" w:sz="2" w:space="0" w:color="ADE1DB"/>
              <w:bottom w:val="nil"/>
              <w:right w:val="single" w:sz="2" w:space="0" w:color="ADE1DB"/>
            </w:tcBorders>
            <w:shd w:val="clear" w:color="auto" w:fill="00A18E"/>
          </w:tcPr>
          <w:p w:rsidR="00952243" w:rsidRDefault="001128D9" w:rsidP="00775D1C">
            <w:pPr>
              <w:pStyle w:val="TableH1"/>
              <w:spacing w:beforeLines="60" w:afterLines="60" w:line="240" w:lineRule="exact"/>
              <w:jc w:val="left"/>
              <w:rPr>
                <w:rFonts w:ascii="Century Gothic" w:hAnsi="Century Gothic"/>
                <w:sz w:val="20"/>
                <w:szCs w:val="20"/>
                <w:lang w:eastAsia="en-AU"/>
              </w:rPr>
            </w:pPr>
            <w:r w:rsidRPr="0095628B">
              <w:rPr>
                <w:rFonts w:ascii="Century Gothic" w:hAnsi="Century Gothic"/>
                <w:sz w:val="20"/>
                <w:szCs w:val="20"/>
              </w:rPr>
              <w:t>Specific outcomes</w:t>
            </w:r>
          </w:p>
        </w:tc>
        <w:tc>
          <w:tcPr>
            <w:tcW w:w="3632" w:type="dxa"/>
            <w:tcBorders>
              <w:top w:val="nil"/>
              <w:left w:val="single" w:sz="2" w:space="0" w:color="ADE1DB"/>
              <w:bottom w:val="nil"/>
              <w:right w:val="nil"/>
            </w:tcBorders>
            <w:shd w:val="clear" w:color="auto" w:fill="00A18E"/>
          </w:tcPr>
          <w:p w:rsidR="007856AF" w:rsidRDefault="001128D9" w:rsidP="00775D1C">
            <w:pPr>
              <w:pStyle w:val="TableH1"/>
              <w:spacing w:beforeLines="60" w:afterLines="60" w:line="240" w:lineRule="exact"/>
              <w:jc w:val="left"/>
              <w:rPr>
                <w:rFonts w:ascii="Century Gothic" w:hAnsi="Century Gothic"/>
                <w:sz w:val="20"/>
                <w:szCs w:val="20"/>
                <w:lang w:eastAsia="en-AU"/>
              </w:rPr>
            </w:pPr>
            <w:r w:rsidRPr="0095628B">
              <w:rPr>
                <w:rFonts w:ascii="Century Gothic" w:hAnsi="Century Gothic"/>
                <w:sz w:val="20"/>
                <w:szCs w:val="20"/>
              </w:rPr>
              <w:t xml:space="preserve">In-scope for </w:t>
            </w:r>
            <w:proofErr w:type="spellStart"/>
            <w:r w:rsidRPr="0095628B">
              <w:rPr>
                <w:rFonts w:ascii="Century Gothic" w:hAnsi="Century Gothic"/>
                <w:sz w:val="20"/>
                <w:szCs w:val="20"/>
              </w:rPr>
              <w:t>C’th</w:t>
            </w:r>
            <w:proofErr w:type="spellEnd"/>
            <w:r w:rsidRPr="0095628B">
              <w:rPr>
                <w:rFonts w:ascii="Century Gothic" w:hAnsi="Century Gothic"/>
                <w:sz w:val="20"/>
                <w:szCs w:val="20"/>
              </w:rPr>
              <w:t xml:space="preserve"> e-water in the Border Rivers?</w:t>
            </w:r>
          </w:p>
        </w:tc>
      </w:tr>
      <w:tr w:rsidR="001128D9" w:rsidRPr="0095628B" w:rsidTr="001A1C3B">
        <w:trPr>
          <w:cnfStyle w:val="000000100000"/>
        </w:trPr>
        <w:tc>
          <w:tcPr>
            <w:tcW w:w="2518" w:type="dxa"/>
            <w:vAlign w:val="center"/>
          </w:tcPr>
          <w:p w:rsidR="001128D9" w:rsidRPr="0095628B" w:rsidRDefault="001128D9" w:rsidP="00F76037">
            <w:pPr>
              <w:pStyle w:val="Para0"/>
              <w:spacing w:before="60" w:after="60" w:line="240" w:lineRule="auto"/>
              <w:jc w:val="left"/>
              <w:rPr>
                <w:rFonts w:ascii="Century Gothic" w:hAnsi="Century Gothic"/>
                <w:sz w:val="20"/>
                <w:szCs w:val="20"/>
              </w:rPr>
            </w:pPr>
            <w:r w:rsidRPr="0095628B">
              <w:rPr>
                <w:rFonts w:ascii="Century Gothic" w:hAnsi="Century Gothic"/>
                <w:sz w:val="20"/>
                <w:szCs w:val="20"/>
              </w:rPr>
              <w:t>Freshwater catfish (</w:t>
            </w:r>
            <w:proofErr w:type="spellStart"/>
            <w:r w:rsidRPr="0095628B">
              <w:rPr>
                <w:rFonts w:ascii="Century Gothic" w:hAnsi="Century Gothic"/>
                <w:i/>
                <w:sz w:val="20"/>
                <w:szCs w:val="20"/>
              </w:rPr>
              <w:t>Tandanus</w:t>
            </w:r>
            <w:proofErr w:type="spellEnd"/>
            <w:r w:rsidRPr="0095628B">
              <w:rPr>
                <w:rFonts w:ascii="Century Gothic" w:hAnsi="Century Gothic"/>
                <w:i/>
                <w:sz w:val="20"/>
                <w:szCs w:val="20"/>
              </w:rPr>
              <w:t xml:space="preserve"> </w:t>
            </w:r>
            <w:proofErr w:type="spellStart"/>
            <w:r w:rsidRPr="0095628B">
              <w:rPr>
                <w:rFonts w:ascii="Century Gothic" w:hAnsi="Century Gothic"/>
                <w:i/>
                <w:sz w:val="20"/>
                <w:szCs w:val="20"/>
              </w:rPr>
              <w:t>tandanus</w:t>
            </w:r>
            <w:proofErr w:type="spellEnd"/>
            <w:r w:rsidRPr="0095628B">
              <w:rPr>
                <w:rFonts w:ascii="Century Gothic" w:hAnsi="Century Gothic"/>
                <w:sz w:val="20"/>
                <w:szCs w:val="20"/>
              </w:rPr>
              <w:t>)</w:t>
            </w:r>
          </w:p>
        </w:tc>
        <w:tc>
          <w:tcPr>
            <w:tcW w:w="3631" w:type="dxa"/>
            <w:vAlign w:val="center"/>
          </w:tcPr>
          <w:p w:rsidR="001128D9" w:rsidRPr="0095628B" w:rsidRDefault="001128D9" w:rsidP="00F76037">
            <w:pPr>
              <w:spacing w:before="60" w:after="60"/>
              <w:jc w:val="left"/>
              <w:rPr>
                <w:rFonts w:ascii="Century Gothic" w:hAnsi="Century Gothic"/>
                <w:sz w:val="20"/>
                <w:szCs w:val="20"/>
              </w:rPr>
            </w:pPr>
            <w:r w:rsidRPr="0095628B">
              <w:rPr>
                <w:rFonts w:ascii="Century Gothic" w:hAnsi="Century Gothic"/>
                <w:sz w:val="20"/>
                <w:szCs w:val="20"/>
              </w:rPr>
              <w:t>Expand the core range of at least 3–5 existing populations (candidate sites include Border Rivers</w:t>
            </w:r>
            <w:r w:rsidRPr="0095628B">
              <w:rPr>
                <w:rFonts w:ascii="Arial Narrow" w:hAnsi="Arial Narrow"/>
                <w:sz w:val="20"/>
                <w:szCs w:val="20"/>
              </w:rPr>
              <w:t>)</w:t>
            </w:r>
          </w:p>
        </w:tc>
        <w:tc>
          <w:tcPr>
            <w:tcW w:w="3632" w:type="dxa"/>
            <w:vAlign w:val="center"/>
          </w:tcPr>
          <w:p w:rsidR="001128D9" w:rsidRPr="0095628B" w:rsidRDefault="00280AE0" w:rsidP="00A852B9">
            <w:pPr>
              <w:pStyle w:val="Para0"/>
              <w:spacing w:before="60" w:after="60" w:line="240" w:lineRule="auto"/>
              <w:jc w:val="left"/>
              <w:rPr>
                <w:rFonts w:ascii="Century Gothic" w:hAnsi="Century Gothic"/>
                <w:sz w:val="20"/>
                <w:szCs w:val="20"/>
              </w:rPr>
            </w:pPr>
            <w:r>
              <w:rPr>
                <w:rFonts w:ascii="Century Gothic" w:hAnsi="Century Gothic"/>
                <w:sz w:val="20"/>
                <w:szCs w:val="20"/>
              </w:rPr>
              <w:t>Yes</w:t>
            </w:r>
            <w:r w:rsidR="00A852B9">
              <w:rPr>
                <w:rFonts w:ascii="Century Gothic" w:hAnsi="Century Gothic"/>
                <w:sz w:val="20"/>
                <w:szCs w:val="20"/>
              </w:rPr>
              <w:t xml:space="preserve">. Could be met by improving flow stability and extending recessions. </w:t>
            </w:r>
          </w:p>
        </w:tc>
      </w:tr>
      <w:tr w:rsidR="001128D9" w:rsidRPr="0095628B" w:rsidTr="001A1C3B">
        <w:tc>
          <w:tcPr>
            <w:tcW w:w="2518" w:type="dxa"/>
            <w:vAlign w:val="center"/>
          </w:tcPr>
          <w:p w:rsidR="001128D9" w:rsidRPr="0095628B" w:rsidRDefault="001128D9" w:rsidP="00F76037">
            <w:pPr>
              <w:pStyle w:val="Para0"/>
              <w:spacing w:before="60" w:after="60" w:line="240" w:lineRule="auto"/>
              <w:jc w:val="left"/>
              <w:rPr>
                <w:rFonts w:ascii="Century Gothic" w:hAnsi="Century Gothic"/>
                <w:sz w:val="20"/>
                <w:szCs w:val="20"/>
              </w:rPr>
            </w:pPr>
            <w:r w:rsidRPr="0095628B">
              <w:rPr>
                <w:rFonts w:ascii="Century Gothic" w:hAnsi="Century Gothic"/>
                <w:sz w:val="20"/>
                <w:szCs w:val="20"/>
              </w:rPr>
              <w:t>Golden Perch (</w:t>
            </w:r>
            <w:proofErr w:type="spellStart"/>
            <w:r w:rsidRPr="0095628B">
              <w:rPr>
                <w:rFonts w:ascii="Century Gothic" w:hAnsi="Century Gothic"/>
                <w:i/>
                <w:sz w:val="20"/>
                <w:szCs w:val="20"/>
              </w:rPr>
              <w:t>Macquaria</w:t>
            </w:r>
            <w:proofErr w:type="spellEnd"/>
            <w:r w:rsidRPr="0095628B">
              <w:rPr>
                <w:rFonts w:ascii="Century Gothic" w:hAnsi="Century Gothic"/>
                <w:i/>
                <w:sz w:val="20"/>
                <w:szCs w:val="20"/>
              </w:rPr>
              <w:t xml:space="preserve"> </w:t>
            </w:r>
            <w:proofErr w:type="spellStart"/>
            <w:r w:rsidRPr="0095628B">
              <w:rPr>
                <w:rFonts w:ascii="Century Gothic" w:hAnsi="Century Gothic"/>
                <w:i/>
                <w:sz w:val="20"/>
                <w:szCs w:val="20"/>
              </w:rPr>
              <w:t>ambigua</w:t>
            </w:r>
            <w:proofErr w:type="spellEnd"/>
            <w:r w:rsidRPr="0095628B">
              <w:rPr>
                <w:rFonts w:ascii="Century Gothic" w:hAnsi="Century Gothic"/>
                <w:sz w:val="20"/>
                <w:szCs w:val="20"/>
              </w:rPr>
              <w:t>)</w:t>
            </w:r>
          </w:p>
        </w:tc>
        <w:tc>
          <w:tcPr>
            <w:tcW w:w="3631" w:type="dxa"/>
            <w:vAlign w:val="center"/>
          </w:tcPr>
          <w:p w:rsidR="001128D9" w:rsidRPr="0095628B" w:rsidRDefault="001128D9" w:rsidP="00F76037">
            <w:pPr>
              <w:pStyle w:val="Para0"/>
              <w:spacing w:before="60" w:after="60" w:line="240" w:lineRule="auto"/>
              <w:jc w:val="left"/>
              <w:rPr>
                <w:rFonts w:ascii="Century Gothic" w:hAnsi="Century Gothic"/>
                <w:sz w:val="20"/>
                <w:szCs w:val="20"/>
              </w:rPr>
            </w:pPr>
            <w:r w:rsidRPr="0095628B">
              <w:rPr>
                <w:rFonts w:ascii="Century Gothic" w:hAnsi="Century Gothic"/>
                <w:sz w:val="20"/>
                <w:szCs w:val="20"/>
              </w:rPr>
              <w:t>A 10–15</w:t>
            </w:r>
            <w:r w:rsidR="00B17945">
              <w:rPr>
                <w:rFonts w:ascii="Century Gothic" w:hAnsi="Century Gothic"/>
                <w:sz w:val="20"/>
                <w:szCs w:val="20"/>
              </w:rPr>
              <w:t xml:space="preserve"> per cent</w:t>
            </w:r>
            <w:r w:rsidRPr="0095628B">
              <w:rPr>
                <w:rFonts w:ascii="Century Gothic" w:hAnsi="Century Gothic"/>
                <w:sz w:val="20"/>
                <w:szCs w:val="20"/>
              </w:rPr>
              <w:t xml:space="preserve"> increase of mature fish (of legal take size) in key populations</w:t>
            </w:r>
          </w:p>
        </w:tc>
        <w:tc>
          <w:tcPr>
            <w:tcW w:w="3632" w:type="dxa"/>
            <w:vAlign w:val="center"/>
          </w:tcPr>
          <w:p w:rsidR="001128D9" w:rsidRPr="0095628B" w:rsidRDefault="00065CD7" w:rsidP="00A852B9">
            <w:pPr>
              <w:pStyle w:val="Para0"/>
              <w:tabs>
                <w:tab w:val="left" w:pos="945"/>
              </w:tabs>
              <w:spacing w:before="60" w:after="60" w:line="240" w:lineRule="auto"/>
              <w:jc w:val="left"/>
              <w:rPr>
                <w:rFonts w:ascii="Century Gothic" w:hAnsi="Century Gothic"/>
                <w:sz w:val="20"/>
                <w:szCs w:val="20"/>
              </w:rPr>
            </w:pPr>
            <w:r>
              <w:rPr>
                <w:rFonts w:ascii="Century Gothic" w:hAnsi="Century Gothic"/>
                <w:sz w:val="20"/>
                <w:szCs w:val="20"/>
              </w:rPr>
              <w:t>Yes</w:t>
            </w:r>
            <w:r w:rsidR="00A852B9">
              <w:rPr>
                <w:rFonts w:ascii="Century Gothic" w:hAnsi="Century Gothic"/>
                <w:sz w:val="20"/>
                <w:szCs w:val="20"/>
              </w:rPr>
              <w:t>. Could be met by providing peak events and extended recessions. Some barriers to fish passage may impact outcomes.</w:t>
            </w:r>
          </w:p>
        </w:tc>
      </w:tr>
      <w:tr w:rsidR="001128D9" w:rsidRPr="0095628B" w:rsidTr="001A1C3B">
        <w:trPr>
          <w:cnfStyle w:val="000000100000"/>
        </w:trPr>
        <w:tc>
          <w:tcPr>
            <w:tcW w:w="2518" w:type="dxa"/>
            <w:vAlign w:val="center"/>
          </w:tcPr>
          <w:p w:rsidR="001128D9" w:rsidRPr="0095628B" w:rsidRDefault="001128D9" w:rsidP="00F76037">
            <w:pPr>
              <w:pStyle w:val="Para0"/>
              <w:spacing w:before="60" w:after="60" w:line="240" w:lineRule="auto"/>
              <w:jc w:val="left"/>
              <w:rPr>
                <w:rFonts w:ascii="Century Gothic" w:hAnsi="Century Gothic"/>
                <w:sz w:val="20"/>
                <w:szCs w:val="20"/>
              </w:rPr>
            </w:pPr>
            <w:r w:rsidRPr="0095628B">
              <w:rPr>
                <w:rFonts w:ascii="Century Gothic" w:hAnsi="Century Gothic"/>
                <w:sz w:val="20"/>
                <w:szCs w:val="20"/>
              </w:rPr>
              <w:t>Murray cod (</w:t>
            </w:r>
            <w:proofErr w:type="spellStart"/>
            <w:r w:rsidRPr="0095628B">
              <w:rPr>
                <w:rFonts w:ascii="Century Gothic" w:hAnsi="Century Gothic"/>
                <w:i/>
                <w:sz w:val="20"/>
                <w:szCs w:val="20"/>
              </w:rPr>
              <w:t>Maccullochella</w:t>
            </w:r>
            <w:proofErr w:type="spellEnd"/>
            <w:r w:rsidRPr="0095628B">
              <w:rPr>
                <w:rFonts w:ascii="Century Gothic" w:hAnsi="Century Gothic"/>
                <w:i/>
                <w:sz w:val="20"/>
                <w:szCs w:val="20"/>
              </w:rPr>
              <w:t xml:space="preserve"> </w:t>
            </w:r>
            <w:proofErr w:type="spellStart"/>
            <w:r w:rsidRPr="0095628B">
              <w:rPr>
                <w:rFonts w:ascii="Century Gothic" w:hAnsi="Century Gothic"/>
                <w:i/>
                <w:sz w:val="20"/>
                <w:szCs w:val="20"/>
              </w:rPr>
              <w:t>peelii</w:t>
            </w:r>
            <w:proofErr w:type="spellEnd"/>
            <w:r w:rsidRPr="0095628B">
              <w:rPr>
                <w:rFonts w:ascii="Century Gothic" w:hAnsi="Century Gothic"/>
                <w:i/>
                <w:sz w:val="20"/>
                <w:szCs w:val="20"/>
              </w:rPr>
              <w:t xml:space="preserve"> </w:t>
            </w:r>
            <w:proofErr w:type="spellStart"/>
            <w:r w:rsidRPr="0095628B">
              <w:rPr>
                <w:rFonts w:ascii="Century Gothic" w:hAnsi="Century Gothic"/>
                <w:i/>
                <w:sz w:val="20"/>
                <w:szCs w:val="20"/>
              </w:rPr>
              <w:t>peelii</w:t>
            </w:r>
            <w:proofErr w:type="spellEnd"/>
            <w:r w:rsidRPr="0095628B">
              <w:rPr>
                <w:rFonts w:ascii="Century Gothic" w:hAnsi="Century Gothic"/>
                <w:sz w:val="20"/>
                <w:szCs w:val="20"/>
              </w:rPr>
              <w:t xml:space="preserve">) </w:t>
            </w:r>
          </w:p>
        </w:tc>
        <w:tc>
          <w:tcPr>
            <w:tcW w:w="3631" w:type="dxa"/>
            <w:vAlign w:val="center"/>
          </w:tcPr>
          <w:p w:rsidR="001128D9" w:rsidRPr="0095628B" w:rsidRDefault="001128D9" w:rsidP="00F76037">
            <w:pPr>
              <w:pStyle w:val="Para0"/>
              <w:spacing w:before="60" w:after="60" w:line="240" w:lineRule="auto"/>
              <w:jc w:val="left"/>
              <w:rPr>
                <w:rFonts w:ascii="Century Gothic" w:hAnsi="Century Gothic"/>
                <w:sz w:val="20"/>
                <w:szCs w:val="20"/>
              </w:rPr>
            </w:pPr>
            <w:r w:rsidRPr="0095628B">
              <w:rPr>
                <w:rFonts w:ascii="Century Gothic" w:hAnsi="Century Gothic"/>
                <w:sz w:val="20"/>
                <w:szCs w:val="20"/>
              </w:rPr>
              <w:t>A 10–15</w:t>
            </w:r>
            <w:r w:rsidR="00B17945">
              <w:rPr>
                <w:rFonts w:ascii="Century Gothic" w:hAnsi="Century Gothic"/>
                <w:sz w:val="20"/>
                <w:szCs w:val="20"/>
              </w:rPr>
              <w:t xml:space="preserve"> per cent</w:t>
            </w:r>
            <w:r w:rsidRPr="0095628B">
              <w:rPr>
                <w:rFonts w:ascii="Century Gothic" w:hAnsi="Century Gothic"/>
                <w:sz w:val="20"/>
                <w:szCs w:val="20"/>
              </w:rPr>
              <w:t xml:space="preserve"> increase of mature fish (of legal take size) in key populations</w:t>
            </w:r>
          </w:p>
        </w:tc>
        <w:tc>
          <w:tcPr>
            <w:tcW w:w="3632" w:type="dxa"/>
            <w:vAlign w:val="center"/>
          </w:tcPr>
          <w:p w:rsidR="001128D9" w:rsidRPr="0095628B" w:rsidRDefault="00280AE0" w:rsidP="00F76037">
            <w:pPr>
              <w:pStyle w:val="Para0"/>
              <w:spacing w:before="60" w:after="60" w:line="240" w:lineRule="auto"/>
              <w:jc w:val="left"/>
              <w:rPr>
                <w:rFonts w:ascii="Century Gothic" w:hAnsi="Century Gothic"/>
                <w:sz w:val="20"/>
                <w:szCs w:val="20"/>
              </w:rPr>
            </w:pPr>
            <w:r>
              <w:rPr>
                <w:rFonts w:ascii="Century Gothic" w:hAnsi="Century Gothic"/>
                <w:sz w:val="20"/>
                <w:szCs w:val="20"/>
              </w:rPr>
              <w:t>Yes</w:t>
            </w:r>
            <w:r w:rsidR="00A852B9">
              <w:rPr>
                <w:rFonts w:ascii="Century Gothic" w:hAnsi="Century Gothic"/>
                <w:sz w:val="20"/>
                <w:szCs w:val="20"/>
              </w:rPr>
              <w:t>. Could be met by providing peak events, flow stability and extended recessions. Some barriers to fish passage may impact outcomes.</w:t>
            </w:r>
          </w:p>
        </w:tc>
      </w:tr>
      <w:tr w:rsidR="001128D9" w:rsidRPr="0095628B" w:rsidTr="001A1C3B">
        <w:tc>
          <w:tcPr>
            <w:tcW w:w="2518" w:type="dxa"/>
            <w:vAlign w:val="center"/>
          </w:tcPr>
          <w:p w:rsidR="001128D9" w:rsidRPr="0095628B" w:rsidRDefault="001128D9" w:rsidP="00F76037">
            <w:pPr>
              <w:pStyle w:val="Para0"/>
              <w:tabs>
                <w:tab w:val="left" w:pos="1830"/>
              </w:tabs>
              <w:spacing w:before="60" w:after="60" w:line="240" w:lineRule="auto"/>
              <w:jc w:val="left"/>
              <w:rPr>
                <w:rFonts w:ascii="Century Gothic" w:hAnsi="Century Gothic"/>
                <w:sz w:val="20"/>
                <w:szCs w:val="20"/>
              </w:rPr>
            </w:pPr>
            <w:r w:rsidRPr="0095628B">
              <w:rPr>
                <w:rFonts w:ascii="Century Gothic" w:hAnsi="Century Gothic"/>
                <w:sz w:val="20"/>
                <w:szCs w:val="20"/>
              </w:rPr>
              <w:t xml:space="preserve">Olive </w:t>
            </w:r>
            <w:proofErr w:type="spellStart"/>
            <w:r w:rsidRPr="0095628B">
              <w:rPr>
                <w:rFonts w:ascii="Century Gothic" w:hAnsi="Century Gothic"/>
                <w:sz w:val="20"/>
                <w:szCs w:val="20"/>
              </w:rPr>
              <w:t>perchlet</w:t>
            </w:r>
            <w:proofErr w:type="spellEnd"/>
            <w:r w:rsidRPr="0095628B">
              <w:rPr>
                <w:rFonts w:ascii="Century Gothic" w:hAnsi="Century Gothic"/>
                <w:sz w:val="20"/>
                <w:szCs w:val="20"/>
              </w:rPr>
              <w:t xml:space="preserve"> (</w:t>
            </w:r>
            <w:proofErr w:type="spellStart"/>
            <w:r w:rsidRPr="0095628B">
              <w:rPr>
                <w:rFonts w:ascii="Century Gothic" w:hAnsi="Century Gothic"/>
                <w:i/>
                <w:sz w:val="20"/>
                <w:szCs w:val="20"/>
              </w:rPr>
              <w:t>Ambassis</w:t>
            </w:r>
            <w:proofErr w:type="spellEnd"/>
            <w:r w:rsidRPr="0095628B">
              <w:rPr>
                <w:rFonts w:ascii="Century Gothic" w:hAnsi="Century Gothic"/>
                <w:i/>
                <w:sz w:val="20"/>
                <w:szCs w:val="20"/>
              </w:rPr>
              <w:t xml:space="preserve"> </w:t>
            </w:r>
            <w:proofErr w:type="spellStart"/>
            <w:r w:rsidRPr="0095628B">
              <w:rPr>
                <w:rFonts w:ascii="Century Gothic" w:hAnsi="Century Gothic"/>
                <w:i/>
                <w:sz w:val="20"/>
                <w:szCs w:val="20"/>
              </w:rPr>
              <w:t>agassizii</w:t>
            </w:r>
            <w:proofErr w:type="spellEnd"/>
            <w:r w:rsidRPr="0095628B">
              <w:rPr>
                <w:rFonts w:ascii="Century Gothic" w:hAnsi="Century Gothic"/>
                <w:sz w:val="20"/>
                <w:szCs w:val="20"/>
              </w:rPr>
              <w:t>)</w:t>
            </w:r>
          </w:p>
        </w:tc>
        <w:tc>
          <w:tcPr>
            <w:tcW w:w="3631" w:type="dxa"/>
            <w:vAlign w:val="center"/>
          </w:tcPr>
          <w:p w:rsidR="001128D9" w:rsidRPr="0095628B" w:rsidRDefault="001128D9" w:rsidP="00F76037">
            <w:pPr>
              <w:pStyle w:val="Para0"/>
              <w:spacing w:before="60" w:after="60" w:line="240" w:lineRule="auto"/>
              <w:jc w:val="left"/>
              <w:rPr>
                <w:rFonts w:ascii="Century Gothic" w:hAnsi="Century Gothic"/>
                <w:sz w:val="20"/>
                <w:szCs w:val="20"/>
              </w:rPr>
            </w:pPr>
            <w:r w:rsidRPr="0095628B">
              <w:rPr>
                <w:rFonts w:ascii="Century Gothic" w:hAnsi="Century Gothic"/>
                <w:sz w:val="20"/>
                <w:szCs w:val="20"/>
              </w:rPr>
              <w:t>Expand the range (or core range) of at least 3 existing populations (candidate sites include the Border Rivers)</w:t>
            </w:r>
          </w:p>
        </w:tc>
        <w:tc>
          <w:tcPr>
            <w:tcW w:w="3632" w:type="dxa"/>
            <w:vAlign w:val="center"/>
          </w:tcPr>
          <w:p w:rsidR="001128D9" w:rsidRPr="0095628B" w:rsidRDefault="00734F2D" w:rsidP="00A852B9">
            <w:pPr>
              <w:pStyle w:val="Para0"/>
              <w:spacing w:before="60" w:after="60" w:line="240" w:lineRule="auto"/>
              <w:jc w:val="left"/>
              <w:rPr>
                <w:rFonts w:ascii="Century Gothic" w:hAnsi="Century Gothic"/>
                <w:sz w:val="20"/>
                <w:szCs w:val="20"/>
              </w:rPr>
            </w:pPr>
            <w:r>
              <w:rPr>
                <w:rFonts w:ascii="Century Gothic" w:hAnsi="Century Gothic"/>
                <w:sz w:val="20"/>
                <w:szCs w:val="20"/>
              </w:rPr>
              <w:t xml:space="preserve">Yes. </w:t>
            </w:r>
            <w:r w:rsidR="00A852B9">
              <w:rPr>
                <w:rFonts w:ascii="Century Gothic" w:hAnsi="Century Gothic"/>
                <w:sz w:val="20"/>
                <w:szCs w:val="20"/>
              </w:rPr>
              <w:t xml:space="preserve">Could be met by supplementing natural events to establish floodplain connection.  </w:t>
            </w:r>
          </w:p>
        </w:tc>
      </w:tr>
      <w:tr w:rsidR="001128D9" w:rsidRPr="0095628B" w:rsidTr="001A1C3B">
        <w:trPr>
          <w:cnfStyle w:val="000000100000"/>
          <w:trHeight w:val="1918"/>
        </w:trPr>
        <w:tc>
          <w:tcPr>
            <w:tcW w:w="2518" w:type="dxa"/>
            <w:vAlign w:val="center"/>
          </w:tcPr>
          <w:p w:rsidR="001128D9" w:rsidRPr="0095628B" w:rsidRDefault="001128D9" w:rsidP="00F76037">
            <w:pPr>
              <w:pStyle w:val="Para0"/>
              <w:spacing w:before="60" w:after="60" w:line="240" w:lineRule="auto"/>
              <w:jc w:val="left"/>
              <w:rPr>
                <w:rFonts w:ascii="Century Gothic" w:hAnsi="Century Gothic"/>
                <w:sz w:val="20"/>
                <w:szCs w:val="20"/>
              </w:rPr>
            </w:pPr>
            <w:r w:rsidRPr="0095628B">
              <w:rPr>
                <w:rFonts w:ascii="Century Gothic" w:hAnsi="Century Gothic"/>
                <w:sz w:val="20"/>
                <w:szCs w:val="20"/>
              </w:rPr>
              <w:t>River blackfish (</w:t>
            </w:r>
            <w:proofErr w:type="spellStart"/>
            <w:r w:rsidRPr="0095628B">
              <w:rPr>
                <w:rFonts w:ascii="Century Gothic" w:hAnsi="Century Gothic"/>
                <w:i/>
                <w:sz w:val="20"/>
                <w:szCs w:val="20"/>
              </w:rPr>
              <w:t>Gadopsis</w:t>
            </w:r>
            <w:proofErr w:type="spellEnd"/>
            <w:r w:rsidRPr="0095628B">
              <w:rPr>
                <w:rFonts w:ascii="Century Gothic" w:hAnsi="Century Gothic"/>
                <w:i/>
                <w:sz w:val="20"/>
                <w:szCs w:val="20"/>
              </w:rPr>
              <w:t xml:space="preserve"> </w:t>
            </w:r>
            <w:proofErr w:type="spellStart"/>
            <w:r w:rsidRPr="0095628B">
              <w:rPr>
                <w:rFonts w:ascii="Century Gothic" w:hAnsi="Century Gothic"/>
                <w:i/>
                <w:sz w:val="20"/>
                <w:szCs w:val="20"/>
              </w:rPr>
              <w:t>marmoratus</w:t>
            </w:r>
            <w:proofErr w:type="spellEnd"/>
            <w:r w:rsidRPr="0095628B">
              <w:rPr>
                <w:rFonts w:ascii="Century Gothic" w:hAnsi="Century Gothic"/>
                <w:sz w:val="20"/>
                <w:szCs w:val="20"/>
              </w:rPr>
              <w:t xml:space="preserve">) </w:t>
            </w:r>
          </w:p>
        </w:tc>
        <w:tc>
          <w:tcPr>
            <w:tcW w:w="3631" w:type="dxa"/>
            <w:vAlign w:val="center"/>
          </w:tcPr>
          <w:p w:rsidR="001128D9" w:rsidRPr="0095628B" w:rsidRDefault="001128D9" w:rsidP="00F76037">
            <w:pPr>
              <w:spacing w:before="60" w:after="60"/>
              <w:jc w:val="left"/>
              <w:rPr>
                <w:rFonts w:ascii="Century Gothic" w:eastAsia="Times New Roman" w:hAnsi="Century Gothic" w:cs="Times New Roman"/>
                <w:color w:val="000000"/>
                <w:sz w:val="20"/>
                <w:szCs w:val="20"/>
                <w:lang w:val="en-GB"/>
              </w:rPr>
            </w:pPr>
            <w:r w:rsidRPr="0095628B">
              <w:rPr>
                <w:rFonts w:ascii="Century Gothic" w:eastAsia="Times New Roman" w:hAnsi="Century Gothic" w:cs="Times New Roman"/>
                <w:color w:val="000000"/>
                <w:sz w:val="20"/>
                <w:szCs w:val="20"/>
                <w:lang w:val="en-GB"/>
              </w:rPr>
              <w:t>Range extension: Expand the range of at least two current populations (candidate sites include upland systems of the Border Rivers).</w:t>
            </w:r>
          </w:p>
          <w:p w:rsidR="001128D9" w:rsidRPr="0095628B" w:rsidRDefault="001128D9" w:rsidP="00F76037">
            <w:pPr>
              <w:spacing w:before="60" w:after="60"/>
              <w:jc w:val="left"/>
              <w:rPr>
                <w:rFonts w:ascii="Century Gothic" w:hAnsi="Century Gothic"/>
                <w:sz w:val="20"/>
                <w:szCs w:val="20"/>
              </w:rPr>
            </w:pPr>
            <w:r w:rsidRPr="0095628B">
              <w:rPr>
                <w:rFonts w:ascii="Century Gothic" w:eastAsia="Times New Roman" w:hAnsi="Century Gothic" w:cs="Times New Roman"/>
                <w:color w:val="000000"/>
                <w:sz w:val="20"/>
                <w:szCs w:val="20"/>
                <w:lang w:val="en-GB"/>
              </w:rPr>
              <w:t>Establish 1–3 additional populations</w:t>
            </w:r>
            <w:r w:rsidRPr="0095628B">
              <w:rPr>
                <w:rFonts w:ascii="Arial Narrow" w:hAnsi="Arial Narrow"/>
                <w:sz w:val="20"/>
                <w:szCs w:val="20"/>
              </w:rPr>
              <w:t>.</w:t>
            </w:r>
          </w:p>
        </w:tc>
        <w:tc>
          <w:tcPr>
            <w:tcW w:w="3632" w:type="dxa"/>
            <w:vAlign w:val="center"/>
          </w:tcPr>
          <w:p w:rsidR="001128D9" w:rsidRPr="0095628B" w:rsidRDefault="00647535" w:rsidP="0055743D">
            <w:pPr>
              <w:pStyle w:val="Para0"/>
              <w:spacing w:before="60" w:after="60" w:line="240" w:lineRule="auto"/>
              <w:jc w:val="left"/>
              <w:rPr>
                <w:rFonts w:ascii="Century Gothic" w:hAnsi="Century Gothic"/>
                <w:sz w:val="20"/>
                <w:szCs w:val="20"/>
              </w:rPr>
            </w:pPr>
            <w:r>
              <w:rPr>
                <w:rFonts w:ascii="Century Gothic" w:hAnsi="Century Gothic"/>
                <w:sz w:val="20"/>
                <w:szCs w:val="20"/>
              </w:rPr>
              <w:t>No, remnant populations are in the upland zones.</w:t>
            </w:r>
          </w:p>
        </w:tc>
      </w:tr>
      <w:tr w:rsidR="001128D9" w:rsidRPr="0095628B" w:rsidTr="001A1C3B">
        <w:tc>
          <w:tcPr>
            <w:tcW w:w="2518" w:type="dxa"/>
            <w:vAlign w:val="center"/>
          </w:tcPr>
          <w:p w:rsidR="001128D9" w:rsidRPr="0095628B" w:rsidRDefault="001128D9" w:rsidP="00F76037">
            <w:pPr>
              <w:pStyle w:val="Para0"/>
              <w:spacing w:before="60" w:after="60" w:line="240" w:lineRule="auto"/>
              <w:jc w:val="left"/>
              <w:rPr>
                <w:rFonts w:ascii="Century Gothic" w:hAnsi="Century Gothic"/>
                <w:sz w:val="20"/>
                <w:szCs w:val="20"/>
              </w:rPr>
            </w:pPr>
            <w:r w:rsidRPr="0095628B">
              <w:rPr>
                <w:rFonts w:ascii="Century Gothic" w:hAnsi="Century Gothic"/>
                <w:sz w:val="20"/>
                <w:szCs w:val="20"/>
              </w:rPr>
              <w:t xml:space="preserve">Southern purple-spotted </w:t>
            </w:r>
            <w:proofErr w:type="spellStart"/>
            <w:r w:rsidRPr="0095628B">
              <w:rPr>
                <w:rFonts w:ascii="Century Gothic" w:hAnsi="Century Gothic"/>
                <w:sz w:val="20"/>
                <w:szCs w:val="20"/>
              </w:rPr>
              <w:t>gudgeon</w:t>
            </w:r>
            <w:proofErr w:type="spellEnd"/>
            <w:r w:rsidRPr="0095628B">
              <w:rPr>
                <w:rFonts w:ascii="Century Gothic" w:hAnsi="Century Gothic"/>
                <w:sz w:val="20"/>
                <w:szCs w:val="20"/>
              </w:rPr>
              <w:t xml:space="preserve"> (</w:t>
            </w:r>
            <w:proofErr w:type="spellStart"/>
            <w:r w:rsidRPr="0095628B">
              <w:rPr>
                <w:rFonts w:ascii="Century Gothic" w:hAnsi="Century Gothic"/>
                <w:i/>
                <w:sz w:val="20"/>
                <w:szCs w:val="20"/>
              </w:rPr>
              <w:t>Mogurnda</w:t>
            </w:r>
            <w:proofErr w:type="spellEnd"/>
            <w:r w:rsidRPr="0095628B">
              <w:rPr>
                <w:rFonts w:ascii="Century Gothic" w:hAnsi="Century Gothic"/>
                <w:i/>
                <w:sz w:val="20"/>
                <w:szCs w:val="20"/>
              </w:rPr>
              <w:t xml:space="preserve"> </w:t>
            </w:r>
            <w:proofErr w:type="spellStart"/>
            <w:r w:rsidRPr="0095628B">
              <w:rPr>
                <w:rFonts w:ascii="Century Gothic" w:hAnsi="Century Gothic"/>
                <w:i/>
                <w:sz w:val="20"/>
                <w:szCs w:val="20"/>
              </w:rPr>
              <w:t>adspersa</w:t>
            </w:r>
            <w:proofErr w:type="spellEnd"/>
            <w:r w:rsidRPr="0095628B">
              <w:rPr>
                <w:rFonts w:ascii="Century Gothic" w:hAnsi="Century Gothic"/>
                <w:sz w:val="20"/>
                <w:szCs w:val="20"/>
              </w:rPr>
              <w:t>)</w:t>
            </w:r>
          </w:p>
        </w:tc>
        <w:tc>
          <w:tcPr>
            <w:tcW w:w="3631" w:type="dxa"/>
            <w:vAlign w:val="center"/>
          </w:tcPr>
          <w:p w:rsidR="001128D9" w:rsidRPr="0095628B" w:rsidRDefault="001128D9" w:rsidP="00F76037">
            <w:pPr>
              <w:spacing w:before="60" w:after="60"/>
              <w:jc w:val="left"/>
              <w:rPr>
                <w:rFonts w:ascii="Century Gothic" w:eastAsia="Times New Roman" w:hAnsi="Century Gothic" w:cs="Times New Roman"/>
                <w:color w:val="000000"/>
                <w:sz w:val="20"/>
                <w:szCs w:val="20"/>
                <w:lang w:val="en-GB"/>
              </w:rPr>
            </w:pPr>
            <w:r w:rsidRPr="0095628B">
              <w:rPr>
                <w:rFonts w:ascii="Century Gothic" w:eastAsia="Times New Roman" w:hAnsi="Century Gothic" w:cs="Times New Roman"/>
                <w:color w:val="000000"/>
                <w:sz w:val="20"/>
                <w:szCs w:val="20"/>
                <w:lang w:val="en-GB"/>
              </w:rPr>
              <w:t>Expand the range (or core range) of at least 3 existing populations (priority catchments Border Rivers)</w:t>
            </w:r>
          </w:p>
          <w:p w:rsidR="001128D9" w:rsidRPr="0095628B" w:rsidRDefault="001128D9" w:rsidP="00F76037">
            <w:pPr>
              <w:spacing w:before="60" w:after="60"/>
              <w:jc w:val="left"/>
              <w:rPr>
                <w:rFonts w:ascii="Century Gothic" w:hAnsi="Century Gothic"/>
                <w:sz w:val="20"/>
                <w:szCs w:val="20"/>
              </w:rPr>
            </w:pPr>
            <w:r w:rsidRPr="0095628B">
              <w:rPr>
                <w:rFonts w:ascii="Century Gothic" w:eastAsia="Times New Roman" w:hAnsi="Century Gothic" w:cs="Times New Roman"/>
                <w:color w:val="000000"/>
                <w:sz w:val="20"/>
                <w:szCs w:val="20"/>
                <w:lang w:val="en-GB"/>
              </w:rPr>
              <w:t>Establish or improve the core range of 2–5 additional populations – (priority catchments Border Rivers)</w:t>
            </w:r>
          </w:p>
        </w:tc>
        <w:tc>
          <w:tcPr>
            <w:tcW w:w="3632" w:type="dxa"/>
            <w:vAlign w:val="center"/>
          </w:tcPr>
          <w:p w:rsidR="001128D9" w:rsidRPr="0095628B" w:rsidRDefault="00065CD7" w:rsidP="0055743D">
            <w:pPr>
              <w:pStyle w:val="Para0"/>
              <w:spacing w:before="60" w:after="60" w:line="240" w:lineRule="auto"/>
              <w:jc w:val="left"/>
              <w:rPr>
                <w:rFonts w:ascii="Century Gothic" w:hAnsi="Century Gothic"/>
                <w:sz w:val="20"/>
                <w:szCs w:val="20"/>
              </w:rPr>
            </w:pPr>
            <w:r>
              <w:rPr>
                <w:rFonts w:ascii="Century Gothic" w:hAnsi="Century Gothic"/>
                <w:sz w:val="20"/>
                <w:szCs w:val="20"/>
              </w:rPr>
              <w:t>Yes</w:t>
            </w:r>
            <w:r w:rsidR="0055743D">
              <w:rPr>
                <w:rFonts w:ascii="Century Gothic" w:hAnsi="Century Gothic"/>
                <w:sz w:val="20"/>
                <w:szCs w:val="20"/>
              </w:rPr>
              <w:t>. Assist in producing or maintaining suitable habitat and providing connection.</w:t>
            </w:r>
          </w:p>
        </w:tc>
      </w:tr>
      <w:tr w:rsidR="002435D9" w:rsidRPr="0095628B" w:rsidTr="001A1C3B">
        <w:trPr>
          <w:cnfStyle w:val="000000100000"/>
        </w:trPr>
        <w:tc>
          <w:tcPr>
            <w:tcW w:w="2518" w:type="dxa"/>
            <w:vAlign w:val="center"/>
          </w:tcPr>
          <w:p w:rsidR="00B819D2" w:rsidRDefault="002435D9" w:rsidP="00B819D2">
            <w:pPr>
              <w:pStyle w:val="Para0"/>
              <w:spacing w:before="60" w:after="60" w:line="240" w:lineRule="auto"/>
              <w:jc w:val="left"/>
            </w:pPr>
            <w:r w:rsidRPr="002435D9">
              <w:rPr>
                <w:rFonts w:ascii="Century Gothic" w:hAnsi="Century Gothic"/>
                <w:sz w:val="20"/>
                <w:szCs w:val="20"/>
              </w:rPr>
              <w:t>Silver perch</w:t>
            </w:r>
            <w:r w:rsidR="00B819D2">
              <w:rPr>
                <w:rFonts w:ascii="Century Gothic" w:hAnsi="Century Gothic"/>
                <w:sz w:val="20"/>
                <w:szCs w:val="20"/>
              </w:rPr>
              <w:t xml:space="preserve"> </w:t>
            </w:r>
            <w:r w:rsidR="00B819D2" w:rsidRPr="00B819D2">
              <w:rPr>
                <w:rFonts w:ascii="Century Gothic" w:hAnsi="Century Gothic"/>
                <w:sz w:val="20"/>
                <w:szCs w:val="20"/>
              </w:rPr>
              <w:t>(</w:t>
            </w:r>
            <w:proofErr w:type="spellStart"/>
            <w:r w:rsidR="00B819D2" w:rsidRPr="00B819D2">
              <w:rPr>
                <w:rFonts w:ascii="Century Gothic" w:hAnsi="Century Gothic"/>
                <w:i/>
                <w:sz w:val="20"/>
                <w:szCs w:val="20"/>
              </w:rPr>
              <w:t>Bidyanus</w:t>
            </w:r>
            <w:proofErr w:type="spellEnd"/>
            <w:r w:rsidR="00B819D2" w:rsidRPr="00B819D2">
              <w:rPr>
                <w:rFonts w:ascii="Century Gothic" w:hAnsi="Century Gothic"/>
                <w:i/>
                <w:sz w:val="20"/>
                <w:szCs w:val="20"/>
              </w:rPr>
              <w:t xml:space="preserve"> </w:t>
            </w:r>
            <w:proofErr w:type="spellStart"/>
            <w:r w:rsidR="00B819D2" w:rsidRPr="00B819D2">
              <w:rPr>
                <w:rFonts w:ascii="Century Gothic" w:hAnsi="Century Gothic"/>
                <w:i/>
                <w:sz w:val="20"/>
                <w:szCs w:val="20"/>
              </w:rPr>
              <w:t>bidyanus</w:t>
            </w:r>
            <w:proofErr w:type="spellEnd"/>
            <w:r w:rsidR="00B819D2" w:rsidRPr="00B819D2">
              <w:rPr>
                <w:rFonts w:ascii="Century Gothic" w:hAnsi="Century Gothic"/>
                <w:sz w:val="20"/>
                <w:szCs w:val="20"/>
              </w:rPr>
              <w:t xml:space="preserve">) </w:t>
            </w:r>
          </w:p>
          <w:p w:rsidR="002435D9" w:rsidRPr="0095628B" w:rsidRDefault="002435D9" w:rsidP="00F76037">
            <w:pPr>
              <w:pStyle w:val="Para0"/>
              <w:spacing w:before="60" w:after="60" w:line="240" w:lineRule="auto"/>
              <w:jc w:val="left"/>
              <w:rPr>
                <w:rFonts w:ascii="Century Gothic" w:hAnsi="Century Gothic"/>
              </w:rPr>
            </w:pPr>
          </w:p>
        </w:tc>
        <w:tc>
          <w:tcPr>
            <w:tcW w:w="3631" w:type="dxa"/>
            <w:vAlign w:val="center"/>
          </w:tcPr>
          <w:p w:rsidR="002435D9" w:rsidRPr="0095628B" w:rsidRDefault="002435D9" w:rsidP="002435D9">
            <w:pPr>
              <w:spacing w:before="60" w:after="60"/>
              <w:jc w:val="left"/>
              <w:rPr>
                <w:rFonts w:ascii="Century Gothic" w:hAnsi="Century Gothic"/>
                <w:color w:val="000000"/>
                <w:lang w:val="en-GB"/>
              </w:rPr>
            </w:pPr>
            <w:r w:rsidRPr="002435D9">
              <w:rPr>
                <w:rFonts w:ascii="Century Gothic" w:eastAsia="Times New Roman" w:hAnsi="Century Gothic" w:cs="Times New Roman"/>
                <w:color w:val="000000"/>
                <w:sz w:val="20"/>
                <w:szCs w:val="20"/>
                <w:lang w:val="en-GB"/>
              </w:rPr>
              <w:t xml:space="preserve">Range extension: Expand the core range of at least 2 existing populations </w:t>
            </w:r>
          </w:p>
        </w:tc>
        <w:tc>
          <w:tcPr>
            <w:tcW w:w="3632" w:type="dxa"/>
            <w:vAlign w:val="center"/>
          </w:tcPr>
          <w:p w:rsidR="002435D9" w:rsidRDefault="00B819D2" w:rsidP="0055743D">
            <w:pPr>
              <w:pStyle w:val="Para0"/>
              <w:spacing w:before="60" w:after="60" w:line="240" w:lineRule="auto"/>
              <w:jc w:val="left"/>
              <w:rPr>
                <w:rFonts w:ascii="Century Gothic" w:hAnsi="Century Gothic"/>
              </w:rPr>
            </w:pPr>
            <w:r w:rsidRPr="00B819D2">
              <w:rPr>
                <w:rFonts w:ascii="Century Gothic" w:hAnsi="Century Gothic"/>
                <w:sz w:val="20"/>
                <w:szCs w:val="20"/>
              </w:rPr>
              <w:t>Yes. Could be met by providing peak events and extended recessions. Some barriers to fish passage may impact outcomes.</w:t>
            </w:r>
          </w:p>
        </w:tc>
      </w:tr>
    </w:tbl>
    <w:p w:rsidR="001128D9" w:rsidRDefault="001128D9" w:rsidP="001128D9">
      <w:pPr>
        <w:pStyle w:val="Para0"/>
        <w:spacing w:before="120" w:after="120" w:line="240" w:lineRule="auto"/>
        <w:rPr>
          <w:rFonts w:ascii="Century Gothic" w:hAnsi="Century Gothic"/>
        </w:rPr>
      </w:pPr>
    </w:p>
    <w:p w:rsidR="001A1C3B" w:rsidRDefault="001A1C3B">
      <w:pPr>
        <w:spacing w:after="0"/>
        <w:jc w:val="left"/>
        <w:rPr>
          <w:rFonts w:ascii="Century Gothic" w:hAnsi="Century Gothic"/>
          <w:b/>
          <w:bCs/>
        </w:rPr>
      </w:pPr>
      <w:r>
        <w:rPr>
          <w:rFonts w:ascii="Century Gothic" w:hAnsi="Century Gothic"/>
        </w:rPr>
        <w:br w:type="page"/>
      </w:r>
    </w:p>
    <w:p w:rsidR="001128D9" w:rsidRPr="00F0542A" w:rsidRDefault="001128D9" w:rsidP="001128D9">
      <w:pPr>
        <w:pStyle w:val="Caption"/>
        <w:keepNext/>
        <w:rPr>
          <w:rFonts w:ascii="Century Gothic" w:hAnsi="Century Gothic"/>
        </w:rPr>
      </w:pPr>
      <w:r w:rsidRPr="00F0542A">
        <w:rPr>
          <w:rFonts w:ascii="Century Gothic" w:hAnsi="Century Gothic"/>
        </w:rPr>
        <w:lastRenderedPageBreak/>
        <w:t xml:space="preserve">Important Basin environmental assets for native fish in the </w:t>
      </w:r>
      <w:r>
        <w:rPr>
          <w:rFonts w:ascii="Century Gothic" w:hAnsi="Century Gothic"/>
        </w:rPr>
        <w:t>Border Rivers</w:t>
      </w:r>
    </w:p>
    <w:tbl>
      <w:tblPr>
        <w:tblStyle w:val="MDBAsimpletable"/>
        <w:tblW w:w="4943" w:type="pct"/>
        <w:tblInd w:w="108" w:type="dxa"/>
        <w:tblLook w:val="04A0"/>
      </w:tblPr>
      <w:tblGrid>
        <w:gridCol w:w="3666"/>
        <w:gridCol w:w="849"/>
        <w:gridCol w:w="849"/>
        <w:gridCol w:w="849"/>
        <w:gridCol w:w="849"/>
        <w:gridCol w:w="849"/>
        <w:gridCol w:w="849"/>
        <w:gridCol w:w="843"/>
      </w:tblGrid>
      <w:tr w:rsidR="001128D9" w:rsidTr="00A72C91">
        <w:trPr>
          <w:cnfStyle w:val="100000000000"/>
          <w:trHeight w:val="1674"/>
          <w:tblHeader/>
        </w:trPr>
        <w:tc>
          <w:tcPr>
            <w:tcW w:w="1909" w:type="pct"/>
            <w:tcBorders>
              <w:top w:val="nil"/>
              <w:left w:val="nil"/>
              <w:bottom w:val="nil"/>
              <w:right w:val="single" w:sz="2" w:space="0" w:color="ADE1DB"/>
            </w:tcBorders>
            <w:shd w:val="clear" w:color="auto" w:fill="00A18E"/>
            <w:vAlign w:val="center"/>
            <w:hideMark/>
          </w:tcPr>
          <w:p w:rsidR="001128D9" w:rsidRPr="00F0542A" w:rsidRDefault="001128D9" w:rsidP="00250622">
            <w:pPr>
              <w:pStyle w:val="TableH1"/>
              <w:spacing w:line="240" w:lineRule="exact"/>
              <w:ind w:firstLine="426"/>
              <w:jc w:val="left"/>
              <w:rPr>
                <w:rFonts w:ascii="Century Gothic" w:hAnsi="Century Gothic"/>
                <w:sz w:val="20"/>
                <w:szCs w:val="20"/>
              </w:rPr>
            </w:pPr>
            <w:r w:rsidRPr="00F0542A">
              <w:rPr>
                <w:rFonts w:ascii="Century Gothic" w:hAnsi="Century Gothic"/>
                <w:sz w:val="20"/>
                <w:szCs w:val="20"/>
              </w:rPr>
              <w:t>Environmental asset</w:t>
            </w:r>
          </w:p>
        </w:tc>
        <w:tc>
          <w:tcPr>
            <w:tcW w:w="442" w:type="pct"/>
            <w:tcBorders>
              <w:top w:val="nil"/>
              <w:left w:val="single" w:sz="2" w:space="0" w:color="ADE1DB"/>
              <w:bottom w:val="nil"/>
              <w:right w:val="single" w:sz="2" w:space="0" w:color="ADE1DB"/>
            </w:tcBorders>
            <w:shd w:val="clear" w:color="auto" w:fill="00A18E"/>
            <w:textDirection w:val="btLr"/>
            <w:vAlign w:val="center"/>
            <w:hideMark/>
          </w:tcPr>
          <w:p w:rsidR="001128D9" w:rsidRPr="00F0542A" w:rsidRDefault="001128D9" w:rsidP="00250622">
            <w:pPr>
              <w:pStyle w:val="TableH1"/>
              <w:spacing w:line="200" w:lineRule="exact"/>
              <w:rPr>
                <w:rFonts w:ascii="Century Gothic" w:hAnsi="Century Gothic"/>
                <w:sz w:val="20"/>
                <w:szCs w:val="20"/>
              </w:rPr>
            </w:pPr>
            <w:r w:rsidRPr="00F0542A">
              <w:rPr>
                <w:rFonts w:ascii="Century Gothic" w:hAnsi="Century Gothic"/>
                <w:sz w:val="20"/>
                <w:szCs w:val="20"/>
              </w:rPr>
              <w:t xml:space="preserve"> Key movement corridors </w:t>
            </w:r>
          </w:p>
        </w:tc>
        <w:tc>
          <w:tcPr>
            <w:tcW w:w="442" w:type="pct"/>
            <w:tcBorders>
              <w:top w:val="nil"/>
              <w:left w:val="single" w:sz="2" w:space="0" w:color="ADE1DB"/>
              <w:bottom w:val="nil"/>
              <w:right w:val="single" w:sz="2" w:space="0" w:color="ADE1DB"/>
            </w:tcBorders>
            <w:shd w:val="clear" w:color="auto" w:fill="00A18E"/>
            <w:textDirection w:val="btLr"/>
            <w:hideMark/>
          </w:tcPr>
          <w:p w:rsidR="001128D9" w:rsidRPr="00F0542A" w:rsidRDefault="001128D9" w:rsidP="00250622">
            <w:pPr>
              <w:pStyle w:val="TableH1"/>
              <w:spacing w:line="240" w:lineRule="exact"/>
              <w:rPr>
                <w:rFonts w:ascii="Century Gothic" w:hAnsi="Century Gothic"/>
                <w:sz w:val="20"/>
                <w:szCs w:val="20"/>
              </w:rPr>
            </w:pPr>
            <w:r w:rsidRPr="00F0542A">
              <w:rPr>
                <w:rFonts w:ascii="Century Gothic" w:hAnsi="Century Gothic"/>
                <w:sz w:val="20"/>
                <w:szCs w:val="20"/>
              </w:rPr>
              <w:t>High Biodiversity</w:t>
            </w:r>
          </w:p>
        </w:tc>
        <w:tc>
          <w:tcPr>
            <w:tcW w:w="442" w:type="pct"/>
            <w:tcBorders>
              <w:top w:val="nil"/>
              <w:left w:val="single" w:sz="2" w:space="0" w:color="ADE1DB"/>
              <w:bottom w:val="nil"/>
              <w:right w:val="single" w:sz="2" w:space="0" w:color="ADE1DB"/>
            </w:tcBorders>
            <w:shd w:val="clear" w:color="auto" w:fill="00A18E"/>
            <w:textDirection w:val="btLr"/>
            <w:hideMark/>
          </w:tcPr>
          <w:p w:rsidR="001128D9" w:rsidRPr="00F0542A" w:rsidRDefault="001128D9" w:rsidP="00250622">
            <w:pPr>
              <w:pStyle w:val="TableH1"/>
              <w:spacing w:line="240" w:lineRule="exact"/>
              <w:rPr>
                <w:rFonts w:ascii="Century Gothic" w:hAnsi="Century Gothic"/>
                <w:sz w:val="20"/>
                <w:szCs w:val="20"/>
              </w:rPr>
            </w:pPr>
            <w:r w:rsidRPr="00F0542A">
              <w:rPr>
                <w:rFonts w:ascii="Century Gothic" w:hAnsi="Century Gothic"/>
                <w:sz w:val="20"/>
                <w:szCs w:val="20"/>
              </w:rPr>
              <w:t xml:space="preserve">Site of other Significance </w:t>
            </w:r>
          </w:p>
        </w:tc>
        <w:tc>
          <w:tcPr>
            <w:tcW w:w="442" w:type="pct"/>
            <w:tcBorders>
              <w:top w:val="nil"/>
              <w:left w:val="single" w:sz="2" w:space="0" w:color="ADE1DB"/>
              <w:bottom w:val="nil"/>
              <w:right w:val="single" w:sz="2" w:space="0" w:color="ADE1DB"/>
            </w:tcBorders>
            <w:shd w:val="clear" w:color="auto" w:fill="00A18E"/>
            <w:textDirection w:val="btLr"/>
            <w:hideMark/>
          </w:tcPr>
          <w:p w:rsidR="001128D9" w:rsidRPr="00F0542A" w:rsidRDefault="001128D9" w:rsidP="00250622">
            <w:pPr>
              <w:pStyle w:val="TableH1"/>
              <w:spacing w:line="240" w:lineRule="exact"/>
              <w:rPr>
                <w:rFonts w:ascii="Century Gothic" w:hAnsi="Century Gothic"/>
                <w:sz w:val="20"/>
                <w:szCs w:val="20"/>
              </w:rPr>
            </w:pPr>
            <w:r w:rsidRPr="00F0542A">
              <w:rPr>
                <w:rFonts w:ascii="Century Gothic" w:hAnsi="Century Gothic"/>
                <w:sz w:val="20"/>
                <w:szCs w:val="20"/>
              </w:rPr>
              <w:t>Key site of hydrodynamic diversity</w:t>
            </w:r>
          </w:p>
        </w:tc>
        <w:tc>
          <w:tcPr>
            <w:tcW w:w="442" w:type="pct"/>
            <w:tcBorders>
              <w:top w:val="nil"/>
              <w:left w:val="single" w:sz="2" w:space="0" w:color="ADE1DB"/>
              <w:bottom w:val="nil"/>
              <w:right w:val="single" w:sz="2" w:space="0" w:color="ADE1DB"/>
            </w:tcBorders>
            <w:shd w:val="clear" w:color="auto" w:fill="00A18E"/>
            <w:textDirection w:val="btLr"/>
            <w:hideMark/>
          </w:tcPr>
          <w:p w:rsidR="001128D9" w:rsidRPr="00F0542A" w:rsidRDefault="001128D9" w:rsidP="00250622">
            <w:pPr>
              <w:pStyle w:val="TableH1"/>
              <w:spacing w:line="240" w:lineRule="exact"/>
              <w:rPr>
                <w:rFonts w:ascii="Century Gothic" w:hAnsi="Century Gothic"/>
                <w:sz w:val="20"/>
                <w:szCs w:val="20"/>
              </w:rPr>
            </w:pPr>
            <w:r w:rsidRPr="00F0542A">
              <w:rPr>
                <w:rFonts w:ascii="Century Gothic" w:hAnsi="Century Gothic"/>
                <w:sz w:val="20"/>
                <w:szCs w:val="20"/>
              </w:rPr>
              <w:t xml:space="preserve">Threatened species </w:t>
            </w:r>
          </w:p>
        </w:tc>
        <w:tc>
          <w:tcPr>
            <w:tcW w:w="442" w:type="pct"/>
            <w:tcBorders>
              <w:top w:val="nil"/>
              <w:left w:val="single" w:sz="2" w:space="0" w:color="ADE1DB"/>
              <w:bottom w:val="nil"/>
              <w:right w:val="nil"/>
            </w:tcBorders>
            <w:shd w:val="clear" w:color="auto" w:fill="00A18E"/>
            <w:textDirection w:val="btLr"/>
            <w:hideMark/>
          </w:tcPr>
          <w:p w:rsidR="001128D9" w:rsidRPr="00F0542A" w:rsidRDefault="001128D9" w:rsidP="00250622">
            <w:pPr>
              <w:pStyle w:val="TableH1"/>
              <w:spacing w:line="240" w:lineRule="exact"/>
              <w:rPr>
                <w:rFonts w:ascii="Century Gothic" w:hAnsi="Century Gothic"/>
                <w:sz w:val="20"/>
                <w:szCs w:val="20"/>
              </w:rPr>
            </w:pPr>
            <w:r w:rsidRPr="00F0542A">
              <w:rPr>
                <w:rFonts w:ascii="Century Gothic" w:hAnsi="Century Gothic"/>
                <w:sz w:val="20"/>
                <w:szCs w:val="20"/>
              </w:rPr>
              <w:t xml:space="preserve">Dry period / drought refuge </w:t>
            </w:r>
          </w:p>
        </w:tc>
        <w:tc>
          <w:tcPr>
            <w:tcW w:w="442" w:type="pct"/>
            <w:tcBorders>
              <w:top w:val="nil"/>
              <w:left w:val="single" w:sz="2" w:space="0" w:color="ADE1DB"/>
              <w:bottom w:val="nil"/>
              <w:right w:val="nil"/>
            </w:tcBorders>
            <w:shd w:val="clear" w:color="auto" w:fill="00A18E"/>
            <w:textDirection w:val="btLr"/>
          </w:tcPr>
          <w:p w:rsidR="001128D9" w:rsidRPr="00F0542A" w:rsidRDefault="001128D9" w:rsidP="00250622">
            <w:pPr>
              <w:pStyle w:val="TableH1"/>
              <w:spacing w:line="240" w:lineRule="exact"/>
              <w:rPr>
                <w:rFonts w:ascii="Century Gothic" w:hAnsi="Century Gothic"/>
                <w:sz w:val="20"/>
                <w:szCs w:val="20"/>
              </w:rPr>
            </w:pPr>
            <w:r w:rsidRPr="00F0542A">
              <w:rPr>
                <w:rFonts w:ascii="Century Gothic" w:hAnsi="Century Gothic"/>
                <w:sz w:val="20"/>
                <w:szCs w:val="20"/>
              </w:rPr>
              <w:t xml:space="preserve">In-scope for </w:t>
            </w:r>
            <w:proofErr w:type="spellStart"/>
            <w:r w:rsidRPr="00F0542A">
              <w:rPr>
                <w:rFonts w:ascii="Century Gothic" w:hAnsi="Century Gothic"/>
                <w:sz w:val="20"/>
                <w:szCs w:val="20"/>
              </w:rPr>
              <w:t>C’th</w:t>
            </w:r>
            <w:proofErr w:type="spellEnd"/>
            <w:r w:rsidRPr="00F0542A">
              <w:rPr>
                <w:rFonts w:ascii="Century Gothic" w:hAnsi="Century Gothic"/>
                <w:sz w:val="20"/>
                <w:szCs w:val="20"/>
              </w:rPr>
              <w:t xml:space="preserve"> e-water</w:t>
            </w:r>
          </w:p>
        </w:tc>
      </w:tr>
      <w:tr w:rsidR="001128D9" w:rsidTr="00A72C91">
        <w:trPr>
          <w:cnfStyle w:val="000000100000"/>
          <w:trHeight w:val="567"/>
        </w:trPr>
        <w:tc>
          <w:tcPr>
            <w:tcW w:w="1909" w:type="pct"/>
            <w:hideMark/>
          </w:tcPr>
          <w:p w:rsidR="001128D9" w:rsidRPr="00F0542A" w:rsidRDefault="001128D9" w:rsidP="00F76037">
            <w:pPr>
              <w:tabs>
                <w:tab w:val="left" w:pos="318"/>
                <w:tab w:val="left" w:pos="567"/>
              </w:tabs>
              <w:spacing w:before="60" w:after="60"/>
              <w:jc w:val="left"/>
              <w:rPr>
                <w:rFonts w:ascii="Century Gothic" w:hAnsi="Century Gothic"/>
                <w:sz w:val="20"/>
                <w:szCs w:val="20"/>
              </w:rPr>
            </w:pPr>
            <w:r>
              <w:rPr>
                <w:rFonts w:ascii="Century Gothic" w:hAnsi="Century Gothic"/>
                <w:sz w:val="20"/>
                <w:szCs w:val="20"/>
              </w:rPr>
              <w:t>Macintyre River – floodplain lagoons between Goondiwindi and Boomi</w:t>
            </w:r>
          </w:p>
        </w:tc>
        <w:tc>
          <w:tcPr>
            <w:tcW w:w="442" w:type="pct"/>
            <w:vAlign w:val="center"/>
          </w:tcPr>
          <w:p w:rsidR="001128D9" w:rsidRPr="006D00C1" w:rsidRDefault="006D00C1" w:rsidP="00F76037">
            <w:pPr>
              <w:spacing w:before="60" w:after="60"/>
              <w:jc w:val="center"/>
              <w:rPr>
                <w:rFonts w:ascii="Century Gothic" w:hAnsi="Century Gothic"/>
                <w:sz w:val="20"/>
                <w:szCs w:val="20"/>
              </w:rPr>
            </w:pPr>
            <w:r w:rsidRPr="006D00C1">
              <w:rPr>
                <w:rFonts w:ascii="Century Gothic" w:hAnsi="Century Gothic"/>
                <w:sz w:val="20"/>
                <w:szCs w:val="20"/>
              </w:rPr>
              <w:t>Yes</w:t>
            </w:r>
          </w:p>
        </w:tc>
        <w:tc>
          <w:tcPr>
            <w:tcW w:w="442" w:type="pct"/>
            <w:vAlign w:val="center"/>
          </w:tcPr>
          <w:p w:rsidR="001128D9" w:rsidRPr="006D00C1" w:rsidRDefault="006D00C1" w:rsidP="00F76037">
            <w:pPr>
              <w:spacing w:before="60" w:after="60"/>
              <w:jc w:val="center"/>
              <w:rPr>
                <w:rFonts w:ascii="Century Gothic" w:hAnsi="Century Gothic"/>
                <w:sz w:val="20"/>
                <w:szCs w:val="20"/>
              </w:rPr>
            </w:pPr>
            <w:r w:rsidRPr="006D00C1">
              <w:rPr>
                <w:rFonts w:ascii="Century Gothic" w:hAnsi="Century Gothic"/>
                <w:sz w:val="20"/>
                <w:szCs w:val="20"/>
              </w:rPr>
              <w:t>Yes</w:t>
            </w:r>
          </w:p>
        </w:tc>
        <w:tc>
          <w:tcPr>
            <w:tcW w:w="442" w:type="pct"/>
            <w:vAlign w:val="center"/>
            <w:hideMark/>
          </w:tcPr>
          <w:p w:rsidR="001128D9" w:rsidRPr="006D00C1" w:rsidRDefault="006D00C1" w:rsidP="00F76037">
            <w:pPr>
              <w:spacing w:before="60" w:after="60"/>
              <w:jc w:val="center"/>
              <w:rPr>
                <w:rFonts w:ascii="Century Gothic" w:hAnsi="Century Gothic"/>
                <w:sz w:val="20"/>
                <w:szCs w:val="20"/>
              </w:rPr>
            </w:pPr>
            <w:r w:rsidRPr="006D00C1">
              <w:rPr>
                <w:rFonts w:ascii="Century Gothic" w:hAnsi="Century Gothic"/>
                <w:sz w:val="20"/>
                <w:szCs w:val="20"/>
              </w:rPr>
              <w:t>Yes</w:t>
            </w:r>
          </w:p>
        </w:tc>
        <w:tc>
          <w:tcPr>
            <w:tcW w:w="442" w:type="pct"/>
            <w:vAlign w:val="center"/>
          </w:tcPr>
          <w:p w:rsidR="001128D9" w:rsidRPr="006D00C1" w:rsidRDefault="001128D9" w:rsidP="00F76037">
            <w:pPr>
              <w:spacing w:before="60" w:after="60"/>
              <w:jc w:val="center"/>
              <w:rPr>
                <w:rFonts w:ascii="Century Gothic" w:hAnsi="Century Gothic"/>
                <w:sz w:val="20"/>
                <w:szCs w:val="20"/>
              </w:rPr>
            </w:pPr>
          </w:p>
        </w:tc>
        <w:tc>
          <w:tcPr>
            <w:tcW w:w="442" w:type="pct"/>
            <w:vAlign w:val="center"/>
          </w:tcPr>
          <w:p w:rsidR="001128D9" w:rsidRPr="006D00C1" w:rsidRDefault="006D00C1" w:rsidP="00F76037">
            <w:pPr>
              <w:spacing w:before="60" w:after="60"/>
              <w:jc w:val="center"/>
              <w:rPr>
                <w:rFonts w:ascii="Century Gothic" w:hAnsi="Century Gothic"/>
                <w:sz w:val="20"/>
                <w:szCs w:val="20"/>
              </w:rPr>
            </w:pPr>
            <w:r w:rsidRPr="006D00C1">
              <w:rPr>
                <w:rFonts w:ascii="Century Gothic" w:hAnsi="Century Gothic"/>
                <w:sz w:val="20"/>
                <w:szCs w:val="20"/>
              </w:rPr>
              <w:t>Yes</w:t>
            </w:r>
          </w:p>
        </w:tc>
        <w:tc>
          <w:tcPr>
            <w:tcW w:w="442" w:type="pct"/>
            <w:vAlign w:val="center"/>
          </w:tcPr>
          <w:p w:rsidR="001128D9" w:rsidRPr="006D00C1" w:rsidRDefault="006D00C1" w:rsidP="00F76037">
            <w:pPr>
              <w:spacing w:before="60" w:after="60"/>
              <w:jc w:val="center"/>
              <w:rPr>
                <w:rFonts w:ascii="Century Gothic" w:hAnsi="Century Gothic"/>
                <w:sz w:val="20"/>
                <w:szCs w:val="20"/>
              </w:rPr>
            </w:pPr>
            <w:r w:rsidRPr="006D00C1">
              <w:rPr>
                <w:rFonts w:ascii="Century Gothic" w:hAnsi="Century Gothic"/>
                <w:sz w:val="20"/>
                <w:szCs w:val="20"/>
              </w:rPr>
              <w:t>Yes</w:t>
            </w:r>
          </w:p>
        </w:tc>
        <w:tc>
          <w:tcPr>
            <w:tcW w:w="442" w:type="pct"/>
            <w:vAlign w:val="center"/>
          </w:tcPr>
          <w:p w:rsidR="001128D9" w:rsidRPr="006D00C1" w:rsidRDefault="00A72C91" w:rsidP="00F76037">
            <w:pPr>
              <w:spacing w:before="60" w:after="60"/>
              <w:jc w:val="center"/>
              <w:rPr>
                <w:rFonts w:ascii="Century Gothic" w:hAnsi="Century Gothic"/>
                <w:sz w:val="20"/>
                <w:szCs w:val="20"/>
              </w:rPr>
            </w:pPr>
            <w:r>
              <w:rPr>
                <w:rFonts w:ascii="Century Gothic" w:hAnsi="Century Gothic"/>
                <w:sz w:val="20"/>
                <w:szCs w:val="20"/>
              </w:rPr>
              <w:t>Yes</w:t>
            </w:r>
          </w:p>
        </w:tc>
      </w:tr>
      <w:tr w:rsidR="001128D9" w:rsidTr="00A72C91">
        <w:trPr>
          <w:trHeight w:val="567"/>
        </w:trPr>
        <w:tc>
          <w:tcPr>
            <w:tcW w:w="1909" w:type="pct"/>
            <w:hideMark/>
          </w:tcPr>
          <w:p w:rsidR="001128D9" w:rsidRPr="00F0542A" w:rsidRDefault="001128D9" w:rsidP="00F76037">
            <w:pPr>
              <w:tabs>
                <w:tab w:val="left" w:pos="318"/>
                <w:tab w:val="left" w:pos="567"/>
              </w:tabs>
              <w:spacing w:before="60" w:after="60"/>
              <w:jc w:val="left"/>
              <w:rPr>
                <w:rFonts w:ascii="Century Gothic" w:hAnsi="Century Gothic"/>
                <w:sz w:val="20"/>
                <w:szCs w:val="20"/>
              </w:rPr>
            </w:pPr>
            <w:r>
              <w:rPr>
                <w:rFonts w:ascii="Century Gothic" w:hAnsi="Century Gothic"/>
                <w:sz w:val="20"/>
                <w:szCs w:val="20"/>
              </w:rPr>
              <w:t>Macintyre River – Mungindi to Severn in NSW</w:t>
            </w:r>
          </w:p>
        </w:tc>
        <w:tc>
          <w:tcPr>
            <w:tcW w:w="442" w:type="pct"/>
            <w:vAlign w:val="center"/>
            <w:hideMark/>
          </w:tcPr>
          <w:p w:rsidR="001128D9" w:rsidRPr="006D00C1" w:rsidRDefault="006D00C1" w:rsidP="00F76037">
            <w:pPr>
              <w:spacing w:before="60" w:after="60"/>
              <w:jc w:val="center"/>
              <w:rPr>
                <w:rFonts w:ascii="Century Gothic" w:hAnsi="Century Gothic" w:cs="Arial"/>
                <w:sz w:val="20"/>
                <w:szCs w:val="20"/>
              </w:rPr>
            </w:pPr>
            <w:r w:rsidRPr="006D00C1">
              <w:rPr>
                <w:rFonts w:ascii="Century Gothic" w:hAnsi="Century Gothic" w:cs="Arial"/>
                <w:sz w:val="20"/>
                <w:szCs w:val="20"/>
              </w:rPr>
              <w:t>Yes</w:t>
            </w:r>
          </w:p>
        </w:tc>
        <w:tc>
          <w:tcPr>
            <w:tcW w:w="442" w:type="pct"/>
            <w:vAlign w:val="center"/>
          </w:tcPr>
          <w:p w:rsidR="001128D9" w:rsidRPr="006D00C1" w:rsidRDefault="006D00C1" w:rsidP="00F76037">
            <w:pPr>
              <w:spacing w:before="60" w:after="60"/>
              <w:jc w:val="center"/>
              <w:rPr>
                <w:rFonts w:ascii="Century Gothic" w:hAnsi="Century Gothic" w:cs="Arial"/>
                <w:sz w:val="20"/>
                <w:szCs w:val="20"/>
              </w:rPr>
            </w:pPr>
            <w:r w:rsidRPr="006D00C1">
              <w:rPr>
                <w:rFonts w:ascii="Century Gothic" w:hAnsi="Century Gothic"/>
                <w:sz w:val="20"/>
                <w:szCs w:val="20"/>
              </w:rPr>
              <w:t>Yes</w:t>
            </w:r>
          </w:p>
        </w:tc>
        <w:tc>
          <w:tcPr>
            <w:tcW w:w="442" w:type="pct"/>
            <w:vAlign w:val="center"/>
            <w:hideMark/>
          </w:tcPr>
          <w:p w:rsidR="001128D9" w:rsidRPr="006D00C1" w:rsidRDefault="001128D9" w:rsidP="00F76037">
            <w:pPr>
              <w:spacing w:before="60" w:after="60"/>
              <w:jc w:val="center"/>
              <w:rPr>
                <w:rFonts w:ascii="Century Gothic" w:hAnsi="Century Gothic" w:cs="Arial"/>
                <w:sz w:val="20"/>
                <w:szCs w:val="20"/>
              </w:rPr>
            </w:pPr>
          </w:p>
        </w:tc>
        <w:tc>
          <w:tcPr>
            <w:tcW w:w="442" w:type="pct"/>
            <w:vAlign w:val="center"/>
          </w:tcPr>
          <w:p w:rsidR="001128D9" w:rsidRPr="006D00C1" w:rsidRDefault="006D00C1" w:rsidP="00F76037">
            <w:pPr>
              <w:spacing w:before="60" w:after="60"/>
              <w:jc w:val="center"/>
              <w:rPr>
                <w:rFonts w:ascii="Century Gothic" w:hAnsi="Century Gothic" w:cs="Arial"/>
                <w:sz w:val="20"/>
                <w:szCs w:val="20"/>
              </w:rPr>
            </w:pPr>
            <w:r w:rsidRPr="006D00C1">
              <w:rPr>
                <w:rFonts w:ascii="Century Gothic" w:hAnsi="Century Gothic"/>
                <w:sz w:val="20"/>
                <w:szCs w:val="20"/>
              </w:rPr>
              <w:t>Yes</w:t>
            </w:r>
          </w:p>
        </w:tc>
        <w:tc>
          <w:tcPr>
            <w:tcW w:w="442" w:type="pct"/>
            <w:vAlign w:val="center"/>
            <w:hideMark/>
          </w:tcPr>
          <w:p w:rsidR="001128D9" w:rsidRPr="006D00C1" w:rsidRDefault="006D00C1" w:rsidP="00F76037">
            <w:pPr>
              <w:spacing w:before="60" w:after="60"/>
              <w:jc w:val="center"/>
              <w:rPr>
                <w:rFonts w:ascii="Century Gothic" w:hAnsi="Century Gothic" w:cs="Arial"/>
                <w:sz w:val="20"/>
                <w:szCs w:val="20"/>
              </w:rPr>
            </w:pPr>
            <w:r w:rsidRPr="006D00C1">
              <w:rPr>
                <w:rFonts w:ascii="Century Gothic" w:hAnsi="Century Gothic" w:cs="Arial"/>
                <w:sz w:val="20"/>
                <w:szCs w:val="20"/>
              </w:rPr>
              <w:t>Yes</w:t>
            </w:r>
          </w:p>
        </w:tc>
        <w:tc>
          <w:tcPr>
            <w:tcW w:w="442" w:type="pct"/>
            <w:vAlign w:val="center"/>
          </w:tcPr>
          <w:p w:rsidR="001128D9" w:rsidRPr="006D00C1" w:rsidRDefault="006D00C1" w:rsidP="00F76037">
            <w:pPr>
              <w:spacing w:before="60" w:after="60"/>
              <w:jc w:val="center"/>
              <w:rPr>
                <w:rFonts w:ascii="Century Gothic" w:hAnsi="Century Gothic" w:cs="Arial"/>
                <w:sz w:val="20"/>
                <w:szCs w:val="20"/>
              </w:rPr>
            </w:pPr>
            <w:r w:rsidRPr="006D00C1">
              <w:rPr>
                <w:rFonts w:ascii="Century Gothic" w:hAnsi="Century Gothic"/>
                <w:sz w:val="20"/>
                <w:szCs w:val="20"/>
              </w:rPr>
              <w:t>Yes</w:t>
            </w:r>
          </w:p>
        </w:tc>
        <w:tc>
          <w:tcPr>
            <w:tcW w:w="442" w:type="pct"/>
            <w:vAlign w:val="center"/>
          </w:tcPr>
          <w:p w:rsidR="001128D9" w:rsidRPr="006D00C1" w:rsidRDefault="00A72C91" w:rsidP="00F76037">
            <w:pPr>
              <w:spacing w:before="60" w:after="60"/>
              <w:jc w:val="center"/>
              <w:rPr>
                <w:rFonts w:ascii="Century Gothic" w:hAnsi="Century Gothic" w:cs="Arial"/>
                <w:sz w:val="20"/>
                <w:szCs w:val="20"/>
              </w:rPr>
            </w:pPr>
            <w:r>
              <w:rPr>
                <w:rFonts w:ascii="Century Gothic" w:hAnsi="Century Gothic" w:cs="Arial"/>
                <w:sz w:val="20"/>
                <w:szCs w:val="20"/>
              </w:rPr>
              <w:t>Yes</w:t>
            </w:r>
          </w:p>
        </w:tc>
      </w:tr>
      <w:tr w:rsidR="001128D9" w:rsidTr="00A72C91">
        <w:trPr>
          <w:cnfStyle w:val="000000100000"/>
          <w:trHeight w:val="567"/>
        </w:trPr>
        <w:tc>
          <w:tcPr>
            <w:tcW w:w="1909" w:type="pct"/>
            <w:hideMark/>
          </w:tcPr>
          <w:p w:rsidR="001128D9" w:rsidRPr="00F0542A" w:rsidRDefault="001128D9" w:rsidP="00F76037">
            <w:pPr>
              <w:tabs>
                <w:tab w:val="left" w:pos="318"/>
                <w:tab w:val="left" w:pos="567"/>
              </w:tabs>
              <w:spacing w:before="60" w:after="60"/>
              <w:jc w:val="left"/>
              <w:rPr>
                <w:rFonts w:ascii="Century Gothic" w:hAnsi="Century Gothic"/>
                <w:sz w:val="20"/>
                <w:szCs w:val="20"/>
              </w:rPr>
            </w:pPr>
            <w:r>
              <w:rPr>
                <w:rFonts w:ascii="Century Gothic" w:hAnsi="Century Gothic"/>
                <w:sz w:val="20"/>
                <w:szCs w:val="20"/>
              </w:rPr>
              <w:t>Severn River within Sundown National Park</w:t>
            </w:r>
          </w:p>
        </w:tc>
        <w:tc>
          <w:tcPr>
            <w:tcW w:w="442" w:type="pct"/>
            <w:vAlign w:val="center"/>
            <w:hideMark/>
          </w:tcPr>
          <w:p w:rsidR="001128D9" w:rsidRPr="006D00C1" w:rsidRDefault="001128D9" w:rsidP="00F76037">
            <w:pPr>
              <w:spacing w:before="60" w:after="60"/>
              <w:jc w:val="center"/>
              <w:rPr>
                <w:rFonts w:ascii="Century Gothic" w:hAnsi="Century Gothic" w:cs="Arial"/>
                <w:sz w:val="20"/>
                <w:szCs w:val="20"/>
              </w:rPr>
            </w:pPr>
          </w:p>
        </w:tc>
        <w:tc>
          <w:tcPr>
            <w:tcW w:w="442" w:type="pct"/>
            <w:vAlign w:val="center"/>
          </w:tcPr>
          <w:p w:rsidR="001128D9" w:rsidRPr="006D00C1" w:rsidRDefault="006D00C1" w:rsidP="00F76037">
            <w:pPr>
              <w:spacing w:before="60" w:after="60"/>
              <w:jc w:val="center"/>
              <w:rPr>
                <w:rFonts w:ascii="Century Gothic" w:hAnsi="Century Gothic" w:cs="Arial"/>
                <w:sz w:val="20"/>
                <w:szCs w:val="20"/>
              </w:rPr>
            </w:pPr>
            <w:r w:rsidRPr="006D00C1">
              <w:rPr>
                <w:rFonts w:ascii="Century Gothic" w:hAnsi="Century Gothic"/>
                <w:sz w:val="20"/>
                <w:szCs w:val="20"/>
              </w:rPr>
              <w:t>Yes</w:t>
            </w:r>
          </w:p>
        </w:tc>
        <w:tc>
          <w:tcPr>
            <w:tcW w:w="442" w:type="pct"/>
            <w:vAlign w:val="center"/>
            <w:hideMark/>
          </w:tcPr>
          <w:p w:rsidR="001128D9" w:rsidRPr="006D00C1" w:rsidRDefault="001128D9" w:rsidP="00F76037">
            <w:pPr>
              <w:spacing w:before="60" w:after="60"/>
              <w:jc w:val="center"/>
              <w:rPr>
                <w:rFonts w:ascii="Century Gothic" w:hAnsi="Century Gothic" w:cs="Arial"/>
                <w:sz w:val="20"/>
                <w:szCs w:val="20"/>
              </w:rPr>
            </w:pPr>
          </w:p>
        </w:tc>
        <w:tc>
          <w:tcPr>
            <w:tcW w:w="442" w:type="pct"/>
            <w:vAlign w:val="center"/>
          </w:tcPr>
          <w:p w:rsidR="001128D9" w:rsidRPr="006D00C1" w:rsidRDefault="006D00C1" w:rsidP="00F76037">
            <w:pPr>
              <w:spacing w:before="60" w:after="60"/>
              <w:jc w:val="center"/>
              <w:rPr>
                <w:rFonts w:ascii="Century Gothic" w:hAnsi="Century Gothic" w:cs="Arial"/>
                <w:sz w:val="20"/>
                <w:szCs w:val="20"/>
              </w:rPr>
            </w:pPr>
            <w:r w:rsidRPr="006D00C1">
              <w:rPr>
                <w:rFonts w:ascii="Century Gothic" w:hAnsi="Century Gothic"/>
                <w:sz w:val="20"/>
                <w:szCs w:val="20"/>
              </w:rPr>
              <w:t>Yes</w:t>
            </w:r>
          </w:p>
        </w:tc>
        <w:tc>
          <w:tcPr>
            <w:tcW w:w="442" w:type="pct"/>
            <w:vAlign w:val="center"/>
            <w:hideMark/>
          </w:tcPr>
          <w:p w:rsidR="001128D9" w:rsidRPr="006D00C1" w:rsidRDefault="006D00C1" w:rsidP="00F76037">
            <w:pPr>
              <w:spacing w:before="60" w:after="60"/>
              <w:jc w:val="center"/>
              <w:rPr>
                <w:rFonts w:ascii="Century Gothic" w:hAnsi="Century Gothic" w:cs="Arial"/>
                <w:sz w:val="20"/>
                <w:szCs w:val="20"/>
              </w:rPr>
            </w:pPr>
            <w:r w:rsidRPr="006D00C1">
              <w:rPr>
                <w:rFonts w:ascii="Century Gothic" w:hAnsi="Century Gothic"/>
                <w:sz w:val="20"/>
                <w:szCs w:val="20"/>
              </w:rPr>
              <w:t>Yes</w:t>
            </w:r>
          </w:p>
        </w:tc>
        <w:tc>
          <w:tcPr>
            <w:tcW w:w="442" w:type="pct"/>
            <w:vAlign w:val="center"/>
          </w:tcPr>
          <w:p w:rsidR="001128D9" w:rsidRPr="006D00C1" w:rsidRDefault="006D00C1" w:rsidP="00F76037">
            <w:pPr>
              <w:spacing w:before="60" w:after="60"/>
              <w:jc w:val="center"/>
              <w:rPr>
                <w:rFonts w:ascii="Century Gothic" w:hAnsi="Century Gothic" w:cs="Arial"/>
                <w:sz w:val="20"/>
                <w:szCs w:val="20"/>
              </w:rPr>
            </w:pPr>
            <w:r w:rsidRPr="006D00C1">
              <w:rPr>
                <w:rFonts w:ascii="Century Gothic" w:hAnsi="Century Gothic"/>
                <w:sz w:val="20"/>
                <w:szCs w:val="20"/>
              </w:rPr>
              <w:t>Yes</w:t>
            </w:r>
          </w:p>
        </w:tc>
        <w:tc>
          <w:tcPr>
            <w:tcW w:w="442" w:type="pct"/>
            <w:vAlign w:val="center"/>
          </w:tcPr>
          <w:p w:rsidR="001128D9" w:rsidRPr="006D00C1" w:rsidRDefault="00B74CD2" w:rsidP="00F76037">
            <w:pPr>
              <w:spacing w:before="60" w:after="60"/>
              <w:jc w:val="center"/>
              <w:rPr>
                <w:rFonts w:ascii="Century Gothic" w:hAnsi="Century Gothic" w:cs="Arial"/>
                <w:sz w:val="20"/>
                <w:szCs w:val="20"/>
              </w:rPr>
            </w:pPr>
            <w:r>
              <w:rPr>
                <w:rFonts w:ascii="Century Gothic" w:hAnsi="Century Gothic" w:cs="Arial"/>
                <w:sz w:val="20"/>
                <w:szCs w:val="20"/>
              </w:rPr>
              <w:t>No</w:t>
            </w:r>
          </w:p>
        </w:tc>
      </w:tr>
    </w:tbl>
    <w:p w:rsidR="00DB0809" w:rsidRDefault="00DB0809" w:rsidP="00497C6C">
      <w:pPr>
        <w:pStyle w:val="Heading1"/>
        <w:numPr>
          <w:ilvl w:val="0"/>
          <w:numId w:val="0"/>
        </w:numPr>
        <w:ind w:left="360" w:hanging="360"/>
        <w:rPr>
          <w:rFonts w:ascii="Century Gothic" w:hAnsi="Century Gothic"/>
          <w:color w:val="5F497A" w:themeColor="accent4" w:themeShade="BF"/>
          <w:lang w:val="en-AU" w:eastAsia="en-AU"/>
        </w:rPr>
      </w:pPr>
    </w:p>
    <w:p w:rsidR="00DB0809" w:rsidRDefault="00DB0809" w:rsidP="00DB0809">
      <w:pPr>
        <w:pStyle w:val="Para0"/>
        <w:rPr>
          <w:sz w:val="42"/>
        </w:rPr>
      </w:pPr>
      <w:r>
        <w:br w:type="page"/>
      </w:r>
    </w:p>
    <w:p w:rsidR="00A3034C" w:rsidRDefault="00A3034C" w:rsidP="00497C6C">
      <w:pPr>
        <w:pStyle w:val="Heading1"/>
        <w:numPr>
          <w:ilvl w:val="0"/>
          <w:numId w:val="0"/>
        </w:numPr>
        <w:ind w:left="360" w:hanging="360"/>
        <w:rPr>
          <w:rFonts w:ascii="Century Gothic" w:hAnsi="Century Gothic"/>
          <w:color w:val="5F497A" w:themeColor="accent4" w:themeShade="BF"/>
          <w:lang w:val="en-AU" w:eastAsia="en-AU"/>
        </w:rPr>
      </w:pPr>
      <w:bookmarkStart w:id="64" w:name="_Toc423503985"/>
      <w:r w:rsidRPr="008C327E">
        <w:rPr>
          <w:rFonts w:ascii="Century Gothic" w:hAnsi="Century Gothic"/>
          <w:color w:val="5F497A" w:themeColor="accent4" w:themeShade="BF"/>
          <w:lang w:val="en-AU" w:eastAsia="en-AU"/>
        </w:rPr>
        <w:lastRenderedPageBreak/>
        <w:t>Bibliography</w:t>
      </w:r>
      <w:bookmarkEnd w:id="62"/>
      <w:bookmarkEnd w:id="64"/>
    </w:p>
    <w:p w:rsidR="00A30896" w:rsidRDefault="00A30896" w:rsidP="00005C08">
      <w:pPr>
        <w:pStyle w:val="BodyText1"/>
        <w:spacing w:line="240" w:lineRule="auto"/>
        <w:jc w:val="left"/>
        <w:rPr>
          <w:sz w:val="20"/>
          <w:szCs w:val="20"/>
        </w:rPr>
      </w:pPr>
      <w:r w:rsidRPr="00B734C5">
        <w:rPr>
          <w:sz w:val="20"/>
          <w:szCs w:val="20"/>
        </w:rPr>
        <w:t>Australian Wetlands (2009)</w:t>
      </w:r>
      <w:r w:rsidR="00972BED">
        <w:rPr>
          <w:sz w:val="20"/>
          <w:szCs w:val="20"/>
        </w:rPr>
        <w:t>,</w:t>
      </w:r>
      <w:r w:rsidRPr="00B734C5">
        <w:rPr>
          <w:sz w:val="20"/>
          <w:szCs w:val="20"/>
        </w:rPr>
        <w:t xml:space="preserve"> </w:t>
      </w:r>
      <w:r w:rsidRPr="00B734C5">
        <w:rPr>
          <w:i/>
          <w:sz w:val="20"/>
          <w:szCs w:val="20"/>
        </w:rPr>
        <w:t>Border Rivers Demonstration Reach Whole of Life Plan</w:t>
      </w:r>
      <w:r w:rsidRPr="00B734C5">
        <w:rPr>
          <w:sz w:val="20"/>
          <w:szCs w:val="20"/>
        </w:rPr>
        <w:t xml:space="preserve">. SC0900. 220/05/2009 Report to Queensland Murray-Darling Committee. </w:t>
      </w:r>
      <w:proofErr w:type="gramStart"/>
      <w:r w:rsidRPr="00B734C5">
        <w:rPr>
          <w:sz w:val="20"/>
          <w:szCs w:val="20"/>
        </w:rPr>
        <w:t>Prepared by Australian Wetlands Pty Ltd, Queensland.</w:t>
      </w:r>
      <w:proofErr w:type="gramEnd"/>
      <w:r w:rsidRPr="00B734C5">
        <w:rPr>
          <w:sz w:val="20"/>
          <w:szCs w:val="20"/>
        </w:rPr>
        <w:t xml:space="preserve"> </w:t>
      </w:r>
      <w:hyperlink r:id="rId33" w:history="1">
        <w:r w:rsidR="00B734C5" w:rsidRPr="00DD338F">
          <w:rPr>
            <w:rStyle w:val="Hyperlink"/>
            <w:rFonts w:cs="Angsana New"/>
            <w:sz w:val="20"/>
            <w:szCs w:val="20"/>
          </w:rPr>
          <w:t>http://www.qmdc.org.au/land-water/border-rivers-demonstration-reach.html</w:t>
        </w:r>
      </w:hyperlink>
    </w:p>
    <w:p w:rsidR="00A30896" w:rsidRPr="00325309" w:rsidRDefault="00A30896" w:rsidP="00005C08">
      <w:pPr>
        <w:autoSpaceDE w:val="0"/>
        <w:autoSpaceDN w:val="0"/>
        <w:adjustRightInd w:val="0"/>
        <w:spacing w:before="120" w:after="120"/>
        <w:rPr>
          <w:rFonts w:ascii="Century Gothic" w:hAnsi="Century Gothic" w:cs="Arial"/>
        </w:rPr>
      </w:pPr>
      <w:proofErr w:type="gramStart"/>
      <w:r w:rsidRPr="00325309">
        <w:rPr>
          <w:rFonts w:ascii="Century Gothic" w:hAnsi="Century Gothic" w:cs="Arial"/>
        </w:rPr>
        <w:t>CSIRO (2007)</w:t>
      </w:r>
      <w:r w:rsidR="00972BED">
        <w:rPr>
          <w:rFonts w:ascii="Century Gothic" w:hAnsi="Century Gothic" w:cs="Arial"/>
        </w:rPr>
        <w:t>,</w:t>
      </w:r>
      <w:r w:rsidRPr="00325309">
        <w:rPr>
          <w:rFonts w:ascii="Century Gothic" w:hAnsi="Century Gothic" w:cs="Arial"/>
        </w:rPr>
        <w:t xml:space="preserve"> </w:t>
      </w:r>
      <w:r w:rsidRPr="00325309">
        <w:rPr>
          <w:rFonts w:ascii="Century Gothic" w:hAnsi="Century Gothic" w:cs="Arial"/>
          <w:i/>
        </w:rPr>
        <w:t>Water availability in the Border Rivers.</w:t>
      </w:r>
      <w:proofErr w:type="gramEnd"/>
      <w:r w:rsidRPr="00325309">
        <w:rPr>
          <w:rFonts w:ascii="Century Gothic" w:hAnsi="Century Gothic" w:cs="Arial"/>
        </w:rPr>
        <w:t xml:space="preserve"> </w:t>
      </w:r>
      <w:proofErr w:type="gramStart"/>
      <w:r w:rsidRPr="00325309">
        <w:rPr>
          <w:rFonts w:ascii="Century Gothic" w:hAnsi="Century Gothic" w:cs="Arial"/>
        </w:rPr>
        <w:t xml:space="preserve">A report to the Australian Government from the CSIRO Murray-Darling Basin Sustainable Yields </w:t>
      </w:r>
      <w:r w:rsidR="00664684" w:rsidRPr="00325309">
        <w:rPr>
          <w:rFonts w:ascii="Century Gothic" w:hAnsi="Century Gothic" w:cs="Arial"/>
        </w:rPr>
        <w:t>Project.</w:t>
      </w:r>
      <w:proofErr w:type="gramEnd"/>
      <w:r w:rsidR="00664684" w:rsidRPr="00325309">
        <w:rPr>
          <w:rFonts w:ascii="Century Gothic" w:hAnsi="Century Gothic" w:cs="Arial"/>
        </w:rPr>
        <w:t xml:space="preserve"> CSIRO, Australia. </w:t>
      </w:r>
    </w:p>
    <w:p w:rsidR="0006615B" w:rsidRDefault="0006615B" w:rsidP="00005C08">
      <w:pPr>
        <w:autoSpaceDE w:val="0"/>
        <w:autoSpaceDN w:val="0"/>
        <w:adjustRightInd w:val="0"/>
        <w:spacing w:before="120" w:after="120"/>
        <w:jc w:val="left"/>
        <w:rPr>
          <w:rFonts w:ascii="Century Gothic" w:hAnsi="Century Gothic" w:cs="Arial"/>
        </w:rPr>
      </w:pPr>
      <w:proofErr w:type="gramStart"/>
      <w:r>
        <w:rPr>
          <w:rFonts w:ascii="Century Gothic" w:hAnsi="Century Gothic" w:cs="Arial"/>
        </w:rPr>
        <w:t xml:space="preserve">Davie, A.W. and </w:t>
      </w:r>
      <w:proofErr w:type="spellStart"/>
      <w:r>
        <w:rPr>
          <w:rFonts w:ascii="Century Gothic" w:hAnsi="Century Gothic" w:cs="Arial"/>
        </w:rPr>
        <w:t>Mitrovic</w:t>
      </w:r>
      <w:proofErr w:type="spellEnd"/>
      <w:r>
        <w:rPr>
          <w:rFonts w:ascii="Century Gothic" w:hAnsi="Century Gothic" w:cs="Arial"/>
        </w:rPr>
        <w:t>, S.M. (2014).</w:t>
      </w:r>
      <w:proofErr w:type="gramEnd"/>
      <w:r>
        <w:rPr>
          <w:rFonts w:ascii="Century Gothic" w:hAnsi="Century Gothic" w:cs="Arial"/>
        </w:rPr>
        <w:t xml:space="preserve"> </w:t>
      </w:r>
      <w:proofErr w:type="gramStart"/>
      <w:r>
        <w:rPr>
          <w:rFonts w:ascii="Century Gothic" w:hAnsi="Century Gothic" w:cs="Arial"/>
        </w:rPr>
        <w:t>Benthic algal biomass and assemblage changes following environmental flow releases and unregulated tributary flows downstream of a major storage.</w:t>
      </w:r>
      <w:proofErr w:type="gramEnd"/>
      <w:r>
        <w:rPr>
          <w:rFonts w:ascii="Century Gothic" w:hAnsi="Century Gothic" w:cs="Arial"/>
        </w:rPr>
        <w:t xml:space="preserve"> </w:t>
      </w:r>
      <w:r w:rsidRPr="0006615B">
        <w:rPr>
          <w:rFonts w:ascii="Century Gothic" w:hAnsi="Century Gothic" w:cs="Arial"/>
          <w:i/>
        </w:rPr>
        <w:t>Marine and Freshwater Research,</w:t>
      </w:r>
      <w:r>
        <w:rPr>
          <w:rFonts w:ascii="Century Gothic" w:hAnsi="Century Gothic" w:cs="Arial"/>
        </w:rPr>
        <w:t xml:space="preserve"> 65, 1059-1071.</w:t>
      </w:r>
    </w:p>
    <w:p w:rsidR="00A30896" w:rsidRDefault="00A30896" w:rsidP="00005C08">
      <w:pPr>
        <w:autoSpaceDE w:val="0"/>
        <w:autoSpaceDN w:val="0"/>
        <w:adjustRightInd w:val="0"/>
        <w:spacing w:before="120" w:after="120"/>
        <w:jc w:val="left"/>
        <w:rPr>
          <w:rFonts w:ascii="Century Gothic" w:hAnsi="Century Gothic" w:cs="Arial"/>
        </w:rPr>
      </w:pPr>
      <w:r w:rsidRPr="00972BED">
        <w:rPr>
          <w:rFonts w:ascii="Century Gothic" w:hAnsi="Century Gothic" w:cs="Arial"/>
        </w:rPr>
        <w:t>Environment Australia (2001)</w:t>
      </w:r>
      <w:r w:rsidR="00972BED">
        <w:rPr>
          <w:rFonts w:ascii="Century Gothic" w:hAnsi="Century Gothic" w:cs="Arial"/>
        </w:rPr>
        <w:t>,</w:t>
      </w:r>
      <w:r w:rsidRPr="00972BED">
        <w:rPr>
          <w:rFonts w:ascii="Century Gothic" w:hAnsi="Century Gothic" w:cs="Arial"/>
        </w:rPr>
        <w:t xml:space="preserve"> </w:t>
      </w:r>
      <w:proofErr w:type="gramStart"/>
      <w:r w:rsidRPr="00972BED">
        <w:rPr>
          <w:rFonts w:ascii="Century Gothic" w:hAnsi="Century Gothic" w:cs="Arial"/>
          <w:i/>
        </w:rPr>
        <w:t>A</w:t>
      </w:r>
      <w:proofErr w:type="gramEnd"/>
      <w:r w:rsidRPr="00972BED">
        <w:rPr>
          <w:rFonts w:ascii="Century Gothic" w:hAnsi="Century Gothic" w:cs="Arial"/>
          <w:i/>
        </w:rPr>
        <w:t xml:space="preserve"> Directory of Important Wetlands in Australia</w:t>
      </w:r>
      <w:r w:rsidRPr="00972BED">
        <w:rPr>
          <w:rFonts w:ascii="Century Gothic" w:hAnsi="Century Gothic" w:cs="Arial"/>
        </w:rPr>
        <w:t xml:space="preserve">. </w:t>
      </w:r>
      <w:proofErr w:type="gramStart"/>
      <w:r w:rsidRPr="00972BED">
        <w:rPr>
          <w:rFonts w:ascii="Century Gothic" w:hAnsi="Century Gothic" w:cs="Arial"/>
        </w:rPr>
        <w:t>Third Edition.</w:t>
      </w:r>
      <w:proofErr w:type="gramEnd"/>
      <w:r w:rsidRPr="00972BED">
        <w:rPr>
          <w:rFonts w:ascii="Century Gothic" w:hAnsi="Century Gothic" w:cs="Arial"/>
        </w:rPr>
        <w:t xml:space="preserve"> Environment Australia, Canberra.</w:t>
      </w:r>
      <w:r w:rsidR="00972BED">
        <w:rPr>
          <w:rFonts w:ascii="Century Gothic" w:hAnsi="Century Gothic" w:cs="Arial"/>
        </w:rPr>
        <w:t xml:space="preserve"> </w:t>
      </w:r>
      <w:hyperlink r:id="rId34" w:history="1">
        <w:r w:rsidR="00972BED" w:rsidRPr="00DD338F">
          <w:rPr>
            <w:rStyle w:val="Hyperlink"/>
            <w:rFonts w:ascii="Century Gothic" w:hAnsi="Century Gothic" w:cs="Arial"/>
          </w:rPr>
          <w:t>http://www.environment.gov.au/resource/directory-important-wetlands-australia-third-edition</w:t>
        </w:r>
      </w:hyperlink>
    </w:p>
    <w:p w:rsidR="00A30896" w:rsidRPr="00972BED" w:rsidRDefault="00A30896" w:rsidP="00005C08">
      <w:pPr>
        <w:autoSpaceDE w:val="0"/>
        <w:autoSpaceDN w:val="0"/>
        <w:adjustRightInd w:val="0"/>
        <w:spacing w:before="120" w:after="120"/>
        <w:rPr>
          <w:rFonts w:ascii="Century Gothic" w:hAnsi="Century Gothic"/>
          <w:spacing w:val="-4"/>
        </w:rPr>
      </w:pPr>
      <w:r w:rsidRPr="00972BED">
        <w:rPr>
          <w:rFonts w:ascii="Century Gothic" w:hAnsi="Century Gothic"/>
          <w:spacing w:val="-4"/>
        </w:rPr>
        <w:t>Kingsford, R. T</w:t>
      </w:r>
      <w:proofErr w:type="gramStart"/>
      <w:r w:rsidRPr="00972BED">
        <w:rPr>
          <w:rFonts w:ascii="Century Gothic" w:hAnsi="Century Gothic"/>
          <w:spacing w:val="-4"/>
        </w:rPr>
        <w:t>.(</w:t>
      </w:r>
      <w:proofErr w:type="gramEnd"/>
      <w:r w:rsidRPr="00972BED">
        <w:rPr>
          <w:rFonts w:ascii="Century Gothic" w:hAnsi="Century Gothic"/>
          <w:spacing w:val="-4"/>
        </w:rPr>
        <w:t>1999)</w:t>
      </w:r>
      <w:r w:rsidR="00972BED">
        <w:rPr>
          <w:rFonts w:ascii="Century Gothic" w:hAnsi="Century Gothic"/>
          <w:spacing w:val="-4"/>
        </w:rPr>
        <w:t>,</w:t>
      </w:r>
      <w:r w:rsidRPr="00972BED">
        <w:rPr>
          <w:rFonts w:ascii="Century Gothic" w:hAnsi="Century Gothic"/>
          <w:spacing w:val="-4"/>
        </w:rPr>
        <w:t xml:space="preserve"> Managing the water of the Border Rivers in Australia: irrigation, Government and the wetland environment. </w:t>
      </w:r>
      <w:r w:rsidRPr="00972BED">
        <w:rPr>
          <w:rFonts w:ascii="Century Gothic" w:hAnsi="Century Gothic"/>
          <w:i/>
          <w:spacing w:val="-4"/>
        </w:rPr>
        <w:t>Wetlands Ecology and Management</w:t>
      </w:r>
      <w:r w:rsidRPr="00972BED">
        <w:rPr>
          <w:rFonts w:ascii="Century Gothic" w:hAnsi="Century Gothic"/>
          <w:spacing w:val="-4"/>
        </w:rPr>
        <w:t xml:space="preserve"> </w:t>
      </w:r>
      <w:r w:rsidRPr="00972BED">
        <w:rPr>
          <w:rFonts w:ascii="Century Gothic" w:hAnsi="Century Gothic"/>
          <w:b/>
          <w:spacing w:val="-4"/>
        </w:rPr>
        <w:t>7</w:t>
      </w:r>
      <w:r w:rsidRPr="00972BED">
        <w:rPr>
          <w:rFonts w:ascii="Century Gothic" w:hAnsi="Century Gothic"/>
          <w:spacing w:val="-4"/>
        </w:rPr>
        <w:t>: 25-35.</w:t>
      </w:r>
    </w:p>
    <w:p w:rsidR="00A30896" w:rsidRDefault="00A30896" w:rsidP="00005C08">
      <w:pPr>
        <w:autoSpaceDE w:val="0"/>
        <w:autoSpaceDN w:val="0"/>
        <w:adjustRightInd w:val="0"/>
        <w:spacing w:before="120" w:after="120"/>
        <w:jc w:val="left"/>
        <w:rPr>
          <w:rFonts w:ascii="Century Gothic" w:hAnsi="Century Gothic" w:cs="Arial"/>
        </w:rPr>
      </w:pPr>
      <w:proofErr w:type="spellStart"/>
      <w:r w:rsidRPr="00325309">
        <w:rPr>
          <w:rFonts w:ascii="Century Gothic" w:hAnsi="Century Gothic" w:cs="Arial"/>
        </w:rPr>
        <w:t>Lintermans</w:t>
      </w:r>
      <w:proofErr w:type="spellEnd"/>
      <w:r w:rsidRPr="00325309">
        <w:rPr>
          <w:rFonts w:ascii="Century Gothic" w:hAnsi="Century Gothic" w:cs="Arial"/>
        </w:rPr>
        <w:t xml:space="preserve">, M. </w:t>
      </w:r>
      <w:r w:rsidR="00972BED">
        <w:rPr>
          <w:rFonts w:ascii="Century Gothic" w:hAnsi="Century Gothic" w:cs="Arial"/>
        </w:rPr>
        <w:t>(</w:t>
      </w:r>
      <w:r w:rsidRPr="00325309">
        <w:rPr>
          <w:rFonts w:ascii="Century Gothic" w:hAnsi="Century Gothic" w:cs="Arial"/>
        </w:rPr>
        <w:t>2007</w:t>
      </w:r>
      <w:r w:rsidR="00972BED">
        <w:rPr>
          <w:rFonts w:ascii="Century Gothic" w:hAnsi="Century Gothic" w:cs="Arial"/>
        </w:rPr>
        <w:t>),</w:t>
      </w:r>
      <w:r w:rsidRPr="00325309">
        <w:rPr>
          <w:rFonts w:ascii="Century Gothic" w:hAnsi="Century Gothic" w:cs="Arial"/>
        </w:rPr>
        <w:t xml:space="preserve"> </w:t>
      </w:r>
      <w:r w:rsidRPr="00325309">
        <w:rPr>
          <w:rFonts w:ascii="Century Gothic" w:hAnsi="Century Gothic" w:cs="Arial"/>
          <w:i/>
          <w:iCs/>
        </w:rPr>
        <w:t>Fishes of the Murray-Darling Basin: An introductory guide</w:t>
      </w:r>
      <w:r w:rsidRPr="00325309">
        <w:rPr>
          <w:rFonts w:ascii="Century Gothic" w:hAnsi="Century Gothic" w:cs="Arial"/>
        </w:rPr>
        <w:t xml:space="preserve">. </w:t>
      </w:r>
      <w:proofErr w:type="gramStart"/>
      <w:r w:rsidRPr="00325309">
        <w:rPr>
          <w:rFonts w:ascii="Century Gothic" w:hAnsi="Century Gothic" w:cs="Arial"/>
        </w:rPr>
        <w:t>M</w:t>
      </w:r>
      <w:r w:rsidR="00325309" w:rsidRPr="00325309">
        <w:rPr>
          <w:rFonts w:ascii="Century Gothic" w:hAnsi="Century Gothic" w:cs="Arial"/>
        </w:rPr>
        <w:t>urray-Darling Basin Commission</w:t>
      </w:r>
      <w:r w:rsidRPr="00325309">
        <w:rPr>
          <w:rFonts w:ascii="Century Gothic" w:hAnsi="Century Gothic" w:cs="Arial"/>
        </w:rPr>
        <w:t xml:space="preserve"> Publication No. 10/07</w:t>
      </w:r>
      <w:r w:rsidR="00664684" w:rsidRPr="00325309">
        <w:rPr>
          <w:rFonts w:ascii="Century Gothic" w:hAnsi="Century Gothic" w:cs="Arial"/>
        </w:rPr>
        <w:t>.</w:t>
      </w:r>
      <w:proofErr w:type="gramEnd"/>
      <w:r w:rsidR="00325309" w:rsidRPr="00325309">
        <w:rPr>
          <w:rFonts w:ascii="Century Gothic" w:hAnsi="Century Gothic" w:cs="Arial"/>
        </w:rPr>
        <w:t xml:space="preserve"> Murray-Darling Basin Commission, Canberra.</w:t>
      </w:r>
      <w:r w:rsidR="00972BED">
        <w:rPr>
          <w:rFonts w:ascii="Century Gothic" w:hAnsi="Century Gothic" w:cs="Arial"/>
        </w:rPr>
        <w:t xml:space="preserve"> </w:t>
      </w:r>
      <w:hyperlink r:id="rId35" w:history="1">
        <w:r w:rsidR="00972BED" w:rsidRPr="00DD338F">
          <w:rPr>
            <w:rStyle w:val="Hyperlink"/>
            <w:rFonts w:ascii="Century Gothic" w:hAnsi="Century Gothic" w:cs="Arial"/>
          </w:rPr>
          <w:t>http://www.mdba.gov.au/sites/default/files/pubs/MDBA-Fish-species-book.pdf</w:t>
        </w:r>
      </w:hyperlink>
    </w:p>
    <w:p w:rsidR="00A30896" w:rsidRPr="00325309" w:rsidRDefault="00A30896" w:rsidP="00005C08">
      <w:pPr>
        <w:autoSpaceDE w:val="0"/>
        <w:autoSpaceDN w:val="0"/>
        <w:adjustRightInd w:val="0"/>
        <w:spacing w:before="120" w:after="120"/>
        <w:rPr>
          <w:rFonts w:ascii="Century Gothic" w:hAnsi="Century Gothic" w:cs="Arial"/>
        </w:rPr>
      </w:pPr>
      <w:proofErr w:type="gramStart"/>
      <w:r w:rsidRPr="00325309">
        <w:rPr>
          <w:rFonts w:ascii="Century Gothic" w:hAnsi="Century Gothic" w:cs="Arial"/>
        </w:rPr>
        <w:t>SKM (2009)</w:t>
      </w:r>
      <w:r w:rsidR="00972BED">
        <w:rPr>
          <w:rFonts w:ascii="Century Gothic" w:hAnsi="Century Gothic" w:cs="Arial"/>
        </w:rPr>
        <w:t>,</w:t>
      </w:r>
      <w:r w:rsidRPr="00325309">
        <w:rPr>
          <w:rFonts w:ascii="Century Gothic" w:hAnsi="Century Gothic" w:cs="Arial"/>
        </w:rPr>
        <w:t xml:space="preserve"> </w:t>
      </w:r>
      <w:r w:rsidRPr="00325309">
        <w:rPr>
          <w:rFonts w:ascii="Century Gothic" w:hAnsi="Century Gothic" w:cs="Arial"/>
          <w:i/>
        </w:rPr>
        <w:t>Environmental Watering Priorities for the Northern Murray Darling Basin</w:t>
      </w:r>
      <w:r w:rsidRPr="00325309">
        <w:rPr>
          <w:rFonts w:ascii="Century Gothic" w:hAnsi="Century Gothic" w:cs="Arial"/>
        </w:rPr>
        <w:t>.</w:t>
      </w:r>
      <w:proofErr w:type="gramEnd"/>
      <w:r w:rsidRPr="00325309">
        <w:rPr>
          <w:rFonts w:ascii="Century Gothic" w:hAnsi="Century Gothic" w:cs="Arial"/>
        </w:rPr>
        <w:t xml:space="preserve"> S</w:t>
      </w:r>
      <w:r w:rsidR="00325309" w:rsidRPr="00325309">
        <w:rPr>
          <w:rFonts w:ascii="Century Gothic" w:hAnsi="Century Gothic" w:cs="Arial"/>
        </w:rPr>
        <w:t xml:space="preserve">inclair Knight </w:t>
      </w:r>
      <w:proofErr w:type="spellStart"/>
      <w:r w:rsidR="00325309" w:rsidRPr="00325309">
        <w:rPr>
          <w:rFonts w:ascii="Century Gothic" w:hAnsi="Century Gothic" w:cs="Arial"/>
        </w:rPr>
        <w:t>Merz</w:t>
      </w:r>
      <w:proofErr w:type="spellEnd"/>
      <w:r w:rsidR="00325309" w:rsidRPr="00325309">
        <w:rPr>
          <w:rFonts w:ascii="Century Gothic" w:hAnsi="Century Gothic" w:cs="Arial"/>
        </w:rPr>
        <w:t>.</w:t>
      </w:r>
      <w:r w:rsidR="00A823F7">
        <w:rPr>
          <w:rFonts w:ascii="Century Gothic" w:hAnsi="Century Gothic" w:cs="Arial"/>
        </w:rPr>
        <w:t xml:space="preserve"> </w:t>
      </w:r>
      <w:proofErr w:type="gramStart"/>
      <w:r w:rsidR="00A823F7">
        <w:rPr>
          <w:rFonts w:ascii="Century Gothic" w:hAnsi="Century Gothic" w:cs="Arial"/>
        </w:rPr>
        <w:t>Final Report to the Department of the Environment, Water, Heritage and the Arts.</w:t>
      </w:r>
      <w:proofErr w:type="gramEnd"/>
      <w:r w:rsidR="00A823F7">
        <w:rPr>
          <w:rFonts w:ascii="Century Gothic" w:hAnsi="Century Gothic" w:cs="Arial"/>
        </w:rPr>
        <w:t xml:space="preserve"> </w:t>
      </w:r>
    </w:p>
    <w:p w:rsidR="00A30896" w:rsidRDefault="00A30896" w:rsidP="00005C08">
      <w:pPr>
        <w:autoSpaceDE w:val="0"/>
        <w:autoSpaceDN w:val="0"/>
        <w:adjustRightInd w:val="0"/>
        <w:spacing w:before="120" w:after="120"/>
        <w:jc w:val="left"/>
        <w:rPr>
          <w:rFonts w:ascii="Century Gothic" w:hAnsi="Century Gothic" w:cs="Arial"/>
        </w:rPr>
      </w:pPr>
      <w:proofErr w:type="gramStart"/>
      <w:r w:rsidRPr="00325309">
        <w:rPr>
          <w:rFonts w:ascii="Century Gothic" w:hAnsi="Century Gothic" w:cs="Arial"/>
        </w:rPr>
        <w:t>SKM (2012)</w:t>
      </w:r>
      <w:r w:rsidR="007F3C76">
        <w:rPr>
          <w:rFonts w:ascii="Century Gothic" w:hAnsi="Century Gothic" w:cs="Arial"/>
        </w:rPr>
        <w:t>,</w:t>
      </w:r>
      <w:r w:rsidRPr="00325309">
        <w:rPr>
          <w:rFonts w:ascii="Century Gothic" w:hAnsi="Century Gothic" w:cs="Arial"/>
        </w:rPr>
        <w:t xml:space="preserve"> </w:t>
      </w:r>
      <w:r w:rsidRPr="00325309">
        <w:rPr>
          <w:rFonts w:ascii="Century Gothic" w:hAnsi="Century Gothic" w:cs="Arial"/>
          <w:i/>
        </w:rPr>
        <w:t>Scoping Study Commonwealth Use of Private Water Storages in the Northern Murray Darling Basin</w:t>
      </w:r>
      <w:r w:rsidRPr="00325309">
        <w:rPr>
          <w:rFonts w:ascii="Century Gothic" w:hAnsi="Century Gothic" w:cs="Arial"/>
        </w:rPr>
        <w:t>.</w:t>
      </w:r>
      <w:proofErr w:type="gramEnd"/>
      <w:r w:rsidRPr="00325309">
        <w:rPr>
          <w:rFonts w:ascii="Century Gothic" w:hAnsi="Century Gothic" w:cs="Arial"/>
        </w:rPr>
        <w:t xml:space="preserve"> Report prepared for The Environmental Water Branch (Water Governance Division) within the Department of Environment, Water, Population and Communities by Sinclair Knight </w:t>
      </w:r>
      <w:proofErr w:type="spellStart"/>
      <w:r w:rsidRPr="00325309">
        <w:rPr>
          <w:rFonts w:ascii="Century Gothic" w:hAnsi="Century Gothic" w:cs="Arial"/>
        </w:rPr>
        <w:t>Merz</w:t>
      </w:r>
      <w:proofErr w:type="spellEnd"/>
      <w:r w:rsidRPr="00325309">
        <w:rPr>
          <w:rFonts w:ascii="Century Gothic" w:hAnsi="Century Gothic" w:cs="Arial"/>
        </w:rPr>
        <w:t xml:space="preserve"> [EN03137].  Sinclair Knight </w:t>
      </w:r>
      <w:proofErr w:type="spellStart"/>
      <w:r w:rsidRPr="00325309">
        <w:rPr>
          <w:rFonts w:ascii="Century Gothic" w:hAnsi="Century Gothic" w:cs="Arial"/>
        </w:rPr>
        <w:t>Merz</w:t>
      </w:r>
      <w:proofErr w:type="spellEnd"/>
      <w:r w:rsidRPr="00325309">
        <w:rPr>
          <w:rFonts w:ascii="Century Gothic" w:hAnsi="Century Gothic" w:cs="Arial"/>
        </w:rPr>
        <w:t>.</w:t>
      </w:r>
      <w:r w:rsidR="00005C08">
        <w:rPr>
          <w:rFonts w:ascii="Century Gothic" w:hAnsi="Century Gothic" w:cs="Arial"/>
        </w:rPr>
        <w:t xml:space="preserve"> </w:t>
      </w:r>
      <w:hyperlink r:id="rId36" w:history="1">
        <w:r w:rsidR="00005C08" w:rsidRPr="00DD338F">
          <w:rPr>
            <w:rStyle w:val="Hyperlink"/>
            <w:rFonts w:ascii="Century Gothic" w:hAnsi="Century Gothic" w:cs="Arial"/>
          </w:rPr>
          <w:t>http://www.environment.gov.au/water/cewo/publications/sinclair-knight-merz-scoping-study-commonwealth-use-private-water-storages-northern-murray</w:t>
        </w:r>
      </w:hyperlink>
    </w:p>
    <w:p w:rsidR="00A30896" w:rsidRPr="00005C08" w:rsidRDefault="00A30896" w:rsidP="00005C08">
      <w:pPr>
        <w:spacing w:before="120" w:after="120"/>
        <w:rPr>
          <w:rFonts w:ascii="Century Gothic" w:hAnsi="Century Gothic" w:cs="Arial"/>
          <w:color w:val="000000" w:themeColor="text1"/>
        </w:rPr>
      </w:pPr>
      <w:proofErr w:type="spellStart"/>
      <w:r w:rsidRPr="00005C08">
        <w:rPr>
          <w:rFonts w:ascii="Century Gothic" w:hAnsi="Century Gothic" w:cs="Arial"/>
          <w:color w:val="000000" w:themeColor="text1"/>
        </w:rPr>
        <w:t>McGinness</w:t>
      </w:r>
      <w:proofErr w:type="spellEnd"/>
      <w:r w:rsidRPr="00005C08">
        <w:rPr>
          <w:rFonts w:ascii="Century Gothic" w:hAnsi="Century Gothic" w:cs="Arial"/>
          <w:color w:val="000000" w:themeColor="text1"/>
        </w:rPr>
        <w:t>, HM and Arthur, AD (2011)</w:t>
      </w:r>
      <w:r w:rsidR="00005C08">
        <w:rPr>
          <w:rFonts w:ascii="Century Gothic" w:hAnsi="Century Gothic" w:cs="Arial"/>
          <w:color w:val="000000" w:themeColor="text1"/>
        </w:rPr>
        <w:t>,</w:t>
      </w:r>
      <w:r w:rsidRPr="00005C08">
        <w:rPr>
          <w:rFonts w:ascii="Century Gothic" w:hAnsi="Century Gothic" w:cs="Arial"/>
          <w:color w:val="000000" w:themeColor="text1"/>
        </w:rPr>
        <w:t xml:space="preserve"> </w:t>
      </w:r>
      <w:hyperlink r:id="rId37" w:history="1">
        <w:r w:rsidRPr="00005C08">
          <w:rPr>
            <w:rFonts w:ascii="Century Gothic" w:hAnsi="Century Gothic" w:cs="Arial"/>
            <w:color w:val="000000" w:themeColor="text1"/>
          </w:rPr>
          <w:t>Carbon dynamics during flood events in a lowland river: the importance of anabranches</w:t>
        </w:r>
      </w:hyperlink>
      <w:r w:rsidRPr="00005C08">
        <w:rPr>
          <w:rFonts w:ascii="Century Gothic" w:hAnsi="Century Gothic" w:cs="Arial"/>
          <w:color w:val="000000" w:themeColor="text1"/>
        </w:rPr>
        <w:t xml:space="preserve">. </w:t>
      </w:r>
      <w:r w:rsidRPr="00005C08">
        <w:rPr>
          <w:rFonts w:ascii="Century Gothic" w:hAnsi="Century Gothic" w:cs="Arial"/>
          <w:i/>
          <w:color w:val="000000" w:themeColor="text1"/>
        </w:rPr>
        <w:t>Freshwater Biology,</w:t>
      </w:r>
      <w:r w:rsidRPr="00005C08">
        <w:rPr>
          <w:rFonts w:ascii="Century Gothic" w:hAnsi="Century Gothic" w:cs="Arial"/>
          <w:color w:val="000000" w:themeColor="text1"/>
        </w:rPr>
        <w:t xml:space="preserve"> 56 (8), 1593-1605</w:t>
      </w:r>
    </w:p>
    <w:p w:rsidR="00A30896" w:rsidRDefault="00664684" w:rsidP="00005C08">
      <w:pPr>
        <w:pStyle w:val="BodyText1"/>
        <w:spacing w:line="240" w:lineRule="auto"/>
        <w:jc w:val="left"/>
        <w:rPr>
          <w:sz w:val="20"/>
          <w:szCs w:val="20"/>
        </w:rPr>
      </w:pPr>
      <w:r w:rsidRPr="00325309">
        <w:rPr>
          <w:sz w:val="20"/>
          <w:szCs w:val="20"/>
        </w:rPr>
        <w:t>Murray-Darling Basin Authority (MDBA) (2012)</w:t>
      </w:r>
      <w:r w:rsidR="00005C08">
        <w:rPr>
          <w:sz w:val="20"/>
          <w:szCs w:val="20"/>
        </w:rPr>
        <w:t>,</w:t>
      </w:r>
      <w:r w:rsidR="00A30896" w:rsidRPr="00325309">
        <w:rPr>
          <w:sz w:val="20"/>
          <w:szCs w:val="20"/>
        </w:rPr>
        <w:t xml:space="preserve"> </w:t>
      </w:r>
      <w:r w:rsidR="00A30896" w:rsidRPr="00325309">
        <w:rPr>
          <w:i/>
          <w:sz w:val="20"/>
          <w:szCs w:val="20"/>
        </w:rPr>
        <w:t>Assessment of environmental water requirements for the proposed Basin Plan: Lower Border Rivers (in-channel flows)</w:t>
      </w:r>
      <w:r w:rsidR="00A30896" w:rsidRPr="00325309">
        <w:rPr>
          <w:sz w:val="20"/>
          <w:szCs w:val="20"/>
        </w:rPr>
        <w:t xml:space="preserve">. </w:t>
      </w:r>
      <w:proofErr w:type="gramStart"/>
      <w:r w:rsidR="00A30896" w:rsidRPr="00325309">
        <w:rPr>
          <w:sz w:val="20"/>
          <w:szCs w:val="20"/>
        </w:rPr>
        <w:t>Document 40/12.</w:t>
      </w:r>
      <w:proofErr w:type="gramEnd"/>
      <w:r w:rsidR="00A30896" w:rsidRPr="00325309">
        <w:rPr>
          <w:sz w:val="20"/>
          <w:szCs w:val="20"/>
        </w:rPr>
        <w:t xml:space="preserve"> Murray–Darling Basin Authority,</w:t>
      </w:r>
      <w:r w:rsidRPr="00325309">
        <w:rPr>
          <w:sz w:val="20"/>
          <w:szCs w:val="20"/>
        </w:rPr>
        <w:t xml:space="preserve"> Canberra</w:t>
      </w:r>
      <w:r w:rsidR="00A30896" w:rsidRPr="00325309">
        <w:rPr>
          <w:sz w:val="20"/>
          <w:szCs w:val="20"/>
        </w:rPr>
        <w:t>.</w:t>
      </w:r>
      <w:r w:rsidR="00005C08">
        <w:rPr>
          <w:sz w:val="20"/>
          <w:szCs w:val="20"/>
        </w:rPr>
        <w:t xml:space="preserve"> </w:t>
      </w:r>
      <w:hyperlink r:id="rId38" w:history="1">
        <w:r w:rsidR="00005C08" w:rsidRPr="00DD338F">
          <w:rPr>
            <w:rStyle w:val="Hyperlink"/>
            <w:rFonts w:cs="Angsana New"/>
            <w:sz w:val="20"/>
            <w:szCs w:val="20"/>
          </w:rPr>
          <w:t>http://www.mdba.gov.au/what-we-do/basin-plan/development/bp-science/assessing-environmental-water-requirements</w:t>
        </w:r>
      </w:hyperlink>
    </w:p>
    <w:p w:rsidR="00664684" w:rsidRDefault="007F3C76" w:rsidP="00005C08">
      <w:pPr>
        <w:spacing w:before="120" w:after="120"/>
        <w:jc w:val="left"/>
        <w:rPr>
          <w:rFonts w:ascii="Century Gothic" w:hAnsi="Century Gothic" w:cs="Arial"/>
          <w:color w:val="000000" w:themeColor="text1"/>
        </w:rPr>
      </w:pPr>
      <w:proofErr w:type="gramStart"/>
      <w:r>
        <w:rPr>
          <w:rFonts w:ascii="Century Gothic" w:hAnsi="Century Gothic" w:cs="Arial"/>
          <w:color w:val="000000" w:themeColor="text1"/>
        </w:rPr>
        <w:t>MDBA (2013),</w:t>
      </w:r>
      <w:r w:rsidR="00A30896" w:rsidRPr="00325309">
        <w:rPr>
          <w:rFonts w:ascii="Century Gothic" w:hAnsi="Century Gothic" w:cs="Arial"/>
          <w:color w:val="000000" w:themeColor="text1"/>
        </w:rPr>
        <w:t xml:space="preserve"> </w:t>
      </w:r>
      <w:r w:rsidR="00005C08" w:rsidRPr="00005C08">
        <w:rPr>
          <w:rFonts w:ascii="Century Gothic" w:hAnsi="Century Gothic" w:cs="Arial"/>
          <w:i/>
          <w:color w:val="000000" w:themeColor="text1"/>
        </w:rPr>
        <w:t>Preliminary Overview of Constraints to Environmental Water Delivery in the Murray–Darling Basin Technical Support Document.</w:t>
      </w:r>
      <w:proofErr w:type="gramEnd"/>
      <w:r w:rsidR="00005C08">
        <w:rPr>
          <w:rFonts w:ascii="Century Gothic" w:hAnsi="Century Gothic" w:cs="Arial"/>
          <w:color w:val="000000" w:themeColor="text1"/>
        </w:rPr>
        <w:t xml:space="preserve"> </w:t>
      </w:r>
      <w:r w:rsidR="00DB56B2" w:rsidRPr="00DB56B2">
        <w:rPr>
          <w:rFonts w:ascii="Century Gothic" w:hAnsi="Century Gothic" w:cs="Arial"/>
          <w:color w:val="000000" w:themeColor="text1"/>
        </w:rPr>
        <w:t>MDBA publication no: 14/13</w:t>
      </w:r>
      <w:r w:rsidR="00DB56B2">
        <w:rPr>
          <w:rFonts w:ascii="Century Gothic" w:hAnsi="Century Gothic" w:cs="Arial"/>
          <w:color w:val="000000" w:themeColor="text1"/>
        </w:rPr>
        <w:t xml:space="preserve">. </w:t>
      </w:r>
      <w:r w:rsidR="00A30896" w:rsidRPr="00325309">
        <w:rPr>
          <w:rFonts w:ascii="Century Gothic" w:hAnsi="Century Gothic" w:cs="Arial"/>
          <w:color w:val="000000" w:themeColor="text1"/>
        </w:rPr>
        <w:t>Murray-Darling Basin Authority</w:t>
      </w:r>
      <w:r w:rsidR="00664684" w:rsidRPr="00325309">
        <w:rPr>
          <w:rFonts w:ascii="Century Gothic" w:hAnsi="Century Gothic" w:cs="Arial"/>
          <w:color w:val="000000" w:themeColor="text1"/>
        </w:rPr>
        <w:t>, Canberra</w:t>
      </w:r>
      <w:r w:rsidR="00A30896" w:rsidRPr="00325309">
        <w:rPr>
          <w:rFonts w:ascii="Century Gothic" w:hAnsi="Century Gothic" w:cs="Arial"/>
          <w:color w:val="000000" w:themeColor="text1"/>
        </w:rPr>
        <w:t>.</w:t>
      </w:r>
      <w:r w:rsidR="00005C08">
        <w:rPr>
          <w:rFonts w:ascii="Century Gothic" w:hAnsi="Century Gothic" w:cs="Arial"/>
          <w:color w:val="000000" w:themeColor="text1"/>
        </w:rPr>
        <w:t xml:space="preserve"> </w:t>
      </w:r>
      <w:hyperlink r:id="rId39" w:history="1">
        <w:r w:rsidR="00005C08" w:rsidRPr="00DD338F">
          <w:rPr>
            <w:rStyle w:val="Hyperlink"/>
            <w:rFonts w:ascii="Century Gothic" w:hAnsi="Century Gothic" w:cs="Arial"/>
          </w:rPr>
          <w:t>http://www.mdba.gov.au/what-we-do/water-planning/managing-constraints/constraints-overview/queensland</w:t>
        </w:r>
      </w:hyperlink>
    </w:p>
    <w:p w:rsidR="00E96207" w:rsidRDefault="00E96207" w:rsidP="00005C08">
      <w:pPr>
        <w:spacing w:before="120" w:after="120"/>
        <w:jc w:val="left"/>
        <w:rPr>
          <w:rFonts w:ascii="Century Gothic" w:hAnsi="Century Gothic" w:cs="Arial"/>
          <w:color w:val="000000" w:themeColor="text1"/>
        </w:rPr>
      </w:pPr>
      <w:proofErr w:type="gramStart"/>
      <w:r>
        <w:rPr>
          <w:rFonts w:ascii="Century Gothic" w:hAnsi="Century Gothic" w:cs="Arial"/>
          <w:color w:val="000000" w:themeColor="text1"/>
        </w:rPr>
        <w:t xml:space="preserve">MDBA (2014), </w:t>
      </w:r>
      <w:r w:rsidRPr="00E96207">
        <w:rPr>
          <w:rFonts w:ascii="Century Gothic" w:hAnsi="Century Gothic" w:cs="Arial"/>
          <w:color w:val="000000" w:themeColor="text1"/>
        </w:rPr>
        <w:t>Basin-wide Environmental Watering Strategy</w:t>
      </w:r>
      <w:r>
        <w:rPr>
          <w:rFonts w:ascii="Century Gothic" w:hAnsi="Century Gothic" w:cs="Arial"/>
          <w:color w:val="000000" w:themeColor="text1"/>
        </w:rPr>
        <w:t xml:space="preserve"> 2014.</w:t>
      </w:r>
      <w:proofErr w:type="gramEnd"/>
      <w:r>
        <w:rPr>
          <w:rFonts w:ascii="Century Gothic" w:hAnsi="Century Gothic" w:cs="Arial"/>
          <w:color w:val="000000" w:themeColor="text1"/>
        </w:rPr>
        <w:t xml:space="preserve"> </w:t>
      </w:r>
      <w:proofErr w:type="gramStart"/>
      <w:r w:rsidRPr="007F3C76">
        <w:rPr>
          <w:rFonts w:ascii="Century Gothic" w:hAnsi="Century Gothic" w:cs="Arial"/>
          <w:color w:val="000000" w:themeColor="text1"/>
        </w:rPr>
        <w:t>MDBA Publication No 20/14</w:t>
      </w:r>
      <w:r w:rsidR="007F3C76">
        <w:rPr>
          <w:rFonts w:ascii="Century Gothic" w:hAnsi="Century Gothic" w:cs="Arial"/>
          <w:color w:val="000000" w:themeColor="text1"/>
        </w:rPr>
        <w:t>.</w:t>
      </w:r>
      <w:proofErr w:type="gramEnd"/>
      <w:r w:rsidR="007F3C76">
        <w:rPr>
          <w:rFonts w:ascii="Century Gothic" w:hAnsi="Century Gothic" w:cs="Arial"/>
          <w:color w:val="000000" w:themeColor="text1"/>
        </w:rPr>
        <w:t xml:space="preserve"> </w:t>
      </w:r>
      <w:r w:rsidR="007F3C76" w:rsidRPr="007F3C76">
        <w:rPr>
          <w:rFonts w:ascii="Century Gothic" w:hAnsi="Century Gothic" w:cs="Arial"/>
          <w:color w:val="000000" w:themeColor="text1"/>
        </w:rPr>
        <w:t>Murray–Darling Basin Authority, Canberra.</w:t>
      </w:r>
      <w:r w:rsidR="007F3C76">
        <w:rPr>
          <w:rFonts w:ascii="Century Gothic" w:hAnsi="Century Gothic" w:cs="Arial"/>
          <w:color w:val="000000" w:themeColor="text1"/>
        </w:rPr>
        <w:t xml:space="preserve"> </w:t>
      </w:r>
      <w:hyperlink r:id="rId40" w:history="1">
        <w:r w:rsidR="007F3C76" w:rsidRPr="00DD338F">
          <w:rPr>
            <w:rStyle w:val="Hyperlink"/>
            <w:rFonts w:ascii="Century Gothic" w:hAnsi="Century Gothic" w:cs="Arial"/>
          </w:rPr>
          <w:t>http://www.mdba.gov.au/media-pubs/publications/basin-wide-environmental-watering-strategy</w:t>
        </w:r>
      </w:hyperlink>
    </w:p>
    <w:p w:rsidR="00A30896" w:rsidRPr="00325309" w:rsidRDefault="00A30896" w:rsidP="00DB56B2">
      <w:pPr>
        <w:spacing w:before="120" w:after="120"/>
        <w:jc w:val="left"/>
        <w:rPr>
          <w:rStyle w:val="A3"/>
          <w:rFonts w:ascii="Century Gothic" w:hAnsi="Century Gothic"/>
          <w:sz w:val="20"/>
          <w:szCs w:val="20"/>
        </w:rPr>
      </w:pPr>
      <w:proofErr w:type="gramStart"/>
      <w:r w:rsidRPr="00325309">
        <w:rPr>
          <w:rFonts w:ascii="Century Gothic" w:hAnsi="Century Gothic" w:cs="HelveticaNeue LT 45 Lt"/>
          <w:color w:val="000000"/>
        </w:rPr>
        <w:t>N</w:t>
      </w:r>
      <w:r w:rsidR="00664684" w:rsidRPr="00325309">
        <w:rPr>
          <w:rFonts w:ascii="Century Gothic" w:hAnsi="Century Gothic" w:cs="HelveticaNeue LT 45 Lt"/>
          <w:color w:val="000000"/>
        </w:rPr>
        <w:t xml:space="preserve">ew </w:t>
      </w:r>
      <w:r w:rsidRPr="00325309">
        <w:rPr>
          <w:rFonts w:ascii="Century Gothic" w:hAnsi="Century Gothic" w:cs="HelveticaNeue LT 45 Lt"/>
          <w:color w:val="000000"/>
        </w:rPr>
        <w:t>S</w:t>
      </w:r>
      <w:r w:rsidR="00664684" w:rsidRPr="00325309">
        <w:rPr>
          <w:rFonts w:ascii="Century Gothic" w:hAnsi="Century Gothic" w:cs="HelveticaNeue LT 45 Lt"/>
          <w:color w:val="000000"/>
        </w:rPr>
        <w:t xml:space="preserve">outh </w:t>
      </w:r>
      <w:r w:rsidRPr="00325309">
        <w:rPr>
          <w:rFonts w:ascii="Century Gothic" w:hAnsi="Century Gothic" w:cs="HelveticaNeue LT 45 Lt"/>
          <w:color w:val="000000"/>
        </w:rPr>
        <w:t>W</w:t>
      </w:r>
      <w:r w:rsidR="00664684" w:rsidRPr="00325309">
        <w:rPr>
          <w:rFonts w:ascii="Century Gothic" w:hAnsi="Century Gothic" w:cs="HelveticaNeue LT 45 Lt"/>
          <w:color w:val="000000"/>
        </w:rPr>
        <w:t>ales</w:t>
      </w:r>
      <w:r w:rsidRPr="00325309">
        <w:rPr>
          <w:rFonts w:ascii="Century Gothic" w:hAnsi="Century Gothic" w:cs="HelveticaNeue LT 45 Lt"/>
          <w:color w:val="000000"/>
        </w:rPr>
        <w:t xml:space="preserve"> D</w:t>
      </w:r>
      <w:r w:rsidR="00664684" w:rsidRPr="00325309">
        <w:rPr>
          <w:rFonts w:ascii="Century Gothic" w:hAnsi="Century Gothic" w:cs="HelveticaNeue LT 45 Lt"/>
          <w:color w:val="000000"/>
        </w:rPr>
        <w:t>epartment of Water and Energy (NSW D</w:t>
      </w:r>
      <w:r w:rsidRPr="00325309">
        <w:rPr>
          <w:rFonts w:ascii="Century Gothic" w:hAnsi="Century Gothic" w:cs="HelveticaNeue LT 45 Lt"/>
          <w:color w:val="000000"/>
        </w:rPr>
        <w:t>WE</w:t>
      </w:r>
      <w:r w:rsidR="00664684" w:rsidRPr="00325309">
        <w:rPr>
          <w:rFonts w:ascii="Century Gothic" w:hAnsi="Century Gothic" w:cs="HelveticaNeue LT 45 Lt"/>
          <w:color w:val="000000"/>
        </w:rPr>
        <w:t>)</w:t>
      </w:r>
      <w:r w:rsidRPr="00325309">
        <w:rPr>
          <w:rFonts w:ascii="Century Gothic" w:hAnsi="Century Gothic" w:cs="HelveticaNeue LT 45 Lt"/>
          <w:color w:val="000000"/>
        </w:rPr>
        <w:t xml:space="preserve"> (2009</w:t>
      </w:r>
      <w:r w:rsidR="00664684" w:rsidRPr="00325309">
        <w:rPr>
          <w:rFonts w:ascii="Century Gothic" w:hAnsi="Century Gothic" w:cs="HelveticaNeue LT 45 Lt"/>
          <w:color w:val="000000"/>
        </w:rPr>
        <w:t>(</w:t>
      </w:r>
      <w:r w:rsidRPr="00325309">
        <w:rPr>
          <w:rFonts w:ascii="Century Gothic" w:hAnsi="Century Gothic" w:cs="HelveticaNeue LT 45 Lt"/>
          <w:color w:val="000000"/>
        </w:rPr>
        <w:t>a</w:t>
      </w:r>
      <w:r w:rsidR="00664684" w:rsidRPr="00325309">
        <w:rPr>
          <w:rFonts w:ascii="Century Gothic" w:hAnsi="Century Gothic" w:cs="HelveticaNeue LT 45 Lt"/>
          <w:color w:val="000000"/>
        </w:rPr>
        <w:t>)</w:t>
      </w:r>
      <w:r w:rsidRPr="00325309">
        <w:rPr>
          <w:rFonts w:ascii="Century Gothic" w:hAnsi="Century Gothic" w:cs="HelveticaNeue LT 45 Lt"/>
          <w:color w:val="000000"/>
        </w:rPr>
        <w:t>).</w:t>
      </w:r>
      <w:proofErr w:type="gramEnd"/>
      <w:r w:rsidRPr="00325309">
        <w:rPr>
          <w:rFonts w:ascii="Century Gothic" w:hAnsi="Century Gothic" w:cs="HelveticaNeue LT 45 Lt"/>
          <w:color w:val="000000"/>
        </w:rPr>
        <w:t xml:space="preserve"> </w:t>
      </w:r>
      <w:proofErr w:type="gramStart"/>
      <w:r w:rsidRPr="00325309">
        <w:rPr>
          <w:rFonts w:ascii="Century Gothic" w:hAnsi="Century Gothic" w:cs="HelveticaNeue LT 45 Lt"/>
          <w:i/>
          <w:color w:val="000000"/>
        </w:rPr>
        <w:t>Water Sharing Plan.</w:t>
      </w:r>
      <w:proofErr w:type="gramEnd"/>
      <w:r w:rsidRPr="00325309">
        <w:rPr>
          <w:rFonts w:ascii="Century Gothic" w:hAnsi="Century Gothic" w:cs="HelveticaNeue LT 45 Lt"/>
          <w:i/>
          <w:color w:val="000000"/>
        </w:rPr>
        <w:t xml:space="preserve"> </w:t>
      </w:r>
      <w:r w:rsidRPr="00325309">
        <w:rPr>
          <w:rStyle w:val="A3"/>
          <w:rFonts w:ascii="Century Gothic" w:hAnsi="Century Gothic"/>
          <w:i/>
          <w:sz w:val="20"/>
          <w:szCs w:val="20"/>
        </w:rPr>
        <w:t>NSW Border Rivers regulated river water source Background document</w:t>
      </w:r>
      <w:r w:rsidRPr="00325309">
        <w:rPr>
          <w:rStyle w:val="A3"/>
          <w:rFonts w:ascii="Century Gothic" w:hAnsi="Century Gothic"/>
          <w:sz w:val="20"/>
          <w:szCs w:val="20"/>
        </w:rPr>
        <w:t xml:space="preserve">. </w:t>
      </w:r>
      <w:proofErr w:type="gramStart"/>
      <w:r w:rsidRPr="00325309">
        <w:rPr>
          <w:rStyle w:val="A3"/>
          <w:rFonts w:ascii="Century Gothic" w:hAnsi="Century Gothic"/>
          <w:sz w:val="20"/>
          <w:szCs w:val="20"/>
        </w:rPr>
        <w:t>NSW Department of Water and Energy.</w:t>
      </w:r>
      <w:proofErr w:type="gramEnd"/>
      <w:r w:rsidRPr="00325309">
        <w:rPr>
          <w:rStyle w:val="A3"/>
          <w:rFonts w:ascii="Century Gothic" w:hAnsi="Century Gothic"/>
          <w:sz w:val="20"/>
          <w:szCs w:val="20"/>
        </w:rPr>
        <w:t xml:space="preserve"> </w:t>
      </w:r>
    </w:p>
    <w:p w:rsidR="00A30896" w:rsidRPr="00325309" w:rsidRDefault="00A30896" w:rsidP="00005C08">
      <w:pPr>
        <w:pStyle w:val="BodyText"/>
        <w:rPr>
          <w:rFonts w:ascii="Century Gothic" w:hAnsi="Century Gothic"/>
          <w:sz w:val="20"/>
          <w:szCs w:val="20"/>
        </w:rPr>
      </w:pPr>
      <w:r w:rsidRPr="00325309">
        <w:rPr>
          <w:rFonts w:ascii="Century Gothic" w:hAnsi="Century Gothic" w:cs="HelveticaNeue LT 45 Lt"/>
          <w:color w:val="000000"/>
          <w:sz w:val="20"/>
          <w:szCs w:val="20"/>
        </w:rPr>
        <w:t>NSW DWE (2009</w:t>
      </w:r>
      <w:r w:rsidR="00664684" w:rsidRPr="00325309">
        <w:rPr>
          <w:rFonts w:ascii="Century Gothic" w:hAnsi="Century Gothic" w:cs="HelveticaNeue LT 45 Lt"/>
          <w:color w:val="000000"/>
          <w:sz w:val="20"/>
          <w:szCs w:val="20"/>
        </w:rPr>
        <w:t>(</w:t>
      </w:r>
      <w:r w:rsidRPr="00325309">
        <w:rPr>
          <w:rFonts w:ascii="Century Gothic" w:hAnsi="Century Gothic" w:cs="HelveticaNeue LT 45 Lt"/>
          <w:color w:val="000000"/>
          <w:sz w:val="20"/>
          <w:szCs w:val="20"/>
        </w:rPr>
        <w:t>b</w:t>
      </w:r>
      <w:r w:rsidR="00664684" w:rsidRPr="00325309">
        <w:rPr>
          <w:rFonts w:ascii="Century Gothic" w:hAnsi="Century Gothic" w:cs="HelveticaNeue LT 45 Lt"/>
          <w:color w:val="000000"/>
          <w:sz w:val="20"/>
          <w:szCs w:val="20"/>
        </w:rPr>
        <w:t>)</w:t>
      </w:r>
      <w:r w:rsidRPr="00325309">
        <w:rPr>
          <w:rFonts w:ascii="Century Gothic" w:hAnsi="Century Gothic" w:cs="HelveticaNeue LT 45 Lt"/>
          <w:color w:val="000000"/>
          <w:sz w:val="20"/>
          <w:szCs w:val="20"/>
        </w:rPr>
        <w:t xml:space="preserve">). </w:t>
      </w:r>
      <w:proofErr w:type="gramStart"/>
      <w:r w:rsidRPr="00325309">
        <w:rPr>
          <w:rFonts w:ascii="Century Gothic" w:hAnsi="Century Gothic" w:cs="HelveticaNeue LT 45 Lt"/>
          <w:i/>
          <w:color w:val="000000"/>
          <w:sz w:val="20"/>
          <w:szCs w:val="20"/>
        </w:rPr>
        <w:t>Water Sharing Plan.</w:t>
      </w:r>
      <w:proofErr w:type="gramEnd"/>
      <w:r w:rsidRPr="00325309">
        <w:rPr>
          <w:rFonts w:ascii="Century Gothic" w:hAnsi="Century Gothic" w:cs="HelveticaNeue LT 45 Lt"/>
          <w:i/>
          <w:color w:val="000000"/>
          <w:sz w:val="20"/>
          <w:szCs w:val="20"/>
        </w:rPr>
        <w:t xml:space="preserve"> </w:t>
      </w:r>
      <w:r w:rsidRPr="00325309">
        <w:rPr>
          <w:rStyle w:val="A3"/>
          <w:rFonts w:ascii="Century Gothic" w:hAnsi="Century Gothic"/>
          <w:i/>
          <w:sz w:val="20"/>
          <w:szCs w:val="20"/>
        </w:rPr>
        <w:t xml:space="preserve">Border Rivers regulated river water source. </w:t>
      </w:r>
      <w:proofErr w:type="gramStart"/>
      <w:r w:rsidRPr="00325309">
        <w:rPr>
          <w:rStyle w:val="A3"/>
          <w:rFonts w:ascii="Century Gothic" w:hAnsi="Century Gothic"/>
          <w:i/>
          <w:sz w:val="20"/>
          <w:szCs w:val="20"/>
        </w:rPr>
        <w:t>Guide.</w:t>
      </w:r>
      <w:proofErr w:type="gramEnd"/>
      <w:r w:rsidRPr="00325309">
        <w:rPr>
          <w:rStyle w:val="A3"/>
          <w:rFonts w:ascii="Century Gothic" w:hAnsi="Century Gothic"/>
          <w:sz w:val="20"/>
          <w:szCs w:val="20"/>
        </w:rPr>
        <w:t xml:space="preserve"> </w:t>
      </w:r>
      <w:proofErr w:type="gramStart"/>
      <w:r w:rsidRPr="00325309">
        <w:rPr>
          <w:rStyle w:val="A3"/>
          <w:rFonts w:ascii="Century Gothic" w:hAnsi="Century Gothic"/>
          <w:sz w:val="20"/>
          <w:szCs w:val="20"/>
        </w:rPr>
        <w:t>NSW Department of Water and Energy.</w:t>
      </w:r>
      <w:proofErr w:type="gramEnd"/>
    </w:p>
    <w:p w:rsidR="00A30896" w:rsidRDefault="00A30896" w:rsidP="00005C08">
      <w:pPr>
        <w:pStyle w:val="BodyText"/>
        <w:rPr>
          <w:rFonts w:ascii="Century Gothic" w:hAnsi="Century Gothic"/>
          <w:sz w:val="20"/>
          <w:szCs w:val="20"/>
        </w:rPr>
      </w:pPr>
      <w:proofErr w:type="gramStart"/>
      <w:r w:rsidRPr="00325309">
        <w:rPr>
          <w:rFonts w:ascii="Century Gothic" w:hAnsi="Century Gothic"/>
          <w:sz w:val="20"/>
          <w:szCs w:val="20"/>
        </w:rPr>
        <w:t>NSW D</w:t>
      </w:r>
      <w:r w:rsidR="00664684" w:rsidRPr="00325309">
        <w:rPr>
          <w:rFonts w:ascii="Century Gothic" w:hAnsi="Century Gothic"/>
          <w:sz w:val="20"/>
          <w:szCs w:val="20"/>
        </w:rPr>
        <w:t xml:space="preserve">epartment of </w:t>
      </w:r>
      <w:r w:rsidRPr="00325309">
        <w:rPr>
          <w:rFonts w:ascii="Century Gothic" w:hAnsi="Century Gothic"/>
          <w:sz w:val="20"/>
          <w:szCs w:val="20"/>
        </w:rPr>
        <w:t>P</w:t>
      </w:r>
      <w:r w:rsidR="00664684" w:rsidRPr="00325309">
        <w:rPr>
          <w:rFonts w:ascii="Century Gothic" w:hAnsi="Century Gothic"/>
          <w:sz w:val="20"/>
          <w:szCs w:val="20"/>
        </w:rPr>
        <w:t xml:space="preserve">rimary </w:t>
      </w:r>
      <w:r w:rsidRPr="00325309">
        <w:rPr>
          <w:rFonts w:ascii="Century Gothic" w:hAnsi="Century Gothic"/>
          <w:sz w:val="20"/>
          <w:szCs w:val="20"/>
        </w:rPr>
        <w:t>I</w:t>
      </w:r>
      <w:r w:rsidR="00664684" w:rsidRPr="00325309">
        <w:rPr>
          <w:rFonts w:ascii="Century Gothic" w:hAnsi="Century Gothic"/>
          <w:sz w:val="20"/>
          <w:szCs w:val="20"/>
        </w:rPr>
        <w:t>ndustries</w:t>
      </w:r>
      <w:r w:rsidRPr="00325309">
        <w:rPr>
          <w:rFonts w:ascii="Century Gothic" w:hAnsi="Century Gothic"/>
          <w:sz w:val="20"/>
          <w:szCs w:val="20"/>
        </w:rPr>
        <w:t xml:space="preserve"> (2007</w:t>
      </w:r>
      <w:r w:rsidRPr="00325309">
        <w:rPr>
          <w:rFonts w:ascii="Century Gothic" w:hAnsi="Century Gothic"/>
          <w:i/>
          <w:sz w:val="20"/>
          <w:szCs w:val="20"/>
        </w:rPr>
        <w:t>).</w:t>
      </w:r>
      <w:proofErr w:type="gramEnd"/>
      <w:r w:rsidRPr="00325309">
        <w:rPr>
          <w:rFonts w:ascii="Century Gothic" w:hAnsi="Century Gothic"/>
          <w:i/>
          <w:sz w:val="20"/>
          <w:szCs w:val="20"/>
        </w:rPr>
        <w:t xml:space="preserve"> </w:t>
      </w:r>
      <w:proofErr w:type="gramStart"/>
      <w:r w:rsidRPr="00325309">
        <w:rPr>
          <w:rFonts w:ascii="Century Gothic" w:hAnsi="Century Gothic"/>
          <w:i/>
          <w:sz w:val="20"/>
          <w:szCs w:val="20"/>
        </w:rPr>
        <w:t>Endangered ecological communities in NSW.</w:t>
      </w:r>
      <w:proofErr w:type="gramEnd"/>
      <w:r w:rsidRPr="00325309">
        <w:rPr>
          <w:rFonts w:ascii="Century Gothic" w:hAnsi="Century Gothic"/>
          <w:i/>
          <w:sz w:val="20"/>
          <w:szCs w:val="20"/>
        </w:rPr>
        <w:t xml:space="preserve"> </w:t>
      </w:r>
      <w:proofErr w:type="gramStart"/>
      <w:r w:rsidRPr="00325309">
        <w:rPr>
          <w:rFonts w:ascii="Century Gothic" w:hAnsi="Century Gothic"/>
          <w:i/>
          <w:sz w:val="20"/>
          <w:szCs w:val="20"/>
        </w:rPr>
        <w:t>Lowland Darling River Ecological Community</w:t>
      </w:r>
      <w:r w:rsidRPr="00325309">
        <w:rPr>
          <w:rFonts w:ascii="Century Gothic" w:hAnsi="Century Gothic"/>
          <w:sz w:val="20"/>
          <w:szCs w:val="20"/>
        </w:rPr>
        <w:t>.</w:t>
      </w:r>
      <w:proofErr w:type="gramEnd"/>
      <w:r w:rsidRPr="00325309">
        <w:rPr>
          <w:rFonts w:ascii="Century Gothic" w:hAnsi="Century Gothic"/>
          <w:sz w:val="20"/>
          <w:szCs w:val="20"/>
        </w:rPr>
        <w:t xml:space="preserve"> </w:t>
      </w:r>
      <w:proofErr w:type="gramStart"/>
      <w:r w:rsidRPr="00325309">
        <w:rPr>
          <w:rFonts w:ascii="Century Gothic" w:hAnsi="Century Gothic"/>
          <w:sz w:val="20"/>
          <w:szCs w:val="20"/>
        </w:rPr>
        <w:t>Prime Facts 173, September 2007, second edition.</w:t>
      </w:r>
      <w:proofErr w:type="gramEnd"/>
      <w:r w:rsidRPr="00325309">
        <w:rPr>
          <w:rFonts w:ascii="Century Gothic" w:hAnsi="Century Gothic"/>
          <w:sz w:val="20"/>
          <w:szCs w:val="20"/>
        </w:rPr>
        <w:t xml:space="preserve"> </w:t>
      </w:r>
      <w:proofErr w:type="gramStart"/>
      <w:r w:rsidRPr="00325309">
        <w:rPr>
          <w:rFonts w:ascii="Century Gothic" w:hAnsi="Century Gothic"/>
          <w:sz w:val="20"/>
          <w:szCs w:val="20"/>
        </w:rPr>
        <w:t>NSW Department of Primary Industries.</w:t>
      </w:r>
      <w:proofErr w:type="gramEnd"/>
      <w:r w:rsidRPr="00325309">
        <w:rPr>
          <w:rFonts w:ascii="Century Gothic" w:hAnsi="Century Gothic"/>
          <w:sz w:val="20"/>
          <w:szCs w:val="20"/>
        </w:rPr>
        <w:t xml:space="preserve"> </w:t>
      </w:r>
    </w:p>
    <w:p w:rsidR="005A0240" w:rsidRDefault="005A0240" w:rsidP="00005C08">
      <w:pPr>
        <w:pStyle w:val="BodyText"/>
        <w:rPr>
          <w:rFonts w:ascii="Century Gothic" w:hAnsi="Century Gothic"/>
          <w:sz w:val="20"/>
          <w:szCs w:val="20"/>
        </w:rPr>
      </w:pPr>
      <w:r w:rsidRPr="00325309">
        <w:rPr>
          <w:rFonts w:ascii="Century Gothic" w:hAnsi="Century Gothic"/>
          <w:sz w:val="20"/>
          <w:szCs w:val="20"/>
        </w:rPr>
        <w:t>NSW Department of Primary Industries</w:t>
      </w:r>
      <w:r>
        <w:rPr>
          <w:rFonts w:ascii="Century Gothic" w:hAnsi="Century Gothic"/>
          <w:sz w:val="20"/>
          <w:szCs w:val="20"/>
        </w:rPr>
        <w:t xml:space="preserve"> </w:t>
      </w:r>
      <w:r w:rsidRPr="00325309">
        <w:rPr>
          <w:rFonts w:ascii="Century Gothic" w:hAnsi="Century Gothic"/>
          <w:sz w:val="20"/>
          <w:szCs w:val="20"/>
        </w:rPr>
        <w:t>(20</w:t>
      </w:r>
      <w:r>
        <w:rPr>
          <w:rFonts w:ascii="Century Gothic" w:hAnsi="Century Gothic"/>
          <w:sz w:val="20"/>
          <w:szCs w:val="20"/>
        </w:rPr>
        <w:t>14</w:t>
      </w:r>
      <w:r w:rsidRPr="005A0240">
        <w:rPr>
          <w:rFonts w:ascii="Century Gothic" w:hAnsi="Century Gothic"/>
          <w:sz w:val="20"/>
          <w:szCs w:val="20"/>
        </w:rPr>
        <w:t>)</w:t>
      </w:r>
      <w:r w:rsidRPr="00325309">
        <w:rPr>
          <w:rFonts w:ascii="Century Gothic" w:hAnsi="Century Gothic"/>
          <w:i/>
          <w:sz w:val="20"/>
          <w:szCs w:val="20"/>
        </w:rPr>
        <w:t>.</w:t>
      </w:r>
      <w:r>
        <w:rPr>
          <w:rFonts w:ascii="Century Gothic" w:hAnsi="Century Gothic"/>
          <w:i/>
          <w:sz w:val="20"/>
          <w:szCs w:val="20"/>
        </w:rPr>
        <w:t xml:space="preserve">Fish and Flows: </w:t>
      </w:r>
      <w:r w:rsidR="00F3085F">
        <w:rPr>
          <w:rFonts w:ascii="Century Gothic" w:hAnsi="Century Gothic"/>
          <w:i/>
          <w:sz w:val="20"/>
          <w:szCs w:val="20"/>
        </w:rPr>
        <w:t>Adaptive environmental water use for fish and fish habitats</w:t>
      </w:r>
      <w:r w:rsidR="00431DE5">
        <w:rPr>
          <w:rFonts w:ascii="Century Gothic" w:hAnsi="Century Gothic"/>
          <w:i/>
          <w:sz w:val="20"/>
          <w:szCs w:val="20"/>
        </w:rPr>
        <w:t xml:space="preserve"> in NSW (2012-13),</w:t>
      </w:r>
      <w:r w:rsidR="00431DE5" w:rsidRPr="00431DE5">
        <w:rPr>
          <w:rFonts w:ascii="Century Gothic" w:hAnsi="Century Gothic"/>
          <w:sz w:val="20"/>
          <w:szCs w:val="20"/>
        </w:rPr>
        <w:t xml:space="preserve"> NSW Department of Primary Industries (</w:t>
      </w:r>
      <w:proofErr w:type="gramStart"/>
      <w:r w:rsidR="00431DE5" w:rsidRPr="00431DE5">
        <w:rPr>
          <w:rFonts w:ascii="Century Gothic" w:hAnsi="Century Gothic"/>
          <w:sz w:val="20"/>
          <w:szCs w:val="20"/>
        </w:rPr>
        <w:t>Fisheries  NSW</w:t>
      </w:r>
      <w:proofErr w:type="gramEnd"/>
      <w:r w:rsidR="00431DE5" w:rsidRPr="00431DE5">
        <w:rPr>
          <w:rFonts w:ascii="Century Gothic" w:hAnsi="Century Gothic"/>
          <w:sz w:val="20"/>
          <w:szCs w:val="20"/>
        </w:rPr>
        <w:t>), Armidale.</w:t>
      </w:r>
    </w:p>
    <w:p w:rsidR="00431DE5" w:rsidRPr="00325309" w:rsidRDefault="00431DE5" w:rsidP="00005C08">
      <w:pPr>
        <w:pStyle w:val="BodyText"/>
        <w:rPr>
          <w:rFonts w:ascii="Century Gothic" w:hAnsi="Century Gothic"/>
          <w:sz w:val="20"/>
          <w:szCs w:val="20"/>
        </w:rPr>
      </w:pPr>
      <w:r w:rsidRPr="00325309">
        <w:rPr>
          <w:rFonts w:ascii="Century Gothic" w:hAnsi="Century Gothic"/>
          <w:sz w:val="20"/>
          <w:szCs w:val="20"/>
        </w:rPr>
        <w:lastRenderedPageBreak/>
        <w:t>NSW Department of Primary Industries</w:t>
      </w:r>
      <w:r>
        <w:rPr>
          <w:rFonts w:ascii="Century Gothic" w:hAnsi="Century Gothic"/>
          <w:sz w:val="20"/>
          <w:szCs w:val="20"/>
        </w:rPr>
        <w:t xml:space="preserve"> </w:t>
      </w:r>
      <w:r w:rsidRPr="00325309">
        <w:rPr>
          <w:rFonts w:ascii="Century Gothic" w:hAnsi="Century Gothic"/>
          <w:sz w:val="20"/>
          <w:szCs w:val="20"/>
        </w:rPr>
        <w:t>(20</w:t>
      </w:r>
      <w:r>
        <w:rPr>
          <w:rFonts w:ascii="Century Gothic" w:hAnsi="Century Gothic"/>
          <w:sz w:val="20"/>
          <w:szCs w:val="20"/>
        </w:rPr>
        <w:t>15</w:t>
      </w:r>
      <w:r w:rsidRPr="005A0240">
        <w:rPr>
          <w:rFonts w:ascii="Century Gothic" w:hAnsi="Century Gothic"/>
          <w:sz w:val="20"/>
          <w:szCs w:val="20"/>
        </w:rPr>
        <w:t>)</w:t>
      </w:r>
      <w:r w:rsidRPr="00325309">
        <w:rPr>
          <w:rFonts w:ascii="Century Gothic" w:hAnsi="Century Gothic"/>
          <w:i/>
          <w:sz w:val="20"/>
          <w:szCs w:val="20"/>
        </w:rPr>
        <w:t>.</w:t>
      </w:r>
      <w:r>
        <w:rPr>
          <w:rFonts w:ascii="Century Gothic" w:hAnsi="Century Gothic"/>
          <w:i/>
          <w:sz w:val="20"/>
          <w:szCs w:val="20"/>
        </w:rPr>
        <w:t xml:space="preserve">Fish and Flows in the Northern Basin: responses of fish to change in flow in the Northern Murray-Darling Basin – Valley Scale Report. </w:t>
      </w:r>
      <w:r w:rsidRPr="00431DE5">
        <w:rPr>
          <w:rFonts w:ascii="Century Gothic" w:hAnsi="Century Gothic"/>
          <w:sz w:val="20"/>
          <w:szCs w:val="20"/>
        </w:rPr>
        <w:t>Final report prepared for the Murray-Darling Basin Authority.</w:t>
      </w:r>
      <w:r>
        <w:rPr>
          <w:rFonts w:ascii="Century Gothic" w:hAnsi="Century Gothic"/>
          <w:i/>
          <w:sz w:val="20"/>
          <w:szCs w:val="20"/>
        </w:rPr>
        <w:t xml:space="preserve"> </w:t>
      </w:r>
      <w:r w:rsidRPr="00431DE5">
        <w:rPr>
          <w:rFonts w:ascii="Century Gothic" w:hAnsi="Century Gothic"/>
          <w:sz w:val="20"/>
          <w:szCs w:val="20"/>
        </w:rPr>
        <w:t>NSW Department of Primary Industries (</w:t>
      </w:r>
      <w:proofErr w:type="gramStart"/>
      <w:r w:rsidRPr="00431DE5">
        <w:rPr>
          <w:rFonts w:ascii="Century Gothic" w:hAnsi="Century Gothic"/>
          <w:sz w:val="20"/>
          <w:szCs w:val="20"/>
        </w:rPr>
        <w:t>Fisheries  NSW</w:t>
      </w:r>
      <w:proofErr w:type="gramEnd"/>
      <w:r w:rsidRPr="00431DE5">
        <w:rPr>
          <w:rFonts w:ascii="Century Gothic" w:hAnsi="Century Gothic"/>
          <w:sz w:val="20"/>
          <w:szCs w:val="20"/>
        </w:rPr>
        <w:t xml:space="preserve">), </w:t>
      </w:r>
      <w:r>
        <w:rPr>
          <w:rFonts w:ascii="Century Gothic" w:hAnsi="Century Gothic"/>
          <w:sz w:val="20"/>
          <w:szCs w:val="20"/>
        </w:rPr>
        <w:t>Tamworth</w:t>
      </w:r>
      <w:r w:rsidRPr="00431DE5">
        <w:rPr>
          <w:rFonts w:ascii="Century Gothic" w:hAnsi="Century Gothic"/>
          <w:sz w:val="20"/>
          <w:szCs w:val="20"/>
        </w:rPr>
        <w:t>.</w:t>
      </w:r>
    </w:p>
    <w:p w:rsidR="00A30896" w:rsidRDefault="00A30896" w:rsidP="00005C08">
      <w:pPr>
        <w:pStyle w:val="BodyText"/>
        <w:rPr>
          <w:rFonts w:ascii="Century Gothic" w:hAnsi="Century Gothic"/>
          <w:sz w:val="20"/>
          <w:szCs w:val="20"/>
        </w:rPr>
      </w:pPr>
      <w:r w:rsidRPr="00325309">
        <w:rPr>
          <w:rFonts w:ascii="Century Gothic" w:hAnsi="Century Gothic"/>
          <w:sz w:val="20"/>
          <w:szCs w:val="20"/>
        </w:rPr>
        <w:t>NSW Office of Water (2011)</w:t>
      </w:r>
      <w:r w:rsidR="001D69AF">
        <w:rPr>
          <w:rFonts w:ascii="Century Gothic" w:hAnsi="Century Gothic"/>
          <w:sz w:val="20"/>
          <w:szCs w:val="20"/>
        </w:rPr>
        <w:t>,</w:t>
      </w:r>
      <w:r w:rsidRPr="00325309">
        <w:rPr>
          <w:rFonts w:ascii="Century Gothic" w:hAnsi="Century Gothic"/>
          <w:sz w:val="20"/>
          <w:szCs w:val="20"/>
        </w:rPr>
        <w:t xml:space="preserve"> </w:t>
      </w:r>
      <w:r w:rsidRPr="001D69AF">
        <w:rPr>
          <w:rFonts w:ascii="Century Gothic" w:hAnsi="Century Gothic"/>
          <w:i/>
          <w:sz w:val="20"/>
          <w:szCs w:val="20"/>
        </w:rPr>
        <w:t>Environmental flow response and socio-economic monitoring. Border Rivers - progress report 2009</w:t>
      </w:r>
      <w:r w:rsidRPr="00325309">
        <w:rPr>
          <w:rFonts w:ascii="Century Gothic" w:hAnsi="Century Gothic"/>
          <w:sz w:val="20"/>
          <w:szCs w:val="20"/>
        </w:rPr>
        <w:t xml:space="preserve">. </w:t>
      </w:r>
      <w:proofErr w:type="gramStart"/>
      <w:r w:rsidRPr="00325309">
        <w:rPr>
          <w:rFonts w:ascii="Century Gothic" w:hAnsi="Century Gothic"/>
          <w:sz w:val="20"/>
          <w:szCs w:val="20"/>
        </w:rPr>
        <w:t>State of New South Wales through the Department of Environment, Climate Change and Water, 2011.</w:t>
      </w:r>
      <w:proofErr w:type="gramEnd"/>
      <w:r w:rsidR="001D69AF">
        <w:rPr>
          <w:rFonts w:ascii="Century Gothic" w:hAnsi="Century Gothic"/>
          <w:sz w:val="20"/>
          <w:szCs w:val="20"/>
        </w:rPr>
        <w:t xml:space="preserve"> </w:t>
      </w:r>
      <w:hyperlink r:id="rId41" w:history="1">
        <w:r w:rsidR="001D69AF" w:rsidRPr="00DD338F">
          <w:rPr>
            <w:rStyle w:val="Hyperlink"/>
            <w:rFonts w:ascii="Century Gothic" w:hAnsi="Century Gothic"/>
            <w:sz w:val="20"/>
            <w:szCs w:val="20"/>
          </w:rPr>
          <w:t>http://www.water.nsw.gov.au/__data/assets/pdf_file/0006/547656/monitor_2009_borderriversvalley_report.pdf</w:t>
        </w:r>
      </w:hyperlink>
    </w:p>
    <w:p w:rsidR="006E5E93" w:rsidRDefault="006E5E93" w:rsidP="00005C08">
      <w:pPr>
        <w:pStyle w:val="BodyText"/>
        <w:rPr>
          <w:rFonts w:ascii="Century Gothic" w:hAnsi="Century Gothic"/>
          <w:sz w:val="20"/>
          <w:szCs w:val="20"/>
        </w:rPr>
      </w:pPr>
      <w:proofErr w:type="gramStart"/>
      <w:r w:rsidRPr="006E5E93">
        <w:rPr>
          <w:rFonts w:ascii="Century Gothic" w:hAnsi="Century Gothic"/>
          <w:sz w:val="20"/>
          <w:szCs w:val="20"/>
        </w:rPr>
        <w:t xml:space="preserve">QDNR (2003) </w:t>
      </w:r>
      <w:r w:rsidRPr="006E5E93">
        <w:rPr>
          <w:rFonts w:ascii="Century Gothic" w:hAnsi="Century Gothic"/>
          <w:i/>
          <w:sz w:val="20"/>
          <w:szCs w:val="20"/>
        </w:rPr>
        <w:t>Queensland Water Resource (Border Rivers) Plan, 2003</w:t>
      </w:r>
      <w:r w:rsidRPr="006E5E93">
        <w:rPr>
          <w:rFonts w:ascii="Century Gothic" w:hAnsi="Century Gothic"/>
          <w:sz w:val="20"/>
          <w:szCs w:val="20"/>
        </w:rPr>
        <w:t>.</w:t>
      </w:r>
      <w:proofErr w:type="gramEnd"/>
      <w:r w:rsidRPr="006E5E93">
        <w:rPr>
          <w:rFonts w:ascii="Century Gothic" w:hAnsi="Century Gothic"/>
          <w:sz w:val="20"/>
          <w:szCs w:val="20"/>
        </w:rPr>
        <w:t xml:space="preserve"> Brisbane.</w:t>
      </w:r>
    </w:p>
    <w:p w:rsidR="00A30896" w:rsidRPr="00325309" w:rsidRDefault="00A30896" w:rsidP="00005C08">
      <w:pPr>
        <w:pStyle w:val="BodyText"/>
        <w:rPr>
          <w:rFonts w:ascii="Century Gothic" w:hAnsi="Century Gothic"/>
          <w:sz w:val="20"/>
          <w:szCs w:val="20"/>
        </w:rPr>
      </w:pPr>
      <w:r w:rsidRPr="00325309">
        <w:rPr>
          <w:rFonts w:ascii="Century Gothic" w:hAnsi="Century Gothic"/>
          <w:sz w:val="20"/>
          <w:szCs w:val="20"/>
        </w:rPr>
        <w:t>QLD DERM (2011)</w:t>
      </w:r>
      <w:r w:rsidR="006E5E93">
        <w:rPr>
          <w:rFonts w:ascii="Century Gothic" w:hAnsi="Century Gothic"/>
          <w:sz w:val="20"/>
          <w:szCs w:val="20"/>
        </w:rPr>
        <w:t>,</w:t>
      </w:r>
      <w:r w:rsidRPr="00325309">
        <w:rPr>
          <w:rFonts w:ascii="Century Gothic" w:hAnsi="Century Gothic"/>
          <w:sz w:val="20"/>
          <w:szCs w:val="20"/>
        </w:rPr>
        <w:t xml:space="preserve"> </w:t>
      </w:r>
      <w:r w:rsidRPr="00325309">
        <w:rPr>
          <w:rFonts w:ascii="Century Gothic" w:hAnsi="Century Gothic"/>
          <w:i/>
          <w:sz w:val="20"/>
          <w:szCs w:val="20"/>
        </w:rPr>
        <w:t>Border Rivers Resource Operations Plan March 2008, Amended May 2011 (Revision 1)</w:t>
      </w:r>
      <w:r w:rsidRPr="00325309">
        <w:rPr>
          <w:rFonts w:ascii="Century Gothic" w:hAnsi="Century Gothic"/>
          <w:sz w:val="20"/>
          <w:szCs w:val="20"/>
        </w:rPr>
        <w:t>. The State of Queensland (Department of Environment and Resource Management)</w:t>
      </w:r>
    </w:p>
    <w:p w:rsidR="006E5E93" w:rsidRPr="00A9748F" w:rsidRDefault="006E5E93" w:rsidP="006E5E93">
      <w:pPr>
        <w:autoSpaceDE w:val="0"/>
        <w:autoSpaceDN w:val="0"/>
        <w:adjustRightInd w:val="0"/>
        <w:spacing w:before="120" w:after="120"/>
        <w:rPr>
          <w:rFonts w:ascii="Century Gothic" w:hAnsi="Century Gothic" w:cs="Arial"/>
        </w:rPr>
      </w:pPr>
      <w:r w:rsidRPr="006E5E93">
        <w:rPr>
          <w:rFonts w:ascii="Century Gothic" w:hAnsi="Century Gothic" w:cs="Arial"/>
        </w:rPr>
        <w:t>Reid M (2006)</w:t>
      </w:r>
      <w:r>
        <w:rPr>
          <w:rFonts w:ascii="Century Gothic" w:hAnsi="Century Gothic" w:cs="Arial"/>
        </w:rPr>
        <w:t>,</w:t>
      </w:r>
      <w:r w:rsidRPr="006E5E93">
        <w:rPr>
          <w:rFonts w:ascii="Century Gothic" w:hAnsi="Century Gothic" w:cs="Arial"/>
        </w:rPr>
        <w:t xml:space="preserve"> </w:t>
      </w:r>
      <w:proofErr w:type="gramStart"/>
      <w:r w:rsidRPr="006E5E93">
        <w:rPr>
          <w:rFonts w:ascii="Century Gothic" w:hAnsi="Century Gothic" w:cs="Arial"/>
        </w:rPr>
        <w:t>The</w:t>
      </w:r>
      <w:proofErr w:type="gramEnd"/>
      <w:r w:rsidRPr="006E5E93">
        <w:rPr>
          <w:rFonts w:ascii="Century Gothic" w:hAnsi="Century Gothic" w:cs="Arial"/>
        </w:rPr>
        <w:t xml:space="preserve"> importance of connectivity between patches in </w:t>
      </w:r>
      <w:proofErr w:type="spellStart"/>
      <w:r w:rsidRPr="006E5E93">
        <w:rPr>
          <w:rFonts w:ascii="Century Gothic" w:hAnsi="Century Gothic" w:cs="Arial"/>
        </w:rPr>
        <w:t>riverine</w:t>
      </w:r>
      <w:proofErr w:type="spellEnd"/>
      <w:r w:rsidRPr="006E5E93">
        <w:rPr>
          <w:rFonts w:ascii="Century Gothic" w:hAnsi="Century Gothic" w:cs="Arial"/>
        </w:rPr>
        <w:t xml:space="preserve"> landscapes: an example from the lower Macintyre River, Murray-Darling Basin. </w:t>
      </w:r>
      <w:proofErr w:type="gramStart"/>
      <w:r w:rsidRPr="006E5E93">
        <w:rPr>
          <w:rFonts w:ascii="Century Gothic" w:hAnsi="Century Gothic" w:cs="Arial"/>
        </w:rPr>
        <w:t>Oral presentation 45th Australian Society of Limnology Congress, 25–29 September 2006.</w:t>
      </w:r>
      <w:proofErr w:type="gramEnd"/>
      <w:r w:rsidRPr="006E5E93">
        <w:rPr>
          <w:rFonts w:ascii="Century Gothic" w:hAnsi="Century Gothic" w:cs="Arial"/>
        </w:rPr>
        <w:t xml:space="preserve"> </w:t>
      </w:r>
      <w:proofErr w:type="gramStart"/>
      <w:r w:rsidRPr="006E5E93">
        <w:rPr>
          <w:rFonts w:ascii="Century Gothic" w:hAnsi="Century Gothic" w:cs="Arial"/>
        </w:rPr>
        <w:t>Albury-Wodonga.</w:t>
      </w:r>
      <w:proofErr w:type="gramEnd"/>
    </w:p>
    <w:p w:rsidR="00A30896" w:rsidRPr="00325309" w:rsidRDefault="00A30896" w:rsidP="00005C08">
      <w:pPr>
        <w:pStyle w:val="BodyText"/>
        <w:rPr>
          <w:rFonts w:ascii="Century Gothic" w:hAnsi="Century Gothic"/>
          <w:sz w:val="20"/>
          <w:szCs w:val="20"/>
        </w:rPr>
      </w:pPr>
      <w:r w:rsidRPr="00325309">
        <w:rPr>
          <w:rFonts w:ascii="Century Gothic" w:hAnsi="Century Gothic"/>
          <w:sz w:val="20"/>
          <w:szCs w:val="20"/>
        </w:rPr>
        <w:t xml:space="preserve">Reid, M. A., Delong, M. D., and Thoms, M. C. 2011. </w:t>
      </w:r>
      <w:proofErr w:type="gramStart"/>
      <w:r w:rsidRPr="00325309">
        <w:rPr>
          <w:rFonts w:ascii="Century Gothic" w:hAnsi="Century Gothic"/>
          <w:sz w:val="20"/>
          <w:szCs w:val="20"/>
        </w:rPr>
        <w:t>The influence of hydrological connectivity on food web structure in floodplain lakes.</w:t>
      </w:r>
      <w:proofErr w:type="gramEnd"/>
      <w:r w:rsidRPr="00325309">
        <w:rPr>
          <w:rFonts w:ascii="Century Gothic" w:hAnsi="Century Gothic"/>
          <w:sz w:val="20"/>
          <w:szCs w:val="20"/>
        </w:rPr>
        <w:t xml:space="preserve"> </w:t>
      </w:r>
      <w:proofErr w:type="gramStart"/>
      <w:r w:rsidRPr="00325309">
        <w:rPr>
          <w:rFonts w:ascii="Century Gothic" w:hAnsi="Century Gothic"/>
          <w:i/>
          <w:sz w:val="20"/>
          <w:szCs w:val="20"/>
        </w:rPr>
        <w:t>River Research and Applications</w:t>
      </w:r>
      <w:r w:rsidRPr="00325309">
        <w:rPr>
          <w:rFonts w:ascii="Century Gothic" w:hAnsi="Century Gothic"/>
          <w:sz w:val="20"/>
          <w:szCs w:val="20"/>
        </w:rPr>
        <w:t>.</w:t>
      </w:r>
      <w:proofErr w:type="gramEnd"/>
      <w:r w:rsidRPr="00325309">
        <w:rPr>
          <w:rFonts w:ascii="Century Gothic" w:hAnsi="Century Gothic"/>
          <w:sz w:val="20"/>
          <w:szCs w:val="20"/>
        </w:rPr>
        <w:t xml:space="preserve"> </w:t>
      </w:r>
      <w:proofErr w:type="gramStart"/>
      <w:r w:rsidRPr="00325309">
        <w:rPr>
          <w:rFonts w:ascii="Century Gothic" w:hAnsi="Century Gothic"/>
          <w:sz w:val="20"/>
          <w:szCs w:val="20"/>
        </w:rPr>
        <w:t>Published online at wileyinlinelibrary.com.</w:t>
      </w:r>
      <w:proofErr w:type="gramEnd"/>
      <w:r w:rsidRPr="00325309">
        <w:rPr>
          <w:rFonts w:ascii="Century Gothic" w:hAnsi="Century Gothic"/>
          <w:i/>
          <w:sz w:val="20"/>
          <w:szCs w:val="20"/>
        </w:rPr>
        <w:t xml:space="preserve"> River Research and Application </w:t>
      </w:r>
      <w:r w:rsidRPr="00325309">
        <w:rPr>
          <w:rFonts w:ascii="Century Gothic" w:hAnsi="Century Gothic"/>
          <w:sz w:val="20"/>
          <w:szCs w:val="20"/>
        </w:rPr>
        <w:t>28: 827-844 (2012).</w:t>
      </w:r>
    </w:p>
    <w:p w:rsidR="00A30896" w:rsidRDefault="00A30896" w:rsidP="006E5E93">
      <w:pPr>
        <w:spacing w:before="120" w:after="120"/>
        <w:jc w:val="left"/>
        <w:rPr>
          <w:rFonts w:ascii="Century Gothic" w:hAnsi="Century Gothic" w:cs="Arial"/>
        </w:rPr>
      </w:pPr>
      <w:r w:rsidRPr="006E5E93">
        <w:rPr>
          <w:rFonts w:ascii="Century Gothic" w:hAnsi="Century Gothic" w:cs="Arial"/>
        </w:rPr>
        <w:t xml:space="preserve">Roberts J and Marston </w:t>
      </w:r>
      <w:r w:rsidR="006E5E93">
        <w:rPr>
          <w:rFonts w:ascii="Century Gothic" w:hAnsi="Century Gothic" w:cs="Arial"/>
        </w:rPr>
        <w:t xml:space="preserve">F. </w:t>
      </w:r>
      <w:proofErr w:type="gramStart"/>
      <w:r w:rsidR="006E5E93">
        <w:rPr>
          <w:rFonts w:ascii="Century Gothic" w:hAnsi="Century Gothic" w:cs="Arial"/>
        </w:rPr>
        <w:t>(</w:t>
      </w:r>
      <w:r w:rsidRPr="006E5E93">
        <w:rPr>
          <w:rFonts w:ascii="Century Gothic" w:hAnsi="Century Gothic" w:cs="Arial"/>
        </w:rPr>
        <w:t xml:space="preserve"> 2011</w:t>
      </w:r>
      <w:proofErr w:type="gramEnd"/>
      <w:r w:rsidR="006E5E93">
        <w:rPr>
          <w:rFonts w:ascii="Century Gothic" w:hAnsi="Century Gothic" w:cs="Arial"/>
        </w:rPr>
        <w:t>),</w:t>
      </w:r>
      <w:r w:rsidRPr="006E5E93">
        <w:rPr>
          <w:rFonts w:ascii="Century Gothic" w:hAnsi="Century Gothic" w:cs="Arial"/>
        </w:rPr>
        <w:t xml:space="preserve"> </w:t>
      </w:r>
      <w:r w:rsidRPr="006E5E93">
        <w:rPr>
          <w:rFonts w:ascii="Century Gothic" w:hAnsi="Century Gothic" w:cs="Arial"/>
          <w:i/>
          <w:iCs/>
        </w:rPr>
        <w:t>Water regime for wetland and floodplain plants: a source book for the Murray–Darling Basin</w:t>
      </w:r>
      <w:r w:rsidRPr="006E5E93">
        <w:rPr>
          <w:rFonts w:ascii="Century Gothic" w:hAnsi="Century Gothic" w:cs="Arial"/>
        </w:rPr>
        <w:t>, National Water Commission, Canberra.</w:t>
      </w:r>
      <w:r w:rsidR="006E5E93">
        <w:rPr>
          <w:rFonts w:ascii="Century Gothic" w:hAnsi="Century Gothic" w:cs="Arial"/>
        </w:rPr>
        <w:t xml:space="preserve"> </w:t>
      </w:r>
      <w:hyperlink r:id="rId42" w:history="1">
        <w:r w:rsidR="006E5E93" w:rsidRPr="00DD338F">
          <w:rPr>
            <w:rStyle w:val="Hyperlink"/>
            <w:rFonts w:ascii="Century Gothic" w:hAnsi="Century Gothic" w:cs="Arial"/>
          </w:rPr>
          <w:t>http://archive.nwc.gov.au/__data/assets/pdf_file/0007/11230/Wetlands_full_document.pdf</w:t>
        </w:r>
      </w:hyperlink>
    </w:p>
    <w:p w:rsidR="002A57E0" w:rsidRDefault="00A30896" w:rsidP="002A57E0">
      <w:pPr>
        <w:autoSpaceDE w:val="0"/>
        <w:autoSpaceDN w:val="0"/>
        <w:adjustRightInd w:val="0"/>
        <w:spacing w:before="120" w:after="120"/>
        <w:jc w:val="left"/>
        <w:rPr>
          <w:rFonts w:ascii="Century Gothic" w:hAnsi="Century Gothic" w:cs="Arial"/>
        </w:rPr>
        <w:sectPr w:rsidR="002A57E0" w:rsidSect="00BA4511">
          <w:pgSz w:w="11907" w:h="16839" w:code="9"/>
          <w:pgMar w:top="993" w:right="1133" w:bottom="1134" w:left="1276" w:header="709" w:footer="567" w:gutter="0"/>
          <w:cols w:space="708"/>
          <w:docGrid w:linePitch="360"/>
        </w:sectPr>
      </w:pPr>
      <w:proofErr w:type="spellStart"/>
      <w:r w:rsidRPr="006E5E93">
        <w:rPr>
          <w:rFonts w:ascii="Century Gothic" w:hAnsi="Century Gothic" w:cs="Arial"/>
        </w:rPr>
        <w:t>Thoms</w:t>
      </w:r>
      <w:proofErr w:type="spellEnd"/>
      <w:r w:rsidRPr="006E5E93">
        <w:rPr>
          <w:rFonts w:ascii="Century Gothic" w:hAnsi="Century Gothic" w:cs="Arial"/>
        </w:rPr>
        <w:t xml:space="preserve"> MC, </w:t>
      </w:r>
      <w:proofErr w:type="spellStart"/>
      <w:r w:rsidRPr="006E5E93">
        <w:rPr>
          <w:rFonts w:ascii="Century Gothic" w:hAnsi="Century Gothic" w:cs="Arial"/>
        </w:rPr>
        <w:t>Southwell</w:t>
      </w:r>
      <w:proofErr w:type="spellEnd"/>
      <w:r w:rsidRPr="006E5E93">
        <w:rPr>
          <w:rFonts w:ascii="Century Gothic" w:hAnsi="Century Gothic" w:cs="Arial"/>
        </w:rPr>
        <w:t xml:space="preserve"> M and </w:t>
      </w:r>
      <w:proofErr w:type="spellStart"/>
      <w:r w:rsidRPr="006E5E93">
        <w:rPr>
          <w:rFonts w:ascii="Century Gothic" w:hAnsi="Century Gothic" w:cs="Arial"/>
        </w:rPr>
        <w:t>McGinness</w:t>
      </w:r>
      <w:proofErr w:type="spellEnd"/>
      <w:r w:rsidRPr="006E5E93">
        <w:rPr>
          <w:rFonts w:ascii="Century Gothic" w:hAnsi="Century Gothic" w:cs="Arial"/>
        </w:rPr>
        <w:t xml:space="preserve"> HM (2005)</w:t>
      </w:r>
      <w:r w:rsidR="006E5E93">
        <w:rPr>
          <w:rFonts w:ascii="Century Gothic" w:hAnsi="Century Gothic" w:cs="Arial"/>
        </w:rPr>
        <w:t>,</w:t>
      </w:r>
      <w:r w:rsidRPr="006E5E93">
        <w:rPr>
          <w:rFonts w:ascii="Century Gothic" w:hAnsi="Century Gothic" w:cs="Arial"/>
        </w:rPr>
        <w:t xml:space="preserve"> Floodplain-river ecosystems: Fragmentation and water resources development. </w:t>
      </w:r>
      <w:r w:rsidRPr="006E5E93">
        <w:rPr>
          <w:rFonts w:ascii="Century Gothic" w:hAnsi="Century Gothic" w:cs="Arial"/>
          <w:i/>
        </w:rPr>
        <w:t>Geomorphology</w:t>
      </w:r>
      <w:r w:rsidRPr="006E5E93">
        <w:rPr>
          <w:rFonts w:ascii="Century Gothic" w:hAnsi="Century Gothic" w:cs="Arial"/>
        </w:rPr>
        <w:t xml:space="preserve"> 71, 126–138.</w:t>
      </w:r>
    </w:p>
    <w:p w:rsidR="00952243" w:rsidRDefault="00952243">
      <w:pPr>
        <w:autoSpaceDE w:val="0"/>
        <w:autoSpaceDN w:val="0"/>
        <w:adjustRightInd w:val="0"/>
        <w:spacing w:before="120" w:after="120"/>
        <w:ind w:hanging="1276"/>
        <w:rPr>
          <w:rFonts w:ascii="Century Gothic" w:hAnsi="Century Gothic" w:cs="Arial"/>
        </w:rPr>
      </w:pPr>
    </w:p>
    <w:sectPr w:rsidR="00952243" w:rsidSect="002A57E0">
      <w:pgSz w:w="11907" w:h="16839" w:code="9"/>
      <w:pgMar w:top="0" w:right="1133" w:bottom="1134" w:left="1276"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1DB" w:rsidRDefault="00BA71DB">
      <w:r>
        <w:separator/>
      </w:r>
    </w:p>
  </w:endnote>
  <w:endnote w:type="continuationSeparator" w:id="0">
    <w:p w:rsidR="00BA71DB" w:rsidRDefault="00BA71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yriad Pro Light">
    <w:altName w:val="Arial"/>
    <w:panose1 w:val="00000000000000000000"/>
    <w:charset w:val="00"/>
    <w:family w:val="swiss"/>
    <w:notTrueType/>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AvantGarde">
    <w:altName w:val="Century Gothic"/>
    <w:panose1 w:val="00000000000000000000"/>
    <w:charset w:val="00"/>
    <w:family w:val="swiss"/>
    <w:notTrueType/>
    <w:pitch w:val="default"/>
    <w:sig w:usb0="00000003" w:usb1="00000000" w:usb2="00000000" w:usb3="00000000" w:csb0="00000001" w:csb1="00000000"/>
  </w:font>
  <w:font w:name="HelveticaNeue LT 45 Lt">
    <w:altName w:val="HelveticaNeue LT 45 L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33805"/>
      <w:docPartObj>
        <w:docPartGallery w:val="Page Numbers (Bottom of Page)"/>
        <w:docPartUnique/>
      </w:docPartObj>
    </w:sdtPr>
    <w:sdtContent>
      <w:p w:rsidR="00BA71DB" w:rsidRDefault="006A245C">
        <w:pPr>
          <w:pStyle w:val="Footer"/>
          <w:jc w:val="center"/>
        </w:pPr>
        <w:fldSimple w:instr=" PAGE   \* MERGEFORMAT ">
          <w:r w:rsidR="00775D1C">
            <w:rPr>
              <w:noProof/>
            </w:rPr>
            <w:t>4</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60595"/>
      <w:docPartObj>
        <w:docPartGallery w:val="Page Numbers (Bottom of Page)"/>
        <w:docPartUnique/>
      </w:docPartObj>
    </w:sdtPr>
    <w:sdtContent>
      <w:p w:rsidR="00BA71DB" w:rsidRDefault="006A245C">
        <w:pPr>
          <w:pStyle w:val="Footer"/>
          <w:jc w:val="center"/>
        </w:pPr>
        <w:fldSimple w:instr=" PAGE   \* MERGEFORMAT ">
          <w:r w:rsidR="00775D1C">
            <w:rPr>
              <w:noProof/>
            </w:rPr>
            <w:t>19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1DB" w:rsidRDefault="00BA71DB">
      <w:r>
        <w:separator/>
      </w:r>
    </w:p>
  </w:footnote>
  <w:footnote w:type="continuationSeparator" w:id="0">
    <w:p w:rsidR="00BA71DB" w:rsidRDefault="00BA71DB">
      <w:r>
        <w:continuationSeparator/>
      </w:r>
    </w:p>
  </w:footnote>
  <w:footnote w:id="1">
    <w:p w:rsidR="00BA71DB" w:rsidRDefault="00BA71DB" w:rsidP="007A3D14">
      <w:pPr>
        <w:pStyle w:val="FootnoteText"/>
        <w:jc w:val="left"/>
      </w:pPr>
      <w:r>
        <w:rPr>
          <w:rStyle w:val="FootnoteReference"/>
        </w:rPr>
        <w:footnoteRef/>
      </w:r>
      <w:r>
        <w:t xml:space="preserve"> For full details on the Basin annual environmental watering priorities refer to the MDBA website at </w:t>
      </w:r>
      <w:r w:rsidRPr="00882136">
        <w:t>http://www.mdba.gov.au/what-we-do/environmental-water/environmental-watering-priorities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DB" w:rsidRDefault="006A245C" w:rsidP="004D2A3A">
    <w:pPr>
      <w:pStyle w:val="Classification"/>
    </w:pPr>
    <w:r>
      <w:fldChar w:fldCharType="begin"/>
    </w:r>
    <w:r w:rsidR="00BA71DB">
      <w:instrText xml:space="preserve"> DOCPROPERTY SecurityClassification \* MERGEFORMAT </w:instrText>
    </w:r>
    <w:r>
      <w:fldChar w:fldCharType="separate"/>
    </w:r>
    <w:r w:rsidR="00BA71DB">
      <w:rPr>
        <w:b/>
        <w:bCs/>
        <w:lang w:val="en-US"/>
      </w:rPr>
      <w:t>Error! Unknown document property name.</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DB" w:rsidRDefault="006A245C" w:rsidP="004D2A3A">
    <w:pPr>
      <w:pStyle w:val="Classification"/>
    </w:pPr>
    <w:r>
      <w:fldChar w:fldCharType="begin"/>
    </w:r>
    <w:r w:rsidR="00BA71DB">
      <w:instrText xml:space="preserve"> DOCPROPERTY SecurityClassification \* MERGEFORMAT </w:instrText>
    </w:r>
    <w:r>
      <w:fldChar w:fldCharType="separate"/>
    </w:r>
    <w:r w:rsidR="00BA71DB">
      <w:rPr>
        <w:b/>
        <w:bCs/>
        <w:lang w:val="en-US"/>
      </w:rPr>
      <w:t>Error! Unknown document property name.</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95CEE98"/>
    <w:styleLink w:val="KeyPoints11"/>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0E1C9904"/>
    <w:lvl w:ilvl="0">
      <w:start w:val="1"/>
      <w:numFmt w:val="bullet"/>
      <w:lvlText w:val=""/>
      <w:lvlJc w:val="left"/>
      <w:pPr>
        <w:tabs>
          <w:tab w:val="num" w:pos="360"/>
        </w:tabs>
        <w:ind w:left="360" w:hanging="360"/>
      </w:pPr>
      <w:rPr>
        <w:rFonts w:ascii="Symbol" w:hAnsi="Symbol" w:hint="default"/>
      </w:rPr>
    </w:lvl>
  </w:abstractNum>
  <w:abstractNum w:abstractNumId="2">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color w:val="auto"/>
      </w:rPr>
    </w:lvl>
    <w:lvl w:ilvl="4">
      <w:start w:val="1"/>
      <w:numFmt w:val="none"/>
      <w:lvlText w:val=""/>
      <w:lvlJc w:val="left"/>
      <w:pPr>
        <w:ind w:left="1800" w:hanging="360"/>
      </w:pPr>
      <w:rPr>
        <w:rFonts w:cs="Times New Roman" w:hint="default"/>
        <w:color w:val="auto"/>
      </w:rPr>
    </w:lvl>
    <w:lvl w:ilvl="5">
      <w:start w:val="1"/>
      <w:numFmt w:val="none"/>
      <w:lvlText w:val=""/>
      <w:lvlJc w:val="left"/>
      <w:pPr>
        <w:ind w:left="2160" w:hanging="360"/>
      </w:pPr>
      <w:rPr>
        <w:rFonts w:cs="Times New Roman" w:hint="default"/>
        <w:color w:val="auto"/>
      </w:rPr>
    </w:lvl>
    <w:lvl w:ilvl="6">
      <w:start w:val="1"/>
      <w:numFmt w:val="none"/>
      <w:lvlText w:val=""/>
      <w:lvlJc w:val="left"/>
      <w:pPr>
        <w:ind w:left="2520" w:hanging="360"/>
      </w:pPr>
      <w:rPr>
        <w:rFonts w:cs="Times New Roman" w:hint="default"/>
        <w:color w:val="auto"/>
      </w:rPr>
    </w:lvl>
    <w:lvl w:ilvl="7">
      <w:start w:val="1"/>
      <w:numFmt w:val="none"/>
      <w:lvlText w:val=""/>
      <w:lvlJc w:val="left"/>
      <w:pPr>
        <w:ind w:left="2880" w:hanging="360"/>
      </w:pPr>
      <w:rPr>
        <w:rFonts w:cs="Times New Roman" w:hint="default"/>
        <w:color w:val="auto"/>
      </w:rPr>
    </w:lvl>
    <w:lvl w:ilvl="8">
      <w:start w:val="1"/>
      <w:numFmt w:val="none"/>
      <w:lvlText w:val=""/>
      <w:lvlJc w:val="left"/>
      <w:pPr>
        <w:ind w:left="3240" w:hanging="360"/>
      </w:pPr>
      <w:rPr>
        <w:rFonts w:cs="Times New Roman" w:hint="default"/>
        <w:color w:val="auto"/>
      </w:rPr>
    </w:lvl>
  </w:abstractNum>
  <w:abstractNum w:abstractNumId="3">
    <w:nsid w:val="02CE4F49"/>
    <w:multiLevelType w:val="multilevel"/>
    <w:tmpl w:val="D98AFEB0"/>
    <w:lvl w:ilvl="0">
      <w:start w:val="1"/>
      <w:numFmt w:val="bullet"/>
      <w:pStyle w:val="Bullet"/>
      <w:lvlText w:val="•"/>
      <w:lvlJc w:val="left"/>
      <w:pPr>
        <w:tabs>
          <w:tab w:val="num" w:pos="747"/>
        </w:tabs>
        <w:ind w:left="747" w:hanging="567"/>
      </w:pPr>
      <w:rPr>
        <w:rFonts w:ascii="Times New Roman" w:hAnsi="Times New Roman"/>
      </w:rPr>
    </w:lvl>
    <w:lvl w:ilvl="1">
      <w:start w:val="1"/>
      <w:numFmt w:val="bullet"/>
      <w:pStyle w:val="Dash"/>
      <w:lvlText w:val="–"/>
      <w:lvlJc w:val="left"/>
      <w:pPr>
        <w:tabs>
          <w:tab w:val="num" w:pos="1134"/>
        </w:tabs>
        <w:ind w:left="1134" w:hanging="567"/>
      </w:pPr>
      <w:rPr>
        <w:rFonts w:ascii="Times New Roman" w:hAnsi="Times New Roman"/>
      </w:rPr>
    </w:lvl>
    <w:lvl w:ilvl="2">
      <w:start w:val="1"/>
      <w:numFmt w:val="bullet"/>
      <w:pStyle w:val="DoubleDot"/>
      <w:lvlText w:val=":"/>
      <w:lvlJc w:val="left"/>
      <w:pPr>
        <w:tabs>
          <w:tab w:val="num" w:pos="1701"/>
        </w:tabs>
        <w:ind w:left="1701" w:hanging="567"/>
      </w:pPr>
      <w:rPr>
        <w:rFonts w:ascii="Times New Roman" w:hAnsi="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857313D"/>
    <w:multiLevelType w:val="hybridMultilevel"/>
    <w:tmpl w:val="4274BC0C"/>
    <w:name w:val="StandardBulletedList"/>
    <w:lvl w:ilvl="0" w:tplc="96F265D0">
      <w:start w:val="1"/>
      <w:numFmt w:val="bullet"/>
      <w:lvlText w:val=""/>
      <w:lvlJc w:val="left"/>
      <w:pPr>
        <w:ind w:left="720" w:hanging="360"/>
      </w:pPr>
      <w:rPr>
        <w:rFonts w:ascii="Symbol" w:hAnsi="Symbol" w:hint="default"/>
        <w:color w:val="auto"/>
      </w:rPr>
    </w:lvl>
    <w:lvl w:ilvl="1" w:tplc="D372385E">
      <w:start w:val="1"/>
      <w:numFmt w:val="bullet"/>
      <w:lvlText w:val="o"/>
      <w:lvlJc w:val="left"/>
      <w:pPr>
        <w:ind w:left="1440" w:hanging="360"/>
      </w:pPr>
      <w:rPr>
        <w:rFonts w:ascii="Courier New" w:hAnsi="Courier New" w:hint="default"/>
      </w:rPr>
    </w:lvl>
    <w:lvl w:ilvl="2" w:tplc="C6CC3982">
      <w:start w:val="1"/>
      <w:numFmt w:val="bullet"/>
      <w:lvlText w:val=""/>
      <w:lvlJc w:val="left"/>
      <w:pPr>
        <w:ind w:left="2160" w:hanging="360"/>
      </w:pPr>
      <w:rPr>
        <w:rFonts w:ascii="Wingdings" w:hAnsi="Wingdings" w:hint="default"/>
      </w:rPr>
    </w:lvl>
    <w:lvl w:ilvl="3" w:tplc="ADE4BA7A" w:tentative="1">
      <w:start w:val="1"/>
      <w:numFmt w:val="bullet"/>
      <w:lvlText w:val=""/>
      <w:lvlJc w:val="left"/>
      <w:pPr>
        <w:ind w:left="2880" w:hanging="360"/>
      </w:pPr>
      <w:rPr>
        <w:rFonts w:ascii="Symbol" w:hAnsi="Symbol" w:hint="default"/>
      </w:rPr>
    </w:lvl>
    <w:lvl w:ilvl="4" w:tplc="5B869E8C" w:tentative="1">
      <w:start w:val="1"/>
      <w:numFmt w:val="bullet"/>
      <w:lvlText w:val="o"/>
      <w:lvlJc w:val="left"/>
      <w:pPr>
        <w:ind w:left="3600" w:hanging="360"/>
      </w:pPr>
      <w:rPr>
        <w:rFonts w:ascii="Courier New" w:hAnsi="Courier New" w:hint="default"/>
      </w:rPr>
    </w:lvl>
    <w:lvl w:ilvl="5" w:tplc="F2DA44E2" w:tentative="1">
      <w:start w:val="1"/>
      <w:numFmt w:val="bullet"/>
      <w:lvlText w:val=""/>
      <w:lvlJc w:val="left"/>
      <w:pPr>
        <w:ind w:left="4320" w:hanging="360"/>
      </w:pPr>
      <w:rPr>
        <w:rFonts w:ascii="Wingdings" w:hAnsi="Wingdings" w:hint="default"/>
      </w:rPr>
    </w:lvl>
    <w:lvl w:ilvl="6" w:tplc="F5E641F4" w:tentative="1">
      <w:start w:val="1"/>
      <w:numFmt w:val="bullet"/>
      <w:lvlText w:val=""/>
      <w:lvlJc w:val="left"/>
      <w:pPr>
        <w:ind w:left="5040" w:hanging="360"/>
      </w:pPr>
      <w:rPr>
        <w:rFonts w:ascii="Symbol" w:hAnsi="Symbol" w:hint="default"/>
      </w:rPr>
    </w:lvl>
    <w:lvl w:ilvl="7" w:tplc="86782F98" w:tentative="1">
      <w:start w:val="1"/>
      <w:numFmt w:val="bullet"/>
      <w:lvlText w:val="o"/>
      <w:lvlJc w:val="left"/>
      <w:pPr>
        <w:ind w:left="5760" w:hanging="360"/>
      </w:pPr>
      <w:rPr>
        <w:rFonts w:ascii="Courier New" w:hAnsi="Courier New" w:hint="default"/>
      </w:rPr>
    </w:lvl>
    <w:lvl w:ilvl="8" w:tplc="4B1AB3A4" w:tentative="1">
      <w:start w:val="1"/>
      <w:numFmt w:val="bullet"/>
      <w:lvlText w:val=""/>
      <w:lvlJc w:val="left"/>
      <w:pPr>
        <w:ind w:left="6480" w:hanging="360"/>
      </w:pPr>
      <w:rPr>
        <w:rFonts w:ascii="Wingdings" w:hAnsi="Wingdings" w:hint="default"/>
      </w:rPr>
    </w:lvl>
  </w:abstractNum>
  <w:abstractNum w:abstractNumId="5">
    <w:nsid w:val="09BB015D"/>
    <w:multiLevelType w:val="hybridMultilevel"/>
    <w:tmpl w:val="E8EC3F14"/>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
      <w:lvlJc w:val="left"/>
      <w:pPr>
        <w:tabs>
          <w:tab w:val="num" w:pos="1080"/>
        </w:tabs>
        <w:ind w:left="1080" w:hanging="360"/>
      </w:pPr>
      <w:rPr>
        <w:rFonts w:ascii="Arial" w:hAnsi="Arial" w:hint="default"/>
      </w:rPr>
    </w:lvl>
    <w:lvl w:ilvl="2" w:tplc="0C090005" w:tentative="1">
      <w:start w:val="1"/>
      <w:numFmt w:val="bullet"/>
      <w:lvlText w:val="•"/>
      <w:lvlJc w:val="left"/>
      <w:pPr>
        <w:tabs>
          <w:tab w:val="num" w:pos="1800"/>
        </w:tabs>
        <w:ind w:left="1800" w:hanging="360"/>
      </w:pPr>
      <w:rPr>
        <w:rFonts w:ascii="Arial" w:hAnsi="Arial" w:hint="default"/>
      </w:rPr>
    </w:lvl>
    <w:lvl w:ilvl="3" w:tplc="0C090001" w:tentative="1">
      <w:start w:val="1"/>
      <w:numFmt w:val="bullet"/>
      <w:lvlText w:val="•"/>
      <w:lvlJc w:val="left"/>
      <w:pPr>
        <w:tabs>
          <w:tab w:val="num" w:pos="2520"/>
        </w:tabs>
        <w:ind w:left="2520" w:hanging="360"/>
      </w:pPr>
      <w:rPr>
        <w:rFonts w:ascii="Arial" w:hAnsi="Arial" w:hint="default"/>
      </w:rPr>
    </w:lvl>
    <w:lvl w:ilvl="4" w:tplc="0C090003" w:tentative="1">
      <w:start w:val="1"/>
      <w:numFmt w:val="bullet"/>
      <w:lvlText w:val="•"/>
      <w:lvlJc w:val="left"/>
      <w:pPr>
        <w:tabs>
          <w:tab w:val="num" w:pos="3240"/>
        </w:tabs>
        <w:ind w:left="3240" w:hanging="360"/>
      </w:pPr>
      <w:rPr>
        <w:rFonts w:ascii="Arial" w:hAnsi="Arial" w:hint="default"/>
      </w:rPr>
    </w:lvl>
    <w:lvl w:ilvl="5" w:tplc="0C090005" w:tentative="1">
      <w:start w:val="1"/>
      <w:numFmt w:val="bullet"/>
      <w:lvlText w:val="•"/>
      <w:lvlJc w:val="left"/>
      <w:pPr>
        <w:tabs>
          <w:tab w:val="num" w:pos="3960"/>
        </w:tabs>
        <w:ind w:left="3960" w:hanging="360"/>
      </w:pPr>
      <w:rPr>
        <w:rFonts w:ascii="Arial" w:hAnsi="Arial" w:hint="default"/>
      </w:rPr>
    </w:lvl>
    <w:lvl w:ilvl="6" w:tplc="0C090001" w:tentative="1">
      <w:start w:val="1"/>
      <w:numFmt w:val="bullet"/>
      <w:lvlText w:val="•"/>
      <w:lvlJc w:val="left"/>
      <w:pPr>
        <w:tabs>
          <w:tab w:val="num" w:pos="4680"/>
        </w:tabs>
        <w:ind w:left="4680" w:hanging="360"/>
      </w:pPr>
      <w:rPr>
        <w:rFonts w:ascii="Arial" w:hAnsi="Arial" w:hint="default"/>
      </w:rPr>
    </w:lvl>
    <w:lvl w:ilvl="7" w:tplc="0C090003" w:tentative="1">
      <w:start w:val="1"/>
      <w:numFmt w:val="bullet"/>
      <w:lvlText w:val="•"/>
      <w:lvlJc w:val="left"/>
      <w:pPr>
        <w:tabs>
          <w:tab w:val="num" w:pos="5400"/>
        </w:tabs>
        <w:ind w:left="5400" w:hanging="360"/>
      </w:pPr>
      <w:rPr>
        <w:rFonts w:ascii="Arial" w:hAnsi="Arial" w:hint="default"/>
      </w:rPr>
    </w:lvl>
    <w:lvl w:ilvl="8" w:tplc="0C090005" w:tentative="1">
      <w:start w:val="1"/>
      <w:numFmt w:val="bullet"/>
      <w:lvlText w:val="•"/>
      <w:lvlJc w:val="left"/>
      <w:pPr>
        <w:tabs>
          <w:tab w:val="num" w:pos="6120"/>
        </w:tabs>
        <w:ind w:left="6120" w:hanging="360"/>
      </w:pPr>
      <w:rPr>
        <w:rFonts w:ascii="Arial" w:hAnsi="Arial" w:hint="default"/>
      </w:rPr>
    </w:lvl>
  </w:abstractNum>
  <w:abstractNum w:abstractNumId="6">
    <w:nsid w:val="0A020D15"/>
    <w:multiLevelType w:val="multilevel"/>
    <w:tmpl w:val="91E8D7FA"/>
    <w:lvl w:ilvl="0">
      <w:start w:val="1"/>
      <w:numFmt w:val="decimal"/>
      <w:pStyle w:val="Heading1"/>
      <w:lvlText w:val="%1."/>
      <w:lvlJc w:val="left"/>
      <w:pPr>
        <w:ind w:left="360" w:hanging="360"/>
      </w:pPr>
      <w:rPr>
        <w:rFonts w:cs="Times New Roman"/>
      </w:rPr>
    </w:lvl>
    <w:lvl w:ilvl="1">
      <w:start w:val="1"/>
      <w:numFmt w:val="decimal"/>
      <w:pStyle w:val="Heading2"/>
      <w:lvlText w:val="%1.%2."/>
      <w:lvlJc w:val="left"/>
      <w:pPr>
        <w:ind w:left="792" w:hanging="432"/>
      </w:pPr>
      <w:rPr>
        <w:rFonts w:cs="Times New Roman"/>
        <w:color w:val="5F497A" w:themeColor="accent4" w:themeShade="BF"/>
      </w:rPr>
    </w:lvl>
    <w:lvl w:ilvl="2">
      <w:start w:val="1"/>
      <w:numFmt w:val="decimal"/>
      <w:pStyle w:val="Heading3"/>
      <w:lvlText w:val="%1.%2.%3."/>
      <w:lvlJc w:val="left"/>
      <w:pPr>
        <w:ind w:left="1224" w:hanging="504"/>
      </w:pPr>
      <w:rPr>
        <w:rFonts w:cs="Times New Roman"/>
      </w:rPr>
    </w:lvl>
    <w:lvl w:ilvl="3">
      <w:start w:val="1"/>
      <w:numFmt w:val="decimal"/>
      <w:pStyle w:val="Heading4"/>
      <w:lvlText w:val="%1.%2.%3.%4."/>
      <w:lvlJc w:val="left"/>
      <w:pPr>
        <w:ind w:left="1728" w:hanging="648"/>
      </w:pPr>
      <w:rPr>
        <w:rFonts w:cs="Times New Roman"/>
      </w:rPr>
    </w:lvl>
    <w:lvl w:ilvl="4">
      <w:start w:val="1"/>
      <w:numFmt w:val="decimal"/>
      <w:pStyle w:val="Heading5"/>
      <w:lvlText w:val="%1.%2.%3.%4.%5."/>
      <w:lvlJc w:val="left"/>
      <w:pPr>
        <w:ind w:left="2232" w:hanging="792"/>
      </w:pPr>
      <w:rPr>
        <w:rFonts w:cs="Times New Roman"/>
      </w:rPr>
    </w:lvl>
    <w:lvl w:ilvl="5">
      <w:start w:val="1"/>
      <w:numFmt w:val="decimal"/>
      <w:pStyle w:val="Heading6"/>
      <w:lvlText w:val="%1.%2.%3.%4.%5.%6."/>
      <w:lvlJc w:val="left"/>
      <w:pPr>
        <w:ind w:left="2736" w:hanging="936"/>
      </w:pPr>
      <w:rPr>
        <w:rFonts w:cs="Times New Roman"/>
      </w:rPr>
    </w:lvl>
    <w:lvl w:ilvl="6">
      <w:start w:val="1"/>
      <w:numFmt w:val="decimal"/>
      <w:pStyle w:val="Heading7"/>
      <w:lvlText w:val="%1.%2.%3.%4.%5.%6.%7."/>
      <w:lvlJc w:val="left"/>
      <w:pPr>
        <w:ind w:left="3240" w:hanging="1080"/>
      </w:pPr>
      <w:rPr>
        <w:rFonts w:cs="Times New Roman"/>
      </w:rPr>
    </w:lvl>
    <w:lvl w:ilvl="7">
      <w:start w:val="1"/>
      <w:numFmt w:val="decimal"/>
      <w:pStyle w:val="Heading8"/>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11F0AA3"/>
    <w:multiLevelType w:val="hybridMultilevel"/>
    <w:tmpl w:val="868E73DA"/>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Arial" w:hAnsi="Arial" w:hint="default"/>
      </w:rPr>
    </w:lvl>
    <w:lvl w:ilvl="3" w:tplc="0C090001" w:tentative="1">
      <w:start w:val="1"/>
      <w:numFmt w:val="bullet"/>
      <w:lvlText w:val="•"/>
      <w:lvlJc w:val="left"/>
      <w:pPr>
        <w:tabs>
          <w:tab w:val="num" w:pos="2520"/>
        </w:tabs>
        <w:ind w:left="2520" w:hanging="360"/>
      </w:pPr>
      <w:rPr>
        <w:rFonts w:ascii="Arial" w:hAnsi="Arial" w:hint="default"/>
      </w:rPr>
    </w:lvl>
    <w:lvl w:ilvl="4" w:tplc="0C090003" w:tentative="1">
      <w:start w:val="1"/>
      <w:numFmt w:val="bullet"/>
      <w:lvlText w:val="•"/>
      <w:lvlJc w:val="left"/>
      <w:pPr>
        <w:tabs>
          <w:tab w:val="num" w:pos="3240"/>
        </w:tabs>
        <w:ind w:left="3240" w:hanging="360"/>
      </w:pPr>
      <w:rPr>
        <w:rFonts w:ascii="Arial" w:hAnsi="Arial" w:hint="default"/>
      </w:rPr>
    </w:lvl>
    <w:lvl w:ilvl="5" w:tplc="0C090005" w:tentative="1">
      <w:start w:val="1"/>
      <w:numFmt w:val="bullet"/>
      <w:lvlText w:val="•"/>
      <w:lvlJc w:val="left"/>
      <w:pPr>
        <w:tabs>
          <w:tab w:val="num" w:pos="3960"/>
        </w:tabs>
        <w:ind w:left="3960" w:hanging="360"/>
      </w:pPr>
      <w:rPr>
        <w:rFonts w:ascii="Arial" w:hAnsi="Arial" w:hint="default"/>
      </w:rPr>
    </w:lvl>
    <w:lvl w:ilvl="6" w:tplc="0C090001" w:tentative="1">
      <w:start w:val="1"/>
      <w:numFmt w:val="bullet"/>
      <w:lvlText w:val="•"/>
      <w:lvlJc w:val="left"/>
      <w:pPr>
        <w:tabs>
          <w:tab w:val="num" w:pos="4680"/>
        </w:tabs>
        <w:ind w:left="4680" w:hanging="360"/>
      </w:pPr>
      <w:rPr>
        <w:rFonts w:ascii="Arial" w:hAnsi="Arial" w:hint="default"/>
      </w:rPr>
    </w:lvl>
    <w:lvl w:ilvl="7" w:tplc="0C090003" w:tentative="1">
      <w:start w:val="1"/>
      <w:numFmt w:val="bullet"/>
      <w:lvlText w:val="•"/>
      <w:lvlJc w:val="left"/>
      <w:pPr>
        <w:tabs>
          <w:tab w:val="num" w:pos="5400"/>
        </w:tabs>
        <w:ind w:left="5400" w:hanging="360"/>
      </w:pPr>
      <w:rPr>
        <w:rFonts w:ascii="Arial" w:hAnsi="Arial" w:hint="default"/>
      </w:rPr>
    </w:lvl>
    <w:lvl w:ilvl="8" w:tplc="0C090005" w:tentative="1">
      <w:start w:val="1"/>
      <w:numFmt w:val="bullet"/>
      <w:lvlText w:val="•"/>
      <w:lvlJc w:val="left"/>
      <w:pPr>
        <w:tabs>
          <w:tab w:val="num" w:pos="6120"/>
        </w:tabs>
        <w:ind w:left="6120" w:hanging="360"/>
      </w:pPr>
      <w:rPr>
        <w:rFonts w:ascii="Arial" w:hAnsi="Arial" w:hint="default"/>
      </w:rPr>
    </w:lvl>
  </w:abstractNum>
  <w:abstractNum w:abstractNumId="8">
    <w:nsid w:val="16097DE7"/>
    <w:multiLevelType w:val="singleLevel"/>
    <w:tmpl w:val="9B94E4FC"/>
    <w:lvl w:ilvl="0">
      <w:start w:val="1"/>
      <w:numFmt w:val="bullet"/>
      <w:pStyle w:val="Para0bullet"/>
      <w:lvlText w:val=""/>
      <w:lvlJc w:val="left"/>
      <w:pPr>
        <w:tabs>
          <w:tab w:val="num" w:pos="430"/>
        </w:tabs>
        <w:ind w:left="430" w:hanging="397"/>
      </w:pPr>
      <w:rPr>
        <w:rFonts w:ascii="Wingdings" w:hAnsi="Wingdings" w:hint="default"/>
        <w:sz w:val="12"/>
      </w:rPr>
    </w:lvl>
  </w:abstractNum>
  <w:abstractNum w:abstractNumId="9">
    <w:nsid w:val="17960D8D"/>
    <w:multiLevelType w:val="hybridMultilevel"/>
    <w:tmpl w:val="0F22084E"/>
    <w:styleLink w:val="BulletList11"/>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9A27EB3"/>
    <w:multiLevelType w:val="multilevel"/>
    <w:tmpl w:val="E76C9AB8"/>
    <w:lvl w:ilvl="0">
      <w:start w:val="1"/>
      <w:numFmt w:val="bullet"/>
      <w:pStyle w:val="StyleStylePara12Arial11ptAfter0pt10ptAuto"/>
      <w:lvlText w:val=""/>
      <w:lvlJc w:val="left"/>
      <w:pPr>
        <w:tabs>
          <w:tab w:val="num" w:pos="284"/>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F146E01"/>
    <w:multiLevelType w:val="hybridMultilevel"/>
    <w:tmpl w:val="EA38F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F745BC2"/>
    <w:multiLevelType w:val="multilevel"/>
    <w:tmpl w:val="E5E89F92"/>
    <w:lvl w:ilvl="0">
      <w:start w:val="1"/>
      <w:numFmt w:val="bullet"/>
      <w:pStyle w:val="ListBullet"/>
      <w:lvlText w:val=""/>
      <w:lvlJc w:val="left"/>
      <w:pPr>
        <w:ind w:left="369" w:hanging="369"/>
      </w:pPr>
      <w:rPr>
        <w:rFonts w:ascii="Symbol" w:hAnsi="Symbol"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color w:val="auto"/>
      </w:rPr>
    </w:lvl>
    <w:lvl w:ilvl="4">
      <w:start w:val="1"/>
      <w:numFmt w:val="none"/>
      <w:lvlText w:val=""/>
      <w:lvlJc w:val="left"/>
      <w:pPr>
        <w:ind w:left="1800" w:hanging="360"/>
      </w:pPr>
      <w:rPr>
        <w:rFonts w:cs="Times New Roman" w:hint="default"/>
        <w:color w:val="auto"/>
      </w:rPr>
    </w:lvl>
    <w:lvl w:ilvl="5">
      <w:start w:val="1"/>
      <w:numFmt w:val="none"/>
      <w:lvlText w:val=""/>
      <w:lvlJc w:val="left"/>
      <w:pPr>
        <w:ind w:left="2160" w:hanging="360"/>
      </w:pPr>
      <w:rPr>
        <w:rFonts w:cs="Times New Roman" w:hint="default"/>
        <w:color w:val="auto"/>
      </w:rPr>
    </w:lvl>
    <w:lvl w:ilvl="6">
      <w:start w:val="1"/>
      <w:numFmt w:val="none"/>
      <w:lvlText w:val=""/>
      <w:lvlJc w:val="left"/>
      <w:pPr>
        <w:ind w:left="2520" w:hanging="360"/>
      </w:pPr>
      <w:rPr>
        <w:rFonts w:cs="Times New Roman" w:hint="default"/>
        <w:color w:val="auto"/>
      </w:rPr>
    </w:lvl>
    <w:lvl w:ilvl="7">
      <w:start w:val="1"/>
      <w:numFmt w:val="none"/>
      <w:lvlText w:val=""/>
      <w:lvlJc w:val="left"/>
      <w:pPr>
        <w:ind w:left="2880" w:hanging="360"/>
      </w:pPr>
      <w:rPr>
        <w:rFonts w:cs="Times New Roman" w:hint="default"/>
        <w:color w:val="auto"/>
      </w:rPr>
    </w:lvl>
    <w:lvl w:ilvl="8">
      <w:start w:val="1"/>
      <w:numFmt w:val="none"/>
      <w:lvlText w:val=""/>
      <w:lvlJc w:val="left"/>
      <w:pPr>
        <w:ind w:left="3240" w:hanging="360"/>
      </w:pPr>
      <w:rPr>
        <w:rFonts w:cs="Times New Roman" w:hint="default"/>
        <w:color w:val="auto"/>
      </w:rPr>
    </w:lvl>
  </w:abstractNum>
  <w:abstractNum w:abstractNumId="13">
    <w:nsid w:val="273F45FE"/>
    <w:multiLevelType w:val="hybridMultilevel"/>
    <w:tmpl w:val="F864D268"/>
    <w:lvl w:ilvl="0" w:tplc="C9427B9C">
      <w:start w:val="1"/>
      <w:numFmt w:val="decimal"/>
      <w:pStyle w:val="Para1number"/>
      <w:lvlText w:val="%1)"/>
      <w:lvlJc w:val="left"/>
      <w:pPr>
        <w:tabs>
          <w:tab w:val="num" w:pos="794"/>
        </w:tabs>
        <w:ind w:left="794" w:hanging="397"/>
      </w:pPr>
      <w:rPr>
        <w:rFonts w:cs="Times New Roman" w:hint="default"/>
      </w:rPr>
    </w:lvl>
    <w:lvl w:ilvl="1" w:tplc="ABDC93CC" w:tentative="1">
      <w:start w:val="1"/>
      <w:numFmt w:val="lowerLetter"/>
      <w:lvlText w:val="%2."/>
      <w:lvlJc w:val="left"/>
      <w:pPr>
        <w:tabs>
          <w:tab w:val="num" w:pos="1440"/>
        </w:tabs>
        <w:ind w:left="1440" w:hanging="360"/>
      </w:pPr>
      <w:rPr>
        <w:rFonts w:cs="Times New Roman"/>
      </w:rPr>
    </w:lvl>
    <w:lvl w:ilvl="2" w:tplc="8A7E918C" w:tentative="1">
      <w:start w:val="1"/>
      <w:numFmt w:val="lowerRoman"/>
      <w:lvlText w:val="%3."/>
      <w:lvlJc w:val="right"/>
      <w:pPr>
        <w:tabs>
          <w:tab w:val="num" w:pos="2160"/>
        </w:tabs>
        <w:ind w:left="2160" w:hanging="180"/>
      </w:pPr>
      <w:rPr>
        <w:rFonts w:cs="Times New Roman"/>
      </w:rPr>
    </w:lvl>
    <w:lvl w:ilvl="3" w:tplc="0CDCB53E" w:tentative="1">
      <w:start w:val="1"/>
      <w:numFmt w:val="decimal"/>
      <w:lvlText w:val="%4."/>
      <w:lvlJc w:val="left"/>
      <w:pPr>
        <w:tabs>
          <w:tab w:val="num" w:pos="2880"/>
        </w:tabs>
        <w:ind w:left="2880" w:hanging="360"/>
      </w:pPr>
      <w:rPr>
        <w:rFonts w:cs="Times New Roman"/>
      </w:rPr>
    </w:lvl>
    <w:lvl w:ilvl="4" w:tplc="7A72EA7E" w:tentative="1">
      <w:start w:val="1"/>
      <w:numFmt w:val="lowerLetter"/>
      <w:lvlText w:val="%5."/>
      <w:lvlJc w:val="left"/>
      <w:pPr>
        <w:tabs>
          <w:tab w:val="num" w:pos="3600"/>
        </w:tabs>
        <w:ind w:left="3600" w:hanging="360"/>
      </w:pPr>
      <w:rPr>
        <w:rFonts w:cs="Times New Roman"/>
      </w:rPr>
    </w:lvl>
    <w:lvl w:ilvl="5" w:tplc="9D9CEFBE" w:tentative="1">
      <w:start w:val="1"/>
      <w:numFmt w:val="lowerRoman"/>
      <w:lvlText w:val="%6."/>
      <w:lvlJc w:val="right"/>
      <w:pPr>
        <w:tabs>
          <w:tab w:val="num" w:pos="4320"/>
        </w:tabs>
        <w:ind w:left="4320" w:hanging="180"/>
      </w:pPr>
      <w:rPr>
        <w:rFonts w:cs="Times New Roman"/>
      </w:rPr>
    </w:lvl>
    <w:lvl w:ilvl="6" w:tplc="0E9A7FDC" w:tentative="1">
      <w:start w:val="1"/>
      <w:numFmt w:val="decimal"/>
      <w:lvlText w:val="%7."/>
      <w:lvlJc w:val="left"/>
      <w:pPr>
        <w:tabs>
          <w:tab w:val="num" w:pos="5040"/>
        </w:tabs>
        <w:ind w:left="5040" w:hanging="360"/>
      </w:pPr>
      <w:rPr>
        <w:rFonts w:cs="Times New Roman"/>
      </w:rPr>
    </w:lvl>
    <w:lvl w:ilvl="7" w:tplc="82EAE00C" w:tentative="1">
      <w:start w:val="1"/>
      <w:numFmt w:val="lowerLetter"/>
      <w:lvlText w:val="%8."/>
      <w:lvlJc w:val="left"/>
      <w:pPr>
        <w:tabs>
          <w:tab w:val="num" w:pos="5760"/>
        </w:tabs>
        <w:ind w:left="5760" w:hanging="360"/>
      </w:pPr>
      <w:rPr>
        <w:rFonts w:cs="Times New Roman"/>
      </w:rPr>
    </w:lvl>
    <w:lvl w:ilvl="8" w:tplc="A732D3FC" w:tentative="1">
      <w:start w:val="1"/>
      <w:numFmt w:val="lowerRoman"/>
      <w:lvlText w:val="%9."/>
      <w:lvlJc w:val="right"/>
      <w:pPr>
        <w:tabs>
          <w:tab w:val="num" w:pos="6480"/>
        </w:tabs>
        <w:ind w:left="6480" w:hanging="180"/>
      </w:pPr>
      <w:rPr>
        <w:rFonts w:cs="Times New Roman"/>
      </w:rPr>
    </w:lvl>
  </w:abstractNum>
  <w:abstractNum w:abstractNumId="14">
    <w:nsid w:val="2C167C4B"/>
    <w:multiLevelType w:val="multilevel"/>
    <w:tmpl w:val="5A781D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3C107DA"/>
    <w:multiLevelType w:val="multilevel"/>
    <w:tmpl w:val="FE943B62"/>
    <w:lvl w:ilvl="0">
      <w:start w:val="1"/>
      <w:numFmt w:val="upperLetter"/>
      <w:pStyle w:val="Appendix1"/>
      <w:lvlText w:val="Appendix %1"/>
      <w:lvlJc w:val="left"/>
      <w:pPr>
        <w:tabs>
          <w:tab w:val="num" w:pos="2268"/>
        </w:tabs>
        <w:ind w:left="2268" w:hanging="2268"/>
      </w:pPr>
      <w:rPr>
        <w:rFonts w:ascii="Calibri" w:hAnsi="Calibri" w:cs="Arial" w:hint="default"/>
        <w:b/>
        <w:i w:val="0"/>
        <w:color w:val="auto"/>
        <w:sz w:val="36"/>
      </w:rPr>
    </w:lvl>
    <w:lvl w:ilvl="1">
      <w:start w:val="1"/>
      <w:numFmt w:val="decimal"/>
      <w:pStyle w:val="Appendix2"/>
      <w:lvlText w:val="%1.%2"/>
      <w:lvlJc w:val="left"/>
      <w:pPr>
        <w:tabs>
          <w:tab w:val="num" w:pos="851"/>
        </w:tabs>
        <w:ind w:left="851" w:hanging="851"/>
      </w:pPr>
      <w:rPr>
        <w:rFonts w:ascii="Arial" w:hAnsi="Arial" w:cs="Times New Roman" w:hint="default"/>
        <w:b/>
        <w:i w:val="0"/>
        <w:sz w:val="22"/>
      </w:rPr>
    </w:lvl>
    <w:lvl w:ilvl="2">
      <w:start w:val="1"/>
      <w:numFmt w:val="decimal"/>
      <w:pStyle w:val="Appendix3"/>
      <w:lvlText w:val="%1.%2.%3"/>
      <w:lvlJc w:val="left"/>
      <w:pPr>
        <w:tabs>
          <w:tab w:val="num" w:pos="851"/>
        </w:tabs>
        <w:ind w:left="851" w:hanging="851"/>
      </w:pPr>
      <w:rPr>
        <w:rFonts w:ascii="Arial" w:hAnsi="Arial" w:cs="Times New Roman" w:hint="default"/>
        <w:b/>
        <w:i w:val="0"/>
        <w:sz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942792B"/>
    <w:multiLevelType w:val="multilevel"/>
    <w:tmpl w:val="516A9FEE"/>
    <w:lvl w:ilvl="0">
      <w:start w:val="1"/>
      <w:numFmt w:val="bullet"/>
      <w:lvlText w:val="o"/>
      <w:lvlJc w:val="left"/>
      <w:pPr>
        <w:ind w:left="652" w:hanging="369"/>
      </w:pPr>
      <w:rPr>
        <w:rFonts w:ascii="Courier New" w:hAnsi="Courier New" w:cs="Courier New" w:hint="default"/>
        <w:sz w:val="22"/>
      </w:rPr>
    </w:lvl>
    <w:lvl w:ilvl="1">
      <w:start w:val="1"/>
      <w:numFmt w:val="lowerLetter"/>
      <w:lvlText w:val="%2."/>
      <w:lvlJc w:val="left"/>
      <w:pPr>
        <w:ind w:left="1021" w:hanging="369"/>
      </w:pPr>
      <w:rPr>
        <w:rFonts w:hint="default"/>
      </w:rPr>
    </w:lvl>
    <w:lvl w:ilvl="2">
      <w:start w:val="1"/>
      <w:numFmt w:val="lowerRoman"/>
      <w:lvlText w:val="%3."/>
      <w:lvlJc w:val="left"/>
      <w:pPr>
        <w:ind w:left="1390" w:hanging="369"/>
      </w:pPr>
      <w:rPr>
        <w:rFonts w:hint="default"/>
      </w:rPr>
    </w:lvl>
    <w:lvl w:ilvl="3">
      <w:start w:val="1"/>
      <w:numFmt w:val="none"/>
      <w:lvlText w:val="%4"/>
      <w:lvlJc w:val="left"/>
      <w:pPr>
        <w:ind w:left="1759" w:hanging="369"/>
      </w:pPr>
      <w:rPr>
        <w:rFonts w:hint="default"/>
      </w:rPr>
    </w:lvl>
    <w:lvl w:ilvl="4">
      <w:start w:val="1"/>
      <w:numFmt w:val="none"/>
      <w:lvlText w:val=""/>
      <w:lvlJc w:val="left"/>
      <w:pPr>
        <w:ind w:left="2128" w:hanging="369"/>
      </w:pPr>
      <w:rPr>
        <w:rFonts w:hint="default"/>
      </w:rPr>
    </w:lvl>
    <w:lvl w:ilvl="5">
      <w:start w:val="1"/>
      <w:numFmt w:val="none"/>
      <w:lvlText w:val=""/>
      <w:lvlJc w:val="left"/>
      <w:pPr>
        <w:ind w:left="2497" w:hanging="369"/>
      </w:pPr>
      <w:rPr>
        <w:rFonts w:hint="default"/>
      </w:rPr>
    </w:lvl>
    <w:lvl w:ilvl="6">
      <w:start w:val="1"/>
      <w:numFmt w:val="none"/>
      <w:lvlText w:val=""/>
      <w:lvlJc w:val="left"/>
      <w:pPr>
        <w:ind w:left="2866" w:hanging="369"/>
      </w:pPr>
      <w:rPr>
        <w:rFonts w:hint="default"/>
      </w:rPr>
    </w:lvl>
    <w:lvl w:ilvl="7">
      <w:start w:val="1"/>
      <w:numFmt w:val="none"/>
      <w:lvlText w:val=""/>
      <w:lvlJc w:val="left"/>
      <w:pPr>
        <w:ind w:left="3235" w:hanging="369"/>
      </w:pPr>
      <w:rPr>
        <w:rFonts w:hint="default"/>
      </w:rPr>
    </w:lvl>
    <w:lvl w:ilvl="8">
      <w:start w:val="1"/>
      <w:numFmt w:val="none"/>
      <w:lvlText w:val=""/>
      <w:lvlJc w:val="left"/>
      <w:pPr>
        <w:ind w:left="3604" w:hanging="369"/>
      </w:pPr>
      <w:rPr>
        <w:rFonts w:hint="default"/>
      </w:rPr>
    </w:lvl>
  </w:abstractNum>
  <w:abstractNum w:abstractNumId="18">
    <w:nsid w:val="5EB10191"/>
    <w:multiLevelType w:val="hybridMultilevel"/>
    <w:tmpl w:val="9FA039E2"/>
    <w:lvl w:ilvl="0" w:tplc="CC382780">
      <w:start w:val="1"/>
      <w:numFmt w:val="bullet"/>
      <w:lvlText w:val=""/>
      <w:lvlJc w:val="left"/>
      <w:pPr>
        <w:ind w:left="360" w:hanging="360"/>
      </w:pPr>
      <w:rPr>
        <w:rFonts w:ascii="Symbol" w:hAnsi="Symbol" w:hint="default"/>
      </w:rPr>
    </w:lvl>
    <w:lvl w:ilvl="1" w:tplc="B4A0EC94">
      <w:start w:val="1"/>
      <w:numFmt w:val="bullet"/>
      <w:lvlText w:val="o"/>
      <w:lvlJc w:val="left"/>
      <w:pPr>
        <w:ind w:left="1080" w:hanging="360"/>
      </w:pPr>
      <w:rPr>
        <w:rFonts w:ascii="Courier New" w:hAnsi="Courier New" w:cs="Courier New" w:hint="default"/>
      </w:rPr>
    </w:lvl>
    <w:lvl w:ilvl="2" w:tplc="6D3CFA42" w:tentative="1">
      <w:start w:val="1"/>
      <w:numFmt w:val="bullet"/>
      <w:lvlText w:val=""/>
      <w:lvlJc w:val="left"/>
      <w:pPr>
        <w:ind w:left="1800" w:hanging="360"/>
      </w:pPr>
      <w:rPr>
        <w:rFonts w:ascii="Wingdings" w:hAnsi="Wingdings" w:hint="default"/>
      </w:rPr>
    </w:lvl>
    <w:lvl w:ilvl="3" w:tplc="6D7236E4" w:tentative="1">
      <w:start w:val="1"/>
      <w:numFmt w:val="bullet"/>
      <w:lvlText w:val=""/>
      <w:lvlJc w:val="left"/>
      <w:pPr>
        <w:ind w:left="2520" w:hanging="360"/>
      </w:pPr>
      <w:rPr>
        <w:rFonts w:ascii="Symbol" w:hAnsi="Symbol" w:hint="default"/>
      </w:rPr>
    </w:lvl>
    <w:lvl w:ilvl="4" w:tplc="5588B394" w:tentative="1">
      <w:start w:val="1"/>
      <w:numFmt w:val="bullet"/>
      <w:lvlText w:val="o"/>
      <w:lvlJc w:val="left"/>
      <w:pPr>
        <w:ind w:left="3240" w:hanging="360"/>
      </w:pPr>
      <w:rPr>
        <w:rFonts w:ascii="Courier New" w:hAnsi="Courier New" w:cs="Courier New" w:hint="default"/>
      </w:rPr>
    </w:lvl>
    <w:lvl w:ilvl="5" w:tplc="CAD4A644" w:tentative="1">
      <w:start w:val="1"/>
      <w:numFmt w:val="bullet"/>
      <w:lvlText w:val=""/>
      <w:lvlJc w:val="left"/>
      <w:pPr>
        <w:ind w:left="3960" w:hanging="360"/>
      </w:pPr>
      <w:rPr>
        <w:rFonts w:ascii="Wingdings" w:hAnsi="Wingdings" w:hint="default"/>
      </w:rPr>
    </w:lvl>
    <w:lvl w:ilvl="6" w:tplc="FD0E8464" w:tentative="1">
      <w:start w:val="1"/>
      <w:numFmt w:val="bullet"/>
      <w:lvlText w:val=""/>
      <w:lvlJc w:val="left"/>
      <w:pPr>
        <w:ind w:left="4680" w:hanging="360"/>
      </w:pPr>
      <w:rPr>
        <w:rFonts w:ascii="Symbol" w:hAnsi="Symbol" w:hint="default"/>
      </w:rPr>
    </w:lvl>
    <w:lvl w:ilvl="7" w:tplc="74985A96" w:tentative="1">
      <w:start w:val="1"/>
      <w:numFmt w:val="bullet"/>
      <w:lvlText w:val="o"/>
      <w:lvlJc w:val="left"/>
      <w:pPr>
        <w:ind w:left="5400" w:hanging="360"/>
      </w:pPr>
      <w:rPr>
        <w:rFonts w:ascii="Courier New" w:hAnsi="Courier New" w:cs="Courier New" w:hint="default"/>
      </w:rPr>
    </w:lvl>
    <w:lvl w:ilvl="8" w:tplc="884C2F48" w:tentative="1">
      <w:start w:val="1"/>
      <w:numFmt w:val="bullet"/>
      <w:lvlText w:val=""/>
      <w:lvlJc w:val="left"/>
      <w:pPr>
        <w:ind w:left="6120" w:hanging="360"/>
      </w:pPr>
      <w:rPr>
        <w:rFonts w:ascii="Wingdings" w:hAnsi="Wingdings" w:hint="default"/>
      </w:rPr>
    </w:lvl>
  </w:abstractNum>
  <w:abstractNum w:abstractNumId="19">
    <w:nsid w:val="63730C46"/>
    <w:multiLevelType w:val="hybridMultilevel"/>
    <w:tmpl w:val="F4366C5A"/>
    <w:lvl w:ilvl="0" w:tplc="1BBE9468">
      <w:start w:val="1"/>
      <w:numFmt w:val="bullet"/>
      <w:lvlText w:val=""/>
      <w:lvlJc w:val="left"/>
      <w:pPr>
        <w:tabs>
          <w:tab w:val="num" w:pos="360"/>
        </w:tabs>
        <w:ind w:left="360" w:hanging="360"/>
      </w:pPr>
      <w:rPr>
        <w:rFonts w:ascii="Symbol" w:hAnsi="Symbol" w:hint="default"/>
      </w:rPr>
    </w:lvl>
    <w:lvl w:ilvl="1" w:tplc="E988A0CE">
      <w:start w:val="1"/>
      <w:numFmt w:val="bullet"/>
      <w:lvlText w:val="•"/>
      <w:lvlJc w:val="left"/>
      <w:pPr>
        <w:tabs>
          <w:tab w:val="num" w:pos="1080"/>
        </w:tabs>
        <w:ind w:left="1080" w:hanging="360"/>
      </w:pPr>
      <w:rPr>
        <w:rFonts w:ascii="Arial" w:hAnsi="Arial" w:hint="default"/>
      </w:rPr>
    </w:lvl>
    <w:lvl w:ilvl="2" w:tplc="A30C7778" w:tentative="1">
      <w:start w:val="1"/>
      <w:numFmt w:val="bullet"/>
      <w:lvlText w:val="•"/>
      <w:lvlJc w:val="left"/>
      <w:pPr>
        <w:tabs>
          <w:tab w:val="num" w:pos="1800"/>
        </w:tabs>
        <w:ind w:left="1800" w:hanging="360"/>
      </w:pPr>
      <w:rPr>
        <w:rFonts w:ascii="Arial" w:hAnsi="Arial" w:hint="default"/>
      </w:rPr>
    </w:lvl>
    <w:lvl w:ilvl="3" w:tplc="961C5F96" w:tentative="1">
      <w:start w:val="1"/>
      <w:numFmt w:val="bullet"/>
      <w:lvlText w:val="•"/>
      <w:lvlJc w:val="left"/>
      <w:pPr>
        <w:tabs>
          <w:tab w:val="num" w:pos="2520"/>
        </w:tabs>
        <w:ind w:left="2520" w:hanging="360"/>
      </w:pPr>
      <w:rPr>
        <w:rFonts w:ascii="Arial" w:hAnsi="Arial" w:hint="default"/>
      </w:rPr>
    </w:lvl>
    <w:lvl w:ilvl="4" w:tplc="6420AD3E" w:tentative="1">
      <w:start w:val="1"/>
      <w:numFmt w:val="bullet"/>
      <w:lvlText w:val="•"/>
      <w:lvlJc w:val="left"/>
      <w:pPr>
        <w:tabs>
          <w:tab w:val="num" w:pos="3240"/>
        </w:tabs>
        <w:ind w:left="3240" w:hanging="360"/>
      </w:pPr>
      <w:rPr>
        <w:rFonts w:ascii="Arial" w:hAnsi="Arial" w:hint="default"/>
      </w:rPr>
    </w:lvl>
    <w:lvl w:ilvl="5" w:tplc="9404F92E" w:tentative="1">
      <w:start w:val="1"/>
      <w:numFmt w:val="bullet"/>
      <w:lvlText w:val="•"/>
      <w:lvlJc w:val="left"/>
      <w:pPr>
        <w:tabs>
          <w:tab w:val="num" w:pos="3960"/>
        </w:tabs>
        <w:ind w:left="3960" w:hanging="360"/>
      </w:pPr>
      <w:rPr>
        <w:rFonts w:ascii="Arial" w:hAnsi="Arial" w:hint="default"/>
      </w:rPr>
    </w:lvl>
    <w:lvl w:ilvl="6" w:tplc="DB9468BA" w:tentative="1">
      <w:start w:val="1"/>
      <w:numFmt w:val="bullet"/>
      <w:lvlText w:val="•"/>
      <w:lvlJc w:val="left"/>
      <w:pPr>
        <w:tabs>
          <w:tab w:val="num" w:pos="4680"/>
        </w:tabs>
        <w:ind w:left="4680" w:hanging="360"/>
      </w:pPr>
      <w:rPr>
        <w:rFonts w:ascii="Arial" w:hAnsi="Arial" w:hint="default"/>
      </w:rPr>
    </w:lvl>
    <w:lvl w:ilvl="7" w:tplc="17EAEA08" w:tentative="1">
      <w:start w:val="1"/>
      <w:numFmt w:val="bullet"/>
      <w:lvlText w:val="•"/>
      <w:lvlJc w:val="left"/>
      <w:pPr>
        <w:tabs>
          <w:tab w:val="num" w:pos="5400"/>
        </w:tabs>
        <w:ind w:left="5400" w:hanging="360"/>
      </w:pPr>
      <w:rPr>
        <w:rFonts w:ascii="Arial" w:hAnsi="Arial" w:hint="default"/>
      </w:rPr>
    </w:lvl>
    <w:lvl w:ilvl="8" w:tplc="C70CA606" w:tentative="1">
      <w:start w:val="1"/>
      <w:numFmt w:val="bullet"/>
      <w:lvlText w:val="•"/>
      <w:lvlJc w:val="left"/>
      <w:pPr>
        <w:tabs>
          <w:tab w:val="num" w:pos="6120"/>
        </w:tabs>
        <w:ind w:left="6120" w:hanging="360"/>
      </w:pPr>
      <w:rPr>
        <w:rFonts w:ascii="Arial" w:hAnsi="Arial" w:hint="default"/>
      </w:rPr>
    </w:lvl>
  </w:abstractNum>
  <w:abstractNum w:abstractNumId="20">
    <w:nsid w:val="64A547BD"/>
    <w:multiLevelType w:val="hybridMultilevel"/>
    <w:tmpl w:val="E562A254"/>
    <w:lvl w:ilvl="0" w:tplc="1CC63C90">
      <w:start w:val="1"/>
      <w:numFmt w:val="bullet"/>
      <w:lvlText w:val=""/>
      <w:lvlJc w:val="left"/>
      <w:pPr>
        <w:ind w:left="720" w:hanging="360"/>
      </w:pPr>
      <w:rPr>
        <w:rFonts w:ascii="Symbol" w:hAnsi="Symbol" w:hint="default"/>
      </w:rPr>
    </w:lvl>
    <w:lvl w:ilvl="1" w:tplc="F258A7A6" w:tentative="1">
      <w:start w:val="1"/>
      <w:numFmt w:val="bullet"/>
      <w:lvlText w:val="o"/>
      <w:lvlJc w:val="left"/>
      <w:pPr>
        <w:ind w:left="1440" w:hanging="360"/>
      </w:pPr>
      <w:rPr>
        <w:rFonts w:ascii="Courier New" w:hAnsi="Courier New" w:cs="Courier New" w:hint="default"/>
      </w:rPr>
    </w:lvl>
    <w:lvl w:ilvl="2" w:tplc="3C980766" w:tentative="1">
      <w:start w:val="1"/>
      <w:numFmt w:val="bullet"/>
      <w:lvlText w:val=""/>
      <w:lvlJc w:val="left"/>
      <w:pPr>
        <w:ind w:left="2160" w:hanging="360"/>
      </w:pPr>
      <w:rPr>
        <w:rFonts w:ascii="Wingdings" w:hAnsi="Wingdings" w:hint="default"/>
      </w:rPr>
    </w:lvl>
    <w:lvl w:ilvl="3" w:tplc="1B34FDAC" w:tentative="1">
      <w:start w:val="1"/>
      <w:numFmt w:val="bullet"/>
      <w:lvlText w:val=""/>
      <w:lvlJc w:val="left"/>
      <w:pPr>
        <w:ind w:left="2880" w:hanging="360"/>
      </w:pPr>
      <w:rPr>
        <w:rFonts w:ascii="Symbol" w:hAnsi="Symbol" w:hint="default"/>
      </w:rPr>
    </w:lvl>
    <w:lvl w:ilvl="4" w:tplc="6908BED0" w:tentative="1">
      <w:start w:val="1"/>
      <w:numFmt w:val="bullet"/>
      <w:lvlText w:val="o"/>
      <w:lvlJc w:val="left"/>
      <w:pPr>
        <w:ind w:left="3600" w:hanging="360"/>
      </w:pPr>
      <w:rPr>
        <w:rFonts w:ascii="Courier New" w:hAnsi="Courier New" w:cs="Courier New" w:hint="default"/>
      </w:rPr>
    </w:lvl>
    <w:lvl w:ilvl="5" w:tplc="E5C8AB2A" w:tentative="1">
      <w:start w:val="1"/>
      <w:numFmt w:val="bullet"/>
      <w:lvlText w:val=""/>
      <w:lvlJc w:val="left"/>
      <w:pPr>
        <w:ind w:left="4320" w:hanging="360"/>
      </w:pPr>
      <w:rPr>
        <w:rFonts w:ascii="Wingdings" w:hAnsi="Wingdings" w:hint="default"/>
      </w:rPr>
    </w:lvl>
    <w:lvl w:ilvl="6" w:tplc="0406A864" w:tentative="1">
      <w:start w:val="1"/>
      <w:numFmt w:val="bullet"/>
      <w:lvlText w:val=""/>
      <w:lvlJc w:val="left"/>
      <w:pPr>
        <w:ind w:left="5040" w:hanging="360"/>
      </w:pPr>
      <w:rPr>
        <w:rFonts w:ascii="Symbol" w:hAnsi="Symbol" w:hint="default"/>
      </w:rPr>
    </w:lvl>
    <w:lvl w:ilvl="7" w:tplc="9E049B48" w:tentative="1">
      <w:start w:val="1"/>
      <w:numFmt w:val="bullet"/>
      <w:lvlText w:val="o"/>
      <w:lvlJc w:val="left"/>
      <w:pPr>
        <w:ind w:left="5760" w:hanging="360"/>
      </w:pPr>
      <w:rPr>
        <w:rFonts w:ascii="Courier New" w:hAnsi="Courier New" w:cs="Courier New" w:hint="default"/>
      </w:rPr>
    </w:lvl>
    <w:lvl w:ilvl="8" w:tplc="8146E148" w:tentative="1">
      <w:start w:val="1"/>
      <w:numFmt w:val="bullet"/>
      <w:lvlText w:val=""/>
      <w:lvlJc w:val="left"/>
      <w:pPr>
        <w:ind w:left="6480" w:hanging="360"/>
      </w:pPr>
      <w:rPr>
        <w:rFonts w:ascii="Wingdings" w:hAnsi="Wingdings" w:hint="default"/>
      </w:rPr>
    </w:lvl>
  </w:abstractNum>
  <w:abstractNum w:abstractNumId="21">
    <w:nsid w:val="6A9404B6"/>
    <w:multiLevelType w:val="hybridMultilevel"/>
    <w:tmpl w:val="DA684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B3D5593"/>
    <w:multiLevelType w:val="multilevel"/>
    <w:tmpl w:val="3CCCC3B6"/>
    <w:lvl w:ilvl="0">
      <w:start w:val="1"/>
      <w:numFmt w:val="bullet"/>
      <w:lvlText w:val=""/>
      <w:lvlJc w:val="left"/>
      <w:pPr>
        <w:ind w:left="369" w:hanging="369"/>
      </w:pPr>
      <w:rPr>
        <w:rFonts w:ascii="Symbol" w:hAnsi="Symbol" w:hint="default"/>
      </w:rPr>
    </w:lvl>
    <w:lvl w:ilvl="1">
      <w:start w:val="1"/>
      <w:numFmt w:val="bullet"/>
      <w:lvlText w:val=""/>
      <w:lvlJc w:val="left"/>
      <w:pPr>
        <w:ind w:left="737" w:hanging="368"/>
      </w:pPr>
      <w:rPr>
        <w:rFonts w:ascii="Symbol" w:hAnsi="Symbol"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3">
    <w:nsid w:val="72AC06F7"/>
    <w:multiLevelType w:val="hybridMultilevel"/>
    <w:tmpl w:val="C60A08FC"/>
    <w:lvl w:ilvl="0" w:tplc="E892B53C">
      <w:start w:val="1"/>
      <w:numFmt w:val="bullet"/>
      <w:lvlText w:val=""/>
      <w:lvlJc w:val="left"/>
      <w:pPr>
        <w:ind w:left="393" w:hanging="360"/>
      </w:pPr>
      <w:rPr>
        <w:rFonts w:ascii="Symbol" w:hAnsi="Symbol" w:hint="default"/>
      </w:rPr>
    </w:lvl>
    <w:lvl w:ilvl="1" w:tplc="36A0E1D8">
      <w:start w:val="1"/>
      <w:numFmt w:val="bullet"/>
      <w:lvlText w:val="o"/>
      <w:lvlJc w:val="left"/>
      <w:pPr>
        <w:ind w:left="1113" w:hanging="360"/>
      </w:pPr>
      <w:rPr>
        <w:rFonts w:ascii="Courier New" w:hAnsi="Courier New" w:cs="Courier New" w:hint="default"/>
      </w:rPr>
    </w:lvl>
    <w:lvl w:ilvl="2" w:tplc="A7B679BE" w:tentative="1">
      <w:start w:val="1"/>
      <w:numFmt w:val="bullet"/>
      <w:lvlText w:val=""/>
      <w:lvlJc w:val="left"/>
      <w:pPr>
        <w:ind w:left="1833" w:hanging="360"/>
      </w:pPr>
      <w:rPr>
        <w:rFonts w:ascii="Wingdings" w:hAnsi="Wingdings" w:hint="default"/>
      </w:rPr>
    </w:lvl>
    <w:lvl w:ilvl="3" w:tplc="12022F8A" w:tentative="1">
      <w:start w:val="1"/>
      <w:numFmt w:val="bullet"/>
      <w:lvlText w:val=""/>
      <w:lvlJc w:val="left"/>
      <w:pPr>
        <w:ind w:left="2553" w:hanging="360"/>
      </w:pPr>
      <w:rPr>
        <w:rFonts w:ascii="Symbol" w:hAnsi="Symbol" w:hint="default"/>
      </w:rPr>
    </w:lvl>
    <w:lvl w:ilvl="4" w:tplc="10C6C0B0" w:tentative="1">
      <w:start w:val="1"/>
      <w:numFmt w:val="bullet"/>
      <w:lvlText w:val="o"/>
      <w:lvlJc w:val="left"/>
      <w:pPr>
        <w:ind w:left="3273" w:hanging="360"/>
      </w:pPr>
      <w:rPr>
        <w:rFonts w:ascii="Courier New" w:hAnsi="Courier New" w:cs="Courier New" w:hint="default"/>
      </w:rPr>
    </w:lvl>
    <w:lvl w:ilvl="5" w:tplc="BFDCCBB8" w:tentative="1">
      <w:start w:val="1"/>
      <w:numFmt w:val="bullet"/>
      <w:lvlText w:val=""/>
      <w:lvlJc w:val="left"/>
      <w:pPr>
        <w:ind w:left="3993" w:hanging="360"/>
      </w:pPr>
      <w:rPr>
        <w:rFonts w:ascii="Wingdings" w:hAnsi="Wingdings" w:hint="default"/>
      </w:rPr>
    </w:lvl>
    <w:lvl w:ilvl="6" w:tplc="C6262748" w:tentative="1">
      <w:start w:val="1"/>
      <w:numFmt w:val="bullet"/>
      <w:lvlText w:val=""/>
      <w:lvlJc w:val="left"/>
      <w:pPr>
        <w:ind w:left="4713" w:hanging="360"/>
      </w:pPr>
      <w:rPr>
        <w:rFonts w:ascii="Symbol" w:hAnsi="Symbol" w:hint="default"/>
      </w:rPr>
    </w:lvl>
    <w:lvl w:ilvl="7" w:tplc="40EE7966" w:tentative="1">
      <w:start w:val="1"/>
      <w:numFmt w:val="bullet"/>
      <w:lvlText w:val="o"/>
      <w:lvlJc w:val="left"/>
      <w:pPr>
        <w:ind w:left="5433" w:hanging="360"/>
      </w:pPr>
      <w:rPr>
        <w:rFonts w:ascii="Courier New" w:hAnsi="Courier New" w:cs="Courier New" w:hint="default"/>
      </w:rPr>
    </w:lvl>
    <w:lvl w:ilvl="8" w:tplc="DA0E0992" w:tentative="1">
      <w:start w:val="1"/>
      <w:numFmt w:val="bullet"/>
      <w:lvlText w:val=""/>
      <w:lvlJc w:val="left"/>
      <w:pPr>
        <w:ind w:left="6153" w:hanging="360"/>
      </w:pPr>
      <w:rPr>
        <w:rFonts w:ascii="Wingdings" w:hAnsi="Wingdings" w:hint="default"/>
      </w:rPr>
    </w:lvl>
  </w:abstractNum>
  <w:abstractNum w:abstractNumId="24">
    <w:nsid w:val="74B92D98"/>
    <w:multiLevelType w:val="hybridMultilevel"/>
    <w:tmpl w:val="C9403332"/>
    <w:lvl w:ilvl="0" w:tplc="1130C3F4">
      <w:start w:val="1"/>
      <w:numFmt w:val="bullet"/>
      <w:lvlText w:val=""/>
      <w:lvlJc w:val="left"/>
      <w:pPr>
        <w:tabs>
          <w:tab w:val="num" w:pos="360"/>
        </w:tabs>
        <w:ind w:left="360" w:hanging="360"/>
      </w:pPr>
      <w:rPr>
        <w:rFonts w:ascii="Symbol" w:hAnsi="Symbol" w:hint="default"/>
      </w:rPr>
    </w:lvl>
    <w:lvl w:ilvl="1" w:tplc="0C6E4BFE">
      <w:start w:val="1"/>
      <w:numFmt w:val="bullet"/>
      <w:lvlText w:val="•"/>
      <w:lvlJc w:val="left"/>
      <w:pPr>
        <w:tabs>
          <w:tab w:val="num" w:pos="1080"/>
        </w:tabs>
        <w:ind w:left="1080" w:hanging="360"/>
      </w:pPr>
      <w:rPr>
        <w:rFonts w:ascii="Arial" w:hAnsi="Arial" w:hint="default"/>
      </w:rPr>
    </w:lvl>
    <w:lvl w:ilvl="2" w:tplc="BA8ABF42" w:tentative="1">
      <w:start w:val="1"/>
      <w:numFmt w:val="bullet"/>
      <w:lvlText w:val="•"/>
      <w:lvlJc w:val="left"/>
      <w:pPr>
        <w:tabs>
          <w:tab w:val="num" w:pos="1800"/>
        </w:tabs>
        <w:ind w:left="1800" w:hanging="360"/>
      </w:pPr>
      <w:rPr>
        <w:rFonts w:ascii="Arial" w:hAnsi="Arial" w:hint="default"/>
      </w:rPr>
    </w:lvl>
    <w:lvl w:ilvl="3" w:tplc="FF420E1A" w:tentative="1">
      <w:start w:val="1"/>
      <w:numFmt w:val="bullet"/>
      <w:lvlText w:val="•"/>
      <w:lvlJc w:val="left"/>
      <w:pPr>
        <w:tabs>
          <w:tab w:val="num" w:pos="2520"/>
        </w:tabs>
        <w:ind w:left="2520" w:hanging="360"/>
      </w:pPr>
      <w:rPr>
        <w:rFonts w:ascii="Arial" w:hAnsi="Arial" w:hint="default"/>
      </w:rPr>
    </w:lvl>
    <w:lvl w:ilvl="4" w:tplc="50A2BC3C" w:tentative="1">
      <w:start w:val="1"/>
      <w:numFmt w:val="bullet"/>
      <w:lvlText w:val="•"/>
      <w:lvlJc w:val="left"/>
      <w:pPr>
        <w:tabs>
          <w:tab w:val="num" w:pos="3240"/>
        </w:tabs>
        <w:ind w:left="3240" w:hanging="360"/>
      </w:pPr>
      <w:rPr>
        <w:rFonts w:ascii="Arial" w:hAnsi="Arial" w:hint="default"/>
      </w:rPr>
    </w:lvl>
    <w:lvl w:ilvl="5" w:tplc="E4AEA354" w:tentative="1">
      <w:start w:val="1"/>
      <w:numFmt w:val="bullet"/>
      <w:lvlText w:val="•"/>
      <w:lvlJc w:val="left"/>
      <w:pPr>
        <w:tabs>
          <w:tab w:val="num" w:pos="3960"/>
        </w:tabs>
        <w:ind w:left="3960" w:hanging="360"/>
      </w:pPr>
      <w:rPr>
        <w:rFonts w:ascii="Arial" w:hAnsi="Arial" w:hint="default"/>
      </w:rPr>
    </w:lvl>
    <w:lvl w:ilvl="6" w:tplc="7756AD68" w:tentative="1">
      <w:start w:val="1"/>
      <w:numFmt w:val="bullet"/>
      <w:lvlText w:val="•"/>
      <w:lvlJc w:val="left"/>
      <w:pPr>
        <w:tabs>
          <w:tab w:val="num" w:pos="4680"/>
        </w:tabs>
        <w:ind w:left="4680" w:hanging="360"/>
      </w:pPr>
      <w:rPr>
        <w:rFonts w:ascii="Arial" w:hAnsi="Arial" w:hint="default"/>
      </w:rPr>
    </w:lvl>
    <w:lvl w:ilvl="7" w:tplc="FE606F0C" w:tentative="1">
      <w:start w:val="1"/>
      <w:numFmt w:val="bullet"/>
      <w:lvlText w:val="•"/>
      <w:lvlJc w:val="left"/>
      <w:pPr>
        <w:tabs>
          <w:tab w:val="num" w:pos="5400"/>
        </w:tabs>
        <w:ind w:left="5400" w:hanging="360"/>
      </w:pPr>
      <w:rPr>
        <w:rFonts w:ascii="Arial" w:hAnsi="Arial" w:hint="default"/>
      </w:rPr>
    </w:lvl>
    <w:lvl w:ilvl="8" w:tplc="96526D0E" w:tentative="1">
      <w:start w:val="1"/>
      <w:numFmt w:val="bullet"/>
      <w:lvlText w:val="•"/>
      <w:lvlJc w:val="left"/>
      <w:pPr>
        <w:tabs>
          <w:tab w:val="num" w:pos="6120"/>
        </w:tabs>
        <w:ind w:left="6120" w:hanging="360"/>
      </w:pPr>
      <w:rPr>
        <w:rFonts w:ascii="Arial" w:hAnsi="Arial" w:hint="default"/>
      </w:rPr>
    </w:lvl>
  </w:abstractNum>
  <w:abstractNum w:abstractNumId="25">
    <w:nsid w:val="74D01D58"/>
    <w:multiLevelType w:val="singleLevel"/>
    <w:tmpl w:val="5978BFA0"/>
    <w:lvl w:ilvl="0">
      <w:start w:val="1"/>
      <w:numFmt w:val="decimal"/>
      <w:pStyle w:val="Para0number"/>
      <w:lvlText w:val="%1)"/>
      <w:lvlJc w:val="left"/>
      <w:pPr>
        <w:tabs>
          <w:tab w:val="num" w:pos="397"/>
        </w:tabs>
        <w:ind w:left="397" w:hanging="397"/>
      </w:pPr>
      <w:rPr>
        <w:rFonts w:cs="Times New Roman" w:hint="default"/>
      </w:rPr>
    </w:lvl>
  </w:abstractNum>
  <w:abstractNum w:abstractNumId="26">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7">
    <w:nsid w:val="78A52985"/>
    <w:multiLevelType w:val="multilevel"/>
    <w:tmpl w:val="0C09001D"/>
    <w:styleLink w:val="Attach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98772D6"/>
    <w:multiLevelType w:val="multilevel"/>
    <w:tmpl w:val="FD8A649C"/>
    <w:lvl w:ilvl="0">
      <w:start w:val="1"/>
      <w:numFmt w:val="decimal"/>
      <w:pStyle w:val="LegalClauseLevel1"/>
      <w:lvlText w:val="%1."/>
      <w:lvlJc w:val="left"/>
      <w:pPr>
        <w:tabs>
          <w:tab w:val="num" w:pos="851"/>
        </w:tabs>
        <w:ind w:left="851" w:hanging="851"/>
      </w:pPr>
      <w:rPr>
        <w:rFonts w:ascii="Arial" w:hAnsi="Arial" w:cs="Times New Roman" w:hint="default"/>
        <w:b/>
        <w:sz w:val="32"/>
      </w:rPr>
    </w:lvl>
    <w:lvl w:ilvl="1">
      <w:start w:val="1"/>
      <w:numFmt w:val="decimal"/>
      <w:pStyle w:val="LegalClauseLevel2"/>
      <w:lvlText w:val="%1.%2"/>
      <w:lvlJc w:val="left"/>
      <w:pPr>
        <w:tabs>
          <w:tab w:val="num" w:pos="851"/>
        </w:tabs>
        <w:ind w:left="851" w:hanging="851"/>
      </w:pPr>
      <w:rPr>
        <w:rFonts w:ascii="Arial" w:hAnsi="Arial" w:cs="Times New Roman" w:hint="default"/>
        <w:b/>
        <w:i w:val="0"/>
        <w:sz w:val="24"/>
      </w:rPr>
    </w:lvl>
    <w:lvl w:ilvl="2">
      <w:start w:val="1"/>
      <w:numFmt w:val="lowerLetter"/>
      <w:lvlText w:val="(%3)"/>
      <w:lvlJc w:val="left"/>
      <w:pPr>
        <w:tabs>
          <w:tab w:val="num" w:pos="1702"/>
        </w:tabs>
        <w:ind w:left="1702" w:hanging="567"/>
      </w:pPr>
      <w:rPr>
        <w:rFonts w:ascii="Arial" w:hAnsi="Arial" w:cs="Times New Roman" w:hint="default"/>
        <w:b w:val="0"/>
        <w:i w:val="0"/>
        <w:sz w:val="22"/>
      </w:rPr>
    </w:lvl>
    <w:lvl w:ilvl="3">
      <w:start w:val="1"/>
      <w:numFmt w:val="lowerRoman"/>
      <w:lvlText w:val="(%4)"/>
      <w:lvlJc w:val="left"/>
      <w:pPr>
        <w:tabs>
          <w:tab w:val="num" w:pos="1985"/>
        </w:tabs>
        <w:ind w:left="1985" w:hanging="567"/>
      </w:pPr>
      <w:rPr>
        <w:rFonts w:ascii="Arial" w:hAnsi="Arial" w:cs="Times New Roman" w:hint="default"/>
        <w:b w:val="0"/>
        <w:i w:val="0"/>
        <w:sz w:val="22"/>
      </w:rPr>
    </w:lvl>
    <w:lvl w:ilvl="4">
      <w:start w:val="1"/>
      <w:numFmt w:val="upperLetter"/>
      <w:lvlText w:val="(%5)"/>
      <w:lvlJc w:val="left"/>
      <w:pPr>
        <w:tabs>
          <w:tab w:val="num" w:pos="2552"/>
        </w:tabs>
        <w:ind w:left="2552" w:hanging="567"/>
      </w:pPr>
      <w:rPr>
        <w:rFonts w:ascii="Arial" w:hAnsi="Arial" w:cs="Times New Roman" w:hint="default"/>
        <w:b w:val="0"/>
        <w:i w:val="0"/>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D0A4452"/>
    <w:multiLevelType w:val="multilevel"/>
    <w:tmpl w:val="F642CA2E"/>
    <w:lvl w:ilvl="0">
      <w:start w:val="1"/>
      <w:numFmt w:val="decimal"/>
      <w:pStyle w:val="ListNumber"/>
      <w:lvlText w:val="%1."/>
      <w:lvlJc w:val="left"/>
      <w:pPr>
        <w:ind w:left="360" w:hanging="360"/>
      </w:pPr>
      <w:rPr>
        <w:rFonts w:cs="Times New Roman" w:hint="default"/>
      </w:rPr>
    </w:lvl>
    <w:lvl w:ilvl="1">
      <w:start w:val="1"/>
      <w:numFmt w:val="decimal"/>
      <w:lvlText w:val="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8"/>
  </w:num>
  <w:num w:numId="2">
    <w:abstractNumId w:val="6"/>
  </w:num>
  <w:num w:numId="3">
    <w:abstractNumId w:val="13"/>
  </w:num>
  <w:num w:numId="4">
    <w:abstractNumId w:val="16"/>
  </w:num>
  <w:num w:numId="5">
    <w:abstractNumId w:val="25"/>
  </w:num>
  <w:num w:numId="6">
    <w:abstractNumId w:val="10"/>
  </w:num>
  <w:num w:numId="7">
    <w:abstractNumId w:val="29"/>
  </w:num>
  <w:num w:numId="8">
    <w:abstractNumId w:val="3"/>
  </w:num>
  <w:num w:numId="9">
    <w:abstractNumId w:val="2"/>
  </w:num>
  <w:num w:numId="10">
    <w:abstractNumId w:val="26"/>
  </w:num>
  <w:num w:numId="11">
    <w:abstractNumId w:val="12"/>
  </w:num>
  <w:num w:numId="12">
    <w:abstractNumId w:val="23"/>
  </w:num>
  <w:num w:numId="13">
    <w:abstractNumId w:val="15"/>
  </w:num>
  <w:num w:numId="14">
    <w:abstractNumId w:val="9"/>
  </w:num>
  <w:num w:numId="15">
    <w:abstractNumId w:val="0"/>
  </w:num>
  <w:num w:numId="16">
    <w:abstractNumId w:val="27"/>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7"/>
  </w:num>
  <w:num w:numId="20">
    <w:abstractNumId w:val="18"/>
  </w:num>
  <w:num w:numId="21">
    <w:abstractNumId w:val="24"/>
  </w:num>
  <w:num w:numId="22">
    <w:abstractNumId w:val="7"/>
  </w:num>
  <w:num w:numId="23">
    <w:abstractNumId w:val="5"/>
  </w:num>
  <w:num w:numId="24">
    <w:abstractNumId w:val="19"/>
  </w:num>
  <w:num w:numId="25">
    <w:abstractNumId w:val="21"/>
  </w:num>
  <w:num w:numId="26">
    <w:abstractNumId w:val="20"/>
  </w:num>
  <w:num w:numId="27">
    <w:abstractNumId w:val="11"/>
  </w:num>
  <w:num w:numId="28">
    <w:abstractNumId w:val="14"/>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2"/>
  </w:num>
  <w:num w:numId="33">
    <w:abstractNumId w:val="1"/>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2"/>
  </w:num>
  <w:num w:numId="45">
    <w:abstractNumId w:val="12"/>
  </w:num>
  <w:num w:numId="46">
    <w:abstractNumId w:val="12"/>
  </w:num>
  <w:num w:numId="47">
    <w:abstractNumId w:val="12"/>
  </w:num>
  <w:num w:numId="48">
    <w:abstractNumId w:val="12"/>
  </w:num>
  <w:num w:numId="49">
    <w:abstractNumId w:val="12"/>
  </w:num>
  <w:num w:numId="50">
    <w:abstractNumId w:val="1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227"/>
  <w:drawingGridHorizontalSpacing w:val="100"/>
  <w:displayHorizontalDrawingGridEvery w:val="2"/>
  <w:characterSpacingControl w:val="doNotCompress"/>
  <w:hdrShapeDefaults>
    <o:shapedefaults v:ext="edit" spidmax="425985">
      <o:colormenu v:ext="edit" fillcolor="none [3212]" strokecolor="none [3204]"/>
    </o:shapedefaults>
  </w:hdrShapeDefaults>
  <w:footnotePr>
    <w:footnote w:id="-1"/>
    <w:footnote w:id="0"/>
  </w:footnotePr>
  <w:endnotePr>
    <w:endnote w:id="-1"/>
    <w:endnote w:id="0"/>
  </w:endnotePr>
  <w:compat/>
  <w:rsids>
    <w:rsidRoot w:val="0056742F"/>
    <w:rsid w:val="0000012C"/>
    <w:rsid w:val="00000381"/>
    <w:rsid w:val="00002099"/>
    <w:rsid w:val="00002378"/>
    <w:rsid w:val="000024EA"/>
    <w:rsid w:val="000028D9"/>
    <w:rsid w:val="00004AF1"/>
    <w:rsid w:val="000056E2"/>
    <w:rsid w:val="00005BEC"/>
    <w:rsid w:val="00005C08"/>
    <w:rsid w:val="00007478"/>
    <w:rsid w:val="00007FDD"/>
    <w:rsid w:val="00010661"/>
    <w:rsid w:val="00010A93"/>
    <w:rsid w:val="00010B79"/>
    <w:rsid w:val="000136F6"/>
    <w:rsid w:val="00013F2E"/>
    <w:rsid w:val="0001409D"/>
    <w:rsid w:val="000142C9"/>
    <w:rsid w:val="00014891"/>
    <w:rsid w:val="00015EE4"/>
    <w:rsid w:val="00016616"/>
    <w:rsid w:val="00017748"/>
    <w:rsid w:val="00017EB9"/>
    <w:rsid w:val="000200A4"/>
    <w:rsid w:val="0002261E"/>
    <w:rsid w:val="00023638"/>
    <w:rsid w:val="0002396E"/>
    <w:rsid w:val="0002400B"/>
    <w:rsid w:val="00024B03"/>
    <w:rsid w:val="00025A3B"/>
    <w:rsid w:val="00025C9F"/>
    <w:rsid w:val="0002674E"/>
    <w:rsid w:val="00027EE6"/>
    <w:rsid w:val="00030080"/>
    <w:rsid w:val="00031EDA"/>
    <w:rsid w:val="0003322D"/>
    <w:rsid w:val="00033967"/>
    <w:rsid w:val="00034218"/>
    <w:rsid w:val="00034AB6"/>
    <w:rsid w:val="00034F40"/>
    <w:rsid w:val="000358D2"/>
    <w:rsid w:val="00035DF5"/>
    <w:rsid w:val="00036335"/>
    <w:rsid w:val="00036416"/>
    <w:rsid w:val="00036ADD"/>
    <w:rsid w:val="00037C03"/>
    <w:rsid w:val="00037DC7"/>
    <w:rsid w:val="000408B6"/>
    <w:rsid w:val="000408CA"/>
    <w:rsid w:val="00041C25"/>
    <w:rsid w:val="00041C3F"/>
    <w:rsid w:val="000436E2"/>
    <w:rsid w:val="00044691"/>
    <w:rsid w:val="00044722"/>
    <w:rsid w:val="00045C6E"/>
    <w:rsid w:val="00046984"/>
    <w:rsid w:val="00046CD5"/>
    <w:rsid w:val="000474D4"/>
    <w:rsid w:val="00047F3C"/>
    <w:rsid w:val="000512B3"/>
    <w:rsid w:val="00051CD0"/>
    <w:rsid w:val="00051F70"/>
    <w:rsid w:val="00052416"/>
    <w:rsid w:val="000538A0"/>
    <w:rsid w:val="00054907"/>
    <w:rsid w:val="00054CB4"/>
    <w:rsid w:val="00055578"/>
    <w:rsid w:val="0005560E"/>
    <w:rsid w:val="000556D7"/>
    <w:rsid w:val="00056361"/>
    <w:rsid w:val="00056856"/>
    <w:rsid w:val="000569BC"/>
    <w:rsid w:val="00056FAD"/>
    <w:rsid w:val="000579BA"/>
    <w:rsid w:val="000603CB"/>
    <w:rsid w:val="00060E66"/>
    <w:rsid w:val="00061D71"/>
    <w:rsid w:val="00061E6F"/>
    <w:rsid w:val="00063566"/>
    <w:rsid w:val="00063869"/>
    <w:rsid w:val="00065CD7"/>
    <w:rsid w:val="0006615B"/>
    <w:rsid w:val="0006675F"/>
    <w:rsid w:val="00067B6D"/>
    <w:rsid w:val="00070494"/>
    <w:rsid w:val="0007104E"/>
    <w:rsid w:val="00071C4B"/>
    <w:rsid w:val="00071D3B"/>
    <w:rsid w:val="0007212E"/>
    <w:rsid w:val="000730DB"/>
    <w:rsid w:val="0007476C"/>
    <w:rsid w:val="000757CC"/>
    <w:rsid w:val="00075DF2"/>
    <w:rsid w:val="000763A2"/>
    <w:rsid w:val="000766D7"/>
    <w:rsid w:val="00076F5C"/>
    <w:rsid w:val="00076F8C"/>
    <w:rsid w:val="000801F7"/>
    <w:rsid w:val="00080CC4"/>
    <w:rsid w:val="00080E07"/>
    <w:rsid w:val="00081106"/>
    <w:rsid w:val="00083C29"/>
    <w:rsid w:val="0008555D"/>
    <w:rsid w:val="000858E5"/>
    <w:rsid w:val="00085B95"/>
    <w:rsid w:val="00085BF3"/>
    <w:rsid w:val="00085CE7"/>
    <w:rsid w:val="00085D2D"/>
    <w:rsid w:val="00086014"/>
    <w:rsid w:val="0008722B"/>
    <w:rsid w:val="0008724E"/>
    <w:rsid w:val="00091DE7"/>
    <w:rsid w:val="000924EA"/>
    <w:rsid w:val="00093433"/>
    <w:rsid w:val="00093447"/>
    <w:rsid w:val="00093553"/>
    <w:rsid w:val="0009510B"/>
    <w:rsid w:val="00095E09"/>
    <w:rsid w:val="0009778A"/>
    <w:rsid w:val="0009798D"/>
    <w:rsid w:val="000A0D14"/>
    <w:rsid w:val="000A3AF3"/>
    <w:rsid w:val="000A592F"/>
    <w:rsid w:val="000A5D34"/>
    <w:rsid w:val="000A5FB7"/>
    <w:rsid w:val="000A707B"/>
    <w:rsid w:val="000B0A77"/>
    <w:rsid w:val="000B187A"/>
    <w:rsid w:val="000B226C"/>
    <w:rsid w:val="000B2A70"/>
    <w:rsid w:val="000B30B9"/>
    <w:rsid w:val="000B363A"/>
    <w:rsid w:val="000B456D"/>
    <w:rsid w:val="000B4745"/>
    <w:rsid w:val="000B49B0"/>
    <w:rsid w:val="000B5111"/>
    <w:rsid w:val="000B5E83"/>
    <w:rsid w:val="000B6786"/>
    <w:rsid w:val="000C00BE"/>
    <w:rsid w:val="000C0E21"/>
    <w:rsid w:val="000C140C"/>
    <w:rsid w:val="000C152E"/>
    <w:rsid w:val="000C239F"/>
    <w:rsid w:val="000C40BD"/>
    <w:rsid w:val="000C43CE"/>
    <w:rsid w:val="000C45B2"/>
    <w:rsid w:val="000C5717"/>
    <w:rsid w:val="000C5C74"/>
    <w:rsid w:val="000C5ED9"/>
    <w:rsid w:val="000C61AE"/>
    <w:rsid w:val="000C6B5F"/>
    <w:rsid w:val="000C6FFF"/>
    <w:rsid w:val="000D0B16"/>
    <w:rsid w:val="000D0B52"/>
    <w:rsid w:val="000D0E8A"/>
    <w:rsid w:val="000D21C8"/>
    <w:rsid w:val="000D3A09"/>
    <w:rsid w:val="000D437F"/>
    <w:rsid w:val="000D4EED"/>
    <w:rsid w:val="000D52AA"/>
    <w:rsid w:val="000D55E5"/>
    <w:rsid w:val="000D5B9F"/>
    <w:rsid w:val="000D6050"/>
    <w:rsid w:val="000D7022"/>
    <w:rsid w:val="000D7681"/>
    <w:rsid w:val="000D7CEC"/>
    <w:rsid w:val="000E0755"/>
    <w:rsid w:val="000E0CA0"/>
    <w:rsid w:val="000E106F"/>
    <w:rsid w:val="000E1E9D"/>
    <w:rsid w:val="000E1EC6"/>
    <w:rsid w:val="000E3BDF"/>
    <w:rsid w:val="000E44E0"/>
    <w:rsid w:val="000E47CB"/>
    <w:rsid w:val="000E5398"/>
    <w:rsid w:val="000E7714"/>
    <w:rsid w:val="000F0BD7"/>
    <w:rsid w:val="000F1AAB"/>
    <w:rsid w:val="000F264B"/>
    <w:rsid w:val="000F2793"/>
    <w:rsid w:val="000F2847"/>
    <w:rsid w:val="000F33DD"/>
    <w:rsid w:val="000F3757"/>
    <w:rsid w:val="000F457D"/>
    <w:rsid w:val="000F46C7"/>
    <w:rsid w:val="000F46FA"/>
    <w:rsid w:val="000F4AE8"/>
    <w:rsid w:val="000F7D2A"/>
    <w:rsid w:val="00100C87"/>
    <w:rsid w:val="00100F06"/>
    <w:rsid w:val="0010118E"/>
    <w:rsid w:val="00101E6F"/>
    <w:rsid w:val="00102059"/>
    <w:rsid w:val="00102627"/>
    <w:rsid w:val="0010273F"/>
    <w:rsid w:val="001038D7"/>
    <w:rsid w:val="00104295"/>
    <w:rsid w:val="00105D77"/>
    <w:rsid w:val="001060E6"/>
    <w:rsid w:val="001062BA"/>
    <w:rsid w:val="001107B1"/>
    <w:rsid w:val="0011142C"/>
    <w:rsid w:val="00111788"/>
    <w:rsid w:val="001128D9"/>
    <w:rsid w:val="00112FD8"/>
    <w:rsid w:val="001131A9"/>
    <w:rsid w:val="00113476"/>
    <w:rsid w:val="00113B72"/>
    <w:rsid w:val="001157B5"/>
    <w:rsid w:val="00116A06"/>
    <w:rsid w:val="00116A5F"/>
    <w:rsid w:val="00116CF3"/>
    <w:rsid w:val="00120D03"/>
    <w:rsid w:val="00121AB9"/>
    <w:rsid w:val="00122734"/>
    <w:rsid w:val="00123F7B"/>
    <w:rsid w:val="00126B59"/>
    <w:rsid w:val="00126D38"/>
    <w:rsid w:val="00130DD1"/>
    <w:rsid w:val="0013193C"/>
    <w:rsid w:val="00131B6A"/>
    <w:rsid w:val="001322DF"/>
    <w:rsid w:val="001327EC"/>
    <w:rsid w:val="00132975"/>
    <w:rsid w:val="0013308A"/>
    <w:rsid w:val="00133FA2"/>
    <w:rsid w:val="001352F3"/>
    <w:rsid w:val="001414CC"/>
    <w:rsid w:val="00141846"/>
    <w:rsid w:val="00141EE5"/>
    <w:rsid w:val="00142642"/>
    <w:rsid w:val="00142B94"/>
    <w:rsid w:val="00143E16"/>
    <w:rsid w:val="00146DEF"/>
    <w:rsid w:val="00147538"/>
    <w:rsid w:val="001479F5"/>
    <w:rsid w:val="00147BF7"/>
    <w:rsid w:val="0015153C"/>
    <w:rsid w:val="00152AD6"/>
    <w:rsid w:val="0015333D"/>
    <w:rsid w:val="00154217"/>
    <w:rsid w:val="00155313"/>
    <w:rsid w:val="00155E0E"/>
    <w:rsid w:val="00156815"/>
    <w:rsid w:val="00156A4C"/>
    <w:rsid w:val="00157F03"/>
    <w:rsid w:val="00160558"/>
    <w:rsid w:val="00161111"/>
    <w:rsid w:val="001612AF"/>
    <w:rsid w:val="00161636"/>
    <w:rsid w:val="0016191A"/>
    <w:rsid w:val="00162EAD"/>
    <w:rsid w:val="00163B90"/>
    <w:rsid w:val="00163D29"/>
    <w:rsid w:val="00164F2C"/>
    <w:rsid w:val="0016505C"/>
    <w:rsid w:val="00166276"/>
    <w:rsid w:val="00166982"/>
    <w:rsid w:val="00166AFF"/>
    <w:rsid w:val="00167D96"/>
    <w:rsid w:val="00170491"/>
    <w:rsid w:val="00171883"/>
    <w:rsid w:val="0017237D"/>
    <w:rsid w:val="00172471"/>
    <w:rsid w:val="00172728"/>
    <w:rsid w:val="00172A07"/>
    <w:rsid w:val="00172E8D"/>
    <w:rsid w:val="001731D7"/>
    <w:rsid w:val="00174A46"/>
    <w:rsid w:val="00174E33"/>
    <w:rsid w:val="0017686B"/>
    <w:rsid w:val="0017694B"/>
    <w:rsid w:val="00176E21"/>
    <w:rsid w:val="00177D8E"/>
    <w:rsid w:val="001803DD"/>
    <w:rsid w:val="00180C7D"/>
    <w:rsid w:val="00181177"/>
    <w:rsid w:val="00181D22"/>
    <w:rsid w:val="00182022"/>
    <w:rsid w:val="00183510"/>
    <w:rsid w:val="001851C3"/>
    <w:rsid w:val="00185D8A"/>
    <w:rsid w:val="00185E5A"/>
    <w:rsid w:val="00186A35"/>
    <w:rsid w:val="00186F08"/>
    <w:rsid w:val="001901FC"/>
    <w:rsid w:val="001911F9"/>
    <w:rsid w:val="001914EA"/>
    <w:rsid w:val="00191B57"/>
    <w:rsid w:val="001925DB"/>
    <w:rsid w:val="001928F4"/>
    <w:rsid w:val="00192981"/>
    <w:rsid w:val="00192DDB"/>
    <w:rsid w:val="00193298"/>
    <w:rsid w:val="0019343A"/>
    <w:rsid w:val="001935AA"/>
    <w:rsid w:val="001937AE"/>
    <w:rsid w:val="001943C7"/>
    <w:rsid w:val="001947CF"/>
    <w:rsid w:val="001949D1"/>
    <w:rsid w:val="00195603"/>
    <w:rsid w:val="00195C4E"/>
    <w:rsid w:val="0019743C"/>
    <w:rsid w:val="00197DFF"/>
    <w:rsid w:val="001A022C"/>
    <w:rsid w:val="001A02CA"/>
    <w:rsid w:val="001A05CF"/>
    <w:rsid w:val="001A0FE5"/>
    <w:rsid w:val="001A10B4"/>
    <w:rsid w:val="001A1C3B"/>
    <w:rsid w:val="001A2C50"/>
    <w:rsid w:val="001A41CD"/>
    <w:rsid w:val="001A49D0"/>
    <w:rsid w:val="001A601E"/>
    <w:rsid w:val="001A61C7"/>
    <w:rsid w:val="001A7414"/>
    <w:rsid w:val="001B0111"/>
    <w:rsid w:val="001B06F7"/>
    <w:rsid w:val="001B211C"/>
    <w:rsid w:val="001B2EBB"/>
    <w:rsid w:val="001B31E1"/>
    <w:rsid w:val="001B335F"/>
    <w:rsid w:val="001B34DA"/>
    <w:rsid w:val="001B3C9F"/>
    <w:rsid w:val="001B5AEE"/>
    <w:rsid w:val="001B6746"/>
    <w:rsid w:val="001C081F"/>
    <w:rsid w:val="001C1F53"/>
    <w:rsid w:val="001C2B15"/>
    <w:rsid w:val="001C340B"/>
    <w:rsid w:val="001C4139"/>
    <w:rsid w:val="001C4A34"/>
    <w:rsid w:val="001C5808"/>
    <w:rsid w:val="001C6B08"/>
    <w:rsid w:val="001C7251"/>
    <w:rsid w:val="001C7DED"/>
    <w:rsid w:val="001D0971"/>
    <w:rsid w:val="001D20A7"/>
    <w:rsid w:val="001D3506"/>
    <w:rsid w:val="001D3F56"/>
    <w:rsid w:val="001D48AD"/>
    <w:rsid w:val="001D4DE1"/>
    <w:rsid w:val="001D655C"/>
    <w:rsid w:val="001D69AF"/>
    <w:rsid w:val="001D7325"/>
    <w:rsid w:val="001D7780"/>
    <w:rsid w:val="001E1642"/>
    <w:rsid w:val="001E22B9"/>
    <w:rsid w:val="001E262C"/>
    <w:rsid w:val="001E4BFD"/>
    <w:rsid w:val="001E6868"/>
    <w:rsid w:val="001E6F8F"/>
    <w:rsid w:val="001E797D"/>
    <w:rsid w:val="001F01D9"/>
    <w:rsid w:val="001F0DCC"/>
    <w:rsid w:val="001F27E6"/>
    <w:rsid w:val="001F3B7D"/>
    <w:rsid w:val="00200BBF"/>
    <w:rsid w:val="00201350"/>
    <w:rsid w:val="0020276B"/>
    <w:rsid w:val="0020300A"/>
    <w:rsid w:val="002034DF"/>
    <w:rsid w:val="00205099"/>
    <w:rsid w:val="002064B0"/>
    <w:rsid w:val="002071F1"/>
    <w:rsid w:val="00207883"/>
    <w:rsid w:val="00210367"/>
    <w:rsid w:val="00210EAC"/>
    <w:rsid w:val="00211040"/>
    <w:rsid w:val="00211049"/>
    <w:rsid w:val="002119A3"/>
    <w:rsid w:val="00212502"/>
    <w:rsid w:val="0021266E"/>
    <w:rsid w:val="002132C9"/>
    <w:rsid w:val="00214EA6"/>
    <w:rsid w:val="00215545"/>
    <w:rsid w:val="00216DB8"/>
    <w:rsid w:val="002173B2"/>
    <w:rsid w:val="0022163D"/>
    <w:rsid w:val="00222D78"/>
    <w:rsid w:val="002259D6"/>
    <w:rsid w:val="0022751E"/>
    <w:rsid w:val="00227BFE"/>
    <w:rsid w:val="002302DE"/>
    <w:rsid w:val="0023178A"/>
    <w:rsid w:val="00231932"/>
    <w:rsid w:val="002329B7"/>
    <w:rsid w:val="0023331D"/>
    <w:rsid w:val="002333F8"/>
    <w:rsid w:val="00234569"/>
    <w:rsid w:val="00234CEC"/>
    <w:rsid w:val="00235D18"/>
    <w:rsid w:val="00236445"/>
    <w:rsid w:val="00237F77"/>
    <w:rsid w:val="00240EA8"/>
    <w:rsid w:val="002413CD"/>
    <w:rsid w:val="00242202"/>
    <w:rsid w:val="002435D9"/>
    <w:rsid w:val="00244287"/>
    <w:rsid w:val="002446F8"/>
    <w:rsid w:val="002451D1"/>
    <w:rsid w:val="00245404"/>
    <w:rsid w:val="002455FD"/>
    <w:rsid w:val="0024585E"/>
    <w:rsid w:val="00245DE1"/>
    <w:rsid w:val="002463CE"/>
    <w:rsid w:val="002476F9"/>
    <w:rsid w:val="00247B97"/>
    <w:rsid w:val="00250622"/>
    <w:rsid w:val="00250AE3"/>
    <w:rsid w:val="00250C5F"/>
    <w:rsid w:val="0025105C"/>
    <w:rsid w:val="00251E03"/>
    <w:rsid w:val="00252B55"/>
    <w:rsid w:val="00253C6D"/>
    <w:rsid w:val="0025481F"/>
    <w:rsid w:val="00254991"/>
    <w:rsid w:val="00255B1F"/>
    <w:rsid w:val="00256E2A"/>
    <w:rsid w:val="0025736A"/>
    <w:rsid w:val="00260681"/>
    <w:rsid w:val="0026078A"/>
    <w:rsid w:val="002608F4"/>
    <w:rsid w:val="00260D80"/>
    <w:rsid w:val="00260DAF"/>
    <w:rsid w:val="0026162F"/>
    <w:rsid w:val="002619B9"/>
    <w:rsid w:val="00261BC1"/>
    <w:rsid w:val="0026302A"/>
    <w:rsid w:val="002639F6"/>
    <w:rsid w:val="00264E82"/>
    <w:rsid w:val="00265492"/>
    <w:rsid w:val="002661A9"/>
    <w:rsid w:val="0026624B"/>
    <w:rsid w:val="0027026E"/>
    <w:rsid w:val="00270C12"/>
    <w:rsid w:val="002715DA"/>
    <w:rsid w:val="00272710"/>
    <w:rsid w:val="00272735"/>
    <w:rsid w:val="002735A7"/>
    <w:rsid w:val="00273EE1"/>
    <w:rsid w:val="00274DF6"/>
    <w:rsid w:val="00275648"/>
    <w:rsid w:val="00275A95"/>
    <w:rsid w:val="00275BB5"/>
    <w:rsid w:val="00276998"/>
    <w:rsid w:val="00276AD7"/>
    <w:rsid w:val="00276B26"/>
    <w:rsid w:val="00277DA5"/>
    <w:rsid w:val="00277E76"/>
    <w:rsid w:val="002800CB"/>
    <w:rsid w:val="00280787"/>
    <w:rsid w:val="00280AE0"/>
    <w:rsid w:val="00280D26"/>
    <w:rsid w:val="002814F8"/>
    <w:rsid w:val="002816A7"/>
    <w:rsid w:val="002816F2"/>
    <w:rsid w:val="00282843"/>
    <w:rsid w:val="002839BE"/>
    <w:rsid w:val="00284ACF"/>
    <w:rsid w:val="0028560E"/>
    <w:rsid w:val="002858E3"/>
    <w:rsid w:val="00286471"/>
    <w:rsid w:val="00286971"/>
    <w:rsid w:val="00286F29"/>
    <w:rsid w:val="002872D2"/>
    <w:rsid w:val="00287C36"/>
    <w:rsid w:val="00287C9A"/>
    <w:rsid w:val="00287F3B"/>
    <w:rsid w:val="00291EC7"/>
    <w:rsid w:val="00292376"/>
    <w:rsid w:val="00292843"/>
    <w:rsid w:val="0029381A"/>
    <w:rsid w:val="00293FD3"/>
    <w:rsid w:val="00293FE0"/>
    <w:rsid w:val="00294FD1"/>
    <w:rsid w:val="00296785"/>
    <w:rsid w:val="00296797"/>
    <w:rsid w:val="0029757E"/>
    <w:rsid w:val="002976F8"/>
    <w:rsid w:val="002A163A"/>
    <w:rsid w:val="002A226E"/>
    <w:rsid w:val="002A393A"/>
    <w:rsid w:val="002A42A3"/>
    <w:rsid w:val="002A50C9"/>
    <w:rsid w:val="002A5750"/>
    <w:rsid w:val="002A57E0"/>
    <w:rsid w:val="002A5E94"/>
    <w:rsid w:val="002A74F0"/>
    <w:rsid w:val="002B1419"/>
    <w:rsid w:val="002B218B"/>
    <w:rsid w:val="002B290F"/>
    <w:rsid w:val="002B2968"/>
    <w:rsid w:val="002B2B24"/>
    <w:rsid w:val="002B2B79"/>
    <w:rsid w:val="002B383D"/>
    <w:rsid w:val="002B3FC6"/>
    <w:rsid w:val="002B40CB"/>
    <w:rsid w:val="002B4D8A"/>
    <w:rsid w:val="002B65D5"/>
    <w:rsid w:val="002B7EC1"/>
    <w:rsid w:val="002C0F1A"/>
    <w:rsid w:val="002C24B4"/>
    <w:rsid w:val="002C2ADD"/>
    <w:rsid w:val="002C2FCB"/>
    <w:rsid w:val="002C42AF"/>
    <w:rsid w:val="002C4547"/>
    <w:rsid w:val="002C4690"/>
    <w:rsid w:val="002C5B07"/>
    <w:rsid w:val="002C65EB"/>
    <w:rsid w:val="002C7EDD"/>
    <w:rsid w:val="002D036A"/>
    <w:rsid w:val="002D0E7F"/>
    <w:rsid w:val="002D137E"/>
    <w:rsid w:val="002D162F"/>
    <w:rsid w:val="002D18B5"/>
    <w:rsid w:val="002D1C47"/>
    <w:rsid w:val="002D2236"/>
    <w:rsid w:val="002D2DBE"/>
    <w:rsid w:val="002D3298"/>
    <w:rsid w:val="002D410B"/>
    <w:rsid w:val="002D4278"/>
    <w:rsid w:val="002D57BA"/>
    <w:rsid w:val="002D5BC4"/>
    <w:rsid w:val="002D5BF4"/>
    <w:rsid w:val="002D62AA"/>
    <w:rsid w:val="002D647C"/>
    <w:rsid w:val="002D7487"/>
    <w:rsid w:val="002D7929"/>
    <w:rsid w:val="002D7B19"/>
    <w:rsid w:val="002E2881"/>
    <w:rsid w:val="002E28F4"/>
    <w:rsid w:val="002E2BBB"/>
    <w:rsid w:val="002E2D96"/>
    <w:rsid w:val="002E366B"/>
    <w:rsid w:val="002E3F4C"/>
    <w:rsid w:val="002E538C"/>
    <w:rsid w:val="002E6FC4"/>
    <w:rsid w:val="002E7FF5"/>
    <w:rsid w:val="002F0762"/>
    <w:rsid w:val="002F0C43"/>
    <w:rsid w:val="002F12D9"/>
    <w:rsid w:val="002F15AB"/>
    <w:rsid w:val="002F1608"/>
    <w:rsid w:val="002F24DA"/>
    <w:rsid w:val="002F2980"/>
    <w:rsid w:val="002F2ADA"/>
    <w:rsid w:val="002F2C2B"/>
    <w:rsid w:val="002F3DF8"/>
    <w:rsid w:val="002F632E"/>
    <w:rsid w:val="002F7B43"/>
    <w:rsid w:val="003004A4"/>
    <w:rsid w:val="003009EE"/>
    <w:rsid w:val="00300AFD"/>
    <w:rsid w:val="00301A25"/>
    <w:rsid w:val="00303439"/>
    <w:rsid w:val="00303712"/>
    <w:rsid w:val="00303963"/>
    <w:rsid w:val="00303C36"/>
    <w:rsid w:val="0030485D"/>
    <w:rsid w:val="00305319"/>
    <w:rsid w:val="0030547B"/>
    <w:rsid w:val="00305BFC"/>
    <w:rsid w:val="003062B4"/>
    <w:rsid w:val="00306FAE"/>
    <w:rsid w:val="00307208"/>
    <w:rsid w:val="00307490"/>
    <w:rsid w:val="003112B5"/>
    <w:rsid w:val="00311853"/>
    <w:rsid w:val="00312939"/>
    <w:rsid w:val="003145A1"/>
    <w:rsid w:val="0031473C"/>
    <w:rsid w:val="00315490"/>
    <w:rsid w:val="003154BF"/>
    <w:rsid w:val="003155C7"/>
    <w:rsid w:val="00315EF0"/>
    <w:rsid w:val="00317026"/>
    <w:rsid w:val="00320A73"/>
    <w:rsid w:val="003219DD"/>
    <w:rsid w:val="00321BC8"/>
    <w:rsid w:val="003223CE"/>
    <w:rsid w:val="0032343B"/>
    <w:rsid w:val="00324B26"/>
    <w:rsid w:val="00325309"/>
    <w:rsid w:val="00326902"/>
    <w:rsid w:val="00326979"/>
    <w:rsid w:val="003274D4"/>
    <w:rsid w:val="00327813"/>
    <w:rsid w:val="0033110A"/>
    <w:rsid w:val="003316DB"/>
    <w:rsid w:val="003327EA"/>
    <w:rsid w:val="003334A7"/>
    <w:rsid w:val="00333A6E"/>
    <w:rsid w:val="00333C1B"/>
    <w:rsid w:val="00333F29"/>
    <w:rsid w:val="003353F9"/>
    <w:rsid w:val="00335AF6"/>
    <w:rsid w:val="00336652"/>
    <w:rsid w:val="003367F3"/>
    <w:rsid w:val="00336ACB"/>
    <w:rsid w:val="00340F6C"/>
    <w:rsid w:val="0034312A"/>
    <w:rsid w:val="0034344D"/>
    <w:rsid w:val="00343BA7"/>
    <w:rsid w:val="0034423E"/>
    <w:rsid w:val="003443E7"/>
    <w:rsid w:val="00345E55"/>
    <w:rsid w:val="00346244"/>
    <w:rsid w:val="00346504"/>
    <w:rsid w:val="003467BC"/>
    <w:rsid w:val="00346D07"/>
    <w:rsid w:val="00346EBD"/>
    <w:rsid w:val="00347D09"/>
    <w:rsid w:val="00350EDF"/>
    <w:rsid w:val="00351107"/>
    <w:rsid w:val="00351323"/>
    <w:rsid w:val="003514AE"/>
    <w:rsid w:val="003515A4"/>
    <w:rsid w:val="00354049"/>
    <w:rsid w:val="003542C1"/>
    <w:rsid w:val="003545FB"/>
    <w:rsid w:val="00354E7F"/>
    <w:rsid w:val="003556D1"/>
    <w:rsid w:val="00355A59"/>
    <w:rsid w:val="00356069"/>
    <w:rsid w:val="00356183"/>
    <w:rsid w:val="00357986"/>
    <w:rsid w:val="003606F1"/>
    <w:rsid w:val="00360759"/>
    <w:rsid w:val="00360BF5"/>
    <w:rsid w:val="00360EF8"/>
    <w:rsid w:val="003618BB"/>
    <w:rsid w:val="0036231B"/>
    <w:rsid w:val="0036244A"/>
    <w:rsid w:val="00362AB3"/>
    <w:rsid w:val="0036348E"/>
    <w:rsid w:val="00363641"/>
    <w:rsid w:val="00363BD6"/>
    <w:rsid w:val="00364740"/>
    <w:rsid w:val="00365D74"/>
    <w:rsid w:val="0036652A"/>
    <w:rsid w:val="00371A1A"/>
    <w:rsid w:val="00371B53"/>
    <w:rsid w:val="0037263F"/>
    <w:rsid w:val="00372E05"/>
    <w:rsid w:val="00373C16"/>
    <w:rsid w:val="00374407"/>
    <w:rsid w:val="00374FC9"/>
    <w:rsid w:val="003750A3"/>
    <w:rsid w:val="00375180"/>
    <w:rsid w:val="003753A6"/>
    <w:rsid w:val="00376EF5"/>
    <w:rsid w:val="003775FE"/>
    <w:rsid w:val="00377A0D"/>
    <w:rsid w:val="003801CF"/>
    <w:rsid w:val="003810EF"/>
    <w:rsid w:val="00381F4F"/>
    <w:rsid w:val="00382172"/>
    <w:rsid w:val="00382824"/>
    <w:rsid w:val="00384592"/>
    <w:rsid w:val="00385B91"/>
    <w:rsid w:val="0038683D"/>
    <w:rsid w:val="003877F7"/>
    <w:rsid w:val="00387B59"/>
    <w:rsid w:val="00387D9E"/>
    <w:rsid w:val="00390908"/>
    <w:rsid w:val="00390B75"/>
    <w:rsid w:val="00390BB8"/>
    <w:rsid w:val="00392EE1"/>
    <w:rsid w:val="003933BD"/>
    <w:rsid w:val="00393DA2"/>
    <w:rsid w:val="00394D96"/>
    <w:rsid w:val="0039576D"/>
    <w:rsid w:val="0039750E"/>
    <w:rsid w:val="003A0EC8"/>
    <w:rsid w:val="003A1485"/>
    <w:rsid w:val="003A17E5"/>
    <w:rsid w:val="003A2E15"/>
    <w:rsid w:val="003A4CA1"/>
    <w:rsid w:val="003A60EC"/>
    <w:rsid w:val="003A6D97"/>
    <w:rsid w:val="003A7748"/>
    <w:rsid w:val="003A7986"/>
    <w:rsid w:val="003A7E0B"/>
    <w:rsid w:val="003B0A75"/>
    <w:rsid w:val="003B1F01"/>
    <w:rsid w:val="003B24E5"/>
    <w:rsid w:val="003B2A2F"/>
    <w:rsid w:val="003B51AD"/>
    <w:rsid w:val="003B6831"/>
    <w:rsid w:val="003B6ABC"/>
    <w:rsid w:val="003B6E1C"/>
    <w:rsid w:val="003B7004"/>
    <w:rsid w:val="003B74AD"/>
    <w:rsid w:val="003B7890"/>
    <w:rsid w:val="003B7955"/>
    <w:rsid w:val="003C0592"/>
    <w:rsid w:val="003C0B29"/>
    <w:rsid w:val="003C0E8A"/>
    <w:rsid w:val="003C180B"/>
    <w:rsid w:val="003C1D2C"/>
    <w:rsid w:val="003C21EA"/>
    <w:rsid w:val="003C3A54"/>
    <w:rsid w:val="003C4371"/>
    <w:rsid w:val="003C4682"/>
    <w:rsid w:val="003C4AF0"/>
    <w:rsid w:val="003C5701"/>
    <w:rsid w:val="003C6342"/>
    <w:rsid w:val="003C675A"/>
    <w:rsid w:val="003D0464"/>
    <w:rsid w:val="003D057F"/>
    <w:rsid w:val="003D1BD0"/>
    <w:rsid w:val="003D1E79"/>
    <w:rsid w:val="003D3881"/>
    <w:rsid w:val="003D5609"/>
    <w:rsid w:val="003D6DC7"/>
    <w:rsid w:val="003D7109"/>
    <w:rsid w:val="003D774C"/>
    <w:rsid w:val="003E077A"/>
    <w:rsid w:val="003E19C7"/>
    <w:rsid w:val="003E2E0C"/>
    <w:rsid w:val="003E3AC9"/>
    <w:rsid w:val="003E44C6"/>
    <w:rsid w:val="003E484A"/>
    <w:rsid w:val="003E4AC1"/>
    <w:rsid w:val="003E6315"/>
    <w:rsid w:val="003E7971"/>
    <w:rsid w:val="003E7D8F"/>
    <w:rsid w:val="003F35D7"/>
    <w:rsid w:val="003F3FF1"/>
    <w:rsid w:val="003F4360"/>
    <w:rsid w:val="003F591E"/>
    <w:rsid w:val="003F5AB4"/>
    <w:rsid w:val="003F65D1"/>
    <w:rsid w:val="003F67F4"/>
    <w:rsid w:val="003F6FCF"/>
    <w:rsid w:val="003F7399"/>
    <w:rsid w:val="003F75B5"/>
    <w:rsid w:val="003F75D6"/>
    <w:rsid w:val="00400F26"/>
    <w:rsid w:val="0040281C"/>
    <w:rsid w:val="00402B3D"/>
    <w:rsid w:val="00403163"/>
    <w:rsid w:val="00403237"/>
    <w:rsid w:val="0040477C"/>
    <w:rsid w:val="00404F55"/>
    <w:rsid w:val="004071F9"/>
    <w:rsid w:val="00407AA2"/>
    <w:rsid w:val="00407C95"/>
    <w:rsid w:val="004100A4"/>
    <w:rsid w:val="004112F8"/>
    <w:rsid w:val="00411313"/>
    <w:rsid w:val="00411A4D"/>
    <w:rsid w:val="00411EAE"/>
    <w:rsid w:val="00412CDB"/>
    <w:rsid w:val="00412FE7"/>
    <w:rsid w:val="004138C1"/>
    <w:rsid w:val="004144EA"/>
    <w:rsid w:val="004147EA"/>
    <w:rsid w:val="004158B2"/>
    <w:rsid w:val="0041650C"/>
    <w:rsid w:val="00416F3D"/>
    <w:rsid w:val="00417AEB"/>
    <w:rsid w:val="00417E61"/>
    <w:rsid w:val="00420CE8"/>
    <w:rsid w:val="00422BA3"/>
    <w:rsid w:val="004259A9"/>
    <w:rsid w:val="00427732"/>
    <w:rsid w:val="00427CF1"/>
    <w:rsid w:val="00427D45"/>
    <w:rsid w:val="00431DE5"/>
    <w:rsid w:val="0043298A"/>
    <w:rsid w:val="0043328A"/>
    <w:rsid w:val="004335D7"/>
    <w:rsid w:val="00434195"/>
    <w:rsid w:val="0043466F"/>
    <w:rsid w:val="004349E4"/>
    <w:rsid w:val="004351F4"/>
    <w:rsid w:val="004353E9"/>
    <w:rsid w:val="00440924"/>
    <w:rsid w:val="004413F4"/>
    <w:rsid w:val="00441667"/>
    <w:rsid w:val="004422EE"/>
    <w:rsid w:val="004423DE"/>
    <w:rsid w:val="00443756"/>
    <w:rsid w:val="00444C4A"/>
    <w:rsid w:val="0044562F"/>
    <w:rsid w:val="004461CF"/>
    <w:rsid w:val="00447E1C"/>
    <w:rsid w:val="00447EF9"/>
    <w:rsid w:val="00451A71"/>
    <w:rsid w:val="004531B1"/>
    <w:rsid w:val="0045458B"/>
    <w:rsid w:val="0045472D"/>
    <w:rsid w:val="00454AAA"/>
    <w:rsid w:val="004565E4"/>
    <w:rsid w:val="00460A9C"/>
    <w:rsid w:val="00461A68"/>
    <w:rsid w:val="00461BDF"/>
    <w:rsid w:val="00462653"/>
    <w:rsid w:val="00462A19"/>
    <w:rsid w:val="00462C10"/>
    <w:rsid w:val="00462F2B"/>
    <w:rsid w:val="00463B72"/>
    <w:rsid w:val="00464273"/>
    <w:rsid w:val="0046553F"/>
    <w:rsid w:val="00470C03"/>
    <w:rsid w:val="00470DB4"/>
    <w:rsid w:val="00471BA1"/>
    <w:rsid w:val="00473159"/>
    <w:rsid w:val="00473AFD"/>
    <w:rsid w:val="00475501"/>
    <w:rsid w:val="00475E63"/>
    <w:rsid w:val="00475EAB"/>
    <w:rsid w:val="004769C0"/>
    <w:rsid w:val="00477F7D"/>
    <w:rsid w:val="00480A4F"/>
    <w:rsid w:val="00480D3D"/>
    <w:rsid w:val="00482475"/>
    <w:rsid w:val="00482566"/>
    <w:rsid w:val="00482779"/>
    <w:rsid w:val="004845FD"/>
    <w:rsid w:val="0048501E"/>
    <w:rsid w:val="00485E78"/>
    <w:rsid w:val="00486C44"/>
    <w:rsid w:val="004875CF"/>
    <w:rsid w:val="00490736"/>
    <w:rsid w:val="00490EDD"/>
    <w:rsid w:val="00491AF7"/>
    <w:rsid w:val="00491E5E"/>
    <w:rsid w:val="00491EAB"/>
    <w:rsid w:val="00492D5A"/>
    <w:rsid w:val="004939AA"/>
    <w:rsid w:val="0049567E"/>
    <w:rsid w:val="004959DF"/>
    <w:rsid w:val="004968E0"/>
    <w:rsid w:val="00497AA7"/>
    <w:rsid w:val="00497C6C"/>
    <w:rsid w:val="004A1248"/>
    <w:rsid w:val="004A2B5B"/>
    <w:rsid w:val="004A42A8"/>
    <w:rsid w:val="004A49D0"/>
    <w:rsid w:val="004A4AF9"/>
    <w:rsid w:val="004A5389"/>
    <w:rsid w:val="004A5D30"/>
    <w:rsid w:val="004A7BBE"/>
    <w:rsid w:val="004B048C"/>
    <w:rsid w:val="004B1CD1"/>
    <w:rsid w:val="004B2772"/>
    <w:rsid w:val="004B27F6"/>
    <w:rsid w:val="004B32F1"/>
    <w:rsid w:val="004B35FF"/>
    <w:rsid w:val="004B480A"/>
    <w:rsid w:val="004B4B95"/>
    <w:rsid w:val="004B5DBD"/>
    <w:rsid w:val="004B6EFE"/>
    <w:rsid w:val="004B72BF"/>
    <w:rsid w:val="004B735C"/>
    <w:rsid w:val="004B7A5A"/>
    <w:rsid w:val="004C06D7"/>
    <w:rsid w:val="004C1747"/>
    <w:rsid w:val="004C212A"/>
    <w:rsid w:val="004C2463"/>
    <w:rsid w:val="004C2603"/>
    <w:rsid w:val="004C37C8"/>
    <w:rsid w:val="004C478C"/>
    <w:rsid w:val="004C48D4"/>
    <w:rsid w:val="004C4A31"/>
    <w:rsid w:val="004C5665"/>
    <w:rsid w:val="004C667A"/>
    <w:rsid w:val="004D07C2"/>
    <w:rsid w:val="004D0C8B"/>
    <w:rsid w:val="004D1189"/>
    <w:rsid w:val="004D119A"/>
    <w:rsid w:val="004D17D1"/>
    <w:rsid w:val="004D24E1"/>
    <w:rsid w:val="004D2A3A"/>
    <w:rsid w:val="004D2A8D"/>
    <w:rsid w:val="004D2C17"/>
    <w:rsid w:val="004D304B"/>
    <w:rsid w:val="004D304D"/>
    <w:rsid w:val="004D35B5"/>
    <w:rsid w:val="004D7AF0"/>
    <w:rsid w:val="004D7B61"/>
    <w:rsid w:val="004D7D7F"/>
    <w:rsid w:val="004E0CAA"/>
    <w:rsid w:val="004E1EBB"/>
    <w:rsid w:val="004E237D"/>
    <w:rsid w:val="004E3147"/>
    <w:rsid w:val="004E3C03"/>
    <w:rsid w:val="004E42E3"/>
    <w:rsid w:val="004E4D5B"/>
    <w:rsid w:val="004E5009"/>
    <w:rsid w:val="004E747F"/>
    <w:rsid w:val="004E78D4"/>
    <w:rsid w:val="004F0B44"/>
    <w:rsid w:val="004F1530"/>
    <w:rsid w:val="004F15AB"/>
    <w:rsid w:val="004F1CB0"/>
    <w:rsid w:val="004F2D58"/>
    <w:rsid w:val="004F2F4C"/>
    <w:rsid w:val="004F2FC4"/>
    <w:rsid w:val="004F36E9"/>
    <w:rsid w:val="004F464E"/>
    <w:rsid w:val="004F4750"/>
    <w:rsid w:val="004F6A5E"/>
    <w:rsid w:val="00501899"/>
    <w:rsid w:val="00502225"/>
    <w:rsid w:val="0050264D"/>
    <w:rsid w:val="00503724"/>
    <w:rsid w:val="00505A71"/>
    <w:rsid w:val="00507C7F"/>
    <w:rsid w:val="0051027E"/>
    <w:rsid w:val="00510FE8"/>
    <w:rsid w:val="00511C7B"/>
    <w:rsid w:val="00512501"/>
    <w:rsid w:val="00512A09"/>
    <w:rsid w:val="0051430B"/>
    <w:rsid w:val="005143F9"/>
    <w:rsid w:val="00515ECB"/>
    <w:rsid w:val="00516078"/>
    <w:rsid w:val="005166A1"/>
    <w:rsid w:val="00517BE5"/>
    <w:rsid w:val="00517D7B"/>
    <w:rsid w:val="005207CE"/>
    <w:rsid w:val="00520D3F"/>
    <w:rsid w:val="005216F3"/>
    <w:rsid w:val="00523F18"/>
    <w:rsid w:val="00525A38"/>
    <w:rsid w:val="005262A7"/>
    <w:rsid w:val="00526985"/>
    <w:rsid w:val="00527245"/>
    <w:rsid w:val="0052738B"/>
    <w:rsid w:val="00527FB4"/>
    <w:rsid w:val="005309FC"/>
    <w:rsid w:val="00531230"/>
    <w:rsid w:val="005317DE"/>
    <w:rsid w:val="00533D61"/>
    <w:rsid w:val="00534908"/>
    <w:rsid w:val="00534A94"/>
    <w:rsid w:val="00535AF0"/>
    <w:rsid w:val="0053661F"/>
    <w:rsid w:val="005367FB"/>
    <w:rsid w:val="00536B03"/>
    <w:rsid w:val="00536D2C"/>
    <w:rsid w:val="00537DC5"/>
    <w:rsid w:val="00537DF2"/>
    <w:rsid w:val="005431FD"/>
    <w:rsid w:val="00543243"/>
    <w:rsid w:val="005441EC"/>
    <w:rsid w:val="005454D1"/>
    <w:rsid w:val="00546454"/>
    <w:rsid w:val="00546F3A"/>
    <w:rsid w:val="00547386"/>
    <w:rsid w:val="00547DF3"/>
    <w:rsid w:val="00550A66"/>
    <w:rsid w:val="00550FC0"/>
    <w:rsid w:val="00551236"/>
    <w:rsid w:val="00551D99"/>
    <w:rsid w:val="00551F23"/>
    <w:rsid w:val="00552319"/>
    <w:rsid w:val="00553F52"/>
    <w:rsid w:val="00554B9D"/>
    <w:rsid w:val="00554CE1"/>
    <w:rsid w:val="00555656"/>
    <w:rsid w:val="00555F6A"/>
    <w:rsid w:val="0055603A"/>
    <w:rsid w:val="005560DB"/>
    <w:rsid w:val="00557140"/>
    <w:rsid w:val="0055743D"/>
    <w:rsid w:val="005618A6"/>
    <w:rsid w:val="005629A5"/>
    <w:rsid w:val="00564BFD"/>
    <w:rsid w:val="005650CB"/>
    <w:rsid w:val="00566C7E"/>
    <w:rsid w:val="00566DCC"/>
    <w:rsid w:val="00566E6C"/>
    <w:rsid w:val="0056742F"/>
    <w:rsid w:val="00570050"/>
    <w:rsid w:val="00570329"/>
    <w:rsid w:val="00570573"/>
    <w:rsid w:val="00572224"/>
    <w:rsid w:val="005725F4"/>
    <w:rsid w:val="0057316A"/>
    <w:rsid w:val="00574192"/>
    <w:rsid w:val="005745CE"/>
    <w:rsid w:val="00575048"/>
    <w:rsid w:val="0057560D"/>
    <w:rsid w:val="00577918"/>
    <w:rsid w:val="00577CCF"/>
    <w:rsid w:val="005806B7"/>
    <w:rsid w:val="005828D5"/>
    <w:rsid w:val="00582F20"/>
    <w:rsid w:val="00585285"/>
    <w:rsid w:val="0058608E"/>
    <w:rsid w:val="00586CE2"/>
    <w:rsid w:val="00586D57"/>
    <w:rsid w:val="005871F0"/>
    <w:rsid w:val="00587ED0"/>
    <w:rsid w:val="00590833"/>
    <w:rsid w:val="005917AA"/>
    <w:rsid w:val="00593D98"/>
    <w:rsid w:val="00595817"/>
    <w:rsid w:val="005963F1"/>
    <w:rsid w:val="005963F5"/>
    <w:rsid w:val="005964AF"/>
    <w:rsid w:val="00596E88"/>
    <w:rsid w:val="00597CEE"/>
    <w:rsid w:val="005A0240"/>
    <w:rsid w:val="005A0419"/>
    <w:rsid w:val="005A0485"/>
    <w:rsid w:val="005A18DC"/>
    <w:rsid w:val="005A1E9F"/>
    <w:rsid w:val="005A2923"/>
    <w:rsid w:val="005A293B"/>
    <w:rsid w:val="005A3794"/>
    <w:rsid w:val="005A4241"/>
    <w:rsid w:val="005A5236"/>
    <w:rsid w:val="005A58FC"/>
    <w:rsid w:val="005A5E01"/>
    <w:rsid w:val="005A6577"/>
    <w:rsid w:val="005A6E97"/>
    <w:rsid w:val="005B05A4"/>
    <w:rsid w:val="005B076D"/>
    <w:rsid w:val="005B07F8"/>
    <w:rsid w:val="005B0A38"/>
    <w:rsid w:val="005B0C65"/>
    <w:rsid w:val="005B102C"/>
    <w:rsid w:val="005B242E"/>
    <w:rsid w:val="005B2DD1"/>
    <w:rsid w:val="005B316B"/>
    <w:rsid w:val="005B3C33"/>
    <w:rsid w:val="005B3EA7"/>
    <w:rsid w:val="005B550F"/>
    <w:rsid w:val="005B6206"/>
    <w:rsid w:val="005B63B4"/>
    <w:rsid w:val="005B7A2D"/>
    <w:rsid w:val="005C01BC"/>
    <w:rsid w:val="005C02C1"/>
    <w:rsid w:val="005C11B3"/>
    <w:rsid w:val="005C2927"/>
    <w:rsid w:val="005C2BFB"/>
    <w:rsid w:val="005C37E2"/>
    <w:rsid w:val="005C42C1"/>
    <w:rsid w:val="005C4655"/>
    <w:rsid w:val="005C625E"/>
    <w:rsid w:val="005C71AC"/>
    <w:rsid w:val="005C7369"/>
    <w:rsid w:val="005D0194"/>
    <w:rsid w:val="005D033B"/>
    <w:rsid w:val="005D04FC"/>
    <w:rsid w:val="005D0509"/>
    <w:rsid w:val="005D156F"/>
    <w:rsid w:val="005D1BCB"/>
    <w:rsid w:val="005D2B51"/>
    <w:rsid w:val="005D3CF5"/>
    <w:rsid w:val="005D46FA"/>
    <w:rsid w:val="005D4749"/>
    <w:rsid w:val="005D4E4B"/>
    <w:rsid w:val="005D54C7"/>
    <w:rsid w:val="005D5F02"/>
    <w:rsid w:val="005E0ED5"/>
    <w:rsid w:val="005E141C"/>
    <w:rsid w:val="005E1451"/>
    <w:rsid w:val="005E1BDA"/>
    <w:rsid w:val="005E2FDD"/>
    <w:rsid w:val="005E4815"/>
    <w:rsid w:val="005E5490"/>
    <w:rsid w:val="005E639E"/>
    <w:rsid w:val="005E6430"/>
    <w:rsid w:val="005E682C"/>
    <w:rsid w:val="005E6C30"/>
    <w:rsid w:val="005E79C2"/>
    <w:rsid w:val="005F04A9"/>
    <w:rsid w:val="005F0570"/>
    <w:rsid w:val="005F09F5"/>
    <w:rsid w:val="005F0F35"/>
    <w:rsid w:val="005F18C7"/>
    <w:rsid w:val="005F1E13"/>
    <w:rsid w:val="005F220E"/>
    <w:rsid w:val="005F2650"/>
    <w:rsid w:val="005F294E"/>
    <w:rsid w:val="005F4F2C"/>
    <w:rsid w:val="005F5E5B"/>
    <w:rsid w:val="005F67BC"/>
    <w:rsid w:val="005F6856"/>
    <w:rsid w:val="005F6E89"/>
    <w:rsid w:val="005F72C2"/>
    <w:rsid w:val="005F759B"/>
    <w:rsid w:val="005F75E0"/>
    <w:rsid w:val="005F77B5"/>
    <w:rsid w:val="005F7EB5"/>
    <w:rsid w:val="005F7EC7"/>
    <w:rsid w:val="0060314F"/>
    <w:rsid w:val="00604C59"/>
    <w:rsid w:val="00604ED6"/>
    <w:rsid w:val="006051DB"/>
    <w:rsid w:val="006061B0"/>
    <w:rsid w:val="00607DEF"/>
    <w:rsid w:val="006113DF"/>
    <w:rsid w:val="00612A03"/>
    <w:rsid w:val="00613019"/>
    <w:rsid w:val="006136C3"/>
    <w:rsid w:val="00613914"/>
    <w:rsid w:val="00614199"/>
    <w:rsid w:val="006143F4"/>
    <w:rsid w:val="0061500E"/>
    <w:rsid w:val="00615797"/>
    <w:rsid w:val="006159B5"/>
    <w:rsid w:val="006165F2"/>
    <w:rsid w:val="00617799"/>
    <w:rsid w:val="00617B6B"/>
    <w:rsid w:val="006205AA"/>
    <w:rsid w:val="00620B9B"/>
    <w:rsid w:val="00620EC5"/>
    <w:rsid w:val="00621DD8"/>
    <w:rsid w:val="006232AA"/>
    <w:rsid w:val="00623B9B"/>
    <w:rsid w:val="00623F44"/>
    <w:rsid w:val="00624298"/>
    <w:rsid w:val="00624882"/>
    <w:rsid w:val="00625E5B"/>
    <w:rsid w:val="00626005"/>
    <w:rsid w:val="00626B79"/>
    <w:rsid w:val="0062747A"/>
    <w:rsid w:val="00630B6B"/>
    <w:rsid w:val="006328AD"/>
    <w:rsid w:val="00632942"/>
    <w:rsid w:val="0063387B"/>
    <w:rsid w:val="00635213"/>
    <w:rsid w:val="006356FE"/>
    <w:rsid w:val="0063595D"/>
    <w:rsid w:val="00635F03"/>
    <w:rsid w:val="00636249"/>
    <w:rsid w:val="00636874"/>
    <w:rsid w:val="0064028C"/>
    <w:rsid w:val="006404D7"/>
    <w:rsid w:val="006412EF"/>
    <w:rsid w:val="006428FE"/>
    <w:rsid w:val="00643B86"/>
    <w:rsid w:val="00643CDE"/>
    <w:rsid w:val="006455BB"/>
    <w:rsid w:val="006459E0"/>
    <w:rsid w:val="00646CA6"/>
    <w:rsid w:val="00647535"/>
    <w:rsid w:val="00647630"/>
    <w:rsid w:val="00654DE4"/>
    <w:rsid w:val="00656A64"/>
    <w:rsid w:val="006574E2"/>
    <w:rsid w:val="0066002C"/>
    <w:rsid w:val="00660EBB"/>
    <w:rsid w:val="00662E69"/>
    <w:rsid w:val="006633FD"/>
    <w:rsid w:val="00664684"/>
    <w:rsid w:val="0066470C"/>
    <w:rsid w:val="00664BBD"/>
    <w:rsid w:val="00664F1A"/>
    <w:rsid w:val="00665423"/>
    <w:rsid w:val="00665C98"/>
    <w:rsid w:val="00665F4E"/>
    <w:rsid w:val="0066601F"/>
    <w:rsid w:val="006674DD"/>
    <w:rsid w:val="00671818"/>
    <w:rsid w:val="00671C35"/>
    <w:rsid w:val="0067269C"/>
    <w:rsid w:val="006739D9"/>
    <w:rsid w:val="006745B8"/>
    <w:rsid w:val="00675295"/>
    <w:rsid w:val="00675B99"/>
    <w:rsid w:val="00676DB2"/>
    <w:rsid w:val="00677906"/>
    <w:rsid w:val="00680F16"/>
    <w:rsid w:val="006811CE"/>
    <w:rsid w:val="00682B3C"/>
    <w:rsid w:val="006831EE"/>
    <w:rsid w:val="00683213"/>
    <w:rsid w:val="00683B2A"/>
    <w:rsid w:val="00683E87"/>
    <w:rsid w:val="0068402E"/>
    <w:rsid w:val="00685304"/>
    <w:rsid w:val="00685E55"/>
    <w:rsid w:val="00687769"/>
    <w:rsid w:val="00687813"/>
    <w:rsid w:val="00687FDF"/>
    <w:rsid w:val="006903DF"/>
    <w:rsid w:val="006927CF"/>
    <w:rsid w:val="00692A2D"/>
    <w:rsid w:val="00694046"/>
    <w:rsid w:val="0069423D"/>
    <w:rsid w:val="00694D44"/>
    <w:rsid w:val="006953F6"/>
    <w:rsid w:val="00695AF4"/>
    <w:rsid w:val="00695ECE"/>
    <w:rsid w:val="00696844"/>
    <w:rsid w:val="006A0402"/>
    <w:rsid w:val="006A245C"/>
    <w:rsid w:val="006A26F5"/>
    <w:rsid w:val="006A2B0E"/>
    <w:rsid w:val="006A30F1"/>
    <w:rsid w:val="006A3174"/>
    <w:rsid w:val="006A3187"/>
    <w:rsid w:val="006A3739"/>
    <w:rsid w:val="006A3984"/>
    <w:rsid w:val="006A51C2"/>
    <w:rsid w:val="006A73E7"/>
    <w:rsid w:val="006A76CD"/>
    <w:rsid w:val="006B058D"/>
    <w:rsid w:val="006B096F"/>
    <w:rsid w:val="006B113F"/>
    <w:rsid w:val="006B142B"/>
    <w:rsid w:val="006B239B"/>
    <w:rsid w:val="006B25FF"/>
    <w:rsid w:val="006B2E20"/>
    <w:rsid w:val="006B433F"/>
    <w:rsid w:val="006B7D1A"/>
    <w:rsid w:val="006C00FB"/>
    <w:rsid w:val="006C056A"/>
    <w:rsid w:val="006C0EB3"/>
    <w:rsid w:val="006C2E2A"/>
    <w:rsid w:val="006C5699"/>
    <w:rsid w:val="006D00C1"/>
    <w:rsid w:val="006D084F"/>
    <w:rsid w:val="006D2560"/>
    <w:rsid w:val="006D2BCC"/>
    <w:rsid w:val="006D2C58"/>
    <w:rsid w:val="006D2F11"/>
    <w:rsid w:val="006D3ACB"/>
    <w:rsid w:val="006D458B"/>
    <w:rsid w:val="006D58AF"/>
    <w:rsid w:val="006D62CB"/>
    <w:rsid w:val="006D7A46"/>
    <w:rsid w:val="006D7A54"/>
    <w:rsid w:val="006E00F5"/>
    <w:rsid w:val="006E043B"/>
    <w:rsid w:val="006E1479"/>
    <w:rsid w:val="006E22B5"/>
    <w:rsid w:val="006E277A"/>
    <w:rsid w:val="006E29E1"/>
    <w:rsid w:val="006E327D"/>
    <w:rsid w:val="006E32E9"/>
    <w:rsid w:val="006E380D"/>
    <w:rsid w:val="006E5E93"/>
    <w:rsid w:val="006E645B"/>
    <w:rsid w:val="006E653F"/>
    <w:rsid w:val="006E6A0C"/>
    <w:rsid w:val="006E73EA"/>
    <w:rsid w:val="006E7A26"/>
    <w:rsid w:val="006F03C2"/>
    <w:rsid w:val="006F29E2"/>
    <w:rsid w:val="006F2E73"/>
    <w:rsid w:val="006F42E3"/>
    <w:rsid w:val="006F5240"/>
    <w:rsid w:val="006F5C9A"/>
    <w:rsid w:val="006F6A2C"/>
    <w:rsid w:val="006F6D9D"/>
    <w:rsid w:val="006F755B"/>
    <w:rsid w:val="006F795B"/>
    <w:rsid w:val="00700E8C"/>
    <w:rsid w:val="00701F5B"/>
    <w:rsid w:val="0070351E"/>
    <w:rsid w:val="007036FC"/>
    <w:rsid w:val="00703C64"/>
    <w:rsid w:val="007047BC"/>
    <w:rsid w:val="00704D7E"/>
    <w:rsid w:val="00705053"/>
    <w:rsid w:val="0070566C"/>
    <w:rsid w:val="007058BD"/>
    <w:rsid w:val="0070630A"/>
    <w:rsid w:val="0070647E"/>
    <w:rsid w:val="00706A12"/>
    <w:rsid w:val="007070AA"/>
    <w:rsid w:val="007104C6"/>
    <w:rsid w:val="0071108B"/>
    <w:rsid w:val="007111F5"/>
    <w:rsid w:val="00711986"/>
    <w:rsid w:val="00713146"/>
    <w:rsid w:val="007138CC"/>
    <w:rsid w:val="00713C4D"/>
    <w:rsid w:val="00714667"/>
    <w:rsid w:val="00714AC3"/>
    <w:rsid w:val="0071506E"/>
    <w:rsid w:val="0071716C"/>
    <w:rsid w:val="00717921"/>
    <w:rsid w:val="0072066B"/>
    <w:rsid w:val="007212AA"/>
    <w:rsid w:val="00723DD6"/>
    <w:rsid w:val="00724FF2"/>
    <w:rsid w:val="007271EF"/>
    <w:rsid w:val="007276B6"/>
    <w:rsid w:val="00727866"/>
    <w:rsid w:val="0073019C"/>
    <w:rsid w:val="00730230"/>
    <w:rsid w:val="007306F8"/>
    <w:rsid w:val="00730BE4"/>
    <w:rsid w:val="00731236"/>
    <w:rsid w:val="00731F6C"/>
    <w:rsid w:val="00731F7D"/>
    <w:rsid w:val="0073242E"/>
    <w:rsid w:val="00733BE9"/>
    <w:rsid w:val="00734F2D"/>
    <w:rsid w:val="00735233"/>
    <w:rsid w:val="0073593E"/>
    <w:rsid w:val="007377A2"/>
    <w:rsid w:val="00740F75"/>
    <w:rsid w:val="007418CD"/>
    <w:rsid w:val="00741B3B"/>
    <w:rsid w:val="00741E4B"/>
    <w:rsid w:val="00743847"/>
    <w:rsid w:val="007439CE"/>
    <w:rsid w:val="0074401B"/>
    <w:rsid w:val="0074448E"/>
    <w:rsid w:val="00747178"/>
    <w:rsid w:val="007471E2"/>
    <w:rsid w:val="00747F2F"/>
    <w:rsid w:val="0075039F"/>
    <w:rsid w:val="0075153A"/>
    <w:rsid w:val="007523EE"/>
    <w:rsid w:val="007534E5"/>
    <w:rsid w:val="007538A2"/>
    <w:rsid w:val="007539E5"/>
    <w:rsid w:val="00754910"/>
    <w:rsid w:val="0075522E"/>
    <w:rsid w:val="00755A57"/>
    <w:rsid w:val="00755A9C"/>
    <w:rsid w:val="00756A12"/>
    <w:rsid w:val="007604F6"/>
    <w:rsid w:val="00760615"/>
    <w:rsid w:val="0076239A"/>
    <w:rsid w:val="00762D38"/>
    <w:rsid w:val="00762F43"/>
    <w:rsid w:val="0076433B"/>
    <w:rsid w:val="00767BA7"/>
    <w:rsid w:val="00770FBC"/>
    <w:rsid w:val="00771137"/>
    <w:rsid w:val="0077147C"/>
    <w:rsid w:val="007731B1"/>
    <w:rsid w:val="00774D10"/>
    <w:rsid w:val="00775365"/>
    <w:rsid w:val="00775D1C"/>
    <w:rsid w:val="007809D9"/>
    <w:rsid w:val="00781003"/>
    <w:rsid w:val="0078199B"/>
    <w:rsid w:val="00784354"/>
    <w:rsid w:val="00784651"/>
    <w:rsid w:val="00784984"/>
    <w:rsid w:val="00784CE4"/>
    <w:rsid w:val="007856AF"/>
    <w:rsid w:val="00786D4B"/>
    <w:rsid w:val="00786E42"/>
    <w:rsid w:val="00786EFB"/>
    <w:rsid w:val="007871D4"/>
    <w:rsid w:val="00787DD9"/>
    <w:rsid w:val="00790834"/>
    <w:rsid w:val="0079129B"/>
    <w:rsid w:val="00791594"/>
    <w:rsid w:val="00791AE2"/>
    <w:rsid w:val="00792082"/>
    <w:rsid w:val="00793BCF"/>
    <w:rsid w:val="00793DD5"/>
    <w:rsid w:val="00795651"/>
    <w:rsid w:val="007967DD"/>
    <w:rsid w:val="00796B23"/>
    <w:rsid w:val="00797BB2"/>
    <w:rsid w:val="007A058E"/>
    <w:rsid w:val="007A0EBF"/>
    <w:rsid w:val="007A1110"/>
    <w:rsid w:val="007A1CAD"/>
    <w:rsid w:val="007A2005"/>
    <w:rsid w:val="007A2F90"/>
    <w:rsid w:val="007A31D8"/>
    <w:rsid w:val="007A323C"/>
    <w:rsid w:val="007A3D14"/>
    <w:rsid w:val="007A5D99"/>
    <w:rsid w:val="007A6877"/>
    <w:rsid w:val="007A71FF"/>
    <w:rsid w:val="007A7DC5"/>
    <w:rsid w:val="007B0BB2"/>
    <w:rsid w:val="007B2855"/>
    <w:rsid w:val="007B29D4"/>
    <w:rsid w:val="007B320E"/>
    <w:rsid w:val="007B36EB"/>
    <w:rsid w:val="007B46B8"/>
    <w:rsid w:val="007B5238"/>
    <w:rsid w:val="007B5328"/>
    <w:rsid w:val="007B53AD"/>
    <w:rsid w:val="007B57C8"/>
    <w:rsid w:val="007B63E6"/>
    <w:rsid w:val="007C29B2"/>
    <w:rsid w:val="007C2A61"/>
    <w:rsid w:val="007C39FD"/>
    <w:rsid w:val="007C3E19"/>
    <w:rsid w:val="007C53C0"/>
    <w:rsid w:val="007C54AD"/>
    <w:rsid w:val="007C55E0"/>
    <w:rsid w:val="007C65D3"/>
    <w:rsid w:val="007C6A05"/>
    <w:rsid w:val="007C6ED1"/>
    <w:rsid w:val="007C7CF7"/>
    <w:rsid w:val="007D0A58"/>
    <w:rsid w:val="007D123D"/>
    <w:rsid w:val="007D1899"/>
    <w:rsid w:val="007D190D"/>
    <w:rsid w:val="007D2787"/>
    <w:rsid w:val="007D292A"/>
    <w:rsid w:val="007D3219"/>
    <w:rsid w:val="007D325D"/>
    <w:rsid w:val="007D4730"/>
    <w:rsid w:val="007D4A06"/>
    <w:rsid w:val="007D4E93"/>
    <w:rsid w:val="007D4F2C"/>
    <w:rsid w:val="007D62FF"/>
    <w:rsid w:val="007D6AB8"/>
    <w:rsid w:val="007D7E3C"/>
    <w:rsid w:val="007E0990"/>
    <w:rsid w:val="007E24B7"/>
    <w:rsid w:val="007E4C15"/>
    <w:rsid w:val="007E784F"/>
    <w:rsid w:val="007F01DC"/>
    <w:rsid w:val="007F046F"/>
    <w:rsid w:val="007F082B"/>
    <w:rsid w:val="007F0F3F"/>
    <w:rsid w:val="007F2315"/>
    <w:rsid w:val="007F2B87"/>
    <w:rsid w:val="007F2F9C"/>
    <w:rsid w:val="007F3C76"/>
    <w:rsid w:val="007F3F47"/>
    <w:rsid w:val="007F57A4"/>
    <w:rsid w:val="007F62E2"/>
    <w:rsid w:val="007F6E58"/>
    <w:rsid w:val="007F72FF"/>
    <w:rsid w:val="007F7361"/>
    <w:rsid w:val="00800444"/>
    <w:rsid w:val="00800A5A"/>
    <w:rsid w:val="00800DA4"/>
    <w:rsid w:val="008048B8"/>
    <w:rsid w:val="00804B57"/>
    <w:rsid w:val="00804DA4"/>
    <w:rsid w:val="008058D5"/>
    <w:rsid w:val="008060E6"/>
    <w:rsid w:val="00807B5E"/>
    <w:rsid w:val="00810181"/>
    <w:rsid w:val="00811598"/>
    <w:rsid w:val="008117A5"/>
    <w:rsid w:val="0081180D"/>
    <w:rsid w:val="008125D5"/>
    <w:rsid w:val="00812EAC"/>
    <w:rsid w:val="00813848"/>
    <w:rsid w:val="008140C2"/>
    <w:rsid w:val="008146EE"/>
    <w:rsid w:val="008150EF"/>
    <w:rsid w:val="00815233"/>
    <w:rsid w:val="00815711"/>
    <w:rsid w:val="00815F80"/>
    <w:rsid w:val="0081619E"/>
    <w:rsid w:val="00817882"/>
    <w:rsid w:val="0082052E"/>
    <w:rsid w:val="00820AB4"/>
    <w:rsid w:val="00822022"/>
    <w:rsid w:val="00822DB5"/>
    <w:rsid w:val="00823170"/>
    <w:rsid w:val="00824FD7"/>
    <w:rsid w:val="00825BFD"/>
    <w:rsid w:val="008268DF"/>
    <w:rsid w:val="00826ADA"/>
    <w:rsid w:val="0082720D"/>
    <w:rsid w:val="00830E97"/>
    <w:rsid w:val="008312AE"/>
    <w:rsid w:val="00832813"/>
    <w:rsid w:val="00832A2E"/>
    <w:rsid w:val="00832E84"/>
    <w:rsid w:val="00833385"/>
    <w:rsid w:val="00833C37"/>
    <w:rsid w:val="00833EBB"/>
    <w:rsid w:val="008345A3"/>
    <w:rsid w:val="00834BAB"/>
    <w:rsid w:val="00835B20"/>
    <w:rsid w:val="008379E0"/>
    <w:rsid w:val="00837F20"/>
    <w:rsid w:val="00840534"/>
    <w:rsid w:val="00841533"/>
    <w:rsid w:val="008417D1"/>
    <w:rsid w:val="00841BDB"/>
    <w:rsid w:val="00842480"/>
    <w:rsid w:val="00842BB4"/>
    <w:rsid w:val="00842E64"/>
    <w:rsid w:val="00843672"/>
    <w:rsid w:val="00843B5D"/>
    <w:rsid w:val="00843FA9"/>
    <w:rsid w:val="00845FD6"/>
    <w:rsid w:val="008468B2"/>
    <w:rsid w:val="00846FC6"/>
    <w:rsid w:val="008477D0"/>
    <w:rsid w:val="00847BA1"/>
    <w:rsid w:val="00847E6F"/>
    <w:rsid w:val="008501C7"/>
    <w:rsid w:val="008546A5"/>
    <w:rsid w:val="00855023"/>
    <w:rsid w:val="00855E18"/>
    <w:rsid w:val="00855ED7"/>
    <w:rsid w:val="00855F06"/>
    <w:rsid w:val="00856348"/>
    <w:rsid w:val="0085636F"/>
    <w:rsid w:val="008565DC"/>
    <w:rsid w:val="008565E0"/>
    <w:rsid w:val="00856FB4"/>
    <w:rsid w:val="00857497"/>
    <w:rsid w:val="00857A5F"/>
    <w:rsid w:val="00860A5F"/>
    <w:rsid w:val="00861179"/>
    <w:rsid w:val="008614DD"/>
    <w:rsid w:val="00861D4D"/>
    <w:rsid w:val="00861E08"/>
    <w:rsid w:val="00862166"/>
    <w:rsid w:val="0086264E"/>
    <w:rsid w:val="0086272D"/>
    <w:rsid w:val="008638F6"/>
    <w:rsid w:val="00863DB2"/>
    <w:rsid w:val="00864C20"/>
    <w:rsid w:val="00866AC2"/>
    <w:rsid w:val="0086753F"/>
    <w:rsid w:val="0087128E"/>
    <w:rsid w:val="0087190C"/>
    <w:rsid w:val="00872009"/>
    <w:rsid w:val="008735D1"/>
    <w:rsid w:val="008737F7"/>
    <w:rsid w:val="00873D01"/>
    <w:rsid w:val="008746EF"/>
    <w:rsid w:val="00874DCF"/>
    <w:rsid w:val="00874E4B"/>
    <w:rsid w:val="00875369"/>
    <w:rsid w:val="0087602E"/>
    <w:rsid w:val="00876277"/>
    <w:rsid w:val="00877B6E"/>
    <w:rsid w:val="00877FE8"/>
    <w:rsid w:val="008800A2"/>
    <w:rsid w:val="008819BC"/>
    <w:rsid w:val="00882A74"/>
    <w:rsid w:val="00884395"/>
    <w:rsid w:val="00884436"/>
    <w:rsid w:val="00884761"/>
    <w:rsid w:val="00885027"/>
    <w:rsid w:val="00885651"/>
    <w:rsid w:val="00886078"/>
    <w:rsid w:val="008868FF"/>
    <w:rsid w:val="00890B9C"/>
    <w:rsid w:val="0089328E"/>
    <w:rsid w:val="00893D3D"/>
    <w:rsid w:val="00893D44"/>
    <w:rsid w:val="00893EC3"/>
    <w:rsid w:val="008948E9"/>
    <w:rsid w:val="00894F45"/>
    <w:rsid w:val="00895899"/>
    <w:rsid w:val="00895C34"/>
    <w:rsid w:val="00895CA7"/>
    <w:rsid w:val="00896C63"/>
    <w:rsid w:val="00897000"/>
    <w:rsid w:val="00897EEA"/>
    <w:rsid w:val="008A002F"/>
    <w:rsid w:val="008A26D2"/>
    <w:rsid w:val="008A3A62"/>
    <w:rsid w:val="008A3F41"/>
    <w:rsid w:val="008A4E6E"/>
    <w:rsid w:val="008A5332"/>
    <w:rsid w:val="008A66F6"/>
    <w:rsid w:val="008A71F1"/>
    <w:rsid w:val="008A79DB"/>
    <w:rsid w:val="008B04F7"/>
    <w:rsid w:val="008B24CE"/>
    <w:rsid w:val="008B394A"/>
    <w:rsid w:val="008B440A"/>
    <w:rsid w:val="008B4DAD"/>
    <w:rsid w:val="008B5CE2"/>
    <w:rsid w:val="008B6AA5"/>
    <w:rsid w:val="008B6C33"/>
    <w:rsid w:val="008B75C5"/>
    <w:rsid w:val="008B7F71"/>
    <w:rsid w:val="008C053C"/>
    <w:rsid w:val="008C0970"/>
    <w:rsid w:val="008C10A6"/>
    <w:rsid w:val="008C126C"/>
    <w:rsid w:val="008C172C"/>
    <w:rsid w:val="008C2326"/>
    <w:rsid w:val="008C2455"/>
    <w:rsid w:val="008C28C6"/>
    <w:rsid w:val="008C2AF6"/>
    <w:rsid w:val="008C2BD7"/>
    <w:rsid w:val="008C2DCB"/>
    <w:rsid w:val="008C420D"/>
    <w:rsid w:val="008C6B25"/>
    <w:rsid w:val="008C70C1"/>
    <w:rsid w:val="008C73FE"/>
    <w:rsid w:val="008D0470"/>
    <w:rsid w:val="008D04B8"/>
    <w:rsid w:val="008D0671"/>
    <w:rsid w:val="008D0A9C"/>
    <w:rsid w:val="008D0FEE"/>
    <w:rsid w:val="008D1472"/>
    <w:rsid w:val="008D21CE"/>
    <w:rsid w:val="008D2C41"/>
    <w:rsid w:val="008D2E70"/>
    <w:rsid w:val="008D4427"/>
    <w:rsid w:val="008D7F20"/>
    <w:rsid w:val="008E0DA3"/>
    <w:rsid w:val="008E0E95"/>
    <w:rsid w:val="008E21D1"/>
    <w:rsid w:val="008E21E6"/>
    <w:rsid w:val="008E253E"/>
    <w:rsid w:val="008E31E9"/>
    <w:rsid w:val="008E53A7"/>
    <w:rsid w:val="008E66B5"/>
    <w:rsid w:val="008E7376"/>
    <w:rsid w:val="008E7EA7"/>
    <w:rsid w:val="008F1DF6"/>
    <w:rsid w:val="008F2A14"/>
    <w:rsid w:val="008F45F2"/>
    <w:rsid w:val="008F4763"/>
    <w:rsid w:val="008F4D02"/>
    <w:rsid w:val="008F728F"/>
    <w:rsid w:val="008F730C"/>
    <w:rsid w:val="008F77BE"/>
    <w:rsid w:val="009013ED"/>
    <w:rsid w:val="00902166"/>
    <w:rsid w:val="00902C6D"/>
    <w:rsid w:val="00903962"/>
    <w:rsid w:val="00903D2B"/>
    <w:rsid w:val="00903D36"/>
    <w:rsid w:val="00904B46"/>
    <w:rsid w:val="009056E8"/>
    <w:rsid w:val="009058C5"/>
    <w:rsid w:val="009062FB"/>
    <w:rsid w:val="00907029"/>
    <w:rsid w:val="0090743E"/>
    <w:rsid w:val="0091250C"/>
    <w:rsid w:val="00912EC9"/>
    <w:rsid w:val="00914912"/>
    <w:rsid w:val="00914F79"/>
    <w:rsid w:val="00915359"/>
    <w:rsid w:val="00916C5A"/>
    <w:rsid w:val="00917020"/>
    <w:rsid w:val="0091750F"/>
    <w:rsid w:val="009211DC"/>
    <w:rsid w:val="0092155D"/>
    <w:rsid w:val="0092282A"/>
    <w:rsid w:val="009259A7"/>
    <w:rsid w:val="00930103"/>
    <w:rsid w:val="0093065B"/>
    <w:rsid w:val="00931D80"/>
    <w:rsid w:val="009333C5"/>
    <w:rsid w:val="009336BB"/>
    <w:rsid w:val="009337F0"/>
    <w:rsid w:val="0093394A"/>
    <w:rsid w:val="00934443"/>
    <w:rsid w:val="00934C95"/>
    <w:rsid w:val="009350A4"/>
    <w:rsid w:val="00935DB3"/>
    <w:rsid w:val="00935F94"/>
    <w:rsid w:val="00936280"/>
    <w:rsid w:val="00937960"/>
    <w:rsid w:val="00940C2A"/>
    <w:rsid w:val="00940D9F"/>
    <w:rsid w:val="009415B1"/>
    <w:rsid w:val="00943E3C"/>
    <w:rsid w:val="00944CD9"/>
    <w:rsid w:val="009455F0"/>
    <w:rsid w:val="009457BC"/>
    <w:rsid w:val="00946CE7"/>
    <w:rsid w:val="0094743D"/>
    <w:rsid w:val="009501CE"/>
    <w:rsid w:val="0095060C"/>
    <w:rsid w:val="00950C72"/>
    <w:rsid w:val="00950CBF"/>
    <w:rsid w:val="00952243"/>
    <w:rsid w:val="00952B3D"/>
    <w:rsid w:val="00953D01"/>
    <w:rsid w:val="009541B8"/>
    <w:rsid w:val="009549AB"/>
    <w:rsid w:val="00954F31"/>
    <w:rsid w:val="009555F7"/>
    <w:rsid w:val="0095628B"/>
    <w:rsid w:val="00957AF7"/>
    <w:rsid w:val="00961951"/>
    <w:rsid w:val="0096234F"/>
    <w:rsid w:val="00963060"/>
    <w:rsid w:val="00964243"/>
    <w:rsid w:val="00964285"/>
    <w:rsid w:val="00964363"/>
    <w:rsid w:val="00964B41"/>
    <w:rsid w:val="009653A9"/>
    <w:rsid w:val="00965AD5"/>
    <w:rsid w:val="00966C16"/>
    <w:rsid w:val="00966D80"/>
    <w:rsid w:val="009705DB"/>
    <w:rsid w:val="00971760"/>
    <w:rsid w:val="009724D3"/>
    <w:rsid w:val="0097255B"/>
    <w:rsid w:val="00972813"/>
    <w:rsid w:val="00972BED"/>
    <w:rsid w:val="00972D06"/>
    <w:rsid w:val="00974413"/>
    <w:rsid w:val="00975EAF"/>
    <w:rsid w:val="00975F35"/>
    <w:rsid w:val="009761B1"/>
    <w:rsid w:val="009764C7"/>
    <w:rsid w:val="00977341"/>
    <w:rsid w:val="00981E3B"/>
    <w:rsid w:val="00981FAD"/>
    <w:rsid w:val="00982C26"/>
    <w:rsid w:val="009834DB"/>
    <w:rsid w:val="00983933"/>
    <w:rsid w:val="00983BE1"/>
    <w:rsid w:val="0098425A"/>
    <w:rsid w:val="00984508"/>
    <w:rsid w:val="00984657"/>
    <w:rsid w:val="00985615"/>
    <w:rsid w:val="0098669C"/>
    <w:rsid w:val="00986A5F"/>
    <w:rsid w:val="009900F5"/>
    <w:rsid w:val="00991DC8"/>
    <w:rsid w:val="00991FAB"/>
    <w:rsid w:val="00992FB5"/>
    <w:rsid w:val="00993DFF"/>
    <w:rsid w:val="00994117"/>
    <w:rsid w:val="0099473E"/>
    <w:rsid w:val="0099518C"/>
    <w:rsid w:val="009956D6"/>
    <w:rsid w:val="009958E4"/>
    <w:rsid w:val="009966F3"/>
    <w:rsid w:val="00997D88"/>
    <w:rsid w:val="009A0351"/>
    <w:rsid w:val="009A0BB6"/>
    <w:rsid w:val="009A0EB1"/>
    <w:rsid w:val="009A1A6D"/>
    <w:rsid w:val="009A6AB4"/>
    <w:rsid w:val="009A72FC"/>
    <w:rsid w:val="009B0426"/>
    <w:rsid w:val="009B08CF"/>
    <w:rsid w:val="009B1B7C"/>
    <w:rsid w:val="009B2203"/>
    <w:rsid w:val="009B3298"/>
    <w:rsid w:val="009B3F16"/>
    <w:rsid w:val="009B3F7B"/>
    <w:rsid w:val="009B43E1"/>
    <w:rsid w:val="009B5379"/>
    <w:rsid w:val="009B567E"/>
    <w:rsid w:val="009B59EC"/>
    <w:rsid w:val="009B5A37"/>
    <w:rsid w:val="009B6DA8"/>
    <w:rsid w:val="009C179A"/>
    <w:rsid w:val="009C22A3"/>
    <w:rsid w:val="009C2DE4"/>
    <w:rsid w:val="009C3AA6"/>
    <w:rsid w:val="009C43EC"/>
    <w:rsid w:val="009C50B8"/>
    <w:rsid w:val="009C5CDB"/>
    <w:rsid w:val="009C6CC5"/>
    <w:rsid w:val="009C780E"/>
    <w:rsid w:val="009C7928"/>
    <w:rsid w:val="009C7A38"/>
    <w:rsid w:val="009C7B45"/>
    <w:rsid w:val="009C7B4C"/>
    <w:rsid w:val="009D02BD"/>
    <w:rsid w:val="009D0403"/>
    <w:rsid w:val="009D0AA0"/>
    <w:rsid w:val="009D1307"/>
    <w:rsid w:val="009D1CAA"/>
    <w:rsid w:val="009D2A36"/>
    <w:rsid w:val="009D2DD2"/>
    <w:rsid w:val="009D2F0F"/>
    <w:rsid w:val="009D3490"/>
    <w:rsid w:val="009D3C0D"/>
    <w:rsid w:val="009D567E"/>
    <w:rsid w:val="009D5806"/>
    <w:rsid w:val="009D5B95"/>
    <w:rsid w:val="009D7AA3"/>
    <w:rsid w:val="009E0385"/>
    <w:rsid w:val="009E03DD"/>
    <w:rsid w:val="009E14FF"/>
    <w:rsid w:val="009E2577"/>
    <w:rsid w:val="009E274B"/>
    <w:rsid w:val="009E2A7D"/>
    <w:rsid w:val="009E2BA8"/>
    <w:rsid w:val="009E3446"/>
    <w:rsid w:val="009E4C3A"/>
    <w:rsid w:val="009E5754"/>
    <w:rsid w:val="009E6167"/>
    <w:rsid w:val="009E62FA"/>
    <w:rsid w:val="009E643A"/>
    <w:rsid w:val="009E762E"/>
    <w:rsid w:val="009F05E3"/>
    <w:rsid w:val="009F0783"/>
    <w:rsid w:val="009F11FB"/>
    <w:rsid w:val="009F17F1"/>
    <w:rsid w:val="009F23A5"/>
    <w:rsid w:val="009F5B09"/>
    <w:rsid w:val="009F6262"/>
    <w:rsid w:val="009F7FD2"/>
    <w:rsid w:val="00A004A5"/>
    <w:rsid w:val="00A00D79"/>
    <w:rsid w:val="00A00EB4"/>
    <w:rsid w:val="00A015CF"/>
    <w:rsid w:val="00A01F51"/>
    <w:rsid w:val="00A02228"/>
    <w:rsid w:val="00A024CB"/>
    <w:rsid w:val="00A02622"/>
    <w:rsid w:val="00A035BE"/>
    <w:rsid w:val="00A042B4"/>
    <w:rsid w:val="00A049AD"/>
    <w:rsid w:val="00A04C43"/>
    <w:rsid w:val="00A057DF"/>
    <w:rsid w:val="00A059E0"/>
    <w:rsid w:val="00A0687A"/>
    <w:rsid w:val="00A07250"/>
    <w:rsid w:val="00A073B8"/>
    <w:rsid w:val="00A07E7C"/>
    <w:rsid w:val="00A12537"/>
    <w:rsid w:val="00A14961"/>
    <w:rsid w:val="00A15745"/>
    <w:rsid w:val="00A1605D"/>
    <w:rsid w:val="00A1610E"/>
    <w:rsid w:val="00A163CD"/>
    <w:rsid w:val="00A17FA5"/>
    <w:rsid w:val="00A20E5F"/>
    <w:rsid w:val="00A2129C"/>
    <w:rsid w:val="00A21731"/>
    <w:rsid w:val="00A2175F"/>
    <w:rsid w:val="00A2211C"/>
    <w:rsid w:val="00A22C69"/>
    <w:rsid w:val="00A22EBB"/>
    <w:rsid w:val="00A23135"/>
    <w:rsid w:val="00A23594"/>
    <w:rsid w:val="00A2365C"/>
    <w:rsid w:val="00A23E8B"/>
    <w:rsid w:val="00A24590"/>
    <w:rsid w:val="00A27242"/>
    <w:rsid w:val="00A3034C"/>
    <w:rsid w:val="00A30896"/>
    <w:rsid w:val="00A30B88"/>
    <w:rsid w:val="00A3153B"/>
    <w:rsid w:val="00A32CB1"/>
    <w:rsid w:val="00A3319B"/>
    <w:rsid w:val="00A336DE"/>
    <w:rsid w:val="00A34679"/>
    <w:rsid w:val="00A35E0F"/>
    <w:rsid w:val="00A378AD"/>
    <w:rsid w:val="00A41E89"/>
    <w:rsid w:val="00A43CD8"/>
    <w:rsid w:val="00A44E31"/>
    <w:rsid w:val="00A45974"/>
    <w:rsid w:val="00A47B8D"/>
    <w:rsid w:val="00A5001D"/>
    <w:rsid w:val="00A50C9C"/>
    <w:rsid w:val="00A52542"/>
    <w:rsid w:val="00A542F8"/>
    <w:rsid w:val="00A54577"/>
    <w:rsid w:val="00A56D8A"/>
    <w:rsid w:val="00A57097"/>
    <w:rsid w:val="00A57F25"/>
    <w:rsid w:val="00A607AC"/>
    <w:rsid w:val="00A60F00"/>
    <w:rsid w:val="00A60F0F"/>
    <w:rsid w:val="00A63010"/>
    <w:rsid w:val="00A637D4"/>
    <w:rsid w:val="00A639F0"/>
    <w:rsid w:val="00A63D6A"/>
    <w:rsid w:val="00A64404"/>
    <w:rsid w:val="00A64457"/>
    <w:rsid w:val="00A64BCC"/>
    <w:rsid w:val="00A66A2B"/>
    <w:rsid w:val="00A678E1"/>
    <w:rsid w:val="00A70102"/>
    <w:rsid w:val="00A70457"/>
    <w:rsid w:val="00A70F13"/>
    <w:rsid w:val="00A71695"/>
    <w:rsid w:val="00A71F90"/>
    <w:rsid w:val="00A72C91"/>
    <w:rsid w:val="00A73F95"/>
    <w:rsid w:val="00A743AE"/>
    <w:rsid w:val="00A74835"/>
    <w:rsid w:val="00A74DF3"/>
    <w:rsid w:val="00A752A4"/>
    <w:rsid w:val="00A76653"/>
    <w:rsid w:val="00A8111F"/>
    <w:rsid w:val="00A823F7"/>
    <w:rsid w:val="00A8396C"/>
    <w:rsid w:val="00A85131"/>
    <w:rsid w:val="00A852B9"/>
    <w:rsid w:val="00A857CB"/>
    <w:rsid w:val="00A8697D"/>
    <w:rsid w:val="00A86C61"/>
    <w:rsid w:val="00A86C6C"/>
    <w:rsid w:val="00A86EA0"/>
    <w:rsid w:val="00A909DA"/>
    <w:rsid w:val="00A90D75"/>
    <w:rsid w:val="00A9180C"/>
    <w:rsid w:val="00A91C6B"/>
    <w:rsid w:val="00A925C6"/>
    <w:rsid w:val="00A92904"/>
    <w:rsid w:val="00A944F3"/>
    <w:rsid w:val="00A9458B"/>
    <w:rsid w:val="00A945AC"/>
    <w:rsid w:val="00A94FD5"/>
    <w:rsid w:val="00A950DE"/>
    <w:rsid w:val="00A95E03"/>
    <w:rsid w:val="00A95F41"/>
    <w:rsid w:val="00A95F95"/>
    <w:rsid w:val="00A966B2"/>
    <w:rsid w:val="00A966D4"/>
    <w:rsid w:val="00A971E9"/>
    <w:rsid w:val="00AA0464"/>
    <w:rsid w:val="00AA0C06"/>
    <w:rsid w:val="00AA46B7"/>
    <w:rsid w:val="00AA482B"/>
    <w:rsid w:val="00AA4DCD"/>
    <w:rsid w:val="00AA5625"/>
    <w:rsid w:val="00AA5B9C"/>
    <w:rsid w:val="00AA6682"/>
    <w:rsid w:val="00AA7AD6"/>
    <w:rsid w:val="00AB008F"/>
    <w:rsid w:val="00AB082A"/>
    <w:rsid w:val="00AB1BB2"/>
    <w:rsid w:val="00AB1C10"/>
    <w:rsid w:val="00AB1FC6"/>
    <w:rsid w:val="00AB3B7B"/>
    <w:rsid w:val="00AB499F"/>
    <w:rsid w:val="00AB4A2C"/>
    <w:rsid w:val="00AB5A12"/>
    <w:rsid w:val="00AB657B"/>
    <w:rsid w:val="00AB6B3E"/>
    <w:rsid w:val="00AB6C49"/>
    <w:rsid w:val="00AB7428"/>
    <w:rsid w:val="00AC074C"/>
    <w:rsid w:val="00AC0BDA"/>
    <w:rsid w:val="00AC0FBB"/>
    <w:rsid w:val="00AC1D37"/>
    <w:rsid w:val="00AC20A4"/>
    <w:rsid w:val="00AC20C1"/>
    <w:rsid w:val="00AC2D86"/>
    <w:rsid w:val="00AC38C6"/>
    <w:rsid w:val="00AC4FD0"/>
    <w:rsid w:val="00AC5B4E"/>
    <w:rsid w:val="00AC5E5E"/>
    <w:rsid w:val="00AC6592"/>
    <w:rsid w:val="00AC7600"/>
    <w:rsid w:val="00AC7B56"/>
    <w:rsid w:val="00AD0087"/>
    <w:rsid w:val="00AD0184"/>
    <w:rsid w:val="00AD0883"/>
    <w:rsid w:val="00AD1AFF"/>
    <w:rsid w:val="00AD1EC0"/>
    <w:rsid w:val="00AD407E"/>
    <w:rsid w:val="00AD4AEA"/>
    <w:rsid w:val="00AD5276"/>
    <w:rsid w:val="00AD677F"/>
    <w:rsid w:val="00AD7A09"/>
    <w:rsid w:val="00AD7A29"/>
    <w:rsid w:val="00AD7F4F"/>
    <w:rsid w:val="00AE0B64"/>
    <w:rsid w:val="00AE0C03"/>
    <w:rsid w:val="00AE2793"/>
    <w:rsid w:val="00AE33C8"/>
    <w:rsid w:val="00AE3B11"/>
    <w:rsid w:val="00AE6438"/>
    <w:rsid w:val="00AE70C5"/>
    <w:rsid w:val="00AE7B2B"/>
    <w:rsid w:val="00AF0701"/>
    <w:rsid w:val="00AF1640"/>
    <w:rsid w:val="00AF2563"/>
    <w:rsid w:val="00AF35A0"/>
    <w:rsid w:val="00AF4C26"/>
    <w:rsid w:val="00AF5274"/>
    <w:rsid w:val="00AF5820"/>
    <w:rsid w:val="00B00BAE"/>
    <w:rsid w:val="00B0162A"/>
    <w:rsid w:val="00B018FF"/>
    <w:rsid w:val="00B02A4F"/>
    <w:rsid w:val="00B03084"/>
    <w:rsid w:val="00B03DC0"/>
    <w:rsid w:val="00B041C6"/>
    <w:rsid w:val="00B05D68"/>
    <w:rsid w:val="00B06F0C"/>
    <w:rsid w:val="00B07631"/>
    <w:rsid w:val="00B07716"/>
    <w:rsid w:val="00B10897"/>
    <w:rsid w:val="00B10DF4"/>
    <w:rsid w:val="00B114EE"/>
    <w:rsid w:val="00B11561"/>
    <w:rsid w:val="00B11DA7"/>
    <w:rsid w:val="00B128BB"/>
    <w:rsid w:val="00B12BF7"/>
    <w:rsid w:val="00B12D77"/>
    <w:rsid w:val="00B12E37"/>
    <w:rsid w:val="00B13BED"/>
    <w:rsid w:val="00B13DC8"/>
    <w:rsid w:val="00B14B30"/>
    <w:rsid w:val="00B14E7B"/>
    <w:rsid w:val="00B15951"/>
    <w:rsid w:val="00B16179"/>
    <w:rsid w:val="00B16B9C"/>
    <w:rsid w:val="00B16C76"/>
    <w:rsid w:val="00B16D68"/>
    <w:rsid w:val="00B16EDA"/>
    <w:rsid w:val="00B17316"/>
    <w:rsid w:val="00B17945"/>
    <w:rsid w:val="00B17A4E"/>
    <w:rsid w:val="00B20D67"/>
    <w:rsid w:val="00B225A4"/>
    <w:rsid w:val="00B22CAF"/>
    <w:rsid w:val="00B23032"/>
    <w:rsid w:val="00B23D78"/>
    <w:rsid w:val="00B24DDB"/>
    <w:rsid w:val="00B31A7F"/>
    <w:rsid w:val="00B31EE9"/>
    <w:rsid w:val="00B335D6"/>
    <w:rsid w:val="00B33E01"/>
    <w:rsid w:val="00B3445F"/>
    <w:rsid w:val="00B36D64"/>
    <w:rsid w:val="00B37B23"/>
    <w:rsid w:val="00B37EF4"/>
    <w:rsid w:val="00B37F63"/>
    <w:rsid w:val="00B40953"/>
    <w:rsid w:val="00B40B5E"/>
    <w:rsid w:val="00B40C48"/>
    <w:rsid w:val="00B41647"/>
    <w:rsid w:val="00B41E32"/>
    <w:rsid w:val="00B43286"/>
    <w:rsid w:val="00B438A0"/>
    <w:rsid w:val="00B44575"/>
    <w:rsid w:val="00B44A3D"/>
    <w:rsid w:val="00B45878"/>
    <w:rsid w:val="00B466B7"/>
    <w:rsid w:val="00B46BB0"/>
    <w:rsid w:val="00B47126"/>
    <w:rsid w:val="00B473CB"/>
    <w:rsid w:val="00B50484"/>
    <w:rsid w:val="00B51021"/>
    <w:rsid w:val="00B521B8"/>
    <w:rsid w:val="00B52695"/>
    <w:rsid w:val="00B5312A"/>
    <w:rsid w:val="00B55704"/>
    <w:rsid w:val="00B57B90"/>
    <w:rsid w:val="00B61388"/>
    <w:rsid w:val="00B61A29"/>
    <w:rsid w:val="00B61A33"/>
    <w:rsid w:val="00B61F5F"/>
    <w:rsid w:val="00B6211C"/>
    <w:rsid w:val="00B62AB3"/>
    <w:rsid w:val="00B647A3"/>
    <w:rsid w:val="00B661F0"/>
    <w:rsid w:val="00B66542"/>
    <w:rsid w:val="00B66AB0"/>
    <w:rsid w:val="00B67318"/>
    <w:rsid w:val="00B67B0F"/>
    <w:rsid w:val="00B67F0F"/>
    <w:rsid w:val="00B70881"/>
    <w:rsid w:val="00B714DD"/>
    <w:rsid w:val="00B71670"/>
    <w:rsid w:val="00B71A6F"/>
    <w:rsid w:val="00B734C5"/>
    <w:rsid w:val="00B74709"/>
    <w:rsid w:val="00B74CD2"/>
    <w:rsid w:val="00B75E0B"/>
    <w:rsid w:val="00B768E5"/>
    <w:rsid w:val="00B76FBA"/>
    <w:rsid w:val="00B808B3"/>
    <w:rsid w:val="00B819D2"/>
    <w:rsid w:val="00B82A57"/>
    <w:rsid w:val="00B82D40"/>
    <w:rsid w:val="00B82D59"/>
    <w:rsid w:val="00B85E5D"/>
    <w:rsid w:val="00B8672A"/>
    <w:rsid w:val="00B86E95"/>
    <w:rsid w:val="00B8797C"/>
    <w:rsid w:val="00B87C0C"/>
    <w:rsid w:val="00B90FA9"/>
    <w:rsid w:val="00B92CA3"/>
    <w:rsid w:val="00B93086"/>
    <w:rsid w:val="00B94AB4"/>
    <w:rsid w:val="00B954FC"/>
    <w:rsid w:val="00B95D36"/>
    <w:rsid w:val="00B96D6E"/>
    <w:rsid w:val="00B9717A"/>
    <w:rsid w:val="00BA0B6E"/>
    <w:rsid w:val="00BA0B78"/>
    <w:rsid w:val="00BA1154"/>
    <w:rsid w:val="00BA2E31"/>
    <w:rsid w:val="00BA4511"/>
    <w:rsid w:val="00BA4575"/>
    <w:rsid w:val="00BA496F"/>
    <w:rsid w:val="00BA50E4"/>
    <w:rsid w:val="00BA5460"/>
    <w:rsid w:val="00BA57A9"/>
    <w:rsid w:val="00BA5879"/>
    <w:rsid w:val="00BA5DDC"/>
    <w:rsid w:val="00BA71DB"/>
    <w:rsid w:val="00BA73B9"/>
    <w:rsid w:val="00BB07ED"/>
    <w:rsid w:val="00BB116E"/>
    <w:rsid w:val="00BB11C5"/>
    <w:rsid w:val="00BB29E5"/>
    <w:rsid w:val="00BB2BB9"/>
    <w:rsid w:val="00BB4327"/>
    <w:rsid w:val="00BB6111"/>
    <w:rsid w:val="00BB6AFA"/>
    <w:rsid w:val="00BB6E80"/>
    <w:rsid w:val="00BC120B"/>
    <w:rsid w:val="00BC2F15"/>
    <w:rsid w:val="00BC31DF"/>
    <w:rsid w:val="00BC3C47"/>
    <w:rsid w:val="00BC426F"/>
    <w:rsid w:val="00BC568D"/>
    <w:rsid w:val="00BC6DE9"/>
    <w:rsid w:val="00BC6E8E"/>
    <w:rsid w:val="00BD00C0"/>
    <w:rsid w:val="00BD06D8"/>
    <w:rsid w:val="00BD182D"/>
    <w:rsid w:val="00BD19D7"/>
    <w:rsid w:val="00BD31EE"/>
    <w:rsid w:val="00BD4518"/>
    <w:rsid w:val="00BD5B8B"/>
    <w:rsid w:val="00BD6203"/>
    <w:rsid w:val="00BD6354"/>
    <w:rsid w:val="00BD7404"/>
    <w:rsid w:val="00BE1C89"/>
    <w:rsid w:val="00BE2387"/>
    <w:rsid w:val="00BE2DBB"/>
    <w:rsid w:val="00BE3180"/>
    <w:rsid w:val="00BE32EB"/>
    <w:rsid w:val="00BE41AB"/>
    <w:rsid w:val="00BE4FF5"/>
    <w:rsid w:val="00BE56E7"/>
    <w:rsid w:val="00BE574C"/>
    <w:rsid w:val="00BE699D"/>
    <w:rsid w:val="00BE7C85"/>
    <w:rsid w:val="00BF1227"/>
    <w:rsid w:val="00BF3AD0"/>
    <w:rsid w:val="00BF3BBB"/>
    <w:rsid w:val="00BF45D0"/>
    <w:rsid w:val="00BF4CC8"/>
    <w:rsid w:val="00BF503F"/>
    <w:rsid w:val="00BF520B"/>
    <w:rsid w:val="00BF5B9C"/>
    <w:rsid w:val="00BF5BD7"/>
    <w:rsid w:val="00BF5BFC"/>
    <w:rsid w:val="00C00E25"/>
    <w:rsid w:val="00C024C8"/>
    <w:rsid w:val="00C02705"/>
    <w:rsid w:val="00C032C7"/>
    <w:rsid w:val="00C03364"/>
    <w:rsid w:val="00C0339A"/>
    <w:rsid w:val="00C03C7D"/>
    <w:rsid w:val="00C04DDD"/>
    <w:rsid w:val="00C055AD"/>
    <w:rsid w:val="00C07F09"/>
    <w:rsid w:val="00C07FA5"/>
    <w:rsid w:val="00C102AB"/>
    <w:rsid w:val="00C10A15"/>
    <w:rsid w:val="00C10AB1"/>
    <w:rsid w:val="00C126A4"/>
    <w:rsid w:val="00C12F38"/>
    <w:rsid w:val="00C136A6"/>
    <w:rsid w:val="00C14FAB"/>
    <w:rsid w:val="00C15451"/>
    <w:rsid w:val="00C1575B"/>
    <w:rsid w:val="00C16077"/>
    <w:rsid w:val="00C16CD3"/>
    <w:rsid w:val="00C17ACA"/>
    <w:rsid w:val="00C21933"/>
    <w:rsid w:val="00C22897"/>
    <w:rsid w:val="00C2356B"/>
    <w:rsid w:val="00C246DA"/>
    <w:rsid w:val="00C25941"/>
    <w:rsid w:val="00C25C40"/>
    <w:rsid w:val="00C2780D"/>
    <w:rsid w:val="00C278B2"/>
    <w:rsid w:val="00C30EBC"/>
    <w:rsid w:val="00C311E8"/>
    <w:rsid w:val="00C3314F"/>
    <w:rsid w:val="00C33EF6"/>
    <w:rsid w:val="00C34DE2"/>
    <w:rsid w:val="00C356A1"/>
    <w:rsid w:val="00C368BD"/>
    <w:rsid w:val="00C36927"/>
    <w:rsid w:val="00C372B4"/>
    <w:rsid w:val="00C376D5"/>
    <w:rsid w:val="00C37E9C"/>
    <w:rsid w:val="00C40412"/>
    <w:rsid w:val="00C415AE"/>
    <w:rsid w:val="00C41DFE"/>
    <w:rsid w:val="00C41EB5"/>
    <w:rsid w:val="00C41F08"/>
    <w:rsid w:val="00C4206E"/>
    <w:rsid w:val="00C42C7F"/>
    <w:rsid w:val="00C432D0"/>
    <w:rsid w:val="00C43590"/>
    <w:rsid w:val="00C43843"/>
    <w:rsid w:val="00C451A4"/>
    <w:rsid w:val="00C4724A"/>
    <w:rsid w:val="00C504C9"/>
    <w:rsid w:val="00C50ED6"/>
    <w:rsid w:val="00C5144F"/>
    <w:rsid w:val="00C52615"/>
    <w:rsid w:val="00C53DDB"/>
    <w:rsid w:val="00C53FAB"/>
    <w:rsid w:val="00C55589"/>
    <w:rsid w:val="00C560B4"/>
    <w:rsid w:val="00C56C61"/>
    <w:rsid w:val="00C56E28"/>
    <w:rsid w:val="00C60466"/>
    <w:rsid w:val="00C61587"/>
    <w:rsid w:val="00C62BCF"/>
    <w:rsid w:val="00C63A98"/>
    <w:rsid w:val="00C65D27"/>
    <w:rsid w:val="00C6618D"/>
    <w:rsid w:val="00C6622A"/>
    <w:rsid w:val="00C67667"/>
    <w:rsid w:val="00C70AB7"/>
    <w:rsid w:val="00C70B1A"/>
    <w:rsid w:val="00C711C2"/>
    <w:rsid w:val="00C7146D"/>
    <w:rsid w:val="00C7149E"/>
    <w:rsid w:val="00C714EF"/>
    <w:rsid w:val="00C71F43"/>
    <w:rsid w:val="00C72ABA"/>
    <w:rsid w:val="00C745E0"/>
    <w:rsid w:val="00C74BEE"/>
    <w:rsid w:val="00C77695"/>
    <w:rsid w:val="00C77CAE"/>
    <w:rsid w:val="00C802DC"/>
    <w:rsid w:val="00C809CC"/>
    <w:rsid w:val="00C81B86"/>
    <w:rsid w:val="00C81F6E"/>
    <w:rsid w:val="00C8202F"/>
    <w:rsid w:val="00C82C70"/>
    <w:rsid w:val="00C832CC"/>
    <w:rsid w:val="00C83F63"/>
    <w:rsid w:val="00C846A2"/>
    <w:rsid w:val="00C84BD5"/>
    <w:rsid w:val="00C8536B"/>
    <w:rsid w:val="00C85952"/>
    <w:rsid w:val="00C86171"/>
    <w:rsid w:val="00C9072D"/>
    <w:rsid w:val="00C91E9E"/>
    <w:rsid w:val="00C97735"/>
    <w:rsid w:val="00CA126E"/>
    <w:rsid w:val="00CA2058"/>
    <w:rsid w:val="00CA2ACE"/>
    <w:rsid w:val="00CA2F81"/>
    <w:rsid w:val="00CA3B77"/>
    <w:rsid w:val="00CA3F57"/>
    <w:rsid w:val="00CA4AC4"/>
    <w:rsid w:val="00CA5247"/>
    <w:rsid w:val="00CA5E2B"/>
    <w:rsid w:val="00CB1392"/>
    <w:rsid w:val="00CB1633"/>
    <w:rsid w:val="00CB1A52"/>
    <w:rsid w:val="00CB29C3"/>
    <w:rsid w:val="00CB3462"/>
    <w:rsid w:val="00CB3504"/>
    <w:rsid w:val="00CB3BF3"/>
    <w:rsid w:val="00CB49B9"/>
    <w:rsid w:val="00CB53C6"/>
    <w:rsid w:val="00CB5CCE"/>
    <w:rsid w:val="00CB62A5"/>
    <w:rsid w:val="00CB6F90"/>
    <w:rsid w:val="00CB7BEB"/>
    <w:rsid w:val="00CB7C87"/>
    <w:rsid w:val="00CB7FFB"/>
    <w:rsid w:val="00CC019A"/>
    <w:rsid w:val="00CC07E3"/>
    <w:rsid w:val="00CC2697"/>
    <w:rsid w:val="00CC2B99"/>
    <w:rsid w:val="00CC3A2E"/>
    <w:rsid w:val="00CC3EC7"/>
    <w:rsid w:val="00CC571C"/>
    <w:rsid w:val="00CC6678"/>
    <w:rsid w:val="00CC6725"/>
    <w:rsid w:val="00CC7304"/>
    <w:rsid w:val="00CD0BE3"/>
    <w:rsid w:val="00CD1DE6"/>
    <w:rsid w:val="00CD252E"/>
    <w:rsid w:val="00CD2B06"/>
    <w:rsid w:val="00CD3301"/>
    <w:rsid w:val="00CD464E"/>
    <w:rsid w:val="00CD4C07"/>
    <w:rsid w:val="00CD4EF9"/>
    <w:rsid w:val="00CD515A"/>
    <w:rsid w:val="00CD6E98"/>
    <w:rsid w:val="00CE1EBD"/>
    <w:rsid w:val="00CE1F32"/>
    <w:rsid w:val="00CE22F3"/>
    <w:rsid w:val="00CE32C6"/>
    <w:rsid w:val="00CE4703"/>
    <w:rsid w:val="00CE5AB1"/>
    <w:rsid w:val="00CE614F"/>
    <w:rsid w:val="00CE731E"/>
    <w:rsid w:val="00CE7DD2"/>
    <w:rsid w:val="00CF0F2B"/>
    <w:rsid w:val="00CF1217"/>
    <w:rsid w:val="00CF22D8"/>
    <w:rsid w:val="00CF235C"/>
    <w:rsid w:val="00CF2987"/>
    <w:rsid w:val="00CF3314"/>
    <w:rsid w:val="00CF3486"/>
    <w:rsid w:val="00CF443A"/>
    <w:rsid w:val="00CF63E3"/>
    <w:rsid w:val="00CF723B"/>
    <w:rsid w:val="00CF7A2B"/>
    <w:rsid w:val="00D00317"/>
    <w:rsid w:val="00D0089B"/>
    <w:rsid w:val="00D011B9"/>
    <w:rsid w:val="00D015EA"/>
    <w:rsid w:val="00D0254A"/>
    <w:rsid w:val="00D0267D"/>
    <w:rsid w:val="00D036EF"/>
    <w:rsid w:val="00D041E1"/>
    <w:rsid w:val="00D0486D"/>
    <w:rsid w:val="00D05ABC"/>
    <w:rsid w:val="00D064C6"/>
    <w:rsid w:val="00D07513"/>
    <w:rsid w:val="00D0751D"/>
    <w:rsid w:val="00D11089"/>
    <w:rsid w:val="00D11B12"/>
    <w:rsid w:val="00D151E7"/>
    <w:rsid w:val="00D1548B"/>
    <w:rsid w:val="00D156A9"/>
    <w:rsid w:val="00D167E0"/>
    <w:rsid w:val="00D16B83"/>
    <w:rsid w:val="00D177D6"/>
    <w:rsid w:val="00D17961"/>
    <w:rsid w:val="00D204FA"/>
    <w:rsid w:val="00D21ED9"/>
    <w:rsid w:val="00D22998"/>
    <w:rsid w:val="00D22B81"/>
    <w:rsid w:val="00D22CCC"/>
    <w:rsid w:val="00D22F71"/>
    <w:rsid w:val="00D23B1B"/>
    <w:rsid w:val="00D265C7"/>
    <w:rsid w:val="00D2773A"/>
    <w:rsid w:val="00D316C1"/>
    <w:rsid w:val="00D316E4"/>
    <w:rsid w:val="00D31B7D"/>
    <w:rsid w:val="00D32F7B"/>
    <w:rsid w:val="00D33227"/>
    <w:rsid w:val="00D33AFD"/>
    <w:rsid w:val="00D34793"/>
    <w:rsid w:val="00D351FC"/>
    <w:rsid w:val="00D36112"/>
    <w:rsid w:val="00D364C5"/>
    <w:rsid w:val="00D368E6"/>
    <w:rsid w:val="00D37D91"/>
    <w:rsid w:val="00D40714"/>
    <w:rsid w:val="00D40D78"/>
    <w:rsid w:val="00D416B9"/>
    <w:rsid w:val="00D4186C"/>
    <w:rsid w:val="00D4187F"/>
    <w:rsid w:val="00D41BEC"/>
    <w:rsid w:val="00D42AEC"/>
    <w:rsid w:val="00D43618"/>
    <w:rsid w:val="00D4375E"/>
    <w:rsid w:val="00D43B66"/>
    <w:rsid w:val="00D44EA3"/>
    <w:rsid w:val="00D4598A"/>
    <w:rsid w:val="00D46362"/>
    <w:rsid w:val="00D46D17"/>
    <w:rsid w:val="00D47C13"/>
    <w:rsid w:val="00D47C3F"/>
    <w:rsid w:val="00D5274C"/>
    <w:rsid w:val="00D533A6"/>
    <w:rsid w:val="00D53906"/>
    <w:rsid w:val="00D570E4"/>
    <w:rsid w:val="00D57B05"/>
    <w:rsid w:val="00D60CC5"/>
    <w:rsid w:val="00D61409"/>
    <w:rsid w:val="00D626D4"/>
    <w:rsid w:val="00D6323E"/>
    <w:rsid w:val="00D64152"/>
    <w:rsid w:val="00D658F3"/>
    <w:rsid w:val="00D65F33"/>
    <w:rsid w:val="00D6627D"/>
    <w:rsid w:val="00D666C7"/>
    <w:rsid w:val="00D66CFC"/>
    <w:rsid w:val="00D6762F"/>
    <w:rsid w:val="00D71C91"/>
    <w:rsid w:val="00D71D88"/>
    <w:rsid w:val="00D72C71"/>
    <w:rsid w:val="00D74907"/>
    <w:rsid w:val="00D74FFE"/>
    <w:rsid w:val="00D75984"/>
    <w:rsid w:val="00D75D87"/>
    <w:rsid w:val="00D75FD5"/>
    <w:rsid w:val="00D762A4"/>
    <w:rsid w:val="00D76374"/>
    <w:rsid w:val="00D768A1"/>
    <w:rsid w:val="00D77F69"/>
    <w:rsid w:val="00D80927"/>
    <w:rsid w:val="00D8361E"/>
    <w:rsid w:val="00D841B9"/>
    <w:rsid w:val="00D853BF"/>
    <w:rsid w:val="00D859CF"/>
    <w:rsid w:val="00D87C01"/>
    <w:rsid w:val="00D9090B"/>
    <w:rsid w:val="00D90D5D"/>
    <w:rsid w:val="00D911E5"/>
    <w:rsid w:val="00D9160D"/>
    <w:rsid w:val="00D9188D"/>
    <w:rsid w:val="00D93391"/>
    <w:rsid w:val="00D93E0E"/>
    <w:rsid w:val="00D95B3C"/>
    <w:rsid w:val="00D95B82"/>
    <w:rsid w:val="00D95FB7"/>
    <w:rsid w:val="00D963BC"/>
    <w:rsid w:val="00D96F35"/>
    <w:rsid w:val="00D97E2D"/>
    <w:rsid w:val="00D97EF3"/>
    <w:rsid w:val="00DA09ED"/>
    <w:rsid w:val="00DA1BBC"/>
    <w:rsid w:val="00DA1DD9"/>
    <w:rsid w:val="00DA6946"/>
    <w:rsid w:val="00DA7482"/>
    <w:rsid w:val="00DA7C66"/>
    <w:rsid w:val="00DB02A4"/>
    <w:rsid w:val="00DB076F"/>
    <w:rsid w:val="00DB0809"/>
    <w:rsid w:val="00DB0CBB"/>
    <w:rsid w:val="00DB0EF6"/>
    <w:rsid w:val="00DB16B4"/>
    <w:rsid w:val="00DB16FF"/>
    <w:rsid w:val="00DB2184"/>
    <w:rsid w:val="00DB227A"/>
    <w:rsid w:val="00DB24DF"/>
    <w:rsid w:val="00DB2A5F"/>
    <w:rsid w:val="00DB460D"/>
    <w:rsid w:val="00DB4D86"/>
    <w:rsid w:val="00DB56B2"/>
    <w:rsid w:val="00DC1056"/>
    <w:rsid w:val="00DC1469"/>
    <w:rsid w:val="00DC26E2"/>
    <w:rsid w:val="00DC2D94"/>
    <w:rsid w:val="00DC4BF2"/>
    <w:rsid w:val="00DC4C7A"/>
    <w:rsid w:val="00DC4D5D"/>
    <w:rsid w:val="00DC4EB4"/>
    <w:rsid w:val="00DC537D"/>
    <w:rsid w:val="00DC543E"/>
    <w:rsid w:val="00DC5939"/>
    <w:rsid w:val="00DC6406"/>
    <w:rsid w:val="00DC78A5"/>
    <w:rsid w:val="00DD037F"/>
    <w:rsid w:val="00DD1C63"/>
    <w:rsid w:val="00DD292B"/>
    <w:rsid w:val="00DD3415"/>
    <w:rsid w:val="00DD490D"/>
    <w:rsid w:val="00DE1440"/>
    <w:rsid w:val="00DE1B20"/>
    <w:rsid w:val="00DE1EEC"/>
    <w:rsid w:val="00DE25D2"/>
    <w:rsid w:val="00DE29B3"/>
    <w:rsid w:val="00DE346A"/>
    <w:rsid w:val="00DE3645"/>
    <w:rsid w:val="00DE4246"/>
    <w:rsid w:val="00DE624B"/>
    <w:rsid w:val="00DE6C61"/>
    <w:rsid w:val="00DE7749"/>
    <w:rsid w:val="00DF04B7"/>
    <w:rsid w:val="00DF0942"/>
    <w:rsid w:val="00DF13FF"/>
    <w:rsid w:val="00DF1BB6"/>
    <w:rsid w:val="00DF2925"/>
    <w:rsid w:val="00DF2B2C"/>
    <w:rsid w:val="00DF2B5F"/>
    <w:rsid w:val="00DF3CD3"/>
    <w:rsid w:val="00DF4070"/>
    <w:rsid w:val="00DF658D"/>
    <w:rsid w:val="00DF6BE2"/>
    <w:rsid w:val="00DF736C"/>
    <w:rsid w:val="00DF7C00"/>
    <w:rsid w:val="00E01021"/>
    <w:rsid w:val="00E03BC2"/>
    <w:rsid w:val="00E03D80"/>
    <w:rsid w:val="00E06BE2"/>
    <w:rsid w:val="00E06D39"/>
    <w:rsid w:val="00E10B91"/>
    <w:rsid w:val="00E10D9D"/>
    <w:rsid w:val="00E11299"/>
    <w:rsid w:val="00E1145D"/>
    <w:rsid w:val="00E118A2"/>
    <w:rsid w:val="00E121E9"/>
    <w:rsid w:val="00E12850"/>
    <w:rsid w:val="00E128E4"/>
    <w:rsid w:val="00E13F00"/>
    <w:rsid w:val="00E142D6"/>
    <w:rsid w:val="00E14733"/>
    <w:rsid w:val="00E16C17"/>
    <w:rsid w:val="00E17A12"/>
    <w:rsid w:val="00E228BB"/>
    <w:rsid w:val="00E22CF4"/>
    <w:rsid w:val="00E239E0"/>
    <w:rsid w:val="00E23F78"/>
    <w:rsid w:val="00E24E9A"/>
    <w:rsid w:val="00E25E51"/>
    <w:rsid w:val="00E26A25"/>
    <w:rsid w:val="00E27028"/>
    <w:rsid w:val="00E2702A"/>
    <w:rsid w:val="00E27048"/>
    <w:rsid w:val="00E304C2"/>
    <w:rsid w:val="00E30C76"/>
    <w:rsid w:val="00E322BF"/>
    <w:rsid w:val="00E32B2A"/>
    <w:rsid w:val="00E332D0"/>
    <w:rsid w:val="00E337EF"/>
    <w:rsid w:val="00E34717"/>
    <w:rsid w:val="00E36E56"/>
    <w:rsid w:val="00E375F0"/>
    <w:rsid w:val="00E37BB2"/>
    <w:rsid w:val="00E40318"/>
    <w:rsid w:val="00E41B69"/>
    <w:rsid w:val="00E41BA3"/>
    <w:rsid w:val="00E42679"/>
    <w:rsid w:val="00E43714"/>
    <w:rsid w:val="00E446E5"/>
    <w:rsid w:val="00E44E44"/>
    <w:rsid w:val="00E45DE9"/>
    <w:rsid w:val="00E46B41"/>
    <w:rsid w:val="00E4768F"/>
    <w:rsid w:val="00E50464"/>
    <w:rsid w:val="00E50FF6"/>
    <w:rsid w:val="00E51349"/>
    <w:rsid w:val="00E52BAA"/>
    <w:rsid w:val="00E53411"/>
    <w:rsid w:val="00E5349F"/>
    <w:rsid w:val="00E535AA"/>
    <w:rsid w:val="00E53BE5"/>
    <w:rsid w:val="00E541AC"/>
    <w:rsid w:val="00E56089"/>
    <w:rsid w:val="00E5656F"/>
    <w:rsid w:val="00E5675D"/>
    <w:rsid w:val="00E56D47"/>
    <w:rsid w:val="00E56E9F"/>
    <w:rsid w:val="00E570E4"/>
    <w:rsid w:val="00E5787D"/>
    <w:rsid w:val="00E60029"/>
    <w:rsid w:val="00E60F06"/>
    <w:rsid w:val="00E626A8"/>
    <w:rsid w:val="00E6306B"/>
    <w:rsid w:val="00E64610"/>
    <w:rsid w:val="00E66289"/>
    <w:rsid w:val="00E66350"/>
    <w:rsid w:val="00E6681A"/>
    <w:rsid w:val="00E669A3"/>
    <w:rsid w:val="00E671CC"/>
    <w:rsid w:val="00E675AF"/>
    <w:rsid w:val="00E67844"/>
    <w:rsid w:val="00E704F1"/>
    <w:rsid w:val="00E71230"/>
    <w:rsid w:val="00E7173B"/>
    <w:rsid w:val="00E717E4"/>
    <w:rsid w:val="00E71D37"/>
    <w:rsid w:val="00E71E35"/>
    <w:rsid w:val="00E72AAC"/>
    <w:rsid w:val="00E73FFF"/>
    <w:rsid w:val="00E74085"/>
    <w:rsid w:val="00E74D91"/>
    <w:rsid w:val="00E74E68"/>
    <w:rsid w:val="00E76AB6"/>
    <w:rsid w:val="00E77DBD"/>
    <w:rsid w:val="00E8031B"/>
    <w:rsid w:val="00E818C2"/>
    <w:rsid w:val="00E82BC9"/>
    <w:rsid w:val="00E83519"/>
    <w:rsid w:val="00E84201"/>
    <w:rsid w:val="00E85359"/>
    <w:rsid w:val="00E8580B"/>
    <w:rsid w:val="00E85936"/>
    <w:rsid w:val="00E85EE3"/>
    <w:rsid w:val="00E86914"/>
    <w:rsid w:val="00E86DB3"/>
    <w:rsid w:val="00E86EDD"/>
    <w:rsid w:val="00E876CA"/>
    <w:rsid w:val="00E90592"/>
    <w:rsid w:val="00E913E9"/>
    <w:rsid w:val="00E916C3"/>
    <w:rsid w:val="00E91B47"/>
    <w:rsid w:val="00E91BB7"/>
    <w:rsid w:val="00E928A2"/>
    <w:rsid w:val="00E930D0"/>
    <w:rsid w:val="00E948B0"/>
    <w:rsid w:val="00E95B94"/>
    <w:rsid w:val="00E95E0B"/>
    <w:rsid w:val="00E96207"/>
    <w:rsid w:val="00E964E5"/>
    <w:rsid w:val="00EA0C44"/>
    <w:rsid w:val="00EA0E8C"/>
    <w:rsid w:val="00EA1FD4"/>
    <w:rsid w:val="00EA3217"/>
    <w:rsid w:val="00EA333A"/>
    <w:rsid w:val="00EA54EB"/>
    <w:rsid w:val="00EA60FB"/>
    <w:rsid w:val="00EA6428"/>
    <w:rsid w:val="00EA6793"/>
    <w:rsid w:val="00EA771C"/>
    <w:rsid w:val="00EA7A4B"/>
    <w:rsid w:val="00EB0129"/>
    <w:rsid w:val="00EB17D3"/>
    <w:rsid w:val="00EB26FF"/>
    <w:rsid w:val="00EB31F2"/>
    <w:rsid w:val="00EB4111"/>
    <w:rsid w:val="00EB45D8"/>
    <w:rsid w:val="00EB72FA"/>
    <w:rsid w:val="00EB74E9"/>
    <w:rsid w:val="00EB7608"/>
    <w:rsid w:val="00EC1082"/>
    <w:rsid w:val="00EC27A6"/>
    <w:rsid w:val="00EC281A"/>
    <w:rsid w:val="00EC2B39"/>
    <w:rsid w:val="00EC30E0"/>
    <w:rsid w:val="00EC3216"/>
    <w:rsid w:val="00EC3A73"/>
    <w:rsid w:val="00EC4440"/>
    <w:rsid w:val="00EC500C"/>
    <w:rsid w:val="00EC6443"/>
    <w:rsid w:val="00EC64D1"/>
    <w:rsid w:val="00EC6B95"/>
    <w:rsid w:val="00ED13A6"/>
    <w:rsid w:val="00ED1659"/>
    <w:rsid w:val="00ED2016"/>
    <w:rsid w:val="00ED257F"/>
    <w:rsid w:val="00ED3667"/>
    <w:rsid w:val="00ED4A11"/>
    <w:rsid w:val="00ED4BB3"/>
    <w:rsid w:val="00ED5A75"/>
    <w:rsid w:val="00ED640B"/>
    <w:rsid w:val="00ED7D95"/>
    <w:rsid w:val="00EE00BD"/>
    <w:rsid w:val="00EE0303"/>
    <w:rsid w:val="00EE0F6C"/>
    <w:rsid w:val="00EE2CA5"/>
    <w:rsid w:val="00EE2E10"/>
    <w:rsid w:val="00EE7381"/>
    <w:rsid w:val="00EE7481"/>
    <w:rsid w:val="00EE7A69"/>
    <w:rsid w:val="00EF0591"/>
    <w:rsid w:val="00EF26A7"/>
    <w:rsid w:val="00EF2E51"/>
    <w:rsid w:val="00EF4083"/>
    <w:rsid w:val="00EF432E"/>
    <w:rsid w:val="00EF4558"/>
    <w:rsid w:val="00EF59D9"/>
    <w:rsid w:val="00EF6D91"/>
    <w:rsid w:val="00EF7E1A"/>
    <w:rsid w:val="00EF7ED5"/>
    <w:rsid w:val="00EF7F29"/>
    <w:rsid w:val="00EF7FD6"/>
    <w:rsid w:val="00F01269"/>
    <w:rsid w:val="00F03EBE"/>
    <w:rsid w:val="00F045D0"/>
    <w:rsid w:val="00F07E05"/>
    <w:rsid w:val="00F11481"/>
    <w:rsid w:val="00F13754"/>
    <w:rsid w:val="00F1481F"/>
    <w:rsid w:val="00F14BC8"/>
    <w:rsid w:val="00F16B49"/>
    <w:rsid w:val="00F1796D"/>
    <w:rsid w:val="00F20032"/>
    <w:rsid w:val="00F21AA1"/>
    <w:rsid w:val="00F22F66"/>
    <w:rsid w:val="00F25088"/>
    <w:rsid w:val="00F3085F"/>
    <w:rsid w:val="00F329F7"/>
    <w:rsid w:val="00F33DF0"/>
    <w:rsid w:val="00F3444C"/>
    <w:rsid w:val="00F347D7"/>
    <w:rsid w:val="00F3519D"/>
    <w:rsid w:val="00F35DE7"/>
    <w:rsid w:val="00F36BEE"/>
    <w:rsid w:val="00F42B64"/>
    <w:rsid w:val="00F4349F"/>
    <w:rsid w:val="00F45092"/>
    <w:rsid w:val="00F45AB6"/>
    <w:rsid w:val="00F45F3E"/>
    <w:rsid w:val="00F46348"/>
    <w:rsid w:val="00F473A7"/>
    <w:rsid w:val="00F50891"/>
    <w:rsid w:val="00F50918"/>
    <w:rsid w:val="00F51237"/>
    <w:rsid w:val="00F52F2D"/>
    <w:rsid w:val="00F53630"/>
    <w:rsid w:val="00F53A20"/>
    <w:rsid w:val="00F54D0D"/>
    <w:rsid w:val="00F561A2"/>
    <w:rsid w:val="00F56A56"/>
    <w:rsid w:val="00F576CA"/>
    <w:rsid w:val="00F576E2"/>
    <w:rsid w:val="00F60C8A"/>
    <w:rsid w:val="00F6117A"/>
    <w:rsid w:val="00F62314"/>
    <w:rsid w:val="00F65287"/>
    <w:rsid w:val="00F65CD4"/>
    <w:rsid w:val="00F66151"/>
    <w:rsid w:val="00F672FE"/>
    <w:rsid w:val="00F67883"/>
    <w:rsid w:val="00F700DC"/>
    <w:rsid w:val="00F7016A"/>
    <w:rsid w:val="00F714DA"/>
    <w:rsid w:val="00F719EA"/>
    <w:rsid w:val="00F71F26"/>
    <w:rsid w:val="00F7235E"/>
    <w:rsid w:val="00F72739"/>
    <w:rsid w:val="00F72A9A"/>
    <w:rsid w:val="00F732D1"/>
    <w:rsid w:val="00F73C68"/>
    <w:rsid w:val="00F75338"/>
    <w:rsid w:val="00F75D35"/>
    <w:rsid w:val="00F76037"/>
    <w:rsid w:val="00F765E9"/>
    <w:rsid w:val="00F77636"/>
    <w:rsid w:val="00F77E53"/>
    <w:rsid w:val="00F80033"/>
    <w:rsid w:val="00F80527"/>
    <w:rsid w:val="00F80C83"/>
    <w:rsid w:val="00F81091"/>
    <w:rsid w:val="00F81A1D"/>
    <w:rsid w:val="00F82717"/>
    <w:rsid w:val="00F8294D"/>
    <w:rsid w:val="00F83904"/>
    <w:rsid w:val="00F85DF4"/>
    <w:rsid w:val="00F86E00"/>
    <w:rsid w:val="00F87261"/>
    <w:rsid w:val="00F906C2"/>
    <w:rsid w:val="00F907C1"/>
    <w:rsid w:val="00F90B5A"/>
    <w:rsid w:val="00F90D02"/>
    <w:rsid w:val="00F9140D"/>
    <w:rsid w:val="00F917CC"/>
    <w:rsid w:val="00F92012"/>
    <w:rsid w:val="00F92A73"/>
    <w:rsid w:val="00F93307"/>
    <w:rsid w:val="00F9368B"/>
    <w:rsid w:val="00F94179"/>
    <w:rsid w:val="00F94FAE"/>
    <w:rsid w:val="00F95A50"/>
    <w:rsid w:val="00F9633A"/>
    <w:rsid w:val="00F97211"/>
    <w:rsid w:val="00F97447"/>
    <w:rsid w:val="00F97FAE"/>
    <w:rsid w:val="00FA01A9"/>
    <w:rsid w:val="00FA1979"/>
    <w:rsid w:val="00FA1EA6"/>
    <w:rsid w:val="00FA1FC8"/>
    <w:rsid w:val="00FA2AD6"/>
    <w:rsid w:val="00FA3BA0"/>
    <w:rsid w:val="00FA447F"/>
    <w:rsid w:val="00FA4F61"/>
    <w:rsid w:val="00FA5DB2"/>
    <w:rsid w:val="00FA6BE8"/>
    <w:rsid w:val="00FA6EE2"/>
    <w:rsid w:val="00FA70A5"/>
    <w:rsid w:val="00FA7196"/>
    <w:rsid w:val="00FA774E"/>
    <w:rsid w:val="00FA7927"/>
    <w:rsid w:val="00FB0B43"/>
    <w:rsid w:val="00FB0E63"/>
    <w:rsid w:val="00FB10D0"/>
    <w:rsid w:val="00FB1755"/>
    <w:rsid w:val="00FB1A8F"/>
    <w:rsid w:val="00FB1EB2"/>
    <w:rsid w:val="00FB2176"/>
    <w:rsid w:val="00FB24FE"/>
    <w:rsid w:val="00FB2918"/>
    <w:rsid w:val="00FB3309"/>
    <w:rsid w:val="00FB444B"/>
    <w:rsid w:val="00FB45A7"/>
    <w:rsid w:val="00FB71E8"/>
    <w:rsid w:val="00FB7928"/>
    <w:rsid w:val="00FC18D8"/>
    <w:rsid w:val="00FC19F7"/>
    <w:rsid w:val="00FC2B94"/>
    <w:rsid w:val="00FC2BE6"/>
    <w:rsid w:val="00FC3739"/>
    <w:rsid w:val="00FC4F6E"/>
    <w:rsid w:val="00FC619B"/>
    <w:rsid w:val="00FC6370"/>
    <w:rsid w:val="00FD03C4"/>
    <w:rsid w:val="00FD0BFB"/>
    <w:rsid w:val="00FD2006"/>
    <w:rsid w:val="00FD219A"/>
    <w:rsid w:val="00FD3119"/>
    <w:rsid w:val="00FD337C"/>
    <w:rsid w:val="00FD33F3"/>
    <w:rsid w:val="00FD3F86"/>
    <w:rsid w:val="00FD3FAB"/>
    <w:rsid w:val="00FD49D5"/>
    <w:rsid w:val="00FD4B6F"/>
    <w:rsid w:val="00FD52A6"/>
    <w:rsid w:val="00FD5D82"/>
    <w:rsid w:val="00FD5E8C"/>
    <w:rsid w:val="00FD6C45"/>
    <w:rsid w:val="00FD6D58"/>
    <w:rsid w:val="00FD7E31"/>
    <w:rsid w:val="00FE05A2"/>
    <w:rsid w:val="00FE2436"/>
    <w:rsid w:val="00FE31CF"/>
    <w:rsid w:val="00FE3F8B"/>
    <w:rsid w:val="00FE45BB"/>
    <w:rsid w:val="00FE65CB"/>
    <w:rsid w:val="00FE6667"/>
    <w:rsid w:val="00FE67CA"/>
    <w:rsid w:val="00FE6A4C"/>
    <w:rsid w:val="00FE799E"/>
    <w:rsid w:val="00FE7AD7"/>
    <w:rsid w:val="00FF06CB"/>
    <w:rsid w:val="00FF17FE"/>
    <w:rsid w:val="00FF236A"/>
    <w:rsid w:val="00FF547F"/>
    <w:rsid w:val="00FF5815"/>
    <w:rsid w:val="00FF5BFC"/>
    <w:rsid w:val="00FF6340"/>
    <w:rsid w:val="00FF6D34"/>
    <w:rsid w:val="00FF77A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25985">
      <o:colormenu v:ext="edit" fillcolor="none [3212]" strokecolor="none [32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lsdException w:name="annotation text" w:locked="1" w:uiPriority="0"/>
    <w:lsdException w:name="header" w:locked="1"/>
    <w:lsdException w:name="footer" w:locked="1"/>
    <w:lsdException w:name="index heading" w:semiHidden="1" w:unhideWhenUsed="1"/>
    <w:lsdException w:name="caption" w:locked="1" w:uiPriority="35" w:qFormat="1"/>
    <w:lsdException w:name="table of figures" w:semiHidden="1" w:unhideWhenUsed="1" w:qFormat="1"/>
    <w:lsdException w:name="envelope address" w:semiHidden="1" w:unhideWhenUsed="1"/>
    <w:lsdException w:name="envelope return" w:semiHidden="1" w:unhideWhenUsed="1"/>
    <w:lsdException w:name="footnote reference" w:lock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locked="1"/>
    <w:lsdException w:name="HTML Acronym" w:lock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3F65D1"/>
    <w:pPr>
      <w:spacing w:after="220"/>
      <w:jc w:val="both"/>
    </w:pPr>
    <w:rPr>
      <w:rFonts w:ascii="Calibri" w:hAnsi="Calibri"/>
    </w:rPr>
  </w:style>
  <w:style w:type="paragraph" w:styleId="Heading1">
    <w:name w:val="heading 1"/>
    <w:basedOn w:val="Para0"/>
    <w:next w:val="Para0"/>
    <w:link w:val="Heading1Char"/>
    <w:qFormat/>
    <w:rsid w:val="00131B6A"/>
    <w:pPr>
      <w:keepNext/>
      <w:numPr>
        <w:numId w:val="2"/>
      </w:numPr>
      <w:spacing w:before="240" w:after="240" w:line="240" w:lineRule="auto"/>
      <w:outlineLvl w:val="0"/>
    </w:pPr>
    <w:rPr>
      <w:rFonts w:ascii="Calibri" w:hAnsi="Calibri"/>
      <w:b/>
      <w:color w:val="auto"/>
      <w:sz w:val="42"/>
    </w:rPr>
  </w:style>
  <w:style w:type="paragraph" w:styleId="Heading2">
    <w:name w:val="heading 2"/>
    <w:basedOn w:val="Heading1"/>
    <w:next w:val="Para0"/>
    <w:link w:val="Heading2Char"/>
    <w:qFormat/>
    <w:rsid w:val="003F65D1"/>
    <w:pPr>
      <w:numPr>
        <w:ilvl w:val="1"/>
      </w:numPr>
      <w:jc w:val="left"/>
      <w:outlineLvl w:val="1"/>
    </w:pPr>
    <w:rPr>
      <w:rFonts w:cs="Calibri"/>
      <w:sz w:val="24"/>
      <w:szCs w:val="24"/>
    </w:rPr>
  </w:style>
  <w:style w:type="paragraph" w:styleId="Heading3">
    <w:name w:val="heading 3"/>
    <w:basedOn w:val="Heading2"/>
    <w:next w:val="Para0"/>
    <w:link w:val="Heading3Char"/>
    <w:qFormat/>
    <w:rsid w:val="003F65D1"/>
    <w:pPr>
      <w:numPr>
        <w:ilvl w:val="2"/>
      </w:numPr>
      <w:spacing w:after="120"/>
      <w:outlineLvl w:val="2"/>
    </w:pPr>
    <w:rPr>
      <w:szCs w:val="22"/>
    </w:rPr>
  </w:style>
  <w:style w:type="paragraph" w:styleId="Heading4">
    <w:name w:val="heading 4"/>
    <w:basedOn w:val="Heading3"/>
    <w:next w:val="Para0"/>
    <w:link w:val="Heading4Char"/>
    <w:qFormat/>
    <w:rsid w:val="003F65D1"/>
    <w:pPr>
      <w:numPr>
        <w:ilvl w:val="3"/>
      </w:numPr>
      <w:ind w:left="993" w:hanging="993"/>
      <w:outlineLvl w:val="3"/>
    </w:pPr>
  </w:style>
  <w:style w:type="paragraph" w:styleId="Heading5">
    <w:name w:val="heading 5"/>
    <w:basedOn w:val="Heading4"/>
    <w:next w:val="Para0"/>
    <w:link w:val="Heading5Char"/>
    <w:qFormat/>
    <w:rsid w:val="003F65D1"/>
    <w:pPr>
      <w:numPr>
        <w:ilvl w:val="4"/>
      </w:numPr>
      <w:ind w:left="1134" w:hanging="1134"/>
      <w:outlineLvl w:val="4"/>
    </w:pPr>
  </w:style>
  <w:style w:type="paragraph" w:styleId="Heading6">
    <w:name w:val="heading 6"/>
    <w:basedOn w:val="Heading5"/>
    <w:next w:val="Para0"/>
    <w:link w:val="Heading6Char"/>
    <w:qFormat/>
    <w:rsid w:val="003F65D1"/>
    <w:pPr>
      <w:numPr>
        <w:ilvl w:val="5"/>
      </w:numPr>
      <w:tabs>
        <w:tab w:val="left" w:pos="1276"/>
      </w:tabs>
      <w:ind w:left="1276" w:hanging="1276"/>
      <w:outlineLvl w:val="5"/>
    </w:pPr>
  </w:style>
  <w:style w:type="paragraph" w:styleId="Heading7">
    <w:name w:val="heading 7"/>
    <w:basedOn w:val="Heading6"/>
    <w:next w:val="Para0"/>
    <w:link w:val="Heading7Char"/>
    <w:qFormat/>
    <w:rsid w:val="003F65D1"/>
    <w:pPr>
      <w:numPr>
        <w:ilvl w:val="6"/>
      </w:numPr>
      <w:tabs>
        <w:tab w:val="clear" w:pos="1276"/>
        <w:tab w:val="left" w:pos="1418"/>
      </w:tabs>
      <w:ind w:left="1418" w:hanging="1418"/>
      <w:outlineLvl w:val="6"/>
    </w:pPr>
  </w:style>
  <w:style w:type="paragraph" w:styleId="Heading8">
    <w:name w:val="heading 8"/>
    <w:basedOn w:val="Heading7"/>
    <w:next w:val="Para0"/>
    <w:link w:val="Heading8Char"/>
    <w:qFormat/>
    <w:rsid w:val="003F65D1"/>
    <w:pPr>
      <w:numPr>
        <w:ilvl w:val="7"/>
      </w:numPr>
      <w:tabs>
        <w:tab w:val="clear" w:pos="1418"/>
        <w:tab w:val="left" w:pos="1560"/>
      </w:tabs>
      <w:ind w:left="1560" w:hanging="156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31B6A"/>
    <w:rPr>
      <w:rFonts w:ascii="Calibri" w:hAnsi="Calibri"/>
      <w:b/>
      <w:sz w:val="42"/>
      <w:lang w:val="en-GB" w:eastAsia="en-US"/>
    </w:rPr>
  </w:style>
  <w:style w:type="character" w:customStyle="1" w:styleId="Heading2Char">
    <w:name w:val="Heading 2 Char"/>
    <w:basedOn w:val="DefaultParagraphFont"/>
    <w:link w:val="Heading2"/>
    <w:locked/>
    <w:rsid w:val="003F65D1"/>
    <w:rPr>
      <w:rFonts w:ascii="Calibri" w:hAnsi="Calibri" w:cs="Calibri"/>
      <w:b/>
      <w:sz w:val="24"/>
      <w:szCs w:val="24"/>
      <w:lang w:val="en-GB" w:eastAsia="en-US"/>
    </w:rPr>
  </w:style>
  <w:style w:type="character" w:customStyle="1" w:styleId="Heading3Char">
    <w:name w:val="Heading 3 Char"/>
    <w:basedOn w:val="DefaultParagraphFont"/>
    <w:link w:val="Heading3"/>
    <w:locked/>
    <w:rsid w:val="003F65D1"/>
    <w:rPr>
      <w:rFonts w:ascii="Calibri" w:hAnsi="Calibri" w:cs="Calibri"/>
      <w:b/>
      <w:sz w:val="24"/>
      <w:szCs w:val="22"/>
      <w:lang w:val="en-GB" w:eastAsia="en-US"/>
    </w:rPr>
  </w:style>
  <w:style w:type="character" w:customStyle="1" w:styleId="Heading4Char">
    <w:name w:val="Heading 4 Char"/>
    <w:basedOn w:val="DefaultParagraphFont"/>
    <w:link w:val="Heading4"/>
    <w:locked/>
    <w:rsid w:val="003F65D1"/>
    <w:rPr>
      <w:rFonts w:ascii="Calibri" w:hAnsi="Calibri" w:cs="Calibri"/>
      <w:b/>
      <w:sz w:val="24"/>
      <w:szCs w:val="22"/>
      <w:lang w:val="en-GB" w:eastAsia="en-US"/>
    </w:rPr>
  </w:style>
  <w:style w:type="character" w:customStyle="1" w:styleId="Heading5Char">
    <w:name w:val="Heading 5 Char"/>
    <w:basedOn w:val="DefaultParagraphFont"/>
    <w:link w:val="Heading5"/>
    <w:locked/>
    <w:rsid w:val="003F65D1"/>
    <w:rPr>
      <w:rFonts w:ascii="Calibri" w:hAnsi="Calibri" w:cs="Calibri"/>
      <w:b/>
      <w:sz w:val="24"/>
      <w:szCs w:val="22"/>
      <w:lang w:val="en-GB" w:eastAsia="en-US"/>
    </w:rPr>
  </w:style>
  <w:style w:type="character" w:customStyle="1" w:styleId="Heading6Char">
    <w:name w:val="Heading 6 Char"/>
    <w:basedOn w:val="DefaultParagraphFont"/>
    <w:link w:val="Heading6"/>
    <w:locked/>
    <w:rsid w:val="003F65D1"/>
    <w:rPr>
      <w:rFonts w:ascii="Calibri" w:hAnsi="Calibri" w:cs="Calibri"/>
      <w:b/>
      <w:sz w:val="24"/>
      <w:szCs w:val="22"/>
      <w:lang w:val="en-GB" w:eastAsia="en-US"/>
    </w:rPr>
  </w:style>
  <w:style w:type="character" w:customStyle="1" w:styleId="Heading7Char">
    <w:name w:val="Heading 7 Char"/>
    <w:basedOn w:val="DefaultParagraphFont"/>
    <w:link w:val="Heading7"/>
    <w:locked/>
    <w:rsid w:val="003F65D1"/>
    <w:rPr>
      <w:rFonts w:ascii="Calibri" w:hAnsi="Calibri" w:cs="Calibri"/>
      <w:b/>
      <w:sz w:val="24"/>
      <w:szCs w:val="22"/>
      <w:lang w:val="en-GB" w:eastAsia="en-US"/>
    </w:rPr>
  </w:style>
  <w:style w:type="character" w:customStyle="1" w:styleId="Heading8Char">
    <w:name w:val="Heading 8 Char"/>
    <w:basedOn w:val="DefaultParagraphFont"/>
    <w:link w:val="Heading8"/>
    <w:locked/>
    <w:rsid w:val="003F65D1"/>
    <w:rPr>
      <w:rFonts w:ascii="Calibri" w:hAnsi="Calibri" w:cs="Calibri"/>
      <w:b/>
      <w:sz w:val="24"/>
      <w:szCs w:val="22"/>
      <w:lang w:val="en-GB" w:eastAsia="en-US"/>
    </w:rPr>
  </w:style>
  <w:style w:type="table" w:styleId="TableGrid">
    <w:name w:val="Table Grid"/>
    <w:basedOn w:val="TableNormal"/>
    <w:uiPriority w:val="59"/>
    <w:rsid w:val="003F6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structionText">
    <w:name w:val="Instruction Text"/>
    <w:uiPriority w:val="99"/>
    <w:rsid w:val="003F65D1"/>
    <w:rPr>
      <w:i/>
      <w:color w:val="0070C0"/>
    </w:rPr>
  </w:style>
  <w:style w:type="paragraph" w:styleId="Footer">
    <w:name w:val="footer"/>
    <w:basedOn w:val="Normal"/>
    <w:link w:val="FooterChar"/>
    <w:uiPriority w:val="99"/>
    <w:rsid w:val="003F65D1"/>
    <w:pPr>
      <w:tabs>
        <w:tab w:val="center" w:pos="4153"/>
        <w:tab w:val="right" w:pos="8306"/>
      </w:tabs>
    </w:pPr>
  </w:style>
  <w:style w:type="character" w:customStyle="1" w:styleId="FooterChar">
    <w:name w:val="Footer Char"/>
    <w:basedOn w:val="DefaultParagraphFont"/>
    <w:link w:val="Footer"/>
    <w:uiPriority w:val="99"/>
    <w:locked/>
    <w:rsid w:val="003F65D1"/>
    <w:rPr>
      <w:rFonts w:ascii="Calibri" w:hAnsi="Calibri" w:cs="Times New Roman"/>
      <w:sz w:val="22"/>
      <w:szCs w:val="22"/>
    </w:rPr>
  </w:style>
  <w:style w:type="character" w:styleId="PageNumber">
    <w:name w:val="page number"/>
    <w:basedOn w:val="DefaultParagraphFont"/>
    <w:uiPriority w:val="99"/>
    <w:rsid w:val="003F65D1"/>
    <w:rPr>
      <w:rFonts w:cs="Times New Roman"/>
    </w:rPr>
  </w:style>
  <w:style w:type="paragraph" w:styleId="Header">
    <w:name w:val="header"/>
    <w:basedOn w:val="Normal"/>
    <w:link w:val="HeaderChar"/>
    <w:uiPriority w:val="99"/>
    <w:rsid w:val="003F65D1"/>
    <w:pPr>
      <w:tabs>
        <w:tab w:val="center" w:pos="4513"/>
        <w:tab w:val="right" w:pos="9026"/>
      </w:tabs>
    </w:pPr>
    <w:rPr>
      <w:rFonts w:ascii="Times New Roman" w:hAnsi="Times New Roman"/>
      <w:sz w:val="24"/>
      <w:szCs w:val="24"/>
    </w:rPr>
  </w:style>
  <w:style w:type="character" w:customStyle="1" w:styleId="HeaderChar">
    <w:name w:val="Header Char"/>
    <w:basedOn w:val="DefaultParagraphFont"/>
    <w:link w:val="Header"/>
    <w:uiPriority w:val="99"/>
    <w:locked/>
    <w:rsid w:val="003F65D1"/>
    <w:rPr>
      <w:sz w:val="24"/>
    </w:rPr>
  </w:style>
  <w:style w:type="paragraph" w:styleId="DocumentMap">
    <w:name w:val="Document Map"/>
    <w:basedOn w:val="Normal"/>
    <w:link w:val="DocumentMapChar"/>
    <w:uiPriority w:val="99"/>
    <w:semiHidden/>
    <w:rsid w:val="003F65D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56742F"/>
    <w:rPr>
      <w:sz w:val="0"/>
      <w:szCs w:val="0"/>
    </w:rPr>
  </w:style>
  <w:style w:type="character" w:styleId="CommentReference">
    <w:name w:val="annotation reference"/>
    <w:basedOn w:val="DefaultParagraphFont"/>
    <w:rsid w:val="003F65D1"/>
    <w:rPr>
      <w:rFonts w:cs="Times New Roman"/>
      <w:sz w:val="16"/>
    </w:rPr>
  </w:style>
  <w:style w:type="paragraph" w:styleId="CommentText">
    <w:name w:val="annotation text"/>
    <w:basedOn w:val="Normal"/>
    <w:link w:val="CommentTextChar"/>
    <w:rsid w:val="003F65D1"/>
  </w:style>
  <w:style w:type="character" w:customStyle="1" w:styleId="CommentTextChar">
    <w:name w:val="Comment Text Char"/>
    <w:basedOn w:val="DefaultParagraphFont"/>
    <w:link w:val="CommentText"/>
    <w:locked/>
    <w:rsid w:val="003F65D1"/>
  </w:style>
  <w:style w:type="paragraph" w:styleId="CommentSubject">
    <w:name w:val="annotation subject"/>
    <w:basedOn w:val="CommentText"/>
    <w:next w:val="CommentText"/>
    <w:link w:val="CommentSubjectChar"/>
    <w:uiPriority w:val="99"/>
    <w:semiHidden/>
    <w:rsid w:val="003F65D1"/>
    <w:rPr>
      <w:b/>
      <w:bCs/>
    </w:rPr>
  </w:style>
  <w:style w:type="character" w:customStyle="1" w:styleId="CommentSubjectChar">
    <w:name w:val="Comment Subject Char"/>
    <w:basedOn w:val="CommentTextChar"/>
    <w:link w:val="CommentSubject"/>
    <w:uiPriority w:val="99"/>
    <w:semiHidden/>
    <w:rsid w:val="0056742F"/>
    <w:rPr>
      <w:rFonts w:ascii="Calibri" w:hAnsi="Calibri"/>
      <w:b/>
      <w:bCs/>
      <w:sz w:val="20"/>
      <w:szCs w:val="20"/>
    </w:rPr>
  </w:style>
  <w:style w:type="paragraph" w:styleId="BalloonText">
    <w:name w:val="Balloon Text"/>
    <w:basedOn w:val="Normal"/>
    <w:link w:val="BalloonTextChar"/>
    <w:uiPriority w:val="99"/>
    <w:semiHidden/>
    <w:rsid w:val="003F65D1"/>
    <w:rPr>
      <w:rFonts w:ascii="Tahoma" w:hAnsi="Tahoma" w:cs="Tahoma"/>
      <w:sz w:val="16"/>
      <w:szCs w:val="16"/>
    </w:rPr>
  </w:style>
  <w:style w:type="character" w:customStyle="1" w:styleId="BalloonTextChar">
    <w:name w:val="Balloon Text Char"/>
    <w:basedOn w:val="DefaultParagraphFont"/>
    <w:link w:val="BalloonText"/>
    <w:uiPriority w:val="99"/>
    <w:semiHidden/>
    <w:rsid w:val="0056742F"/>
    <w:rPr>
      <w:sz w:val="0"/>
      <w:szCs w:val="0"/>
    </w:rPr>
  </w:style>
  <w:style w:type="paragraph" w:styleId="FootnoteText">
    <w:name w:val="footnote text"/>
    <w:basedOn w:val="Normal"/>
    <w:link w:val="FootnoteTextChar"/>
    <w:uiPriority w:val="99"/>
    <w:rsid w:val="003F65D1"/>
  </w:style>
  <w:style w:type="character" w:customStyle="1" w:styleId="FootnoteTextChar">
    <w:name w:val="Footnote Text Char"/>
    <w:basedOn w:val="DefaultParagraphFont"/>
    <w:link w:val="FootnoteText"/>
    <w:uiPriority w:val="99"/>
    <w:locked/>
    <w:rsid w:val="003F65D1"/>
    <w:rPr>
      <w:rFonts w:cs="Times New Roman"/>
    </w:rPr>
  </w:style>
  <w:style w:type="character" w:styleId="FootnoteReference">
    <w:name w:val="footnote reference"/>
    <w:basedOn w:val="DefaultParagraphFont"/>
    <w:uiPriority w:val="99"/>
    <w:rsid w:val="003F65D1"/>
    <w:rPr>
      <w:rFonts w:cs="Times New Roman"/>
      <w:vertAlign w:val="superscript"/>
    </w:rPr>
  </w:style>
  <w:style w:type="paragraph" w:customStyle="1" w:styleId="Para0">
    <w:name w:val="Para 0"/>
    <w:basedOn w:val="Normal"/>
    <w:link w:val="Para0Char"/>
    <w:qFormat/>
    <w:rsid w:val="003F65D1"/>
    <w:pPr>
      <w:spacing w:line="300" w:lineRule="auto"/>
    </w:pPr>
    <w:rPr>
      <w:rFonts w:ascii="Arial" w:hAnsi="Arial"/>
      <w:color w:val="000000"/>
      <w:lang w:val="en-GB" w:eastAsia="en-US"/>
    </w:rPr>
  </w:style>
  <w:style w:type="character" w:customStyle="1" w:styleId="Para0Char">
    <w:name w:val="Para 0 Char"/>
    <w:basedOn w:val="DefaultParagraphFont"/>
    <w:link w:val="Para0"/>
    <w:locked/>
    <w:rsid w:val="003F65D1"/>
    <w:rPr>
      <w:rFonts w:ascii="Arial" w:hAnsi="Arial" w:cs="Times New Roman"/>
      <w:color w:val="000000"/>
      <w:sz w:val="22"/>
      <w:lang w:val="en-GB" w:eastAsia="en-US"/>
    </w:rPr>
  </w:style>
  <w:style w:type="paragraph" w:customStyle="1" w:styleId="Para0bullet">
    <w:name w:val="Para 0 bullet"/>
    <w:basedOn w:val="Para0"/>
    <w:link w:val="Para0bulletChar"/>
    <w:uiPriority w:val="99"/>
    <w:rsid w:val="003F65D1"/>
    <w:pPr>
      <w:numPr>
        <w:numId w:val="1"/>
      </w:numPr>
      <w:spacing w:after="60"/>
    </w:pPr>
    <w:rPr>
      <w:rFonts w:ascii="Calibri" w:hAnsi="Calibri"/>
    </w:rPr>
  </w:style>
  <w:style w:type="character" w:customStyle="1" w:styleId="Para0bulletChar">
    <w:name w:val="Para 0 bullet Char"/>
    <w:basedOn w:val="DefaultParagraphFont"/>
    <w:link w:val="Para0bullet"/>
    <w:uiPriority w:val="99"/>
    <w:locked/>
    <w:rsid w:val="003F65D1"/>
    <w:rPr>
      <w:rFonts w:ascii="Calibri" w:hAnsi="Calibri"/>
      <w:color w:val="000000"/>
      <w:lang w:val="en-GB" w:eastAsia="en-US"/>
    </w:rPr>
  </w:style>
  <w:style w:type="paragraph" w:customStyle="1" w:styleId="Para1number">
    <w:name w:val="Para 1 number"/>
    <w:basedOn w:val="Normal"/>
    <w:uiPriority w:val="99"/>
    <w:rsid w:val="003F65D1"/>
    <w:pPr>
      <w:numPr>
        <w:numId w:val="3"/>
      </w:numPr>
      <w:spacing w:after="60" w:line="300" w:lineRule="auto"/>
    </w:pPr>
    <w:rPr>
      <w:rFonts w:ascii="Arial" w:hAnsi="Arial"/>
      <w:color w:val="000000"/>
      <w:lang w:val="en-GB" w:eastAsia="en-US"/>
    </w:rPr>
  </w:style>
  <w:style w:type="paragraph" w:customStyle="1" w:styleId="prodtitlesub">
    <w:name w:val="prodtitlesub"/>
    <w:basedOn w:val="Normal"/>
    <w:uiPriority w:val="99"/>
    <w:rsid w:val="003F65D1"/>
    <w:rPr>
      <w:rFonts w:ascii="Verdana" w:hAnsi="Verdana"/>
      <w:b/>
      <w:bCs/>
      <w:color w:val="006699"/>
      <w:sz w:val="26"/>
      <w:szCs w:val="26"/>
      <w:lang w:val="en-US" w:eastAsia="en-US"/>
    </w:rPr>
  </w:style>
  <w:style w:type="paragraph" w:styleId="ListParagraph">
    <w:name w:val="List Paragraph"/>
    <w:basedOn w:val="Normal"/>
    <w:link w:val="ListParagraphChar"/>
    <w:uiPriority w:val="34"/>
    <w:qFormat/>
    <w:rsid w:val="003F65D1"/>
    <w:pPr>
      <w:ind w:left="720"/>
      <w:contextualSpacing/>
    </w:pPr>
  </w:style>
  <w:style w:type="paragraph" w:styleId="NormalWeb">
    <w:name w:val="Normal (Web)"/>
    <w:basedOn w:val="Normal"/>
    <w:uiPriority w:val="99"/>
    <w:rsid w:val="003F65D1"/>
    <w:pPr>
      <w:spacing w:before="100" w:beforeAutospacing="1" w:after="100" w:afterAutospacing="1"/>
    </w:pPr>
    <w:rPr>
      <w:lang w:val="en-US" w:eastAsia="en-US"/>
    </w:rPr>
  </w:style>
  <w:style w:type="paragraph" w:styleId="Caption">
    <w:name w:val="caption"/>
    <w:aliases w:val="Figure,CDM B/Caption,Table Caption,TABLE,Char,Item"/>
    <w:basedOn w:val="Normal"/>
    <w:next w:val="Normal"/>
    <w:link w:val="CaptionChar"/>
    <w:uiPriority w:val="35"/>
    <w:qFormat/>
    <w:rsid w:val="003F65D1"/>
    <w:rPr>
      <w:b/>
      <w:bCs/>
    </w:rPr>
  </w:style>
  <w:style w:type="character" w:styleId="Hyperlink">
    <w:name w:val="Hyperlink"/>
    <w:basedOn w:val="DefaultParagraphFont"/>
    <w:uiPriority w:val="99"/>
    <w:rsid w:val="003F65D1"/>
    <w:rPr>
      <w:rFonts w:cs="Times New Roman"/>
      <w:color w:val="0000FF"/>
      <w:u w:val="single"/>
    </w:rPr>
  </w:style>
  <w:style w:type="character" w:styleId="Emphasis">
    <w:name w:val="Emphasis"/>
    <w:basedOn w:val="DefaultParagraphFont"/>
    <w:uiPriority w:val="99"/>
    <w:qFormat/>
    <w:rsid w:val="003F65D1"/>
    <w:rPr>
      <w:rFonts w:cs="Times New Roman"/>
      <w:i/>
      <w:iCs/>
    </w:rPr>
  </w:style>
  <w:style w:type="character" w:customStyle="1" w:styleId="external">
    <w:name w:val="external"/>
    <w:basedOn w:val="DefaultParagraphFont"/>
    <w:uiPriority w:val="99"/>
    <w:rsid w:val="003F65D1"/>
    <w:rPr>
      <w:rFonts w:cs="Times New Roman"/>
    </w:rPr>
  </w:style>
  <w:style w:type="character" w:styleId="HTMLAcronym">
    <w:name w:val="HTML Acronym"/>
    <w:basedOn w:val="DefaultParagraphFont"/>
    <w:uiPriority w:val="99"/>
    <w:rsid w:val="003F65D1"/>
    <w:rPr>
      <w:rFonts w:cs="Times New Roman"/>
    </w:rPr>
  </w:style>
  <w:style w:type="character" w:customStyle="1" w:styleId="CaptionChar">
    <w:name w:val="Caption Char"/>
    <w:aliases w:val="Figure Char,CDM B/Caption Char,Table Caption Char,TABLE Char,Char Char,Item Char"/>
    <w:basedOn w:val="DefaultParagraphFont"/>
    <w:link w:val="Caption"/>
    <w:uiPriority w:val="35"/>
    <w:locked/>
    <w:rsid w:val="003F65D1"/>
    <w:rPr>
      <w:rFonts w:ascii="Calibri" w:hAnsi="Calibri" w:cs="Times New Roman"/>
      <w:b/>
      <w:bCs/>
    </w:rPr>
  </w:style>
  <w:style w:type="paragraph" w:customStyle="1" w:styleId="Appendix1">
    <w:name w:val="Appendix 1"/>
    <w:basedOn w:val="Heading1"/>
    <w:next w:val="Para0"/>
    <w:uiPriority w:val="99"/>
    <w:rsid w:val="003F65D1"/>
    <w:pPr>
      <w:numPr>
        <w:numId w:val="4"/>
      </w:numPr>
      <w:spacing w:before="0"/>
    </w:pPr>
    <w:rPr>
      <w:rFonts w:ascii="Times New Roman" w:hAnsi="Times New Roman"/>
      <w:color w:val="6CB9DC"/>
    </w:rPr>
  </w:style>
  <w:style w:type="paragraph" w:customStyle="1" w:styleId="Appendix2">
    <w:name w:val="Appendix 2"/>
    <w:basedOn w:val="Appendix1"/>
    <w:next w:val="Para0"/>
    <w:uiPriority w:val="99"/>
    <w:rsid w:val="003F65D1"/>
    <w:pPr>
      <w:numPr>
        <w:ilvl w:val="1"/>
      </w:numPr>
      <w:spacing w:before="120" w:after="40"/>
      <w:outlineLvl w:val="1"/>
    </w:pPr>
    <w:rPr>
      <w:sz w:val="22"/>
    </w:rPr>
  </w:style>
  <w:style w:type="paragraph" w:customStyle="1" w:styleId="Appendix3">
    <w:name w:val="Appendix 3"/>
    <w:basedOn w:val="Appendix1"/>
    <w:next w:val="Para0"/>
    <w:uiPriority w:val="99"/>
    <w:rsid w:val="003F65D1"/>
    <w:pPr>
      <w:numPr>
        <w:ilvl w:val="2"/>
      </w:numPr>
      <w:spacing w:before="120" w:after="40"/>
      <w:outlineLvl w:val="2"/>
    </w:pPr>
    <w:rPr>
      <w:sz w:val="22"/>
    </w:rPr>
  </w:style>
  <w:style w:type="paragraph" w:customStyle="1" w:styleId="Head2manual">
    <w:name w:val="Head 2 manual"/>
    <w:basedOn w:val="Normal"/>
    <w:next w:val="Para0"/>
    <w:uiPriority w:val="99"/>
    <w:rsid w:val="003F65D1"/>
    <w:pPr>
      <w:keepNext/>
      <w:spacing w:before="120" w:after="120" w:line="360" w:lineRule="auto"/>
    </w:pPr>
    <w:rPr>
      <w:b/>
      <w:sz w:val="24"/>
      <w:lang w:val="en-GB" w:eastAsia="en-US"/>
    </w:rPr>
  </w:style>
  <w:style w:type="paragraph" w:customStyle="1" w:styleId="Para0number">
    <w:name w:val="Para 0 number"/>
    <w:basedOn w:val="Para0"/>
    <w:uiPriority w:val="99"/>
    <w:rsid w:val="003F65D1"/>
    <w:pPr>
      <w:numPr>
        <w:numId w:val="5"/>
      </w:numPr>
      <w:spacing w:after="60"/>
    </w:pPr>
  </w:style>
  <w:style w:type="character" w:styleId="Strong">
    <w:name w:val="Strong"/>
    <w:basedOn w:val="DefaultParagraphFont"/>
    <w:uiPriority w:val="22"/>
    <w:qFormat/>
    <w:rsid w:val="003F65D1"/>
    <w:rPr>
      <w:rFonts w:cs="Times New Roman"/>
      <w:b/>
      <w:bCs/>
    </w:rPr>
  </w:style>
  <w:style w:type="paragraph" w:customStyle="1" w:styleId="para0bullet0">
    <w:name w:val="para0bullet"/>
    <w:basedOn w:val="Normal"/>
    <w:uiPriority w:val="99"/>
    <w:rsid w:val="003F65D1"/>
    <w:pPr>
      <w:spacing w:before="100" w:beforeAutospacing="1" w:after="100" w:afterAutospacing="1"/>
      <w:jc w:val="left"/>
    </w:pPr>
    <w:rPr>
      <w:rFonts w:ascii="Times New Roman" w:hAnsi="Times New Roman"/>
      <w:sz w:val="24"/>
      <w:szCs w:val="24"/>
    </w:rPr>
  </w:style>
  <w:style w:type="character" w:styleId="FollowedHyperlink">
    <w:name w:val="FollowedHyperlink"/>
    <w:basedOn w:val="DefaultParagraphFont"/>
    <w:uiPriority w:val="99"/>
    <w:rsid w:val="003F65D1"/>
    <w:rPr>
      <w:rFonts w:cs="Times New Roman"/>
      <w:color w:val="800080"/>
      <w:u w:val="single"/>
    </w:rPr>
  </w:style>
  <w:style w:type="paragraph" w:styleId="PlainText">
    <w:name w:val="Plain Text"/>
    <w:basedOn w:val="Normal"/>
    <w:link w:val="PlainTextChar"/>
    <w:uiPriority w:val="99"/>
    <w:rsid w:val="003F65D1"/>
    <w:pPr>
      <w:spacing w:after="0"/>
      <w:jc w:val="left"/>
    </w:pPr>
    <w:rPr>
      <w:rFonts w:ascii="Consolas" w:hAnsi="Consolas"/>
      <w:sz w:val="21"/>
      <w:szCs w:val="21"/>
      <w:lang w:eastAsia="en-US"/>
    </w:rPr>
  </w:style>
  <w:style w:type="character" w:customStyle="1" w:styleId="PlainTextChar">
    <w:name w:val="Plain Text Char"/>
    <w:basedOn w:val="DefaultParagraphFont"/>
    <w:link w:val="PlainText"/>
    <w:uiPriority w:val="99"/>
    <w:locked/>
    <w:rsid w:val="003F65D1"/>
    <w:rPr>
      <w:rFonts w:ascii="Consolas" w:eastAsia="Times New Roman" w:hAnsi="Consolas" w:cs="Times New Roman"/>
      <w:sz w:val="21"/>
      <w:szCs w:val="21"/>
      <w:lang w:eastAsia="en-US"/>
    </w:rPr>
  </w:style>
  <w:style w:type="paragraph" w:customStyle="1" w:styleId="StyleStylePara12Arial11ptAfter0pt10ptAuto">
    <w:name w:val="Style Style Para 12 + Arial 11 pt After:  0 pt + 10 pt Auto"/>
    <w:basedOn w:val="Normal"/>
    <w:uiPriority w:val="99"/>
    <w:rsid w:val="003F65D1"/>
    <w:pPr>
      <w:numPr>
        <w:numId w:val="6"/>
      </w:numPr>
      <w:spacing w:after="0"/>
      <w:jc w:val="left"/>
    </w:pPr>
    <w:rPr>
      <w:rFonts w:ascii="Times New Roman" w:hAnsi="Times New Roman"/>
      <w:sz w:val="24"/>
      <w:lang w:eastAsia="en-US"/>
    </w:rPr>
  </w:style>
  <w:style w:type="paragraph" w:customStyle="1" w:styleId="Default">
    <w:name w:val="Default"/>
    <w:rsid w:val="003F65D1"/>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65D1"/>
    <w:rPr>
      <w:rFonts w:cs="Times New Roman"/>
      <w:color w:val="808080"/>
    </w:rPr>
  </w:style>
  <w:style w:type="paragraph" w:styleId="ListBullet">
    <w:name w:val="List Bullet"/>
    <w:basedOn w:val="Normal"/>
    <w:uiPriority w:val="99"/>
    <w:qFormat/>
    <w:rsid w:val="003F65D1"/>
    <w:pPr>
      <w:numPr>
        <w:numId w:val="11"/>
      </w:numPr>
      <w:contextualSpacing/>
    </w:pPr>
  </w:style>
  <w:style w:type="paragraph" w:styleId="ListNumber">
    <w:name w:val="List Number"/>
    <w:basedOn w:val="Normal"/>
    <w:uiPriority w:val="99"/>
    <w:qFormat/>
    <w:rsid w:val="003F65D1"/>
    <w:pPr>
      <w:numPr>
        <w:numId w:val="7"/>
      </w:numPr>
      <w:contextualSpacing/>
    </w:pPr>
  </w:style>
  <w:style w:type="paragraph" w:styleId="TOCHeading">
    <w:name w:val="TOC Heading"/>
    <w:basedOn w:val="Heading1"/>
    <w:next w:val="Normal"/>
    <w:uiPriority w:val="99"/>
    <w:qFormat/>
    <w:rsid w:val="003F65D1"/>
    <w:pPr>
      <w:keepLines/>
      <w:numPr>
        <w:numId w:val="0"/>
      </w:numPr>
      <w:spacing w:before="480" w:after="0" w:line="276" w:lineRule="auto"/>
      <w:jc w:val="left"/>
      <w:outlineLvl w:val="9"/>
    </w:pPr>
    <w:rPr>
      <w:rFonts w:ascii="Cambria" w:hAnsi="Cambria"/>
      <w:bCs/>
      <w:color w:val="365F91"/>
      <w:sz w:val="28"/>
      <w:szCs w:val="28"/>
      <w:lang w:val="en-US"/>
    </w:rPr>
  </w:style>
  <w:style w:type="paragraph" w:styleId="TOC1">
    <w:name w:val="toc 1"/>
    <w:basedOn w:val="Normal"/>
    <w:next w:val="Normal"/>
    <w:autoRedefine/>
    <w:uiPriority w:val="39"/>
    <w:rsid w:val="005D1BCB"/>
    <w:pPr>
      <w:tabs>
        <w:tab w:val="left" w:pos="440"/>
        <w:tab w:val="decimal" w:pos="9356"/>
      </w:tabs>
      <w:spacing w:after="100"/>
      <w:ind w:left="440" w:right="284" w:hanging="440"/>
      <w:jc w:val="left"/>
    </w:pPr>
    <w:rPr>
      <w:rFonts w:ascii="Century Gothic" w:hAnsi="Century Gothic"/>
      <w:b/>
      <w:noProof/>
      <w:sz w:val="32"/>
      <w:szCs w:val="32"/>
      <w:lang w:val="en-GB" w:eastAsia="en-US"/>
    </w:rPr>
  </w:style>
  <w:style w:type="paragraph" w:styleId="TOC2">
    <w:name w:val="toc 2"/>
    <w:basedOn w:val="Normal"/>
    <w:next w:val="Normal"/>
    <w:autoRedefine/>
    <w:uiPriority w:val="39"/>
    <w:rsid w:val="007E0990"/>
    <w:pPr>
      <w:tabs>
        <w:tab w:val="left" w:pos="880"/>
        <w:tab w:val="right" w:leader="dot" w:pos="9356"/>
      </w:tabs>
      <w:spacing w:after="100"/>
      <w:ind w:left="880" w:hanging="660"/>
      <w:jc w:val="left"/>
    </w:pPr>
    <w:rPr>
      <w:rFonts w:ascii="Century Gothic" w:hAnsi="Century Gothic"/>
      <w:noProof/>
    </w:rPr>
  </w:style>
  <w:style w:type="paragraph" w:styleId="TOC3">
    <w:name w:val="toc 3"/>
    <w:basedOn w:val="Normal"/>
    <w:next w:val="Normal"/>
    <w:autoRedefine/>
    <w:uiPriority w:val="39"/>
    <w:rsid w:val="007E0990"/>
    <w:pPr>
      <w:tabs>
        <w:tab w:val="left" w:pos="1320"/>
        <w:tab w:val="right" w:pos="9356"/>
      </w:tabs>
      <w:spacing w:after="100"/>
      <w:ind w:left="440" w:right="-142"/>
    </w:pPr>
  </w:style>
  <w:style w:type="paragraph" w:styleId="Revision">
    <w:name w:val="Revision"/>
    <w:hidden/>
    <w:uiPriority w:val="99"/>
    <w:semiHidden/>
    <w:rsid w:val="003F65D1"/>
    <w:rPr>
      <w:rFonts w:ascii="Calibri" w:hAnsi="Calibri"/>
    </w:rPr>
  </w:style>
  <w:style w:type="paragraph" w:customStyle="1" w:styleId="Bullet">
    <w:name w:val="Bullet"/>
    <w:basedOn w:val="Normal"/>
    <w:uiPriority w:val="99"/>
    <w:rsid w:val="00AB008F"/>
    <w:pPr>
      <w:numPr>
        <w:numId w:val="8"/>
      </w:numPr>
      <w:spacing w:after="240"/>
      <w:jc w:val="left"/>
    </w:pPr>
    <w:rPr>
      <w:rFonts w:ascii="Times New Roman" w:hAnsi="Times New Roman"/>
      <w:sz w:val="24"/>
      <w:szCs w:val="24"/>
      <w:lang w:eastAsia="en-US"/>
    </w:rPr>
  </w:style>
  <w:style w:type="paragraph" w:customStyle="1" w:styleId="Dash">
    <w:name w:val="Dash"/>
    <w:basedOn w:val="Normal"/>
    <w:uiPriority w:val="99"/>
    <w:rsid w:val="00AB008F"/>
    <w:pPr>
      <w:numPr>
        <w:ilvl w:val="1"/>
        <w:numId w:val="8"/>
      </w:numPr>
      <w:spacing w:after="240"/>
      <w:jc w:val="left"/>
    </w:pPr>
    <w:rPr>
      <w:rFonts w:ascii="Times New Roman" w:hAnsi="Times New Roman"/>
      <w:sz w:val="24"/>
      <w:szCs w:val="24"/>
      <w:lang w:eastAsia="en-US"/>
    </w:rPr>
  </w:style>
  <w:style w:type="paragraph" w:customStyle="1" w:styleId="DoubleDot">
    <w:name w:val="Double Dot"/>
    <w:basedOn w:val="Normal"/>
    <w:uiPriority w:val="99"/>
    <w:rsid w:val="00AB008F"/>
    <w:pPr>
      <w:numPr>
        <w:ilvl w:val="2"/>
        <w:numId w:val="8"/>
      </w:numPr>
      <w:spacing w:after="240"/>
      <w:jc w:val="left"/>
    </w:pPr>
    <w:rPr>
      <w:rFonts w:ascii="Times New Roman" w:hAnsi="Times New Roman"/>
      <w:sz w:val="24"/>
      <w:szCs w:val="24"/>
      <w:lang w:eastAsia="en-US"/>
    </w:rPr>
  </w:style>
  <w:style w:type="paragraph" w:styleId="BodyText">
    <w:name w:val="Body Text"/>
    <w:link w:val="BodyTextChar"/>
    <w:rsid w:val="00444C4A"/>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 w:val="left" w:pos="5528"/>
        <w:tab w:val="left" w:pos="5954"/>
        <w:tab w:val="left" w:pos="6379"/>
        <w:tab w:val="left" w:pos="6804"/>
        <w:tab w:val="left" w:pos="7229"/>
        <w:tab w:val="left" w:pos="7655"/>
        <w:tab w:val="left" w:pos="8505"/>
        <w:tab w:val="right" w:pos="9072"/>
      </w:tabs>
      <w:spacing w:before="120" w:after="120"/>
    </w:pPr>
    <w:rPr>
      <w:rFonts w:ascii="Arial" w:hAnsi="Arial"/>
      <w:sz w:val="22"/>
      <w:szCs w:val="22"/>
    </w:rPr>
  </w:style>
  <w:style w:type="character" w:customStyle="1" w:styleId="BodyTextChar">
    <w:name w:val="Body Text Char"/>
    <w:basedOn w:val="DefaultParagraphFont"/>
    <w:link w:val="BodyText"/>
    <w:rsid w:val="00444C4A"/>
    <w:rPr>
      <w:rFonts w:ascii="Arial" w:hAnsi="Arial"/>
      <w:sz w:val="22"/>
      <w:szCs w:val="22"/>
    </w:rPr>
  </w:style>
  <w:style w:type="table" w:customStyle="1" w:styleId="TableGrid1">
    <w:name w:val="Table Grid1"/>
    <w:basedOn w:val="TableNormal"/>
    <w:uiPriority w:val="59"/>
    <w:rsid w:val="00102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12">
    <w:name w:val="Para 12"/>
    <w:basedOn w:val="Para0"/>
    <w:link w:val="Para12Char"/>
    <w:rsid w:val="00E91B47"/>
    <w:pPr>
      <w:spacing w:after="240" w:line="240" w:lineRule="auto"/>
      <w:jc w:val="left"/>
    </w:pPr>
    <w:rPr>
      <w:rFonts w:ascii="Times New Roman" w:hAnsi="Times New Roman"/>
      <w:sz w:val="24"/>
      <w:lang w:val="en-AU"/>
    </w:rPr>
  </w:style>
  <w:style w:type="character" w:customStyle="1" w:styleId="Para12Char">
    <w:name w:val="Para 12 Char"/>
    <w:basedOn w:val="DefaultParagraphFont"/>
    <w:link w:val="Para12"/>
    <w:rsid w:val="00E91B47"/>
    <w:rPr>
      <w:color w:val="000000"/>
      <w:sz w:val="24"/>
      <w:lang w:eastAsia="en-US"/>
    </w:rPr>
  </w:style>
  <w:style w:type="numbering" w:customStyle="1" w:styleId="BulletList">
    <w:name w:val="Bullet List"/>
    <w:uiPriority w:val="99"/>
    <w:rsid w:val="00BD7404"/>
    <w:pPr>
      <w:numPr>
        <w:numId w:val="9"/>
      </w:numPr>
    </w:pPr>
  </w:style>
  <w:style w:type="numbering" w:customStyle="1" w:styleId="KeyPoints">
    <w:name w:val="Key Points"/>
    <w:basedOn w:val="NoList"/>
    <w:uiPriority w:val="99"/>
    <w:rsid w:val="00B768E5"/>
    <w:pPr>
      <w:numPr>
        <w:numId w:val="10"/>
      </w:numPr>
    </w:pPr>
  </w:style>
  <w:style w:type="paragraph" w:styleId="ListNumber2">
    <w:name w:val="List Number 2"/>
    <w:basedOn w:val="Normal"/>
    <w:uiPriority w:val="99"/>
    <w:rsid w:val="00B768E5"/>
    <w:pPr>
      <w:spacing w:after="200" w:line="276" w:lineRule="auto"/>
      <w:ind w:left="738" w:hanging="369"/>
      <w:jc w:val="left"/>
    </w:pPr>
    <w:rPr>
      <w:rFonts w:ascii="Arial" w:eastAsia="Calibri" w:hAnsi="Arial"/>
      <w:sz w:val="22"/>
      <w:szCs w:val="22"/>
      <w:lang w:eastAsia="en-US"/>
    </w:rPr>
  </w:style>
  <w:style w:type="paragraph" w:styleId="ListNumber3">
    <w:name w:val="List Number 3"/>
    <w:basedOn w:val="Normal"/>
    <w:uiPriority w:val="99"/>
    <w:rsid w:val="00B768E5"/>
    <w:pPr>
      <w:spacing w:after="200" w:line="276" w:lineRule="auto"/>
      <w:ind w:left="1107" w:hanging="369"/>
      <w:jc w:val="left"/>
    </w:pPr>
    <w:rPr>
      <w:rFonts w:ascii="Arial" w:eastAsia="Calibri" w:hAnsi="Arial"/>
      <w:sz w:val="22"/>
      <w:szCs w:val="22"/>
      <w:lang w:eastAsia="en-US"/>
    </w:rPr>
  </w:style>
  <w:style w:type="paragraph" w:styleId="ListNumber4">
    <w:name w:val="List Number 4"/>
    <w:basedOn w:val="Normal"/>
    <w:uiPriority w:val="99"/>
    <w:rsid w:val="00B768E5"/>
    <w:pPr>
      <w:spacing w:after="200" w:line="276" w:lineRule="auto"/>
      <w:ind w:left="1476" w:hanging="369"/>
      <w:jc w:val="left"/>
    </w:pPr>
    <w:rPr>
      <w:rFonts w:ascii="Arial" w:eastAsia="Calibri" w:hAnsi="Arial"/>
      <w:sz w:val="22"/>
      <w:szCs w:val="22"/>
      <w:lang w:eastAsia="en-US"/>
    </w:rPr>
  </w:style>
  <w:style w:type="paragraph" w:styleId="ListNumber5">
    <w:name w:val="List Number 5"/>
    <w:basedOn w:val="Normal"/>
    <w:uiPriority w:val="99"/>
    <w:rsid w:val="00B768E5"/>
    <w:pPr>
      <w:spacing w:after="200" w:line="276" w:lineRule="auto"/>
      <w:ind w:left="1845" w:hanging="369"/>
      <w:jc w:val="left"/>
    </w:pPr>
    <w:rPr>
      <w:rFonts w:ascii="Arial" w:eastAsia="Calibri" w:hAnsi="Arial"/>
      <w:sz w:val="22"/>
      <w:szCs w:val="22"/>
      <w:lang w:eastAsia="en-US"/>
    </w:rPr>
  </w:style>
  <w:style w:type="paragraph" w:styleId="EndnoteText">
    <w:name w:val="endnote text"/>
    <w:basedOn w:val="Normal"/>
    <w:link w:val="EndnoteTextChar"/>
    <w:uiPriority w:val="99"/>
    <w:semiHidden/>
    <w:unhideWhenUsed/>
    <w:rsid w:val="006A76CD"/>
    <w:pPr>
      <w:spacing w:after="0"/>
    </w:pPr>
  </w:style>
  <w:style w:type="character" w:customStyle="1" w:styleId="EndnoteTextChar">
    <w:name w:val="Endnote Text Char"/>
    <w:basedOn w:val="DefaultParagraphFont"/>
    <w:link w:val="EndnoteText"/>
    <w:uiPriority w:val="99"/>
    <w:semiHidden/>
    <w:rsid w:val="006A76CD"/>
    <w:rPr>
      <w:rFonts w:ascii="Calibri" w:hAnsi="Calibri"/>
    </w:rPr>
  </w:style>
  <w:style w:type="character" w:styleId="EndnoteReference">
    <w:name w:val="endnote reference"/>
    <w:basedOn w:val="DefaultParagraphFont"/>
    <w:uiPriority w:val="99"/>
    <w:semiHidden/>
    <w:unhideWhenUsed/>
    <w:rsid w:val="006A76CD"/>
    <w:rPr>
      <w:vertAlign w:val="superscript"/>
    </w:rPr>
  </w:style>
  <w:style w:type="paragraph" w:customStyle="1" w:styleId="style2">
    <w:name w:val="style2"/>
    <w:basedOn w:val="Normal"/>
    <w:rsid w:val="00847E6F"/>
    <w:pPr>
      <w:spacing w:before="100" w:beforeAutospacing="1" w:after="100" w:afterAutospacing="1"/>
      <w:jc w:val="left"/>
    </w:pPr>
    <w:rPr>
      <w:rFonts w:ascii="Times New Roman" w:eastAsia="Calibri" w:hAnsi="Times New Roman"/>
      <w:sz w:val="24"/>
      <w:szCs w:val="24"/>
    </w:rPr>
  </w:style>
  <w:style w:type="paragraph" w:styleId="TableofFigures">
    <w:name w:val="table of figures"/>
    <w:aliases w:val="List of Tables"/>
    <w:basedOn w:val="Normal"/>
    <w:next w:val="Normal"/>
    <w:link w:val="TableofFiguresChar"/>
    <w:uiPriority w:val="99"/>
    <w:unhideWhenUsed/>
    <w:qFormat/>
    <w:rsid w:val="00517D7B"/>
    <w:pPr>
      <w:spacing w:after="0"/>
    </w:pPr>
  </w:style>
  <w:style w:type="character" w:customStyle="1" w:styleId="TableofFiguresChar">
    <w:name w:val="Table of Figures Char"/>
    <w:aliases w:val="List of Tables Char"/>
    <w:basedOn w:val="DefaultParagraphFont"/>
    <w:link w:val="TableofFigures"/>
    <w:uiPriority w:val="99"/>
    <w:rsid w:val="004B35FF"/>
    <w:rPr>
      <w:rFonts w:ascii="Calibri" w:hAnsi="Calibri"/>
    </w:rPr>
  </w:style>
  <w:style w:type="paragraph" w:styleId="ListBullet2">
    <w:name w:val="List Bullet 2"/>
    <w:basedOn w:val="Normal"/>
    <w:uiPriority w:val="99"/>
    <w:unhideWhenUsed/>
    <w:rsid w:val="003C675A"/>
    <w:pPr>
      <w:ind w:left="737" w:hanging="368"/>
    </w:pPr>
  </w:style>
  <w:style w:type="paragraph" w:styleId="ListBullet3">
    <w:name w:val="List Bullet 3"/>
    <w:basedOn w:val="Normal"/>
    <w:uiPriority w:val="99"/>
    <w:unhideWhenUsed/>
    <w:rsid w:val="003C675A"/>
    <w:pPr>
      <w:ind w:left="1106" w:hanging="369"/>
    </w:pPr>
  </w:style>
  <w:style w:type="paragraph" w:styleId="ListBullet4">
    <w:name w:val="List Bullet 4"/>
    <w:basedOn w:val="Normal"/>
    <w:uiPriority w:val="99"/>
    <w:unhideWhenUsed/>
    <w:rsid w:val="003C675A"/>
    <w:pPr>
      <w:ind w:left="1474" w:hanging="368"/>
    </w:pPr>
  </w:style>
  <w:style w:type="paragraph" w:styleId="ListBullet5">
    <w:name w:val="List Bullet 5"/>
    <w:basedOn w:val="Normal"/>
    <w:uiPriority w:val="99"/>
    <w:unhideWhenUsed/>
    <w:rsid w:val="003C675A"/>
    <w:pPr>
      <w:ind w:left="1800" w:hanging="360"/>
    </w:pPr>
  </w:style>
  <w:style w:type="paragraph" w:customStyle="1" w:styleId="Tableheader">
    <w:name w:val="Table header"/>
    <w:basedOn w:val="Normal"/>
    <w:rsid w:val="00FD3FAB"/>
    <w:pPr>
      <w:suppressAutoHyphens/>
      <w:spacing w:after="0"/>
      <w:jc w:val="left"/>
    </w:pPr>
    <w:rPr>
      <w:rFonts w:ascii="Arial" w:hAnsi="Arial" w:cs="Myriad Pro Light"/>
      <w:b/>
    </w:rPr>
  </w:style>
  <w:style w:type="paragraph" w:customStyle="1" w:styleId="Tabletext">
    <w:name w:val="Table text"/>
    <w:basedOn w:val="Normal"/>
    <w:uiPriority w:val="9"/>
    <w:qFormat/>
    <w:rsid w:val="00FD3FAB"/>
    <w:pPr>
      <w:spacing w:before="60" w:after="60"/>
      <w:jc w:val="left"/>
    </w:pPr>
    <w:rPr>
      <w:rFonts w:ascii="Arial" w:hAnsi="Arial"/>
      <w:sz w:val="18"/>
      <w:szCs w:val="18"/>
    </w:rPr>
  </w:style>
  <w:style w:type="character" w:customStyle="1" w:styleId="ListParagraphChar">
    <w:name w:val="List Paragraph Char"/>
    <w:link w:val="ListParagraph"/>
    <w:uiPriority w:val="34"/>
    <w:locked/>
    <w:rsid w:val="004E1EBB"/>
    <w:rPr>
      <w:rFonts w:ascii="Calibri" w:hAnsi="Calibri"/>
    </w:rPr>
  </w:style>
  <w:style w:type="table" w:customStyle="1" w:styleId="LightShading-Accent11">
    <w:name w:val="Light Shading - Accent 11"/>
    <w:basedOn w:val="TableNormal"/>
    <w:uiPriority w:val="60"/>
    <w:rsid w:val="00E56D47"/>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2">
    <w:name w:val="Light Shading - Accent 12"/>
    <w:basedOn w:val="TableNormal"/>
    <w:uiPriority w:val="60"/>
    <w:rsid w:val="00953D01"/>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odyText1">
    <w:name w:val="Body Text1"/>
    <w:basedOn w:val="Normal"/>
    <w:qFormat/>
    <w:rsid w:val="0001409D"/>
    <w:pPr>
      <w:tabs>
        <w:tab w:val="left" w:pos="851"/>
      </w:tabs>
      <w:spacing w:before="120" w:after="120" w:line="360" w:lineRule="auto"/>
    </w:pPr>
    <w:rPr>
      <w:rFonts w:ascii="Century Gothic" w:hAnsi="Century Gothic" w:cs="Angsana New"/>
      <w:sz w:val="22"/>
      <w:szCs w:val="22"/>
      <w:lang w:eastAsia="zh-CN" w:bidi="th-TH"/>
    </w:rPr>
  </w:style>
  <w:style w:type="character" w:customStyle="1" w:styleId="A3">
    <w:name w:val="A3"/>
    <w:uiPriority w:val="99"/>
    <w:rsid w:val="0001409D"/>
    <w:rPr>
      <w:rFonts w:ascii="AvantGarde" w:hAnsi="AvantGarde" w:cs="AvantGarde" w:hint="default"/>
      <w:color w:val="000000"/>
      <w:sz w:val="14"/>
      <w:szCs w:val="14"/>
    </w:rPr>
  </w:style>
  <w:style w:type="paragraph" w:customStyle="1" w:styleId="1NumberedPointsStyle">
    <w:name w:val="1. Numbered Points Style"/>
    <w:basedOn w:val="ListParagraph"/>
    <w:rsid w:val="004C4A31"/>
    <w:pPr>
      <w:ind w:left="0"/>
      <w:contextualSpacing w:val="0"/>
    </w:pPr>
  </w:style>
  <w:style w:type="paragraph" w:customStyle="1" w:styleId="1BulletStyleList">
    <w:name w:val="1. Bullet Style List"/>
    <w:basedOn w:val="Normal"/>
    <w:rsid w:val="004C4A31"/>
  </w:style>
  <w:style w:type="numbering" w:customStyle="1" w:styleId="Attach">
    <w:name w:val="Attach"/>
    <w:basedOn w:val="NoList"/>
    <w:uiPriority w:val="99"/>
    <w:rsid w:val="004C4A31"/>
    <w:pPr>
      <w:numPr>
        <w:numId w:val="13"/>
      </w:numPr>
    </w:pPr>
  </w:style>
  <w:style w:type="paragraph" w:customStyle="1" w:styleId="Classification">
    <w:name w:val="Classification"/>
    <w:basedOn w:val="Normal"/>
    <w:uiPriority w:val="10"/>
    <w:qFormat/>
    <w:rsid w:val="004C4A31"/>
    <w:pPr>
      <w:tabs>
        <w:tab w:val="center" w:pos="4536"/>
        <w:tab w:val="center" w:pos="4819"/>
        <w:tab w:val="right" w:pos="9356"/>
      </w:tabs>
      <w:spacing w:after="240"/>
      <w:jc w:val="center"/>
    </w:pPr>
    <w:rPr>
      <w:rFonts w:cs="Arial"/>
      <w:color w:val="FF0000"/>
      <w:sz w:val="28"/>
      <w:szCs w:val="28"/>
    </w:rPr>
  </w:style>
  <w:style w:type="character" w:styleId="BookTitle">
    <w:name w:val="Book Title"/>
    <w:basedOn w:val="DefaultParagraphFont"/>
    <w:uiPriority w:val="33"/>
    <w:rsid w:val="004C4A31"/>
    <w:rPr>
      <w:bCs/>
      <w:i/>
      <w:smallCaps/>
      <w:spacing w:val="5"/>
    </w:rPr>
  </w:style>
  <w:style w:type="paragraph" w:customStyle="1" w:styleId="Footerclassification">
    <w:name w:val="Footer classification"/>
    <w:basedOn w:val="Classification"/>
    <w:rsid w:val="004C4A31"/>
    <w:pPr>
      <w:spacing w:before="240" w:after="0"/>
    </w:pPr>
  </w:style>
  <w:style w:type="paragraph" w:customStyle="1" w:styleId="text">
    <w:name w:val="text"/>
    <w:basedOn w:val="Normal"/>
    <w:rsid w:val="004C4A31"/>
    <w:pPr>
      <w:spacing w:after="120"/>
      <w:jc w:val="left"/>
    </w:pPr>
    <w:rPr>
      <w:rFonts w:ascii="Arial" w:eastAsiaTheme="minorHAnsi" w:hAnsi="Arial" w:cs="Arial"/>
      <w:sz w:val="22"/>
      <w:szCs w:val="22"/>
    </w:rPr>
  </w:style>
  <w:style w:type="paragraph" w:customStyle="1" w:styleId="tableheader0">
    <w:name w:val="tableheader"/>
    <w:basedOn w:val="Normal"/>
    <w:rsid w:val="004C4A31"/>
    <w:pPr>
      <w:spacing w:after="0"/>
      <w:jc w:val="left"/>
    </w:pPr>
    <w:rPr>
      <w:rFonts w:ascii="Arial" w:eastAsiaTheme="minorHAnsi" w:hAnsi="Arial" w:cs="Arial"/>
      <w:b/>
      <w:bCs/>
    </w:rPr>
  </w:style>
  <w:style w:type="paragraph" w:customStyle="1" w:styleId="tabletext0">
    <w:name w:val="tabletext"/>
    <w:basedOn w:val="Normal"/>
    <w:rsid w:val="004C4A31"/>
    <w:pPr>
      <w:spacing w:before="60" w:after="60"/>
      <w:jc w:val="left"/>
    </w:pPr>
    <w:rPr>
      <w:rFonts w:ascii="Arial" w:eastAsiaTheme="minorHAnsi" w:hAnsi="Arial" w:cs="Arial"/>
      <w:sz w:val="18"/>
      <w:szCs w:val="18"/>
    </w:rPr>
  </w:style>
  <w:style w:type="paragraph" w:styleId="NoSpacing">
    <w:name w:val="No Spacing"/>
    <w:uiPriority w:val="1"/>
    <w:qFormat/>
    <w:rsid w:val="004C4A31"/>
    <w:rPr>
      <w:rFonts w:asciiTheme="minorHAnsi" w:eastAsiaTheme="minorEastAsia" w:hAnsiTheme="minorHAnsi" w:cstheme="minorBidi"/>
      <w:sz w:val="22"/>
      <w:szCs w:val="22"/>
      <w:lang w:val="en-US" w:eastAsia="en-US" w:bidi="en-US"/>
    </w:rPr>
  </w:style>
  <w:style w:type="numbering" w:customStyle="1" w:styleId="NoList1">
    <w:name w:val="No List1"/>
    <w:next w:val="NoList"/>
    <w:uiPriority w:val="99"/>
    <w:semiHidden/>
    <w:unhideWhenUsed/>
    <w:rsid w:val="004C4A31"/>
  </w:style>
  <w:style w:type="numbering" w:customStyle="1" w:styleId="KeyPoints1">
    <w:name w:val="Key Points1"/>
    <w:basedOn w:val="NoList"/>
    <w:uiPriority w:val="99"/>
    <w:rsid w:val="004C4A31"/>
  </w:style>
  <w:style w:type="numbering" w:customStyle="1" w:styleId="BulletList1">
    <w:name w:val="Bullet List1"/>
    <w:uiPriority w:val="99"/>
    <w:rsid w:val="004C4A31"/>
  </w:style>
  <w:style w:type="numbering" w:customStyle="1" w:styleId="Attach1">
    <w:name w:val="Attach1"/>
    <w:basedOn w:val="NoList"/>
    <w:uiPriority w:val="99"/>
    <w:rsid w:val="004C4A31"/>
  </w:style>
  <w:style w:type="table" w:customStyle="1" w:styleId="TableGrid2">
    <w:name w:val="Table Grid2"/>
    <w:basedOn w:val="TableNormal"/>
    <w:next w:val="TableGrid"/>
    <w:uiPriority w:val="59"/>
    <w:rsid w:val="004C4A31"/>
    <w:rPr>
      <w:rFonts w:ascii="Arial" w:eastAsia="Calibri"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Classificationsensitivity">
    <w:name w:val="Classification sensitivity"/>
    <w:basedOn w:val="Classification"/>
    <w:rsid w:val="004C4A31"/>
    <w:pPr>
      <w:spacing w:line="276" w:lineRule="auto"/>
    </w:pPr>
    <w:rPr>
      <w:rFonts w:ascii="Arial" w:hAnsi="Arial"/>
      <w:sz w:val="22"/>
    </w:rPr>
  </w:style>
  <w:style w:type="numbering" w:customStyle="1" w:styleId="NoList11">
    <w:name w:val="No List11"/>
    <w:next w:val="NoList"/>
    <w:uiPriority w:val="99"/>
    <w:semiHidden/>
    <w:unhideWhenUsed/>
    <w:rsid w:val="004C4A31"/>
  </w:style>
  <w:style w:type="numbering" w:customStyle="1" w:styleId="BulletList11">
    <w:name w:val="Bullet List11"/>
    <w:uiPriority w:val="99"/>
    <w:rsid w:val="004C4A31"/>
    <w:pPr>
      <w:numPr>
        <w:numId w:val="14"/>
      </w:numPr>
    </w:pPr>
  </w:style>
  <w:style w:type="numbering" w:customStyle="1" w:styleId="KeyPoints11">
    <w:name w:val="Key Points11"/>
    <w:basedOn w:val="NoList"/>
    <w:uiPriority w:val="99"/>
    <w:rsid w:val="004C4A31"/>
    <w:pPr>
      <w:numPr>
        <w:numId w:val="15"/>
      </w:numPr>
    </w:pPr>
  </w:style>
  <w:style w:type="numbering" w:customStyle="1" w:styleId="Attach11">
    <w:name w:val="Attach11"/>
    <w:basedOn w:val="NoList"/>
    <w:uiPriority w:val="99"/>
    <w:rsid w:val="004C4A31"/>
    <w:pPr>
      <w:numPr>
        <w:numId w:val="16"/>
      </w:numPr>
    </w:pPr>
  </w:style>
  <w:style w:type="table" w:customStyle="1" w:styleId="TableGrid21">
    <w:name w:val="Table Grid21"/>
    <w:basedOn w:val="TableNormal"/>
    <w:next w:val="TableGrid"/>
    <w:uiPriority w:val="59"/>
    <w:rsid w:val="004C4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galClauseLevel1">
    <w:name w:val="Legal Clause Level 1"/>
    <w:basedOn w:val="Normal"/>
    <w:rsid w:val="004C4A31"/>
    <w:pPr>
      <w:numPr>
        <w:numId w:val="17"/>
      </w:numPr>
      <w:spacing w:before="240" w:after="240"/>
      <w:jc w:val="left"/>
    </w:pPr>
    <w:rPr>
      <w:rFonts w:ascii="Arial" w:eastAsiaTheme="minorHAnsi" w:hAnsi="Arial" w:cs="Arial"/>
      <w:b/>
      <w:bCs/>
      <w:sz w:val="32"/>
      <w:szCs w:val="32"/>
    </w:rPr>
  </w:style>
  <w:style w:type="paragraph" w:customStyle="1" w:styleId="LegalClauseLevel2">
    <w:name w:val="Legal Clause Level 2"/>
    <w:basedOn w:val="Normal"/>
    <w:rsid w:val="004C4A31"/>
    <w:pPr>
      <w:keepNext/>
      <w:numPr>
        <w:ilvl w:val="1"/>
        <w:numId w:val="17"/>
      </w:numPr>
      <w:spacing w:before="60" w:after="60" w:line="280" w:lineRule="exact"/>
      <w:jc w:val="left"/>
    </w:pPr>
    <w:rPr>
      <w:rFonts w:ascii="Arial" w:eastAsiaTheme="minorHAnsi" w:hAnsi="Arial" w:cs="Arial"/>
      <w:b/>
      <w:bCs/>
      <w:sz w:val="24"/>
      <w:szCs w:val="24"/>
    </w:rPr>
  </w:style>
  <w:style w:type="character" w:customStyle="1" w:styleId="fontweightbold1">
    <w:name w:val="fontweightbold1"/>
    <w:basedOn w:val="DefaultParagraphFont"/>
    <w:rsid w:val="00B128BB"/>
    <w:rPr>
      <w:b/>
      <w:bCs/>
    </w:rPr>
  </w:style>
  <w:style w:type="paragraph" w:customStyle="1" w:styleId="Pa3">
    <w:name w:val="Pa3"/>
    <w:basedOn w:val="Default"/>
    <w:next w:val="Default"/>
    <w:uiPriority w:val="99"/>
    <w:rsid w:val="00A30896"/>
    <w:pPr>
      <w:spacing w:line="241" w:lineRule="atLeast"/>
    </w:pPr>
    <w:rPr>
      <w:rFonts w:ascii="HelveticaNeue LT 45 Lt" w:eastAsia="Calibri" w:hAnsi="HelveticaNeue LT 45 Lt"/>
      <w:color w:val="auto"/>
    </w:rPr>
  </w:style>
  <w:style w:type="paragraph" w:customStyle="1" w:styleId="TableH1">
    <w:name w:val="Table H1"/>
    <w:basedOn w:val="Normal"/>
    <w:link w:val="TableH1Char"/>
    <w:qFormat/>
    <w:rsid w:val="001128D9"/>
    <w:pPr>
      <w:autoSpaceDE w:val="0"/>
      <w:autoSpaceDN w:val="0"/>
      <w:adjustRightInd w:val="0"/>
      <w:spacing w:after="0" w:line="276" w:lineRule="auto"/>
      <w:jc w:val="center"/>
    </w:pPr>
    <w:rPr>
      <w:rFonts w:ascii="Arial Narrow" w:eastAsiaTheme="minorHAnsi" w:hAnsi="Arial Narrow" w:cstheme="minorBidi"/>
      <w:b/>
      <w:color w:val="FFFFFF" w:themeColor="background1"/>
      <w:sz w:val="24"/>
      <w:szCs w:val="24"/>
    </w:rPr>
  </w:style>
  <w:style w:type="character" w:customStyle="1" w:styleId="TableH1Char">
    <w:name w:val="Table H1 Char"/>
    <w:basedOn w:val="DefaultParagraphFont"/>
    <w:link w:val="TableH1"/>
    <w:rsid w:val="001128D9"/>
    <w:rPr>
      <w:rFonts w:ascii="Arial Narrow" w:eastAsiaTheme="minorHAnsi" w:hAnsi="Arial Narrow" w:cstheme="minorBidi"/>
      <w:b/>
      <w:color w:val="FFFFFF" w:themeColor="background1"/>
      <w:sz w:val="24"/>
      <w:szCs w:val="24"/>
    </w:rPr>
  </w:style>
  <w:style w:type="table" w:customStyle="1" w:styleId="MDBAsimpletable">
    <w:name w:val="MDBA simple table"/>
    <w:basedOn w:val="TableNormal"/>
    <w:uiPriority w:val="99"/>
    <w:rsid w:val="001128D9"/>
    <w:rPr>
      <w:rFonts w:ascii="Arial" w:eastAsiaTheme="minorHAnsi" w:hAnsi="Arial" w:cstheme="minorBidi"/>
      <w:sz w:val="22"/>
      <w:szCs w:val="22"/>
      <w:lang w:eastAsia="en-US"/>
    </w:rPr>
    <w:tblPr>
      <w:tblStyleRowBandSize w:val="1"/>
      <w:tblInd w:w="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0" w:type="dxa"/>
        <w:left w:w="108" w:type="dxa"/>
        <w:bottom w:w="0" w:type="dxa"/>
        <w:right w:w="108" w:type="dxa"/>
      </w:tblCellMar>
    </w:tblPr>
    <w:tcPr>
      <w:shd w:val="clear" w:color="auto" w:fill="auto"/>
    </w:tcPr>
    <w:tblStylePr w:type="firstRow">
      <w:pPr>
        <w:wordWrap/>
        <w:spacing w:beforeLines="0" w:beforeAutospacing="0"/>
      </w:pPr>
      <w:rPr>
        <w:rFonts w:ascii="Arial" w:hAnsi="Arial"/>
        <w:b/>
        <w:color w:val="005048"/>
        <w:sz w:val="22"/>
      </w:rPr>
      <w:tblPr/>
      <w:tcPr>
        <w:shd w:val="clear" w:color="auto" w:fill="71D1BA"/>
      </w:tcPr>
    </w:tblStylePr>
    <w:tblStylePr w:type="lastRow">
      <w:tblPr/>
      <w:tcPr>
        <w:shd w:val="clear" w:color="auto" w:fill="BFBFBF" w:themeFill="background1" w:themeFillShade="BF"/>
      </w:tcPr>
    </w:tblStylePr>
    <w:tblStylePr w:type="band1Horz">
      <w:tblPr/>
      <w:tcPr>
        <w:shd w:val="clear" w:color="auto" w:fill="ECECEC"/>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lsdException w:name="annotation text" w:locked="1"/>
    <w:lsdException w:name="header" w:locked="1"/>
    <w:lsdException w:name="footer" w:locked="1"/>
    <w:lsdException w:name="index heading" w:semiHidden="1" w:unhideWhenUsed="1"/>
    <w:lsdException w:name="caption" w:locked="1" w:qFormat="1"/>
    <w:lsdException w:name="table of figures" w:semiHidden="1" w:unhideWhenUsed="1" w:qFormat="1"/>
    <w:lsdException w:name="envelope address" w:semiHidden="1" w:unhideWhenUsed="1"/>
    <w:lsdException w:name="envelope return" w:semiHidden="1" w:unhideWhenUsed="1"/>
    <w:lsdException w:name="footnote reference" w:lock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locked="1"/>
    <w:lsdException w:name="HTML Acronym" w:lock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3F65D1"/>
    <w:pPr>
      <w:spacing w:after="220"/>
      <w:jc w:val="both"/>
    </w:pPr>
    <w:rPr>
      <w:rFonts w:ascii="Calibri" w:hAnsi="Calibri"/>
    </w:rPr>
  </w:style>
  <w:style w:type="paragraph" w:styleId="Heading1">
    <w:name w:val="heading 1"/>
    <w:basedOn w:val="Para0"/>
    <w:next w:val="Para0"/>
    <w:link w:val="Heading1Char"/>
    <w:qFormat/>
    <w:rsid w:val="00131B6A"/>
    <w:pPr>
      <w:keepNext/>
      <w:numPr>
        <w:numId w:val="2"/>
      </w:numPr>
      <w:spacing w:before="240" w:after="240" w:line="240" w:lineRule="auto"/>
      <w:outlineLvl w:val="0"/>
    </w:pPr>
    <w:rPr>
      <w:rFonts w:ascii="Calibri" w:hAnsi="Calibri"/>
      <w:b/>
      <w:color w:val="auto"/>
      <w:sz w:val="42"/>
    </w:rPr>
  </w:style>
  <w:style w:type="paragraph" w:styleId="Heading2">
    <w:name w:val="heading 2"/>
    <w:basedOn w:val="Heading1"/>
    <w:next w:val="Para0"/>
    <w:link w:val="Heading2Char"/>
    <w:qFormat/>
    <w:rsid w:val="003F65D1"/>
    <w:pPr>
      <w:numPr>
        <w:ilvl w:val="1"/>
      </w:numPr>
      <w:jc w:val="left"/>
      <w:outlineLvl w:val="1"/>
    </w:pPr>
    <w:rPr>
      <w:rFonts w:cs="Calibri"/>
      <w:sz w:val="24"/>
      <w:szCs w:val="24"/>
    </w:rPr>
  </w:style>
  <w:style w:type="paragraph" w:styleId="Heading3">
    <w:name w:val="heading 3"/>
    <w:basedOn w:val="Heading2"/>
    <w:next w:val="Para0"/>
    <w:link w:val="Heading3Char"/>
    <w:qFormat/>
    <w:rsid w:val="003F65D1"/>
    <w:pPr>
      <w:numPr>
        <w:ilvl w:val="2"/>
      </w:numPr>
      <w:spacing w:after="120"/>
      <w:outlineLvl w:val="2"/>
    </w:pPr>
    <w:rPr>
      <w:szCs w:val="22"/>
    </w:rPr>
  </w:style>
  <w:style w:type="paragraph" w:styleId="Heading4">
    <w:name w:val="heading 4"/>
    <w:basedOn w:val="Heading3"/>
    <w:next w:val="Para0"/>
    <w:link w:val="Heading4Char"/>
    <w:qFormat/>
    <w:rsid w:val="003F65D1"/>
    <w:pPr>
      <w:numPr>
        <w:ilvl w:val="3"/>
      </w:numPr>
      <w:ind w:left="993" w:hanging="993"/>
      <w:outlineLvl w:val="3"/>
    </w:pPr>
  </w:style>
  <w:style w:type="paragraph" w:styleId="Heading5">
    <w:name w:val="heading 5"/>
    <w:basedOn w:val="Heading4"/>
    <w:next w:val="Para0"/>
    <w:link w:val="Heading5Char"/>
    <w:qFormat/>
    <w:rsid w:val="003F65D1"/>
    <w:pPr>
      <w:numPr>
        <w:ilvl w:val="4"/>
      </w:numPr>
      <w:ind w:left="1134" w:hanging="1134"/>
      <w:outlineLvl w:val="4"/>
    </w:pPr>
  </w:style>
  <w:style w:type="paragraph" w:styleId="Heading6">
    <w:name w:val="heading 6"/>
    <w:basedOn w:val="Heading5"/>
    <w:next w:val="Para0"/>
    <w:link w:val="Heading6Char"/>
    <w:qFormat/>
    <w:rsid w:val="003F65D1"/>
    <w:pPr>
      <w:numPr>
        <w:ilvl w:val="5"/>
      </w:numPr>
      <w:tabs>
        <w:tab w:val="left" w:pos="1276"/>
      </w:tabs>
      <w:ind w:left="1276" w:hanging="1276"/>
      <w:outlineLvl w:val="5"/>
    </w:pPr>
  </w:style>
  <w:style w:type="paragraph" w:styleId="Heading7">
    <w:name w:val="heading 7"/>
    <w:basedOn w:val="Heading6"/>
    <w:next w:val="Para0"/>
    <w:link w:val="Heading7Char"/>
    <w:qFormat/>
    <w:rsid w:val="003F65D1"/>
    <w:pPr>
      <w:numPr>
        <w:ilvl w:val="6"/>
      </w:numPr>
      <w:tabs>
        <w:tab w:val="clear" w:pos="1276"/>
        <w:tab w:val="left" w:pos="1418"/>
      </w:tabs>
      <w:ind w:left="1418" w:hanging="1418"/>
      <w:outlineLvl w:val="6"/>
    </w:pPr>
  </w:style>
  <w:style w:type="paragraph" w:styleId="Heading8">
    <w:name w:val="heading 8"/>
    <w:basedOn w:val="Heading7"/>
    <w:next w:val="Para0"/>
    <w:link w:val="Heading8Char"/>
    <w:qFormat/>
    <w:rsid w:val="003F65D1"/>
    <w:pPr>
      <w:numPr>
        <w:ilvl w:val="7"/>
      </w:numPr>
      <w:tabs>
        <w:tab w:val="clear" w:pos="1418"/>
        <w:tab w:val="left" w:pos="1560"/>
      </w:tabs>
      <w:ind w:left="1560" w:hanging="156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31B6A"/>
    <w:rPr>
      <w:rFonts w:ascii="Calibri" w:hAnsi="Calibri"/>
      <w:b/>
      <w:sz w:val="42"/>
      <w:lang w:val="en-GB" w:eastAsia="en-US"/>
    </w:rPr>
  </w:style>
  <w:style w:type="character" w:customStyle="1" w:styleId="Heading2Char">
    <w:name w:val="Heading 2 Char"/>
    <w:basedOn w:val="DefaultParagraphFont"/>
    <w:link w:val="Heading2"/>
    <w:locked/>
    <w:rsid w:val="003F65D1"/>
    <w:rPr>
      <w:rFonts w:ascii="Calibri" w:hAnsi="Calibri" w:cs="Calibri"/>
      <w:b/>
      <w:sz w:val="24"/>
      <w:szCs w:val="24"/>
      <w:lang w:val="en-GB" w:eastAsia="en-US"/>
    </w:rPr>
  </w:style>
  <w:style w:type="character" w:customStyle="1" w:styleId="Heading3Char">
    <w:name w:val="Heading 3 Char"/>
    <w:basedOn w:val="DefaultParagraphFont"/>
    <w:link w:val="Heading3"/>
    <w:locked/>
    <w:rsid w:val="003F65D1"/>
    <w:rPr>
      <w:rFonts w:ascii="Calibri" w:hAnsi="Calibri" w:cs="Calibri"/>
      <w:b/>
      <w:sz w:val="24"/>
      <w:szCs w:val="22"/>
      <w:lang w:val="en-GB" w:eastAsia="en-US"/>
    </w:rPr>
  </w:style>
  <w:style w:type="character" w:customStyle="1" w:styleId="Heading4Char">
    <w:name w:val="Heading 4 Char"/>
    <w:basedOn w:val="DefaultParagraphFont"/>
    <w:link w:val="Heading4"/>
    <w:locked/>
    <w:rsid w:val="003F65D1"/>
    <w:rPr>
      <w:rFonts w:ascii="Calibri" w:hAnsi="Calibri" w:cs="Calibri"/>
      <w:b/>
      <w:sz w:val="24"/>
      <w:szCs w:val="22"/>
      <w:lang w:val="en-GB" w:eastAsia="en-US"/>
    </w:rPr>
  </w:style>
  <w:style w:type="character" w:customStyle="1" w:styleId="Heading5Char">
    <w:name w:val="Heading 5 Char"/>
    <w:basedOn w:val="DefaultParagraphFont"/>
    <w:link w:val="Heading5"/>
    <w:locked/>
    <w:rsid w:val="003F65D1"/>
    <w:rPr>
      <w:rFonts w:ascii="Calibri" w:hAnsi="Calibri" w:cs="Calibri"/>
      <w:b/>
      <w:sz w:val="24"/>
      <w:szCs w:val="22"/>
      <w:lang w:val="en-GB" w:eastAsia="en-US"/>
    </w:rPr>
  </w:style>
  <w:style w:type="character" w:customStyle="1" w:styleId="Heading6Char">
    <w:name w:val="Heading 6 Char"/>
    <w:basedOn w:val="DefaultParagraphFont"/>
    <w:link w:val="Heading6"/>
    <w:locked/>
    <w:rsid w:val="003F65D1"/>
    <w:rPr>
      <w:rFonts w:ascii="Calibri" w:hAnsi="Calibri" w:cs="Calibri"/>
      <w:b/>
      <w:sz w:val="24"/>
      <w:szCs w:val="22"/>
      <w:lang w:val="en-GB" w:eastAsia="en-US"/>
    </w:rPr>
  </w:style>
  <w:style w:type="character" w:customStyle="1" w:styleId="Heading7Char">
    <w:name w:val="Heading 7 Char"/>
    <w:basedOn w:val="DefaultParagraphFont"/>
    <w:link w:val="Heading7"/>
    <w:locked/>
    <w:rsid w:val="003F65D1"/>
    <w:rPr>
      <w:rFonts w:ascii="Calibri" w:hAnsi="Calibri" w:cs="Calibri"/>
      <w:b/>
      <w:sz w:val="24"/>
      <w:szCs w:val="22"/>
      <w:lang w:val="en-GB" w:eastAsia="en-US"/>
    </w:rPr>
  </w:style>
  <w:style w:type="character" w:customStyle="1" w:styleId="Heading8Char">
    <w:name w:val="Heading 8 Char"/>
    <w:basedOn w:val="DefaultParagraphFont"/>
    <w:link w:val="Heading8"/>
    <w:locked/>
    <w:rsid w:val="003F65D1"/>
    <w:rPr>
      <w:rFonts w:ascii="Calibri" w:hAnsi="Calibri" w:cs="Calibri"/>
      <w:b/>
      <w:sz w:val="24"/>
      <w:szCs w:val="22"/>
      <w:lang w:val="en-GB" w:eastAsia="en-US"/>
    </w:rPr>
  </w:style>
  <w:style w:type="table" w:styleId="TableGrid">
    <w:name w:val="Table Grid"/>
    <w:basedOn w:val="TableNormal"/>
    <w:uiPriority w:val="59"/>
    <w:rsid w:val="003F6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Text">
    <w:name w:val="Instruction Text"/>
    <w:uiPriority w:val="99"/>
    <w:rsid w:val="003F65D1"/>
    <w:rPr>
      <w:i/>
      <w:color w:val="0070C0"/>
    </w:rPr>
  </w:style>
  <w:style w:type="paragraph" w:styleId="Footer">
    <w:name w:val="footer"/>
    <w:basedOn w:val="Normal"/>
    <w:link w:val="FooterChar"/>
    <w:uiPriority w:val="99"/>
    <w:rsid w:val="003F65D1"/>
    <w:pPr>
      <w:tabs>
        <w:tab w:val="center" w:pos="4153"/>
        <w:tab w:val="right" w:pos="8306"/>
      </w:tabs>
    </w:pPr>
  </w:style>
  <w:style w:type="character" w:customStyle="1" w:styleId="FooterChar">
    <w:name w:val="Footer Char"/>
    <w:basedOn w:val="DefaultParagraphFont"/>
    <w:link w:val="Footer"/>
    <w:uiPriority w:val="99"/>
    <w:locked/>
    <w:rsid w:val="003F65D1"/>
    <w:rPr>
      <w:rFonts w:ascii="Calibri" w:hAnsi="Calibri" w:cs="Times New Roman"/>
      <w:sz w:val="22"/>
      <w:szCs w:val="22"/>
    </w:rPr>
  </w:style>
  <w:style w:type="character" w:styleId="PageNumber">
    <w:name w:val="page number"/>
    <w:basedOn w:val="DefaultParagraphFont"/>
    <w:uiPriority w:val="99"/>
    <w:rsid w:val="003F65D1"/>
    <w:rPr>
      <w:rFonts w:cs="Times New Roman"/>
    </w:rPr>
  </w:style>
  <w:style w:type="paragraph" w:styleId="Header">
    <w:name w:val="header"/>
    <w:basedOn w:val="Normal"/>
    <w:link w:val="HeaderChar"/>
    <w:uiPriority w:val="99"/>
    <w:rsid w:val="003F65D1"/>
    <w:pPr>
      <w:tabs>
        <w:tab w:val="center" w:pos="4513"/>
        <w:tab w:val="right" w:pos="9026"/>
      </w:tabs>
    </w:pPr>
    <w:rPr>
      <w:rFonts w:ascii="Times New Roman" w:hAnsi="Times New Roman"/>
      <w:sz w:val="24"/>
      <w:szCs w:val="24"/>
    </w:rPr>
  </w:style>
  <w:style w:type="character" w:customStyle="1" w:styleId="HeaderChar">
    <w:name w:val="Header Char"/>
    <w:basedOn w:val="DefaultParagraphFont"/>
    <w:link w:val="Header"/>
    <w:uiPriority w:val="99"/>
    <w:locked/>
    <w:rsid w:val="003F65D1"/>
    <w:rPr>
      <w:sz w:val="24"/>
    </w:rPr>
  </w:style>
  <w:style w:type="paragraph" w:styleId="DocumentMap">
    <w:name w:val="Document Map"/>
    <w:basedOn w:val="Normal"/>
    <w:link w:val="DocumentMapChar"/>
    <w:uiPriority w:val="99"/>
    <w:semiHidden/>
    <w:rsid w:val="003F65D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56742F"/>
    <w:rPr>
      <w:sz w:val="0"/>
      <w:szCs w:val="0"/>
    </w:rPr>
  </w:style>
  <w:style w:type="character" w:styleId="CommentReference">
    <w:name w:val="annotation reference"/>
    <w:basedOn w:val="DefaultParagraphFont"/>
    <w:uiPriority w:val="99"/>
    <w:rsid w:val="003F65D1"/>
    <w:rPr>
      <w:rFonts w:cs="Times New Roman"/>
      <w:sz w:val="16"/>
    </w:rPr>
  </w:style>
  <w:style w:type="paragraph" w:styleId="CommentText">
    <w:name w:val="annotation text"/>
    <w:basedOn w:val="Normal"/>
    <w:link w:val="CommentTextChar"/>
    <w:uiPriority w:val="99"/>
    <w:rsid w:val="003F65D1"/>
  </w:style>
  <w:style w:type="character" w:customStyle="1" w:styleId="CommentTextChar">
    <w:name w:val="Comment Text Char"/>
    <w:basedOn w:val="DefaultParagraphFont"/>
    <w:link w:val="CommentText"/>
    <w:uiPriority w:val="99"/>
    <w:locked/>
    <w:rsid w:val="003F65D1"/>
  </w:style>
  <w:style w:type="paragraph" w:styleId="CommentSubject">
    <w:name w:val="annotation subject"/>
    <w:basedOn w:val="CommentText"/>
    <w:next w:val="CommentText"/>
    <w:link w:val="CommentSubjectChar"/>
    <w:uiPriority w:val="99"/>
    <w:semiHidden/>
    <w:rsid w:val="003F65D1"/>
    <w:rPr>
      <w:b/>
      <w:bCs/>
    </w:rPr>
  </w:style>
  <w:style w:type="character" w:customStyle="1" w:styleId="CommentSubjectChar">
    <w:name w:val="Comment Subject Char"/>
    <w:basedOn w:val="CommentTextChar"/>
    <w:link w:val="CommentSubject"/>
    <w:uiPriority w:val="99"/>
    <w:semiHidden/>
    <w:rsid w:val="0056742F"/>
    <w:rPr>
      <w:rFonts w:ascii="Calibri" w:hAnsi="Calibri"/>
      <w:b/>
      <w:bCs/>
      <w:sz w:val="20"/>
      <w:szCs w:val="20"/>
    </w:rPr>
  </w:style>
  <w:style w:type="paragraph" w:styleId="BalloonText">
    <w:name w:val="Balloon Text"/>
    <w:basedOn w:val="Normal"/>
    <w:link w:val="BalloonTextChar"/>
    <w:uiPriority w:val="99"/>
    <w:semiHidden/>
    <w:rsid w:val="003F65D1"/>
    <w:rPr>
      <w:rFonts w:ascii="Tahoma" w:hAnsi="Tahoma" w:cs="Tahoma"/>
      <w:sz w:val="16"/>
      <w:szCs w:val="16"/>
    </w:rPr>
  </w:style>
  <w:style w:type="character" w:customStyle="1" w:styleId="BalloonTextChar">
    <w:name w:val="Balloon Text Char"/>
    <w:basedOn w:val="DefaultParagraphFont"/>
    <w:link w:val="BalloonText"/>
    <w:uiPriority w:val="99"/>
    <w:semiHidden/>
    <w:rsid w:val="0056742F"/>
    <w:rPr>
      <w:sz w:val="0"/>
      <w:szCs w:val="0"/>
    </w:rPr>
  </w:style>
  <w:style w:type="paragraph" w:styleId="FootnoteText">
    <w:name w:val="footnote text"/>
    <w:basedOn w:val="Normal"/>
    <w:link w:val="FootnoteTextChar"/>
    <w:uiPriority w:val="99"/>
    <w:rsid w:val="003F65D1"/>
  </w:style>
  <w:style w:type="character" w:customStyle="1" w:styleId="FootnoteTextChar">
    <w:name w:val="Footnote Text Char"/>
    <w:basedOn w:val="DefaultParagraphFont"/>
    <w:link w:val="FootnoteText"/>
    <w:uiPriority w:val="99"/>
    <w:locked/>
    <w:rsid w:val="003F65D1"/>
    <w:rPr>
      <w:rFonts w:cs="Times New Roman"/>
    </w:rPr>
  </w:style>
  <w:style w:type="character" w:styleId="FootnoteReference">
    <w:name w:val="footnote reference"/>
    <w:basedOn w:val="DefaultParagraphFont"/>
    <w:uiPriority w:val="99"/>
    <w:rsid w:val="003F65D1"/>
    <w:rPr>
      <w:rFonts w:cs="Times New Roman"/>
      <w:vertAlign w:val="superscript"/>
    </w:rPr>
  </w:style>
  <w:style w:type="paragraph" w:customStyle="1" w:styleId="Para0">
    <w:name w:val="Para 0"/>
    <w:basedOn w:val="Normal"/>
    <w:link w:val="Para0Char"/>
    <w:qFormat/>
    <w:rsid w:val="003F65D1"/>
    <w:pPr>
      <w:spacing w:line="300" w:lineRule="auto"/>
    </w:pPr>
    <w:rPr>
      <w:rFonts w:ascii="Arial" w:hAnsi="Arial"/>
      <w:color w:val="000000"/>
      <w:lang w:val="en-GB" w:eastAsia="en-US"/>
    </w:rPr>
  </w:style>
  <w:style w:type="character" w:customStyle="1" w:styleId="Para0Char">
    <w:name w:val="Para 0 Char"/>
    <w:basedOn w:val="DefaultParagraphFont"/>
    <w:link w:val="Para0"/>
    <w:locked/>
    <w:rsid w:val="003F65D1"/>
    <w:rPr>
      <w:rFonts w:ascii="Arial" w:hAnsi="Arial" w:cs="Times New Roman"/>
      <w:color w:val="000000"/>
      <w:sz w:val="22"/>
      <w:lang w:val="en-GB" w:eastAsia="en-US"/>
    </w:rPr>
  </w:style>
  <w:style w:type="paragraph" w:customStyle="1" w:styleId="Para0bullet">
    <w:name w:val="Para 0 bullet"/>
    <w:basedOn w:val="Para0"/>
    <w:link w:val="Para0bulletChar"/>
    <w:uiPriority w:val="99"/>
    <w:rsid w:val="003F65D1"/>
    <w:pPr>
      <w:numPr>
        <w:numId w:val="1"/>
      </w:numPr>
      <w:spacing w:after="60"/>
    </w:pPr>
    <w:rPr>
      <w:rFonts w:ascii="Calibri" w:hAnsi="Calibri"/>
    </w:rPr>
  </w:style>
  <w:style w:type="character" w:customStyle="1" w:styleId="Para0bulletChar">
    <w:name w:val="Para 0 bullet Char"/>
    <w:basedOn w:val="DefaultParagraphFont"/>
    <w:link w:val="Para0bullet"/>
    <w:uiPriority w:val="99"/>
    <w:locked/>
    <w:rsid w:val="003F65D1"/>
    <w:rPr>
      <w:rFonts w:ascii="Calibri" w:hAnsi="Calibri"/>
      <w:color w:val="000000"/>
      <w:lang w:val="en-GB" w:eastAsia="en-US"/>
    </w:rPr>
  </w:style>
  <w:style w:type="paragraph" w:customStyle="1" w:styleId="Para1number">
    <w:name w:val="Para 1 number"/>
    <w:basedOn w:val="Normal"/>
    <w:uiPriority w:val="99"/>
    <w:rsid w:val="003F65D1"/>
    <w:pPr>
      <w:numPr>
        <w:numId w:val="3"/>
      </w:numPr>
      <w:spacing w:after="60" w:line="300" w:lineRule="auto"/>
    </w:pPr>
    <w:rPr>
      <w:rFonts w:ascii="Arial" w:hAnsi="Arial"/>
      <w:color w:val="000000"/>
      <w:lang w:val="en-GB" w:eastAsia="en-US"/>
    </w:rPr>
  </w:style>
  <w:style w:type="paragraph" w:customStyle="1" w:styleId="prodtitlesub">
    <w:name w:val="prodtitlesub"/>
    <w:basedOn w:val="Normal"/>
    <w:uiPriority w:val="99"/>
    <w:rsid w:val="003F65D1"/>
    <w:rPr>
      <w:rFonts w:ascii="Verdana" w:hAnsi="Verdana"/>
      <w:b/>
      <w:bCs/>
      <w:color w:val="006699"/>
      <w:sz w:val="26"/>
      <w:szCs w:val="26"/>
      <w:lang w:val="en-US" w:eastAsia="en-US"/>
    </w:rPr>
  </w:style>
  <w:style w:type="paragraph" w:styleId="ListParagraph">
    <w:name w:val="List Paragraph"/>
    <w:basedOn w:val="Normal"/>
    <w:link w:val="ListParagraphChar"/>
    <w:uiPriority w:val="34"/>
    <w:qFormat/>
    <w:rsid w:val="003F65D1"/>
    <w:pPr>
      <w:ind w:left="720"/>
      <w:contextualSpacing/>
    </w:pPr>
  </w:style>
  <w:style w:type="paragraph" w:styleId="NormalWeb">
    <w:name w:val="Normal (Web)"/>
    <w:basedOn w:val="Normal"/>
    <w:uiPriority w:val="99"/>
    <w:rsid w:val="003F65D1"/>
    <w:pPr>
      <w:spacing w:before="100" w:beforeAutospacing="1" w:after="100" w:afterAutospacing="1"/>
    </w:pPr>
    <w:rPr>
      <w:lang w:val="en-US" w:eastAsia="en-US"/>
    </w:rPr>
  </w:style>
  <w:style w:type="paragraph" w:styleId="Caption">
    <w:name w:val="caption"/>
    <w:aliases w:val="Figure,CDM B/Caption,Table Caption,TABLE,Char,Item"/>
    <w:basedOn w:val="Normal"/>
    <w:next w:val="Normal"/>
    <w:link w:val="CaptionChar"/>
    <w:uiPriority w:val="99"/>
    <w:qFormat/>
    <w:rsid w:val="003F65D1"/>
    <w:rPr>
      <w:b/>
      <w:bCs/>
    </w:rPr>
  </w:style>
  <w:style w:type="character" w:styleId="Hyperlink">
    <w:name w:val="Hyperlink"/>
    <w:basedOn w:val="DefaultParagraphFont"/>
    <w:uiPriority w:val="99"/>
    <w:rsid w:val="003F65D1"/>
    <w:rPr>
      <w:rFonts w:cs="Times New Roman"/>
      <w:color w:val="0000FF"/>
      <w:u w:val="single"/>
    </w:rPr>
  </w:style>
  <w:style w:type="character" w:styleId="Emphasis">
    <w:name w:val="Emphasis"/>
    <w:basedOn w:val="DefaultParagraphFont"/>
    <w:uiPriority w:val="99"/>
    <w:qFormat/>
    <w:rsid w:val="003F65D1"/>
    <w:rPr>
      <w:rFonts w:cs="Times New Roman"/>
      <w:i/>
      <w:iCs/>
    </w:rPr>
  </w:style>
  <w:style w:type="character" w:customStyle="1" w:styleId="external">
    <w:name w:val="external"/>
    <w:basedOn w:val="DefaultParagraphFont"/>
    <w:uiPriority w:val="99"/>
    <w:rsid w:val="003F65D1"/>
    <w:rPr>
      <w:rFonts w:cs="Times New Roman"/>
    </w:rPr>
  </w:style>
  <w:style w:type="character" w:styleId="HTMLAcronym">
    <w:name w:val="HTML Acronym"/>
    <w:basedOn w:val="DefaultParagraphFont"/>
    <w:uiPriority w:val="99"/>
    <w:rsid w:val="003F65D1"/>
    <w:rPr>
      <w:rFonts w:cs="Times New Roman"/>
    </w:rPr>
  </w:style>
  <w:style w:type="character" w:customStyle="1" w:styleId="CaptionChar">
    <w:name w:val="Caption Char"/>
    <w:aliases w:val="Figure Char,CDM B/Caption Char,Table Caption Char,TABLE Char,Char Char,Item Char"/>
    <w:basedOn w:val="DefaultParagraphFont"/>
    <w:link w:val="Caption"/>
    <w:uiPriority w:val="99"/>
    <w:locked/>
    <w:rsid w:val="003F65D1"/>
    <w:rPr>
      <w:rFonts w:ascii="Calibri" w:hAnsi="Calibri" w:cs="Times New Roman"/>
      <w:b/>
      <w:bCs/>
    </w:rPr>
  </w:style>
  <w:style w:type="paragraph" w:customStyle="1" w:styleId="Appendix1">
    <w:name w:val="Appendix 1"/>
    <w:basedOn w:val="Heading1"/>
    <w:next w:val="Para0"/>
    <w:uiPriority w:val="99"/>
    <w:rsid w:val="003F65D1"/>
    <w:pPr>
      <w:numPr>
        <w:numId w:val="4"/>
      </w:numPr>
      <w:spacing w:before="0"/>
    </w:pPr>
    <w:rPr>
      <w:rFonts w:ascii="Times New Roman" w:hAnsi="Times New Roman"/>
      <w:color w:val="6CB9DC"/>
    </w:rPr>
  </w:style>
  <w:style w:type="paragraph" w:customStyle="1" w:styleId="Appendix2">
    <w:name w:val="Appendix 2"/>
    <w:basedOn w:val="Appendix1"/>
    <w:next w:val="Para0"/>
    <w:uiPriority w:val="99"/>
    <w:rsid w:val="003F65D1"/>
    <w:pPr>
      <w:numPr>
        <w:ilvl w:val="1"/>
      </w:numPr>
      <w:spacing w:before="120" w:after="40"/>
      <w:outlineLvl w:val="1"/>
    </w:pPr>
    <w:rPr>
      <w:sz w:val="22"/>
    </w:rPr>
  </w:style>
  <w:style w:type="paragraph" w:customStyle="1" w:styleId="Appendix3">
    <w:name w:val="Appendix 3"/>
    <w:basedOn w:val="Appendix1"/>
    <w:next w:val="Para0"/>
    <w:uiPriority w:val="99"/>
    <w:rsid w:val="003F65D1"/>
    <w:pPr>
      <w:numPr>
        <w:ilvl w:val="2"/>
      </w:numPr>
      <w:spacing w:before="120" w:after="40"/>
      <w:outlineLvl w:val="2"/>
    </w:pPr>
    <w:rPr>
      <w:sz w:val="22"/>
    </w:rPr>
  </w:style>
  <w:style w:type="paragraph" w:customStyle="1" w:styleId="Head2manual">
    <w:name w:val="Head 2 manual"/>
    <w:basedOn w:val="Normal"/>
    <w:next w:val="Para0"/>
    <w:uiPriority w:val="99"/>
    <w:rsid w:val="003F65D1"/>
    <w:pPr>
      <w:keepNext/>
      <w:spacing w:before="120" w:after="120" w:line="360" w:lineRule="auto"/>
    </w:pPr>
    <w:rPr>
      <w:b/>
      <w:sz w:val="24"/>
      <w:lang w:val="en-GB" w:eastAsia="en-US"/>
    </w:rPr>
  </w:style>
  <w:style w:type="paragraph" w:customStyle="1" w:styleId="Para0number">
    <w:name w:val="Para 0 number"/>
    <w:basedOn w:val="Para0"/>
    <w:uiPriority w:val="99"/>
    <w:rsid w:val="003F65D1"/>
    <w:pPr>
      <w:numPr>
        <w:numId w:val="5"/>
      </w:numPr>
      <w:spacing w:after="60"/>
    </w:pPr>
  </w:style>
  <w:style w:type="character" w:styleId="Strong">
    <w:name w:val="Strong"/>
    <w:basedOn w:val="DefaultParagraphFont"/>
    <w:qFormat/>
    <w:rsid w:val="003F65D1"/>
    <w:rPr>
      <w:rFonts w:cs="Times New Roman"/>
      <w:b/>
      <w:bCs/>
    </w:rPr>
  </w:style>
  <w:style w:type="paragraph" w:customStyle="1" w:styleId="para0bullet0">
    <w:name w:val="para0bullet"/>
    <w:basedOn w:val="Normal"/>
    <w:uiPriority w:val="99"/>
    <w:rsid w:val="003F65D1"/>
    <w:pPr>
      <w:spacing w:before="100" w:beforeAutospacing="1" w:after="100" w:afterAutospacing="1"/>
      <w:jc w:val="left"/>
    </w:pPr>
    <w:rPr>
      <w:rFonts w:ascii="Times New Roman" w:hAnsi="Times New Roman"/>
      <w:sz w:val="24"/>
      <w:szCs w:val="24"/>
    </w:rPr>
  </w:style>
  <w:style w:type="character" w:styleId="FollowedHyperlink">
    <w:name w:val="FollowedHyperlink"/>
    <w:basedOn w:val="DefaultParagraphFont"/>
    <w:uiPriority w:val="99"/>
    <w:rsid w:val="003F65D1"/>
    <w:rPr>
      <w:rFonts w:cs="Times New Roman"/>
      <w:color w:val="800080"/>
      <w:u w:val="single"/>
    </w:rPr>
  </w:style>
  <w:style w:type="paragraph" w:styleId="PlainText">
    <w:name w:val="Plain Text"/>
    <w:basedOn w:val="Normal"/>
    <w:link w:val="PlainTextChar"/>
    <w:uiPriority w:val="99"/>
    <w:rsid w:val="003F65D1"/>
    <w:pPr>
      <w:spacing w:after="0"/>
      <w:jc w:val="left"/>
    </w:pPr>
    <w:rPr>
      <w:rFonts w:ascii="Consolas" w:hAnsi="Consolas"/>
      <w:sz w:val="21"/>
      <w:szCs w:val="21"/>
      <w:lang w:eastAsia="en-US"/>
    </w:rPr>
  </w:style>
  <w:style w:type="character" w:customStyle="1" w:styleId="PlainTextChar">
    <w:name w:val="Plain Text Char"/>
    <w:basedOn w:val="DefaultParagraphFont"/>
    <w:link w:val="PlainText"/>
    <w:uiPriority w:val="99"/>
    <w:locked/>
    <w:rsid w:val="003F65D1"/>
    <w:rPr>
      <w:rFonts w:ascii="Consolas" w:eastAsia="Times New Roman" w:hAnsi="Consolas" w:cs="Times New Roman"/>
      <w:sz w:val="21"/>
      <w:szCs w:val="21"/>
      <w:lang w:eastAsia="en-US"/>
    </w:rPr>
  </w:style>
  <w:style w:type="paragraph" w:customStyle="1" w:styleId="StyleStylePara12Arial11ptAfter0pt10ptAuto">
    <w:name w:val="Style Style Para 12 + Arial 11 pt After:  0 pt + 10 pt Auto"/>
    <w:basedOn w:val="Normal"/>
    <w:uiPriority w:val="99"/>
    <w:rsid w:val="003F65D1"/>
    <w:pPr>
      <w:numPr>
        <w:numId w:val="6"/>
      </w:numPr>
      <w:spacing w:after="0"/>
      <w:jc w:val="left"/>
    </w:pPr>
    <w:rPr>
      <w:rFonts w:ascii="Times New Roman" w:hAnsi="Times New Roman"/>
      <w:sz w:val="24"/>
      <w:lang w:eastAsia="en-US"/>
    </w:rPr>
  </w:style>
  <w:style w:type="paragraph" w:customStyle="1" w:styleId="Default">
    <w:name w:val="Default"/>
    <w:rsid w:val="003F65D1"/>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65D1"/>
    <w:rPr>
      <w:rFonts w:cs="Times New Roman"/>
      <w:color w:val="808080"/>
    </w:rPr>
  </w:style>
  <w:style w:type="paragraph" w:styleId="ListBullet">
    <w:name w:val="List Bullet"/>
    <w:basedOn w:val="Normal"/>
    <w:uiPriority w:val="99"/>
    <w:qFormat/>
    <w:rsid w:val="003F65D1"/>
    <w:pPr>
      <w:numPr>
        <w:numId w:val="11"/>
      </w:numPr>
      <w:contextualSpacing/>
    </w:pPr>
  </w:style>
  <w:style w:type="paragraph" w:styleId="ListNumber">
    <w:name w:val="List Number"/>
    <w:basedOn w:val="Normal"/>
    <w:uiPriority w:val="99"/>
    <w:qFormat/>
    <w:rsid w:val="003F65D1"/>
    <w:pPr>
      <w:numPr>
        <w:numId w:val="7"/>
      </w:numPr>
      <w:tabs>
        <w:tab w:val="num" w:pos="360"/>
      </w:tabs>
      <w:contextualSpacing/>
    </w:pPr>
  </w:style>
  <w:style w:type="paragraph" w:styleId="TOCHeading">
    <w:name w:val="TOC Heading"/>
    <w:basedOn w:val="Heading1"/>
    <w:next w:val="Normal"/>
    <w:uiPriority w:val="99"/>
    <w:qFormat/>
    <w:rsid w:val="003F65D1"/>
    <w:pPr>
      <w:keepLines/>
      <w:numPr>
        <w:numId w:val="0"/>
      </w:numPr>
      <w:spacing w:before="480" w:after="0" w:line="276" w:lineRule="auto"/>
      <w:jc w:val="left"/>
      <w:outlineLvl w:val="9"/>
    </w:pPr>
    <w:rPr>
      <w:rFonts w:ascii="Cambria" w:hAnsi="Cambria"/>
      <w:bCs/>
      <w:color w:val="365F91"/>
      <w:sz w:val="28"/>
      <w:szCs w:val="28"/>
      <w:lang w:val="en-US"/>
    </w:rPr>
  </w:style>
  <w:style w:type="paragraph" w:styleId="TOC1">
    <w:name w:val="toc 1"/>
    <w:basedOn w:val="Normal"/>
    <w:next w:val="Normal"/>
    <w:autoRedefine/>
    <w:uiPriority w:val="39"/>
    <w:rsid w:val="007E0990"/>
    <w:pPr>
      <w:tabs>
        <w:tab w:val="left" w:pos="440"/>
        <w:tab w:val="left" w:pos="9214"/>
      </w:tabs>
      <w:spacing w:after="100"/>
      <w:ind w:left="440" w:right="284" w:hanging="440"/>
      <w:jc w:val="left"/>
    </w:pPr>
    <w:rPr>
      <w:rFonts w:ascii="Century Gothic" w:hAnsi="Century Gothic"/>
      <w:b/>
      <w:noProof/>
      <w:sz w:val="24"/>
      <w:szCs w:val="24"/>
    </w:rPr>
  </w:style>
  <w:style w:type="paragraph" w:styleId="TOC2">
    <w:name w:val="toc 2"/>
    <w:basedOn w:val="Normal"/>
    <w:next w:val="Normal"/>
    <w:autoRedefine/>
    <w:uiPriority w:val="39"/>
    <w:rsid w:val="007E0990"/>
    <w:pPr>
      <w:tabs>
        <w:tab w:val="left" w:pos="880"/>
        <w:tab w:val="right" w:leader="dot" w:pos="9356"/>
      </w:tabs>
      <w:spacing w:after="100"/>
      <w:ind w:left="880" w:hanging="660"/>
      <w:jc w:val="left"/>
    </w:pPr>
    <w:rPr>
      <w:rFonts w:ascii="Century Gothic" w:hAnsi="Century Gothic"/>
      <w:noProof/>
    </w:rPr>
  </w:style>
  <w:style w:type="paragraph" w:styleId="TOC3">
    <w:name w:val="toc 3"/>
    <w:basedOn w:val="Normal"/>
    <w:next w:val="Normal"/>
    <w:autoRedefine/>
    <w:uiPriority w:val="39"/>
    <w:rsid w:val="007E0990"/>
    <w:pPr>
      <w:tabs>
        <w:tab w:val="left" w:pos="1320"/>
        <w:tab w:val="right" w:pos="9356"/>
      </w:tabs>
      <w:spacing w:after="100"/>
      <w:ind w:left="440" w:right="-142"/>
    </w:pPr>
  </w:style>
  <w:style w:type="paragraph" w:styleId="Revision">
    <w:name w:val="Revision"/>
    <w:hidden/>
    <w:uiPriority w:val="99"/>
    <w:semiHidden/>
    <w:rsid w:val="003F65D1"/>
    <w:rPr>
      <w:rFonts w:ascii="Calibri" w:hAnsi="Calibri"/>
    </w:rPr>
  </w:style>
  <w:style w:type="paragraph" w:customStyle="1" w:styleId="Bullet">
    <w:name w:val="Bullet"/>
    <w:basedOn w:val="Normal"/>
    <w:uiPriority w:val="99"/>
    <w:rsid w:val="00AB008F"/>
    <w:pPr>
      <w:numPr>
        <w:numId w:val="8"/>
      </w:numPr>
      <w:spacing w:after="240"/>
      <w:jc w:val="left"/>
    </w:pPr>
    <w:rPr>
      <w:rFonts w:ascii="Times New Roman" w:hAnsi="Times New Roman"/>
      <w:sz w:val="24"/>
      <w:szCs w:val="24"/>
      <w:lang w:eastAsia="en-US"/>
    </w:rPr>
  </w:style>
  <w:style w:type="paragraph" w:customStyle="1" w:styleId="Dash">
    <w:name w:val="Dash"/>
    <w:basedOn w:val="Normal"/>
    <w:uiPriority w:val="99"/>
    <w:rsid w:val="00AB008F"/>
    <w:pPr>
      <w:numPr>
        <w:ilvl w:val="1"/>
        <w:numId w:val="8"/>
      </w:numPr>
      <w:spacing w:after="240"/>
      <w:jc w:val="left"/>
    </w:pPr>
    <w:rPr>
      <w:rFonts w:ascii="Times New Roman" w:hAnsi="Times New Roman"/>
      <w:sz w:val="24"/>
      <w:szCs w:val="24"/>
      <w:lang w:eastAsia="en-US"/>
    </w:rPr>
  </w:style>
  <w:style w:type="paragraph" w:customStyle="1" w:styleId="DoubleDot">
    <w:name w:val="Double Dot"/>
    <w:basedOn w:val="Normal"/>
    <w:uiPriority w:val="99"/>
    <w:rsid w:val="00AB008F"/>
    <w:pPr>
      <w:numPr>
        <w:ilvl w:val="2"/>
        <w:numId w:val="8"/>
      </w:numPr>
      <w:spacing w:after="240"/>
      <w:jc w:val="left"/>
    </w:pPr>
    <w:rPr>
      <w:rFonts w:ascii="Times New Roman" w:hAnsi="Times New Roman"/>
      <w:sz w:val="24"/>
      <w:szCs w:val="24"/>
      <w:lang w:eastAsia="en-US"/>
    </w:rPr>
  </w:style>
  <w:style w:type="paragraph" w:styleId="BodyText">
    <w:name w:val="Body Text"/>
    <w:link w:val="BodyTextChar"/>
    <w:rsid w:val="00444C4A"/>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 w:val="left" w:pos="5528"/>
        <w:tab w:val="left" w:pos="5954"/>
        <w:tab w:val="left" w:pos="6379"/>
        <w:tab w:val="left" w:pos="6804"/>
        <w:tab w:val="left" w:pos="7229"/>
        <w:tab w:val="left" w:pos="7655"/>
        <w:tab w:val="left" w:pos="8505"/>
        <w:tab w:val="right" w:pos="9072"/>
      </w:tabs>
      <w:spacing w:before="120" w:after="120"/>
    </w:pPr>
    <w:rPr>
      <w:rFonts w:ascii="Arial" w:hAnsi="Arial"/>
      <w:sz w:val="22"/>
      <w:szCs w:val="22"/>
    </w:rPr>
  </w:style>
  <w:style w:type="character" w:customStyle="1" w:styleId="BodyTextChar">
    <w:name w:val="Body Text Char"/>
    <w:basedOn w:val="DefaultParagraphFont"/>
    <w:link w:val="BodyText"/>
    <w:rsid w:val="00444C4A"/>
    <w:rPr>
      <w:rFonts w:ascii="Arial" w:hAnsi="Arial"/>
      <w:sz w:val="22"/>
      <w:szCs w:val="22"/>
    </w:rPr>
  </w:style>
  <w:style w:type="table" w:customStyle="1" w:styleId="TableGrid1">
    <w:name w:val="Table Grid1"/>
    <w:basedOn w:val="TableNormal"/>
    <w:uiPriority w:val="59"/>
    <w:rsid w:val="00102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2">
    <w:name w:val="Para 12"/>
    <w:basedOn w:val="Para0"/>
    <w:link w:val="Para12Char"/>
    <w:rsid w:val="00E91B47"/>
    <w:pPr>
      <w:spacing w:after="240" w:line="240" w:lineRule="auto"/>
      <w:jc w:val="left"/>
    </w:pPr>
    <w:rPr>
      <w:rFonts w:ascii="Times New Roman" w:hAnsi="Times New Roman"/>
      <w:sz w:val="24"/>
      <w:lang w:val="en-AU"/>
    </w:rPr>
  </w:style>
  <w:style w:type="character" w:customStyle="1" w:styleId="Para12Char">
    <w:name w:val="Para 12 Char"/>
    <w:basedOn w:val="DefaultParagraphFont"/>
    <w:link w:val="Para12"/>
    <w:rsid w:val="00E91B47"/>
    <w:rPr>
      <w:color w:val="000000"/>
      <w:sz w:val="24"/>
      <w:lang w:eastAsia="en-US"/>
    </w:rPr>
  </w:style>
  <w:style w:type="numbering" w:customStyle="1" w:styleId="BulletList">
    <w:name w:val="Bullet List"/>
    <w:rsid w:val="00BD7404"/>
    <w:pPr>
      <w:numPr>
        <w:numId w:val="9"/>
      </w:numPr>
    </w:pPr>
  </w:style>
  <w:style w:type="numbering" w:customStyle="1" w:styleId="KeyPoints">
    <w:name w:val="Key Points"/>
    <w:basedOn w:val="NoList"/>
    <w:uiPriority w:val="99"/>
    <w:rsid w:val="00B768E5"/>
    <w:pPr>
      <w:numPr>
        <w:numId w:val="10"/>
      </w:numPr>
    </w:pPr>
  </w:style>
  <w:style w:type="paragraph" w:styleId="ListNumber2">
    <w:name w:val="List Number 2"/>
    <w:basedOn w:val="Normal"/>
    <w:uiPriority w:val="99"/>
    <w:rsid w:val="00B768E5"/>
    <w:pPr>
      <w:spacing w:after="200" w:line="276" w:lineRule="auto"/>
      <w:ind w:left="738" w:hanging="369"/>
      <w:jc w:val="left"/>
    </w:pPr>
    <w:rPr>
      <w:rFonts w:ascii="Arial" w:eastAsia="Calibri" w:hAnsi="Arial"/>
      <w:sz w:val="22"/>
      <w:szCs w:val="22"/>
      <w:lang w:eastAsia="en-US"/>
    </w:rPr>
  </w:style>
  <w:style w:type="paragraph" w:styleId="ListNumber3">
    <w:name w:val="List Number 3"/>
    <w:basedOn w:val="Normal"/>
    <w:uiPriority w:val="99"/>
    <w:rsid w:val="00B768E5"/>
    <w:pPr>
      <w:spacing w:after="200" w:line="276" w:lineRule="auto"/>
      <w:ind w:left="1107" w:hanging="369"/>
      <w:jc w:val="left"/>
    </w:pPr>
    <w:rPr>
      <w:rFonts w:ascii="Arial" w:eastAsia="Calibri" w:hAnsi="Arial"/>
      <w:sz w:val="22"/>
      <w:szCs w:val="22"/>
      <w:lang w:eastAsia="en-US"/>
    </w:rPr>
  </w:style>
  <w:style w:type="paragraph" w:styleId="ListNumber4">
    <w:name w:val="List Number 4"/>
    <w:basedOn w:val="Normal"/>
    <w:uiPriority w:val="99"/>
    <w:rsid w:val="00B768E5"/>
    <w:pPr>
      <w:spacing w:after="200" w:line="276" w:lineRule="auto"/>
      <w:ind w:left="1476" w:hanging="369"/>
      <w:jc w:val="left"/>
    </w:pPr>
    <w:rPr>
      <w:rFonts w:ascii="Arial" w:eastAsia="Calibri" w:hAnsi="Arial"/>
      <w:sz w:val="22"/>
      <w:szCs w:val="22"/>
      <w:lang w:eastAsia="en-US"/>
    </w:rPr>
  </w:style>
  <w:style w:type="paragraph" w:styleId="ListNumber5">
    <w:name w:val="List Number 5"/>
    <w:basedOn w:val="Normal"/>
    <w:uiPriority w:val="99"/>
    <w:rsid w:val="00B768E5"/>
    <w:pPr>
      <w:spacing w:after="200" w:line="276" w:lineRule="auto"/>
      <w:ind w:left="1845" w:hanging="369"/>
      <w:jc w:val="left"/>
    </w:pPr>
    <w:rPr>
      <w:rFonts w:ascii="Arial" w:eastAsia="Calibri" w:hAnsi="Arial"/>
      <w:sz w:val="22"/>
      <w:szCs w:val="22"/>
      <w:lang w:eastAsia="en-US"/>
    </w:rPr>
  </w:style>
  <w:style w:type="paragraph" w:styleId="EndnoteText">
    <w:name w:val="endnote text"/>
    <w:basedOn w:val="Normal"/>
    <w:link w:val="EndnoteTextChar"/>
    <w:uiPriority w:val="99"/>
    <w:semiHidden/>
    <w:unhideWhenUsed/>
    <w:rsid w:val="006A76CD"/>
    <w:pPr>
      <w:spacing w:after="0"/>
    </w:pPr>
  </w:style>
  <w:style w:type="character" w:customStyle="1" w:styleId="EndnoteTextChar">
    <w:name w:val="Endnote Text Char"/>
    <w:basedOn w:val="DefaultParagraphFont"/>
    <w:link w:val="EndnoteText"/>
    <w:uiPriority w:val="99"/>
    <w:semiHidden/>
    <w:rsid w:val="006A76CD"/>
    <w:rPr>
      <w:rFonts w:ascii="Calibri" w:hAnsi="Calibri"/>
    </w:rPr>
  </w:style>
  <w:style w:type="character" w:styleId="EndnoteReference">
    <w:name w:val="endnote reference"/>
    <w:basedOn w:val="DefaultParagraphFont"/>
    <w:uiPriority w:val="99"/>
    <w:semiHidden/>
    <w:unhideWhenUsed/>
    <w:rsid w:val="006A76CD"/>
    <w:rPr>
      <w:vertAlign w:val="superscript"/>
    </w:rPr>
  </w:style>
  <w:style w:type="paragraph" w:customStyle="1" w:styleId="style2">
    <w:name w:val="style2"/>
    <w:basedOn w:val="Normal"/>
    <w:rsid w:val="00847E6F"/>
    <w:pPr>
      <w:spacing w:before="100" w:beforeAutospacing="1" w:after="100" w:afterAutospacing="1"/>
      <w:jc w:val="left"/>
    </w:pPr>
    <w:rPr>
      <w:rFonts w:ascii="Times New Roman" w:eastAsia="Calibri" w:hAnsi="Times New Roman"/>
      <w:sz w:val="24"/>
      <w:szCs w:val="24"/>
    </w:rPr>
  </w:style>
  <w:style w:type="paragraph" w:styleId="TableofFigures">
    <w:name w:val="table of figures"/>
    <w:aliases w:val="List of Tables"/>
    <w:basedOn w:val="Normal"/>
    <w:next w:val="Normal"/>
    <w:link w:val="TableofFiguresChar"/>
    <w:uiPriority w:val="99"/>
    <w:unhideWhenUsed/>
    <w:qFormat/>
    <w:rsid w:val="00517D7B"/>
    <w:pPr>
      <w:spacing w:after="0"/>
    </w:pPr>
  </w:style>
  <w:style w:type="character" w:customStyle="1" w:styleId="TableofFiguresChar">
    <w:name w:val="Table of Figures Char"/>
    <w:aliases w:val="List of Tables Char"/>
    <w:basedOn w:val="DefaultParagraphFont"/>
    <w:link w:val="TableofFigures"/>
    <w:uiPriority w:val="99"/>
    <w:rsid w:val="004B35FF"/>
    <w:rPr>
      <w:rFonts w:ascii="Calibri" w:hAnsi="Calibri"/>
    </w:rPr>
  </w:style>
  <w:style w:type="paragraph" w:styleId="ListBullet2">
    <w:name w:val="List Bullet 2"/>
    <w:basedOn w:val="Normal"/>
    <w:uiPriority w:val="99"/>
    <w:unhideWhenUsed/>
    <w:rsid w:val="003C675A"/>
    <w:pPr>
      <w:ind w:left="737" w:hanging="368"/>
    </w:pPr>
  </w:style>
  <w:style w:type="paragraph" w:styleId="ListBullet3">
    <w:name w:val="List Bullet 3"/>
    <w:basedOn w:val="Normal"/>
    <w:uiPriority w:val="99"/>
    <w:unhideWhenUsed/>
    <w:rsid w:val="003C675A"/>
    <w:pPr>
      <w:ind w:left="1106" w:hanging="369"/>
    </w:pPr>
  </w:style>
  <w:style w:type="paragraph" w:styleId="ListBullet4">
    <w:name w:val="List Bullet 4"/>
    <w:basedOn w:val="Normal"/>
    <w:uiPriority w:val="99"/>
    <w:unhideWhenUsed/>
    <w:rsid w:val="003C675A"/>
    <w:pPr>
      <w:ind w:left="1474" w:hanging="368"/>
    </w:pPr>
  </w:style>
  <w:style w:type="paragraph" w:styleId="ListBullet5">
    <w:name w:val="List Bullet 5"/>
    <w:basedOn w:val="Normal"/>
    <w:uiPriority w:val="99"/>
    <w:unhideWhenUsed/>
    <w:rsid w:val="003C675A"/>
    <w:pPr>
      <w:ind w:left="1800" w:hanging="360"/>
    </w:pPr>
  </w:style>
  <w:style w:type="paragraph" w:customStyle="1" w:styleId="Tableheader">
    <w:name w:val="Table header"/>
    <w:basedOn w:val="Normal"/>
    <w:rsid w:val="00FD3FAB"/>
    <w:pPr>
      <w:suppressAutoHyphens/>
      <w:spacing w:after="0"/>
      <w:jc w:val="left"/>
    </w:pPr>
    <w:rPr>
      <w:rFonts w:ascii="Arial" w:hAnsi="Arial" w:cs="Myriad Pro Light"/>
      <w:b/>
    </w:rPr>
  </w:style>
  <w:style w:type="paragraph" w:customStyle="1" w:styleId="Tabletext">
    <w:name w:val="Table text"/>
    <w:basedOn w:val="Normal"/>
    <w:uiPriority w:val="9"/>
    <w:qFormat/>
    <w:rsid w:val="00FD3FAB"/>
    <w:pPr>
      <w:spacing w:before="60" w:after="60"/>
      <w:jc w:val="left"/>
    </w:pPr>
    <w:rPr>
      <w:rFonts w:ascii="Arial" w:hAnsi="Arial"/>
      <w:sz w:val="18"/>
      <w:szCs w:val="18"/>
    </w:rPr>
  </w:style>
  <w:style w:type="character" w:customStyle="1" w:styleId="ListParagraphChar">
    <w:name w:val="List Paragraph Char"/>
    <w:link w:val="ListParagraph"/>
    <w:uiPriority w:val="99"/>
    <w:locked/>
    <w:rsid w:val="004E1EBB"/>
    <w:rPr>
      <w:rFonts w:ascii="Calibri" w:hAnsi="Calibri"/>
    </w:rPr>
  </w:style>
  <w:style w:type="table" w:customStyle="1" w:styleId="LightShading-Accent11">
    <w:name w:val="Light Shading - Accent 11"/>
    <w:basedOn w:val="TableNormal"/>
    <w:uiPriority w:val="60"/>
    <w:rsid w:val="00E56D4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2">
    <w:name w:val="Light Shading - Accent 12"/>
    <w:basedOn w:val="TableNormal"/>
    <w:uiPriority w:val="60"/>
    <w:rsid w:val="00953D0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odyText1">
    <w:name w:val="Body Text1"/>
    <w:basedOn w:val="Normal"/>
    <w:qFormat/>
    <w:rsid w:val="0001409D"/>
    <w:pPr>
      <w:tabs>
        <w:tab w:val="left" w:pos="851"/>
      </w:tabs>
      <w:spacing w:before="120" w:after="120" w:line="360" w:lineRule="auto"/>
    </w:pPr>
    <w:rPr>
      <w:rFonts w:ascii="Century Gothic" w:hAnsi="Century Gothic" w:cs="Angsana New"/>
      <w:sz w:val="22"/>
      <w:szCs w:val="22"/>
      <w:lang w:eastAsia="zh-CN" w:bidi="th-TH"/>
    </w:rPr>
  </w:style>
  <w:style w:type="character" w:customStyle="1" w:styleId="A3">
    <w:name w:val="A3"/>
    <w:uiPriority w:val="99"/>
    <w:rsid w:val="0001409D"/>
    <w:rPr>
      <w:rFonts w:ascii="AvantGarde" w:hAnsi="AvantGarde" w:cs="AvantGarde" w:hint="default"/>
      <w:color w:val="000000"/>
      <w:sz w:val="14"/>
      <w:szCs w:val="14"/>
    </w:rPr>
  </w:style>
  <w:style w:type="paragraph" w:customStyle="1" w:styleId="1NumberedPointsStyle">
    <w:name w:val="1. Numbered Points Style"/>
    <w:basedOn w:val="ListParagraph"/>
    <w:rsid w:val="004C4A31"/>
    <w:pPr>
      <w:ind w:left="0"/>
      <w:contextualSpacing w:val="0"/>
    </w:pPr>
  </w:style>
  <w:style w:type="paragraph" w:customStyle="1" w:styleId="1BulletStyleList">
    <w:name w:val="1. Bullet Style List"/>
    <w:basedOn w:val="Normal"/>
    <w:rsid w:val="004C4A31"/>
  </w:style>
  <w:style w:type="numbering" w:customStyle="1" w:styleId="Attach">
    <w:name w:val="Attach"/>
    <w:basedOn w:val="NoList"/>
    <w:uiPriority w:val="99"/>
    <w:rsid w:val="004C4A31"/>
    <w:pPr>
      <w:numPr>
        <w:numId w:val="16"/>
      </w:numPr>
    </w:pPr>
  </w:style>
  <w:style w:type="paragraph" w:customStyle="1" w:styleId="Classification">
    <w:name w:val="Classification"/>
    <w:basedOn w:val="Normal"/>
    <w:uiPriority w:val="10"/>
    <w:qFormat/>
    <w:rsid w:val="004C4A31"/>
    <w:pPr>
      <w:tabs>
        <w:tab w:val="center" w:pos="4536"/>
        <w:tab w:val="center" w:pos="4819"/>
        <w:tab w:val="right" w:pos="9356"/>
      </w:tabs>
      <w:spacing w:after="240"/>
      <w:jc w:val="center"/>
    </w:pPr>
    <w:rPr>
      <w:rFonts w:cs="Arial"/>
      <w:color w:val="FF0000"/>
      <w:sz w:val="28"/>
      <w:szCs w:val="28"/>
    </w:rPr>
  </w:style>
  <w:style w:type="character" w:styleId="BookTitle">
    <w:name w:val="Book Title"/>
    <w:basedOn w:val="DefaultParagraphFont"/>
    <w:uiPriority w:val="33"/>
    <w:rsid w:val="004C4A31"/>
    <w:rPr>
      <w:bCs/>
      <w:i/>
      <w:smallCaps/>
      <w:spacing w:val="5"/>
    </w:rPr>
  </w:style>
  <w:style w:type="paragraph" w:customStyle="1" w:styleId="Footerclassification">
    <w:name w:val="Footer classification"/>
    <w:basedOn w:val="Classification"/>
    <w:rsid w:val="004C4A31"/>
    <w:pPr>
      <w:spacing w:before="240" w:after="0"/>
    </w:pPr>
  </w:style>
  <w:style w:type="paragraph" w:customStyle="1" w:styleId="text">
    <w:name w:val="text"/>
    <w:basedOn w:val="Normal"/>
    <w:rsid w:val="004C4A31"/>
    <w:pPr>
      <w:spacing w:after="120"/>
      <w:jc w:val="left"/>
    </w:pPr>
    <w:rPr>
      <w:rFonts w:ascii="Arial" w:eastAsiaTheme="minorHAnsi" w:hAnsi="Arial" w:cs="Arial"/>
      <w:sz w:val="22"/>
      <w:szCs w:val="22"/>
    </w:rPr>
  </w:style>
  <w:style w:type="paragraph" w:customStyle="1" w:styleId="tableheader0">
    <w:name w:val="tableheader"/>
    <w:basedOn w:val="Normal"/>
    <w:rsid w:val="004C4A31"/>
    <w:pPr>
      <w:spacing w:after="0"/>
      <w:jc w:val="left"/>
    </w:pPr>
    <w:rPr>
      <w:rFonts w:ascii="Arial" w:eastAsiaTheme="minorHAnsi" w:hAnsi="Arial" w:cs="Arial"/>
      <w:b/>
      <w:bCs/>
    </w:rPr>
  </w:style>
  <w:style w:type="paragraph" w:customStyle="1" w:styleId="tabletext0">
    <w:name w:val="tabletext"/>
    <w:basedOn w:val="Normal"/>
    <w:rsid w:val="004C4A31"/>
    <w:pPr>
      <w:spacing w:before="60" w:after="60"/>
      <w:jc w:val="left"/>
    </w:pPr>
    <w:rPr>
      <w:rFonts w:ascii="Arial" w:eastAsiaTheme="minorHAnsi" w:hAnsi="Arial" w:cs="Arial"/>
      <w:sz w:val="18"/>
      <w:szCs w:val="18"/>
    </w:rPr>
  </w:style>
  <w:style w:type="paragraph" w:styleId="NoSpacing">
    <w:name w:val="No Spacing"/>
    <w:uiPriority w:val="1"/>
    <w:qFormat/>
    <w:rsid w:val="004C4A31"/>
    <w:rPr>
      <w:rFonts w:asciiTheme="minorHAnsi" w:eastAsiaTheme="minorEastAsia" w:hAnsiTheme="minorHAnsi" w:cstheme="minorBidi"/>
      <w:sz w:val="22"/>
      <w:szCs w:val="22"/>
      <w:lang w:val="en-US" w:eastAsia="en-US" w:bidi="en-US"/>
    </w:rPr>
  </w:style>
  <w:style w:type="numbering" w:customStyle="1" w:styleId="NoList1">
    <w:name w:val="No List1"/>
    <w:next w:val="NoList"/>
    <w:uiPriority w:val="99"/>
    <w:semiHidden/>
    <w:unhideWhenUsed/>
    <w:rsid w:val="004C4A31"/>
  </w:style>
  <w:style w:type="numbering" w:customStyle="1" w:styleId="KeyPoints1">
    <w:name w:val="Key Points1"/>
    <w:basedOn w:val="NoList"/>
    <w:uiPriority w:val="99"/>
    <w:rsid w:val="004C4A31"/>
  </w:style>
  <w:style w:type="numbering" w:customStyle="1" w:styleId="BulletList1">
    <w:name w:val="Bullet List1"/>
    <w:uiPriority w:val="99"/>
    <w:rsid w:val="004C4A31"/>
  </w:style>
  <w:style w:type="numbering" w:customStyle="1" w:styleId="Attach1">
    <w:name w:val="Attach1"/>
    <w:basedOn w:val="NoList"/>
    <w:uiPriority w:val="99"/>
    <w:rsid w:val="004C4A31"/>
  </w:style>
  <w:style w:type="table" w:customStyle="1" w:styleId="TableGrid2">
    <w:name w:val="Table Grid2"/>
    <w:basedOn w:val="TableNormal"/>
    <w:next w:val="TableGrid"/>
    <w:uiPriority w:val="59"/>
    <w:rsid w:val="004C4A31"/>
    <w:rPr>
      <w:rFonts w:ascii="Arial" w:eastAsia="Calibri"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Classificationsensitivity">
    <w:name w:val="Classification sensitivity"/>
    <w:basedOn w:val="Classification"/>
    <w:rsid w:val="004C4A31"/>
    <w:pPr>
      <w:spacing w:line="276" w:lineRule="auto"/>
    </w:pPr>
    <w:rPr>
      <w:rFonts w:ascii="Arial" w:hAnsi="Arial"/>
      <w:sz w:val="22"/>
    </w:rPr>
  </w:style>
  <w:style w:type="numbering" w:customStyle="1" w:styleId="NoList11">
    <w:name w:val="No List11"/>
    <w:next w:val="NoList"/>
    <w:uiPriority w:val="99"/>
    <w:semiHidden/>
    <w:unhideWhenUsed/>
    <w:rsid w:val="004C4A31"/>
  </w:style>
  <w:style w:type="numbering" w:customStyle="1" w:styleId="BulletList11">
    <w:name w:val="Bullet List11"/>
    <w:uiPriority w:val="99"/>
    <w:rsid w:val="004C4A31"/>
    <w:pPr>
      <w:numPr>
        <w:numId w:val="29"/>
      </w:numPr>
    </w:pPr>
  </w:style>
  <w:style w:type="numbering" w:customStyle="1" w:styleId="KeyPoints11">
    <w:name w:val="Key Points11"/>
    <w:basedOn w:val="NoList"/>
    <w:uiPriority w:val="99"/>
    <w:rsid w:val="004C4A31"/>
    <w:pPr>
      <w:numPr>
        <w:numId w:val="32"/>
      </w:numPr>
    </w:pPr>
  </w:style>
  <w:style w:type="numbering" w:customStyle="1" w:styleId="Attach11">
    <w:name w:val="Attach11"/>
    <w:basedOn w:val="NoList"/>
    <w:uiPriority w:val="99"/>
    <w:rsid w:val="004C4A31"/>
    <w:pPr>
      <w:numPr>
        <w:numId w:val="33"/>
      </w:numPr>
    </w:pPr>
  </w:style>
  <w:style w:type="table" w:customStyle="1" w:styleId="TableGrid21">
    <w:name w:val="Table Grid21"/>
    <w:basedOn w:val="TableNormal"/>
    <w:next w:val="TableGrid"/>
    <w:uiPriority w:val="59"/>
    <w:rsid w:val="004C4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ClauseLevel1">
    <w:name w:val="Legal Clause Level 1"/>
    <w:basedOn w:val="Normal"/>
    <w:rsid w:val="004C4A31"/>
    <w:pPr>
      <w:numPr>
        <w:numId w:val="37"/>
      </w:numPr>
      <w:spacing w:before="240" w:after="240"/>
      <w:jc w:val="left"/>
    </w:pPr>
    <w:rPr>
      <w:rFonts w:ascii="Arial" w:eastAsiaTheme="minorHAnsi" w:hAnsi="Arial" w:cs="Arial"/>
      <w:b/>
      <w:bCs/>
      <w:sz w:val="32"/>
      <w:szCs w:val="32"/>
    </w:rPr>
  </w:style>
  <w:style w:type="paragraph" w:customStyle="1" w:styleId="LegalClauseLevel2">
    <w:name w:val="Legal Clause Level 2"/>
    <w:basedOn w:val="Normal"/>
    <w:rsid w:val="004C4A31"/>
    <w:pPr>
      <w:keepNext/>
      <w:numPr>
        <w:ilvl w:val="1"/>
        <w:numId w:val="37"/>
      </w:numPr>
      <w:spacing w:before="60" w:after="60" w:line="280" w:lineRule="exact"/>
      <w:jc w:val="left"/>
    </w:pPr>
    <w:rPr>
      <w:rFonts w:ascii="Arial" w:eastAsiaTheme="minorHAnsi"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93938739">
      <w:marLeft w:val="0"/>
      <w:marRight w:val="0"/>
      <w:marTop w:val="0"/>
      <w:marBottom w:val="0"/>
      <w:divBdr>
        <w:top w:val="none" w:sz="0" w:space="0" w:color="auto"/>
        <w:left w:val="none" w:sz="0" w:space="0" w:color="auto"/>
        <w:bottom w:val="none" w:sz="0" w:space="0" w:color="auto"/>
        <w:right w:val="none" w:sz="0" w:space="0" w:color="auto"/>
      </w:divBdr>
    </w:div>
    <w:div w:id="93938740">
      <w:marLeft w:val="0"/>
      <w:marRight w:val="0"/>
      <w:marTop w:val="0"/>
      <w:marBottom w:val="0"/>
      <w:divBdr>
        <w:top w:val="none" w:sz="0" w:space="0" w:color="auto"/>
        <w:left w:val="none" w:sz="0" w:space="0" w:color="auto"/>
        <w:bottom w:val="none" w:sz="0" w:space="0" w:color="auto"/>
        <w:right w:val="none" w:sz="0" w:space="0" w:color="auto"/>
      </w:divBdr>
    </w:div>
    <w:div w:id="93938741">
      <w:marLeft w:val="0"/>
      <w:marRight w:val="0"/>
      <w:marTop w:val="0"/>
      <w:marBottom w:val="0"/>
      <w:divBdr>
        <w:top w:val="none" w:sz="0" w:space="0" w:color="auto"/>
        <w:left w:val="none" w:sz="0" w:space="0" w:color="auto"/>
        <w:bottom w:val="none" w:sz="0" w:space="0" w:color="auto"/>
        <w:right w:val="none" w:sz="0" w:space="0" w:color="auto"/>
      </w:divBdr>
    </w:div>
    <w:div w:id="93938742">
      <w:marLeft w:val="0"/>
      <w:marRight w:val="0"/>
      <w:marTop w:val="0"/>
      <w:marBottom w:val="0"/>
      <w:divBdr>
        <w:top w:val="none" w:sz="0" w:space="0" w:color="auto"/>
        <w:left w:val="none" w:sz="0" w:space="0" w:color="auto"/>
        <w:bottom w:val="none" w:sz="0" w:space="0" w:color="auto"/>
        <w:right w:val="none" w:sz="0" w:space="0" w:color="auto"/>
      </w:divBdr>
    </w:div>
    <w:div w:id="93938743">
      <w:marLeft w:val="0"/>
      <w:marRight w:val="0"/>
      <w:marTop w:val="0"/>
      <w:marBottom w:val="0"/>
      <w:divBdr>
        <w:top w:val="none" w:sz="0" w:space="0" w:color="auto"/>
        <w:left w:val="none" w:sz="0" w:space="0" w:color="auto"/>
        <w:bottom w:val="none" w:sz="0" w:space="0" w:color="auto"/>
        <w:right w:val="none" w:sz="0" w:space="0" w:color="auto"/>
      </w:divBdr>
    </w:div>
    <w:div w:id="93938745">
      <w:marLeft w:val="0"/>
      <w:marRight w:val="0"/>
      <w:marTop w:val="0"/>
      <w:marBottom w:val="0"/>
      <w:divBdr>
        <w:top w:val="none" w:sz="0" w:space="0" w:color="auto"/>
        <w:left w:val="none" w:sz="0" w:space="0" w:color="auto"/>
        <w:bottom w:val="none" w:sz="0" w:space="0" w:color="auto"/>
        <w:right w:val="none" w:sz="0" w:space="0" w:color="auto"/>
      </w:divBdr>
    </w:div>
    <w:div w:id="93938746">
      <w:marLeft w:val="0"/>
      <w:marRight w:val="0"/>
      <w:marTop w:val="0"/>
      <w:marBottom w:val="0"/>
      <w:divBdr>
        <w:top w:val="none" w:sz="0" w:space="0" w:color="auto"/>
        <w:left w:val="none" w:sz="0" w:space="0" w:color="auto"/>
        <w:bottom w:val="none" w:sz="0" w:space="0" w:color="auto"/>
        <w:right w:val="none" w:sz="0" w:space="0" w:color="auto"/>
      </w:divBdr>
    </w:div>
    <w:div w:id="93938747">
      <w:marLeft w:val="0"/>
      <w:marRight w:val="0"/>
      <w:marTop w:val="0"/>
      <w:marBottom w:val="0"/>
      <w:divBdr>
        <w:top w:val="none" w:sz="0" w:space="0" w:color="auto"/>
        <w:left w:val="none" w:sz="0" w:space="0" w:color="auto"/>
        <w:bottom w:val="none" w:sz="0" w:space="0" w:color="auto"/>
        <w:right w:val="none" w:sz="0" w:space="0" w:color="auto"/>
      </w:divBdr>
    </w:div>
    <w:div w:id="93938748">
      <w:marLeft w:val="0"/>
      <w:marRight w:val="0"/>
      <w:marTop w:val="0"/>
      <w:marBottom w:val="0"/>
      <w:divBdr>
        <w:top w:val="none" w:sz="0" w:space="0" w:color="auto"/>
        <w:left w:val="none" w:sz="0" w:space="0" w:color="auto"/>
        <w:bottom w:val="none" w:sz="0" w:space="0" w:color="auto"/>
        <w:right w:val="none" w:sz="0" w:space="0" w:color="auto"/>
      </w:divBdr>
      <w:divsChild>
        <w:div w:id="93938762">
          <w:marLeft w:val="0"/>
          <w:marRight w:val="0"/>
          <w:marTop w:val="0"/>
          <w:marBottom w:val="0"/>
          <w:divBdr>
            <w:top w:val="none" w:sz="0" w:space="0" w:color="auto"/>
            <w:left w:val="none" w:sz="0" w:space="0" w:color="auto"/>
            <w:bottom w:val="none" w:sz="0" w:space="0" w:color="auto"/>
            <w:right w:val="none" w:sz="0" w:space="0" w:color="auto"/>
          </w:divBdr>
        </w:div>
      </w:divsChild>
    </w:div>
    <w:div w:id="93938750">
      <w:marLeft w:val="0"/>
      <w:marRight w:val="0"/>
      <w:marTop w:val="0"/>
      <w:marBottom w:val="0"/>
      <w:divBdr>
        <w:top w:val="none" w:sz="0" w:space="0" w:color="auto"/>
        <w:left w:val="none" w:sz="0" w:space="0" w:color="auto"/>
        <w:bottom w:val="none" w:sz="0" w:space="0" w:color="auto"/>
        <w:right w:val="none" w:sz="0" w:space="0" w:color="auto"/>
      </w:divBdr>
    </w:div>
    <w:div w:id="93938751">
      <w:marLeft w:val="0"/>
      <w:marRight w:val="0"/>
      <w:marTop w:val="0"/>
      <w:marBottom w:val="0"/>
      <w:divBdr>
        <w:top w:val="none" w:sz="0" w:space="0" w:color="auto"/>
        <w:left w:val="none" w:sz="0" w:space="0" w:color="auto"/>
        <w:bottom w:val="none" w:sz="0" w:space="0" w:color="auto"/>
        <w:right w:val="none" w:sz="0" w:space="0" w:color="auto"/>
      </w:divBdr>
      <w:divsChild>
        <w:div w:id="93938769">
          <w:marLeft w:val="0"/>
          <w:marRight w:val="0"/>
          <w:marTop w:val="0"/>
          <w:marBottom w:val="0"/>
          <w:divBdr>
            <w:top w:val="none" w:sz="0" w:space="0" w:color="auto"/>
            <w:left w:val="none" w:sz="0" w:space="0" w:color="auto"/>
            <w:bottom w:val="none" w:sz="0" w:space="0" w:color="auto"/>
            <w:right w:val="none" w:sz="0" w:space="0" w:color="auto"/>
          </w:divBdr>
          <w:divsChild>
            <w:div w:id="93938760">
              <w:marLeft w:val="0"/>
              <w:marRight w:val="0"/>
              <w:marTop w:val="0"/>
              <w:marBottom w:val="0"/>
              <w:divBdr>
                <w:top w:val="none" w:sz="0" w:space="0" w:color="auto"/>
                <w:left w:val="none" w:sz="0" w:space="0" w:color="auto"/>
                <w:bottom w:val="none" w:sz="0" w:space="0" w:color="auto"/>
                <w:right w:val="none" w:sz="0" w:space="0" w:color="auto"/>
              </w:divBdr>
              <w:divsChild>
                <w:div w:id="93938752">
                  <w:marLeft w:val="0"/>
                  <w:marRight w:val="0"/>
                  <w:marTop w:val="0"/>
                  <w:marBottom w:val="0"/>
                  <w:divBdr>
                    <w:top w:val="none" w:sz="0" w:space="0" w:color="auto"/>
                    <w:left w:val="none" w:sz="0" w:space="0" w:color="auto"/>
                    <w:bottom w:val="none" w:sz="0" w:space="0" w:color="auto"/>
                    <w:right w:val="none" w:sz="0" w:space="0" w:color="auto"/>
                  </w:divBdr>
                  <w:divsChild>
                    <w:div w:id="93938753">
                      <w:marLeft w:val="0"/>
                      <w:marRight w:val="0"/>
                      <w:marTop w:val="0"/>
                      <w:marBottom w:val="0"/>
                      <w:divBdr>
                        <w:top w:val="none" w:sz="0" w:space="0" w:color="auto"/>
                        <w:left w:val="none" w:sz="0" w:space="0" w:color="auto"/>
                        <w:bottom w:val="none" w:sz="0" w:space="0" w:color="auto"/>
                        <w:right w:val="none" w:sz="0" w:space="0" w:color="auto"/>
                      </w:divBdr>
                      <w:divsChild>
                        <w:div w:id="93938758">
                          <w:marLeft w:val="0"/>
                          <w:marRight w:val="0"/>
                          <w:marTop w:val="0"/>
                          <w:marBottom w:val="0"/>
                          <w:divBdr>
                            <w:top w:val="none" w:sz="0" w:space="0" w:color="auto"/>
                            <w:left w:val="none" w:sz="0" w:space="0" w:color="auto"/>
                            <w:bottom w:val="none" w:sz="0" w:space="0" w:color="auto"/>
                            <w:right w:val="none" w:sz="0" w:space="0" w:color="auto"/>
                          </w:divBdr>
                          <w:divsChild>
                            <w:div w:id="93938755">
                              <w:marLeft w:val="-225"/>
                              <w:marRight w:val="0"/>
                              <w:marTop w:val="0"/>
                              <w:marBottom w:val="0"/>
                              <w:divBdr>
                                <w:top w:val="none" w:sz="0" w:space="0" w:color="auto"/>
                                <w:left w:val="none" w:sz="0" w:space="0" w:color="auto"/>
                                <w:bottom w:val="none" w:sz="0" w:space="0" w:color="auto"/>
                                <w:right w:val="none" w:sz="0" w:space="0" w:color="auto"/>
                              </w:divBdr>
                              <w:divsChild>
                                <w:div w:id="93938759">
                                  <w:marLeft w:val="0"/>
                                  <w:marRight w:val="0"/>
                                  <w:marTop w:val="0"/>
                                  <w:marBottom w:val="0"/>
                                  <w:divBdr>
                                    <w:top w:val="none" w:sz="0" w:space="0" w:color="auto"/>
                                    <w:left w:val="none" w:sz="0" w:space="0" w:color="auto"/>
                                    <w:bottom w:val="none" w:sz="0" w:space="0" w:color="auto"/>
                                    <w:right w:val="none" w:sz="0" w:space="0" w:color="auto"/>
                                  </w:divBdr>
                                  <w:divsChild>
                                    <w:div w:id="93938749">
                                      <w:marLeft w:val="0"/>
                                      <w:marRight w:val="0"/>
                                      <w:marTop w:val="0"/>
                                      <w:marBottom w:val="0"/>
                                      <w:divBdr>
                                        <w:top w:val="none" w:sz="0" w:space="0" w:color="auto"/>
                                        <w:left w:val="none" w:sz="0" w:space="0" w:color="auto"/>
                                        <w:bottom w:val="none" w:sz="0" w:space="0" w:color="auto"/>
                                        <w:right w:val="none" w:sz="0" w:space="0" w:color="auto"/>
                                      </w:divBdr>
                                      <w:divsChild>
                                        <w:div w:id="93938744">
                                          <w:marLeft w:val="0"/>
                                          <w:marRight w:val="0"/>
                                          <w:marTop w:val="0"/>
                                          <w:marBottom w:val="0"/>
                                          <w:divBdr>
                                            <w:top w:val="none" w:sz="0" w:space="0" w:color="auto"/>
                                            <w:left w:val="none" w:sz="0" w:space="0" w:color="auto"/>
                                            <w:bottom w:val="none" w:sz="0" w:space="0" w:color="auto"/>
                                            <w:right w:val="none" w:sz="0" w:space="0" w:color="auto"/>
                                          </w:divBdr>
                                          <w:divsChild>
                                            <w:div w:id="93938761">
                                              <w:marLeft w:val="0"/>
                                              <w:marRight w:val="0"/>
                                              <w:marTop w:val="0"/>
                                              <w:marBottom w:val="0"/>
                                              <w:divBdr>
                                                <w:top w:val="none" w:sz="0" w:space="0" w:color="auto"/>
                                                <w:left w:val="none" w:sz="0" w:space="0" w:color="auto"/>
                                                <w:bottom w:val="none" w:sz="0" w:space="0" w:color="auto"/>
                                                <w:right w:val="none" w:sz="0" w:space="0" w:color="auto"/>
                                              </w:divBdr>
                                              <w:divsChild>
                                                <w:div w:id="939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938754">
      <w:marLeft w:val="0"/>
      <w:marRight w:val="0"/>
      <w:marTop w:val="0"/>
      <w:marBottom w:val="0"/>
      <w:divBdr>
        <w:top w:val="none" w:sz="0" w:space="0" w:color="auto"/>
        <w:left w:val="none" w:sz="0" w:space="0" w:color="auto"/>
        <w:bottom w:val="none" w:sz="0" w:space="0" w:color="auto"/>
        <w:right w:val="none" w:sz="0" w:space="0" w:color="auto"/>
      </w:divBdr>
    </w:div>
    <w:div w:id="93938756">
      <w:marLeft w:val="0"/>
      <w:marRight w:val="0"/>
      <w:marTop w:val="0"/>
      <w:marBottom w:val="0"/>
      <w:divBdr>
        <w:top w:val="none" w:sz="0" w:space="0" w:color="auto"/>
        <w:left w:val="none" w:sz="0" w:space="0" w:color="auto"/>
        <w:bottom w:val="none" w:sz="0" w:space="0" w:color="auto"/>
        <w:right w:val="none" w:sz="0" w:space="0" w:color="auto"/>
      </w:divBdr>
    </w:div>
    <w:div w:id="93938757">
      <w:marLeft w:val="0"/>
      <w:marRight w:val="0"/>
      <w:marTop w:val="0"/>
      <w:marBottom w:val="0"/>
      <w:divBdr>
        <w:top w:val="none" w:sz="0" w:space="0" w:color="auto"/>
        <w:left w:val="none" w:sz="0" w:space="0" w:color="auto"/>
        <w:bottom w:val="none" w:sz="0" w:space="0" w:color="auto"/>
        <w:right w:val="none" w:sz="0" w:space="0" w:color="auto"/>
      </w:divBdr>
    </w:div>
    <w:div w:id="93938763">
      <w:marLeft w:val="0"/>
      <w:marRight w:val="0"/>
      <w:marTop w:val="0"/>
      <w:marBottom w:val="0"/>
      <w:divBdr>
        <w:top w:val="none" w:sz="0" w:space="0" w:color="auto"/>
        <w:left w:val="none" w:sz="0" w:space="0" w:color="auto"/>
        <w:bottom w:val="none" w:sz="0" w:space="0" w:color="auto"/>
        <w:right w:val="none" w:sz="0" w:space="0" w:color="auto"/>
      </w:divBdr>
    </w:div>
    <w:div w:id="93938764">
      <w:marLeft w:val="0"/>
      <w:marRight w:val="0"/>
      <w:marTop w:val="0"/>
      <w:marBottom w:val="0"/>
      <w:divBdr>
        <w:top w:val="none" w:sz="0" w:space="0" w:color="auto"/>
        <w:left w:val="none" w:sz="0" w:space="0" w:color="auto"/>
        <w:bottom w:val="none" w:sz="0" w:space="0" w:color="auto"/>
        <w:right w:val="none" w:sz="0" w:space="0" w:color="auto"/>
      </w:divBdr>
    </w:div>
    <w:div w:id="93938765">
      <w:marLeft w:val="0"/>
      <w:marRight w:val="0"/>
      <w:marTop w:val="0"/>
      <w:marBottom w:val="0"/>
      <w:divBdr>
        <w:top w:val="none" w:sz="0" w:space="0" w:color="auto"/>
        <w:left w:val="none" w:sz="0" w:space="0" w:color="auto"/>
        <w:bottom w:val="none" w:sz="0" w:space="0" w:color="auto"/>
        <w:right w:val="none" w:sz="0" w:space="0" w:color="auto"/>
      </w:divBdr>
    </w:div>
    <w:div w:id="93938766">
      <w:marLeft w:val="0"/>
      <w:marRight w:val="0"/>
      <w:marTop w:val="0"/>
      <w:marBottom w:val="0"/>
      <w:divBdr>
        <w:top w:val="none" w:sz="0" w:space="0" w:color="auto"/>
        <w:left w:val="none" w:sz="0" w:space="0" w:color="auto"/>
        <w:bottom w:val="none" w:sz="0" w:space="0" w:color="auto"/>
        <w:right w:val="none" w:sz="0" w:space="0" w:color="auto"/>
      </w:divBdr>
    </w:div>
    <w:div w:id="93938767">
      <w:marLeft w:val="0"/>
      <w:marRight w:val="0"/>
      <w:marTop w:val="0"/>
      <w:marBottom w:val="0"/>
      <w:divBdr>
        <w:top w:val="none" w:sz="0" w:space="0" w:color="auto"/>
        <w:left w:val="none" w:sz="0" w:space="0" w:color="auto"/>
        <w:bottom w:val="none" w:sz="0" w:space="0" w:color="auto"/>
        <w:right w:val="none" w:sz="0" w:space="0" w:color="auto"/>
      </w:divBdr>
    </w:div>
    <w:div w:id="94138612">
      <w:bodyDiv w:val="1"/>
      <w:marLeft w:val="0"/>
      <w:marRight w:val="0"/>
      <w:marTop w:val="0"/>
      <w:marBottom w:val="0"/>
      <w:divBdr>
        <w:top w:val="none" w:sz="0" w:space="0" w:color="auto"/>
        <w:left w:val="none" w:sz="0" w:space="0" w:color="auto"/>
        <w:bottom w:val="none" w:sz="0" w:space="0" w:color="auto"/>
        <w:right w:val="none" w:sz="0" w:space="0" w:color="auto"/>
      </w:divBdr>
    </w:div>
    <w:div w:id="219441289">
      <w:bodyDiv w:val="1"/>
      <w:marLeft w:val="0"/>
      <w:marRight w:val="0"/>
      <w:marTop w:val="0"/>
      <w:marBottom w:val="0"/>
      <w:divBdr>
        <w:top w:val="none" w:sz="0" w:space="0" w:color="auto"/>
        <w:left w:val="none" w:sz="0" w:space="0" w:color="auto"/>
        <w:bottom w:val="none" w:sz="0" w:space="0" w:color="auto"/>
        <w:right w:val="none" w:sz="0" w:space="0" w:color="auto"/>
      </w:divBdr>
    </w:div>
    <w:div w:id="247427044">
      <w:bodyDiv w:val="1"/>
      <w:marLeft w:val="0"/>
      <w:marRight w:val="0"/>
      <w:marTop w:val="0"/>
      <w:marBottom w:val="0"/>
      <w:divBdr>
        <w:top w:val="none" w:sz="0" w:space="0" w:color="auto"/>
        <w:left w:val="none" w:sz="0" w:space="0" w:color="auto"/>
        <w:bottom w:val="none" w:sz="0" w:space="0" w:color="auto"/>
        <w:right w:val="none" w:sz="0" w:space="0" w:color="auto"/>
      </w:divBdr>
    </w:div>
    <w:div w:id="259531027">
      <w:bodyDiv w:val="1"/>
      <w:marLeft w:val="0"/>
      <w:marRight w:val="0"/>
      <w:marTop w:val="0"/>
      <w:marBottom w:val="0"/>
      <w:divBdr>
        <w:top w:val="none" w:sz="0" w:space="0" w:color="auto"/>
        <w:left w:val="none" w:sz="0" w:space="0" w:color="auto"/>
        <w:bottom w:val="none" w:sz="0" w:space="0" w:color="auto"/>
        <w:right w:val="none" w:sz="0" w:space="0" w:color="auto"/>
      </w:divBdr>
      <w:divsChild>
        <w:div w:id="171993363">
          <w:marLeft w:val="547"/>
          <w:marRight w:val="0"/>
          <w:marTop w:val="40"/>
          <w:marBottom w:val="40"/>
          <w:divBdr>
            <w:top w:val="none" w:sz="0" w:space="0" w:color="auto"/>
            <w:left w:val="none" w:sz="0" w:space="0" w:color="auto"/>
            <w:bottom w:val="none" w:sz="0" w:space="0" w:color="auto"/>
            <w:right w:val="none" w:sz="0" w:space="0" w:color="auto"/>
          </w:divBdr>
        </w:div>
        <w:div w:id="644505661">
          <w:marLeft w:val="547"/>
          <w:marRight w:val="0"/>
          <w:marTop w:val="40"/>
          <w:marBottom w:val="40"/>
          <w:divBdr>
            <w:top w:val="none" w:sz="0" w:space="0" w:color="auto"/>
            <w:left w:val="none" w:sz="0" w:space="0" w:color="auto"/>
            <w:bottom w:val="none" w:sz="0" w:space="0" w:color="auto"/>
            <w:right w:val="none" w:sz="0" w:space="0" w:color="auto"/>
          </w:divBdr>
        </w:div>
        <w:div w:id="782725031">
          <w:marLeft w:val="547"/>
          <w:marRight w:val="0"/>
          <w:marTop w:val="40"/>
          <w:marBottom w:val="40"/>
          <w:divBdr>
            <w:top w:val="none" w:sz="0" w:space="0" w:color="auto"/>
            <w:left w:val="none" w:sz="0" w:space="0" w:color="auto"/>
            <w:bottom w:val="none" w:sz="0" w:space="0" w:color="auto"/>
            <w:right w:val="none" w:sz="0" w:space="0" w:color="auto"/>
          </w:divBdr>
        </w:div>
        <w:div w:id="1910920933">
          <w:marLeft w:val="547"/>
          <w:marRight w:val="0"/>
          <w:marTop w:val="40"/>
          <w:marBottom w:val="40"/>
          <w:divBdr>
            <w:top w:val="none" w:sz="0" w:space="0" w:color="auto"/>
            <w:left w:val="none" w:sz="0" w:space="0" w:color="auto"/>
            <w:bottom w:val="none" w:sz="0" w:space="0" w:color="auto"/>
            <w:right w:val="none" w:sz="0" w:space="0" w:color="auto"/>
          </w:divBdr>
        </w:div>
        <w:div w:id="898054241">
          <w:marLeft w:val="547"/>
          <w:marRight w:val="0"/>
          <w:marTop w:val="40"/>
          <w:marBottom w:val="40"/>
          <w:divBdr>
            <w:top w:val="none" w:sz="0" w:space="0" w:color="auto"/>
            <w:left w:val="none" w:sz="0" w:space="0" w:color="auto"/>
            <w:bottom w:val="none" w:sz="0" w:space="0" w:color="auto"/>
            <w:right w:val="none" w:sz="0" w:space="0" w:color="auto"/>
          </w:divBdr>
        </w:div>
        <w:div w:id="1901672663">
          <w:marLeft w:val="547"/>
          <w:marRight w:val="0"/>
          <w:marTop w:val="40"/>
          <w:marBottom w:val="40"/>
          <w:divBdr>
            <w:top w:val="none" w:sz="0" w:space="0" w:color="auto"/>
            <w:left w:val="none" w:sz="0" w:space="0" w:color="auto"/>
            <w:bottom w:val="none" w:sz="0" w:space="0" w:color="auto"/>
            <w:right w:val="none" w:sz="0" w:space="0" w:color="auto"/>
          </w:divBdr>
        </w:div>
        <w:div w:id="882136285">
          <w:marLeft w:val="547"/>
          <w:marRight w:val="0"/>
          <w:marTop w:val="40"/>
          <w:marBottom w:val="40"/>
          <w:divBdr>
            <w:top w:val="none" w:sz="0" w:space="0" w:color="auto"/>
            <w:left w:val="none" w:sz="0" w:space="0" w:color="auto"/>
            <w:bottom w:val="none" w:sz="0" w:space="0" w:color="auto"/>
            <w:right w:val="none" w:sz="0" w:space="0" w:color="auto"/>
          </w:divBdr>
        </w:div>
        <w:div w:id="1164399588">
          <w:marLeft w:val="547"/>
          <w:marRight w:val="0"/>
          <w:marTop w:val="40"/>
          <w:marBottom w:val="40"/>
          <w:divBdr>
            <w:top w:val="none" w:sz="0" w:space="0" w:color="auto"/>
            <w:left w:val="none" w:sz="0" w:space="0" w:color="auto"/>
            <w:bottom w:val="none" w:sz="0" w:space="0" w:color="auto"/>
            <w:right w:val="none" w:sz="0" w:space="0" w:color="auto"/>
          </w:divBdr>
        </w:div>
        <w:div w:id="1919359337">
          <w:marLeft w:val="547"/>
          <w:marRight w:val="0"/>
          <w:marTop w:val="40"/>
          <w:marBottom w:val="40"/>
          <w:divBdr>
            <w:top w:val="none" w:sz="0" w:space="0" w:color="auto"/>
            <w:left w:val="none" w:sz="0" w:space="0" w:color="auto"/>
            <w:bottom w:val="none" w:sz="0" w:space="0" w:color="auto"/>
            <w:right w:val="none" w:sz="0" w:space="0" w:color="auto"/>
          </w:divBdr>
        </w:div>
        <w:div w:id="1424842371">
          <w:marLeft w:val="547"/>
          <w:marRight w:val="0"/>
          <w:marTop w:val="40"/>
          <w:marBottom w:val="40"/>
          <w:divBdr>
            <w:top w:val="none" w:sz="0" w:space="0" w:color="auto"/>
            <w:left w:val="none" w:sz="0" w:space="0" w:color="auto"/>
            <w:bottom w:val="none" w:sz="0" w:space="0" w:color="auto"/>
            <w:right w:val="none" w:sz="0" w:space="0" w:color="auto"/>
          </w:divBdr>
        </w:div>
        <w:div w:id="1781102979">
          <w:marLeft w:val="547"/>
          <w:marRight w:val="0"/>
          <w:marTop w:val="40"/>
          <w:marBottom w:val="40"/>
          <w:divBdr>
            <w:top w:val="none" w:sz="0" w:space="0" w:color="auto"/>
            <w:left w:val="none" w:sz="0" w:space="0" w:color="auto"/>
            <w:bottom w:val="none" w:sz="0" w:space="0" w:color="auto"/>
            <w:right w:val="none" w:sz="0" w:space="0" w:color="auto"/>
          </w:divBdr>
        </w:div>
        <w:div w:id="1361736055">
          <w:marLeft w:val="547"/>
          <w:marRight w:val="0"/>
          <w:marTop w:val="40"/>
          <w:marBottom w:val="40"/>
          <w:divBdr>
            <w:top w:val="none" w:sz="0" w:space="0" w:color="auto"/>
            <w:left w:val="none" w:sz="0" w:space="0" w:color="auto"/>
            <w:bottom w:val="none" w:sz="0" w:space="0" w:color="auto"/>
            <w:right w:val="none" w:sz="0" w:space="0" w:color="auto"/>
          </w:divBdr>
        </w:div>
      </w:divsChild>
    </w:div>
    <w:div w:id="276840085">
      <w:bodyDiv w:val="1"/>
      <w:marLeft w:val="0"/>
      <w:marRight w:val="0"/>
      <w:marTop w:val="0"/>
      <w:marBottom w:val="0"/>
      <w:divBdr>
        <w:top w:val="none" w:sz="0" w:space="0" w:color="auto"/>
        <w:left w:val="none" w:sz="0" w:space="0" w:color="auto"/>
        <w:bottom w:val="none" w:sz="0" w:space="0" w:color="auto"/>
        <w:right w:val="none" w:sz="0" w:space="0" w:color="auto"/>
      </w:divBdr>
      <w:divsChild>
        <w:div w:id="2001999700">
          <w:marLeft w:val="0"/>
          <w:marRight w:val="0"/>
          <w:marTop w:val="0"/>
          <w:marBottom w:val="0"/>
          <w:divBdr>
            <w:top w:val="none" w:sz="0" w:space="0" w:color="auto"/>
            <w:left w:val="none" w:sz="0" w:space="0" w:color="auto"/>
            <w:bottom w:val="none" w:sz="0" w:space="0" w:color="auto"/>
            <w:right w:val="none" w:sz="0" w:space="0" w:color="auto"/>
          </w:divBdr>
          <w:divsChild>
            <w:div w:id="1384066017">
              <w:marLeft w:val="0"/>
              <w:marRight w:val="0"/>
              <w:marTop w:val="0"/>
              <w:marBottom w:val="0"/>
              <w:divBdr>
                <w:top w:val="none" w:sz="0" w:space="0" w:color="auto"/>
                <w:left w:val="none" w:sz="0" w:space="0" w:color="auto"/>
                <w:bottom w:val="none" w:sz="0" w:space="0" w:color="auto"/>
                <w:right w:val="none" w:sz="0" w:space="0" w:color="auto"/>
              </w:divBdr>
              <w:divsChild>
                <w:div w:id="7702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220203">
      <w:bodyDiv w:val="1"/>
      <w:marLeft w:val="0"/>
      <w:marRight w:val="0"/>
      <w:marTop w:val="0"/>
      <w:marBottom w:val="0"/>
      <w:divBdr>
        <w:top w:val="none" w:sz="0" w:space="0" w:color="auto"/>
        <w:left w:val="none" w:sz="0" w:space="0" w:color="auto"/>
        <w:bottom w:val="none" w:sz="0" w:space="0" w:color="auto"/>
        <w:right w:val="none" w:sz="0" w:space="0" w:color="auto"/>
      </w:divBdr>
    </w:div>
    <w:div w:id="321013305">
      <w:bodyDiv w:val="1"/>
      <w:marLeft w:val="0"/>
      <w:marRight w:val="0"/>
      <w:marTop w:val="0"/>
      <w:marBottom w:val="0"/>
      <w:divBdr>
        <w:top w:val="none" w:sz="0" w:space="0" w:color="auto"/>
        <w:left w:val="none" w:sz="0" w:space="0" w:color="auto"/>
        <w:bottom w:val="none" w:sz="0" w:space="0" w:color="auto"/>
        <w:right w:val="none" w:sz="0" w:space="0" w:color="auto"/>
      </w:divBdr>
    </w:div>
    <w:div w:id="358748786">
      <w:bodyDiv w:val="1"/>
      <w:marLeft w:val="0"/>
      <w:marRight w:val="0"/>
      <w:marTop w:val="0"/>
      <w:marBottom w:val="0"/>
      <w:divBdr>
        <w:top w:val="none" w:sz="0" w:space="0" w:color="auto"/>
        <w:left w:val="none" w:sz="0" w:space="0" w:color="auto"/>
        <w:bottom w:val="none" w:sz="0" w:space="0" w:color="auto"/>
        <w:right w:val="none" w:sz="0" w:space="0" w:color="auto"/>
      </w:divBdr>
    </w:div>
    <w:div w:id="360861070">
      <w:bodyDiv w:val="1"/>
      <w:marLeft w:val="0"/>
      <w:marRight w:val="0"/>
      <w:marTop w:val="0"/>
      <w:marBottom w:val="0"/>
      <w:divBdr>
        <w:top w:val="none" w:sz="0" w:space="0" w:color="auto"/>
        <w:left w:val="none" w:sz="0" w:space="0" w:color="auto"/>
        <w:bottom w:val="none" w:sz="0" w:space="0" w:color="auto"/>
        <w:right w:val="none" w:sz="0" w:space="0" w:color="auto"/>
      </w:divBdr>
    </w:div>
    <w:div w:id="371148968">
      <w:bodyDiv w:val="1"/>
      <w:marLeft w:val="0"/>
      <w:marRight w:val="0"/>
      <w:marTop w:val="0"/>
      <w:marBottom w:val="0"/>
      <w:divBdr>
        <w:top w:val="none" w:sz="0" w:space="0" w:color="auto"/>
        <w:left w:val="none" w:sz="0" w:space="0" w:color="auto"/>
        <w:bottom w:val="none" w:sz="0" w:space="0" w:color="auto"/>
        <w:right w:val="none" w:sz="0" w:space="0" w:color="auto"/>
      </w:divBdr>
    </w:div>
    <w:div w:id="410082174">
      <w:bodyDiv w:val="1"/>
      <w:marLeft w:val="0"/>
      <w:marRight w:val="0"/>
      <w:marTop w:val="0"/>
      <w:marBottom w:val="0"/>
      <w:divBdr>
        <w:top w:val="none" w:sz="0" w:space="0" w:color="auto"/>
        <w:left w:val="none" w:sz="0" w:space="0" w:color="auto"/>
        <w:bottom w:val="none" w:sz="0" w:space="0" w:color="auto"/>
        <w:right w:val="none" w:sz="0" w:space="0" w:color="auto"/>
      </w:divBdr>
    </w:div>
    <w:div w:id="454836309">
      <w:bodyDiv w:val="1"/>
      <w:marLeft w:val="0"/>
      <w:marRight w:val="0"/>
      <w:marTop w:val="0"/>
      <w:marBottom w:val="0"/>
      <w:divBdr>
        <w:top w:val="none" w:sz="0" w:space="0" w:color="auto"/>
        <w:left w:val="none" w:sz="0" w:space="0" w:color="auto"/>
        <w:bottom w:val="none" w:sz="0" w:space="0" w:color="auto"/>
        <w:right w:val="none" w:sz="0" w:space="0" w:color="auto"/>
      </w:divBdr>
    </w:div>
    <w:div w:id="608859659">
      <w:bodyDiv w:val="1"/>
      <w:marLeft w:val="0"/>
      <w:marRight w:val="0"/>
      <w:marTop w:val="0"/>
      <w:marBottom w:val="0"/>
      <w:divBdr>
        <w:top w:val="none" w:sz="0" w:space="0" w:color="auto"/>
        <w:left w:val="none" w:sz="0" w:space="0" w:color="auto"/>
        <w:bottom w:val="none" w:sz="0" w:space="0" w:color="auto"/>
        <w:right w:val="none" w:sz="0" w:space="0" w:color="auto"/>
      </w:divBdr>
    </w:div>
    <w:div w:id="650444997">
      <w:bodyDiv w:val="1"/>
      <w:marLeft w:val="0"/>
      <w:marRight w:val="0"/>
      <w:marTop w:val="0"/>
      <w:marBottom w:val="0"/>
      <w:divBdr>
        <w:top w:val="none" w:sz="0" w:space="0" w:color="auto"/>
        <w:left w:val="none" w:sz="0" w:space="0" w:color="auto"/>
        <w:bottom w:val="none" w:sz="0" w:space="0" w:color="auto"/>
        <w:right w:val="none" w:sz="0" w:space="0" w:color="auto"/>
      </w:divBdr>
      <w:divsChild>
        <w:div w:id="623268580">
          <w:marLeft w:val="0"/>
          <w:marRight w:val="0"/>
          <w:marTop w:val="0"/>
          <w:marBottom w:val="0"/>
          <w:divBdr>
            <w:top w:val="none" w:sz="0" w:space="0" w:color="auto"/>
            <w:left w:val="none" w:sz="0" w:space="0" w:color="auto"/>
            <w:bottom w:val="none" w:sz="0" w:space="0" w:color="auto"/>
            <w:right w:val="none" w:sz="0" w:space="0" w:color="auto"/>
          </w:divBdr>
          <w:divsChild>
            <w:div w:id="2046715642">
              <w:marLeft w:val="0"/>
              <w:marRight w:val="0"/>
              <w:marTop w:val="0"/>
              <w:marBottom w:val="0"/>
              <w:divBdr>
                <w:top w:val="none" w:sz="0" w:space="0" w:color="auto"/>
                <w:left w:val="none" w:sz="0" w:space="0" w:color="auto"/>
                <w:bottom w:val="none" w:sz="0" w:space="0" w:color="auto"/>
                <w:right w:val="none" w:sz="0" w:space="0" w:color="auto"/>
              </w:divBdr>
              <w:divsChild>
                <w:div w:id="412703473">
                  <w:marLeft w:val="0"/>
                  <w:marRight w:val="0"/>
                  <w:marTop w:val="0"/>
                  <w:marBottom w:val="0"/>
                  <w:divBdr>
                    <w:top w:val="none" w:sz="0" w:space="0" w:color="auto"/>
                    <w:left w:val="none" w:sz="0" w:space="0" w:color="auto"/>
                    <w:bottom w:val="none" w:sz="0" w:space="0" w:color="auto"/>
                    <w:right w:val="none" w:sz="0" w:space="0" w:color="auto"/>
                  </w:divBdr>
                  <w:divsChild>
                    <w:div w:id="18892245">
                      <w:marLeft w:val="209"/>
                      <w:marRight w:val="209"/>
                      <w:marTop w:val="0"/>
                      <w:marBottom w:val="0"/>
                      <w:divBdr>
                        <w:top w:val="none" w:sz="0" w:space="0" w:color="auto"/>
                        <w:left w:val="none" w:sz="0" w:space="0" w:color="auto"/>
                        <w:bottom w:val="none" w:sz="0" w:space="0" w:color="auto"/>
                        <w:right w:val="none" w:sz="0" w:space="0" w:color="auto"/>
                      </w:divBdr>
                      <w:divsChild>
                        <w:div w:id="1094865916">
                          <w:marLeft w:val="0"/>
                          <w:marRight w:val="0"/>
                          <w:marTop w:val="0"/>
                          <w:marBottom w:val="0"/>
                          <w:divBdr>
                            <w:top w:val="none" w:sz="0" w:space="0" w:color="auto"/>
                            <w:left w:val="none" w:sz="0" w:space="0" w:color="auto"/>
                            <w:bottom w:val="none" w:sz="0" w:space="0" w:color="auto"/>
                            <w:right w:val="none" w:sz="0" w:space="0" w:color="auto"/>
                          </w:divBdr>
                          <w:divsChild>
                            <w:div w:id="1987930685">
                              <w:marLeft w:val="0"/>
                              <w:marRight w:val="0"/>
                              <w:marTop w:val="0"/>
                              <w:marBottom w:val="240"/>
                              <w:divBdr>
                                <w:top w:val="none" w:sz="0" w:space="0" w:color="auto"/>
                                <w:left w:val="none" w:sz="0" w:space="0" w:color="auto"/>
                                <w:bottom w:val="none" w:sz="0" w:space="0" w:color="auto"/>
                                <w:right w:val="none" w:sz="0" w:space="0" w:color="auto"/>
                              </w:divBdr>
                              <w:divsChild>
                                <w:div w:id="48310435">
                                  <w:marLeft w:val="0"/>
                                  <w:marRight w:val="0"/>
                                  <w:marTop w:val="0"/>
                                  <w:marBottom w:val="0"/>
                                  <w:divBdr>
                                    <w:top w:val="none" w:sz="0" w:space="0" w:color="auto"/>
                                    <w:left w:val="none" w:sz="0" w:space="0" w:color="auto"/>
                                    <w:bottom w:val="none" w:sz="0" w:space="0" w:color="auto"/>
                                    <w:right w:val="none" w:sz="0" w:space="0" w:color="auto"/>
                                  </w:divBdr>
                                  <w:divsChild>
                                    <w:div w:id="1783376849">
                                      <w:marLeft w:val="0"/>
                                      <w:marRight w:val="0"/>
                                      <w:marTop w:val="0"/>
                                      <w:marBottom w:val="0"/>
                                      <w:divBdr>
                                        <w:top w:val="none" w:sz="0" w:space="0" w:color="auto"/>
                                        <w:left w:val="none" w:sz="0" w:space="0" w:color="auto"/>
                                        <w:bottom w:val="none" w:sz="0" w:space="0" w:color="auto"/>
                                        <w:right w:val="none" w:sz="0" w:space="0" w:color="auto"/>
                                      </w:divBdr>
                                      <w:divsChild>
                                        <w:div w:id="1456875489">
                                          <w:marLeft w:val="0"/>
                                          <w:marRight w:val="0"/>
                                          <w:marTop w:val="0"/>
                                          <w:marBottom w:val="0"/>
                                          <w:divBdr>
                                            <w:top w:val="none" w:sz="0" w:space="0" w:color="auto"/>
                                            <w:left w:val="none" w:sz="0" w:space="0" w:color="auto"/>
                                            <w:bottom w:val="none" w:sz="0" w:space="0" w:color="auto"/>
                                            <w:right w:val="none" w:sz="0" w:space="0" w:color="auto"/>
                                          </w:divBdr>
                                          <w:divsChild>
                                            <w:div w:id="365714237">
                                              <w:marLeft w:val="0"/>
                                              <w:marRight w:val="0"/>
                                              <w:marTop w:val="0"/>
                                              <w:marBottom w:val="0"/>
                                              <w:divBdr>
                                                <w:top w:val="none" w:sz="0" w:space="0" w:color="auto"/>
                                                <w:left w:val="none" w:sz="0" w:space="0" w:color="auto"/>
                                                <w:bottom w:val="none" w:sz="0" w:space="0" w:color="auto"/>
                                                <w:right w:val="none" w:sz="0" w:space="0" w:color="auto"/>
                                              </w:divBdr>
                                              <w:divsChild>
                                                <w:div w:id="1220901530">
                                                  <w:marLeft w:val="0"/>
                                                  <w:marRight w:val="0"/>
                                                  <w:marTop w:val="0"/>
                                                  <w:marBottom w:val="0"/>
                                                  <w:divBdr>
                                                    <w:top w:val="none" w:sz="0" w:space="0" w:color="auto"/>
                                                    <w:left w:val="none" w:sz="0" w:space="0" w:color="auto"/>
                                                    <w:bottom w:val="none" w:sz="0" w:space="0" w:color="auto"/>
                                                    <w:right w:val="none" w:sz="0" w:space="0" w:color="auto"/>
                                                  </w:divBdr>
                                                  <w:divsChild>
                                                    <w:div w:id="82466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5695077">
      <w:bodyDiv w:val="1"/>
      <w:marLeft w:val="0"/>
      <w:marRight w:val="0"/>
      <w:marTop w:val="0"/>
      <w:marBottom w:val="0"/>
      <w:divBdr>
        <w:top w:val="none" w:sz="0" w:space="0" w:color="auto"/>
        <w:left w:val="none" w:sz="0" w:space="0" w:color="auto"/>
        <w:bottom w:val="none" w:sz="0" w:space="0" w:color="auto"/>
        <w:right w:val="none" w:sz="0" w:space="0" w:color="auto"/>
      </w:divBdr>
    </w:div>
    <w:div w:id="723797836">
      <w:bodyDiv w:val="1"/>
      <w:marLeft w:val="0"/>
      <w:marRight w:val="0"/>
      <w:marTop w:val="0"/>
      <w:marBottom w:val="0"/>
      <w:divBdr>
        <w:top w:val="none" w:sz="0" w:space="0" w:color="auto"/>
        <w:left w:val="none" w:sz="0" w:space="0" w:color="auto"/>
        <w:bottom w:val="none" w:sz="0" w:space="0" w:color="auto"/>
        <w:right w:val="none" w:sz="0" w:space="0" w:color="auto"/>
      </w:divBdr>
    </w:div>
    <w:div w:id="737632074">
      <w:bodyDiv w:val="1"/>
      <w:marLeft w:val="0"/>
      <w:marRight w:val="0"/>
      <w:marTop w:val="0"/>
      <w:marBottom w:val="0"/>
      <w:divBdr>
        <w:top w:val="none" w:sz="0" w:space="0" w:color="auto"/>
        <w:left w:val="none" w:sz="0" w:space="0" w:color="auto"/>
        <w:bottom w:val="none" w:sz="0" w:space="0" w:color="auto"/>
        <w:right w:val="none" w:sz="0" w:space="0" w:color="auto"/>
      </w:divBdr>
    </w:div>
    <w:div w:id="753237558">
      <w:bodyDiv w:val="1"/>
      <w:marLeft w:val="0"/>
      <w:marRight w:val="0"/>
      <w:marTop w:val="0"/>
      <w:marBottom w:val="0"/>
      <w:divBdr>
        <w:top w:val="none" w:sz="0" w:space="0" w:color="auto"/>
        <w:left w:val="none" w:sz="0" w:space="0" w:color="auto"/>
        <w:bottom w:val="none" w:sz="0" w:space="0" w:color="auto"/>
        <w:right w:val="none" w:sz="0" w:space="0" w:color="auto"/>
      </w:divBdr>
    </w:div>
    <w:div w:id="773522472">
      <w:bodyDiv w:val="1"/>
      <w:marLeft w:val="0"/>
      <w:marRight w:val="0"/>
      <w:marTop w:val="0"/>
      <w:marBottom w:val="0"/>
      <w:divBdr>
        <w:top w:val="none" w:sz="0" w:space="0" w:color="auto"/>
        <w:left w:val="none" w:sz="0" w:space="0" w:color="auto"/>
        <w:bottom w:val="none" w:sz="0" w:space="0" w:color="auto"/>
        <w:right w:val="none" w:sz="0" w:space="0" w:color="auto"/>
      </w:divBdr>
    </w:div>
    <w:div w:id="775171922">
      <w:bodyDiv w:val="1"/>
      <w:marLeft w:val="0"/>
      <w:marRight w:val="0"/>
      <w:marTop w:val="0"/>
      <w:marBottom w:val="0"/>
      <w:divBdr>
        <w:top w:val="none" w:sz="0" w:space="0" w:color="auto"/>
        <w:left w:val="none" w:sz="0" w:space="0" w:color="auto"/>
        <w:bottom w:val="none" w:sz="0" w:space="0" w:color="auto"/>
        <w:right w:val="none" w:sz="0" w:space="0" w:color="auto"/>
      </w:divBdr>
      <w:divsChild>
        <w:div w:id="2137947910">
          <w:marLeft w:val="0"/>
          <w:marRight w:val="0"/>
          <w:marTop w:val="0"/>
          <w:marBottom w:val="0"/>
          <w:divBdr>
            <w:top w:val="none" w:sz="0" w:space="0" w:color="auto"/>
            <w:left w:val="none" w:sz="0" w:space="0" w:color="auto"/>
            <w:bottom w:val="none" w:sz="0" w:space="0" w:color="auto"/>
            <w:right w:val="none" w:sz="0" w:space="0" w:color="auto"/>
          </w:divBdr>
          <w:divsChild>
            <w:div w:id="541751318">
              <w:marLeft w:val="0"/>
              <w:marRight w:val="0"/>
              <w:marTop w:val="0"/>
              <w:marBottom w:val="0"/>
              <w:divBdr>
                <w:top w:val="none" w:sz="0" w:space="0" w:color="auto"/>
                <w:left w:val="none" w:sz="0" w:space="0" w:color="auto"/>
                <w:bottom w:val="none" w:sz="0" w:space="0" w:color="auto"/>
                <w:right w:val="none" w:sz="0" w:space="0" w:color="auto"/>
              </w:divBdr>
              <w:divsChild>
                <w:div w:id="1551306747">
                  <w:marLeft w:val="0"/>
                  <w:marRight w:val="0"/>
                  <w:marTop w:val="0"/>
                  <w:marBottom w:val="0"/>
                  <w:divBdr>
                    <w:top w:val="none" w:sz="0" w:space="0" w:color="auto"/>
                    <w:left w:val="none" w:sz="0" w:space="0" w:color="auto"/>
                    <w:bottom w:val="none" w:sz="0" w:space="0" w:color="auto"/>
                    <w:right w:val="none" w:sz="0" w:space="0" w:color="auto"/>
                  </w:divBdr>
                  <w:divsChild>
                    <w:div w:id="23799129">
                      <w:marLeft w:val="150"/>
                      <w:marRight w:val="150"/>
                      <w:marTop w:val="0"/>
                      <w:marBottom w:val="0"/>
                      <w:divBdr>
                        <w:top w:val="none" w:sz="0" w:space="0" w:color="auto"/>
                        <w:left w:val="none" w:sz="0" w:space="0" w:color="auto"/>
                        <w:bottom w:val="none" w:sz="0" w:space="0" w:color="auto"/>
                        <w:right w:val="none" w:sz="0" w:space="0" w:color="auto"/>
                      </w:divBdr>
                      <w:divsChild>
                        <w:div w:id="1123308239">
                          <w:marLeft w:val="0"/>
                          <w:marRight w:val="0"/>
                          <w:marTop w:val="0"/>
                          <w:marBottom w:val="0"/>
                          <w:divBdr>
                            <w:top w:val="none" w:sz="0" w:space="0" w:color="auto"/>
                            <w:left w:val="none" w:sz="0" w:space="0" w:color="auto"/>
                            <w:bottom w:val="none" w:sz="0" w:space="0" w:color="auto"/>
                            <w:right w:val="none" w:sz="0" w:space="0" w:color="auto"/>
                          </w:divBdr>
                          <w:divsChild>
                            <w:div w:id="69617464">
                              <w:marLeft w:val="0"/>
                              <w:marRight w:val="0"/>
                              <w:marTop w:val="0"/>
                              <w:marBottom w:val="240"/>
                              <w:divBdr>
                                <w:top w:val="none" w:sz="0" w:space="0" w:color="auto"/>
                                <w:left w:val="none" w:sz="0" w:space="0" w:color="auto"/>
                                <w:bottom w:val="none" w:sz="0" w:space="0" w:color="auto"/>
                                <w:right w:val="none" w:sz="0" w:space="0" w:color="auto"/>
                              </w:divBdr>
                              <w:divsChild>
                                <w:div w:id="745147510">
                                  <w:marLeft w:val="0"/>
                                  <w:marRight w:val="0"/>
                                  <w:marTop w:val="0"/>
                                  <w:marBottom w:val="0"/>
                                  <w:divBdr>
                                    <w:top w:val="none" w:sz="0" w:space="0" w:color="auto"/>
                                    <w:left w:val="none" w:sz="0" w:space="0" w:color="auto"/>
                                    <w:bottom w:val="none" w:sz="0" w:space="0" w:color="auto"/>
                                    <w:right w:val="none" w:sz="0" w:space="0" w:color="auto"/>
                                  </w:divBdr>
                                  <w:divsChild>
                                    <w:div w:id="91435656">
                                      <w:marLeft w:val="0"/>
                                      <w:marRight w:val="0"/>
                                      <w:marTop w:val="0"/>
                                      <w:marBottom w:val="0"/>
                                      <w:divBdr>
                                        <w:top w:val="none" w:sz="0" w:space="0" w:color="auto"/>
                                        <w:left w:val="none" w:sz="0" w:space="0" w:color="auto"/>
                                        <w:bottom w:val="none" w:sz="0" w:space="0" w:color="auto"/>
                                        <w:right w:val="none" w:sz="0" w:space="0" w:color="auto"/>
                                      </w:divBdr>
                                      <w:divsChild>
                                        <w:div w:id="1256015473">
                                          <w:marLeft w:val="0"/>
                                          <w:marRight w:val="0"/>
                                          <w:marTop w:val="0"/>
                                          <w:marBottom w:val="0"/>
                                          <w:divBdr>
                                            <w:top w:val="none" w:sz="0" w:space="0" w:color="auto"/>
                                            <w:left w:val="none" w:sz="0" w:space="0" w:color="auto"/>
                                            <w:bottom w:val="none" w:sz="0" w:space="0" w:color="auto"/>
                                            <w:right w:val="none" w:sz="0" w:space="0" w:color="auto"/>
                                          </w:divBdr>
                                          <w:divsChild>
                                            <w:div w:id="543057756">
                                              <w:marLeft w:val="0"/>
                                              <w:marRight w:val="0"/>
                                              <w:marTop w:val="0"/>
                                              <w:marBottom w:val="0"/>
                                              <w:divBdr>
                                                <w:top w:val="none" w:sz="0" w:space="0" w:color="auto"/>
                                                <w:left w:val="none" w:sz="0" w:space="0" w:color="auto"/>
                                                <w:bottom w:val="none" w:sz="0" w:space="0" w:color="auto"/>
                                                <w:right w:val="none" w:sz="0" w:space="0" w:color="auto"/>
                                              </w:divBdr>
                                              <w:divsChild>
                                                <w:div w:id="1995908740">
                                                  <w:marLeft w:val="0"/>
                                                  <w:marRight w:val="0"/>
                                                  <w:marTop w:val="0"/>
                                                  <w:marBottom w:val="0"/>
                                                  <w:divBdr>
                                                    <w:top w:val="none" w:sz="0" w:space="0" w:color="auto"/>
                                                    <w:left w:val="none" w:sz="0" w:space="0" w:color="auto"/>
                                                    <w:bottom w:val="none" w:sz="0" w:space="0" w:color="auto"/>
                                                    <w:right w:val="none" w:sz="0" w:space="0" w:color="auto"/>
                                                  </w:divBdr>
                                                  <w:divsChild>
                                                    <w:div w:id="151348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6484491">
      <w:bodyDiv w:val="1"/>
      <w:marLeft w:val="0"/>
      <w:marRight w:val="0"/>
      <w:marTop w:val="0"/>
      <w:marBottom w:val="0"/>
      <w:divBdr>
        <w:top w:val="none" w:sz="0" w:space="0" w:color="auto"/>
        <w:left w:val="none" w:sz="0" w:space="0" w:color="auto"/>
        <w:bottom w:val="none" w:sz="0" w:space="0" w:color="auto"/>
        <w:right w:val="none" w:sz="0" w:space="0" w:color="auto"/>
      </w:divBdr>
    </w:div>
    <w:div w:id="795217761">
      <w:bodyDiv w:val="1"/>
      <w:marLeft w:val="0"/>
      <w:marRight w:val="0"/>
      <w:marTop w:val="0"/>
      <w:marBottom w:val="0"/>
      <w:divBdr>
        <w:top w:val="none" w:sz="0" w:space="0" w:color="auto"/>
        <w:left w:val="none" w:sz="0" w:space="0" w:color="auto"/>
        <w:bottom w:val="none" w:sz="0" w:space="0" w:color="auto"/>
        <w:right w:val="none" w:sz="0" w:space="0" w:color="auto"/>
      </w:divBdr>
    </w:div>
    <w:div w:id="853879563">
      <w:bodyDiv w:val="1"/>
      <w:marLeft w:val="0"/>
      <w:marRight w:val="0"/>
      <w:marTop w:val="0"/>
      <w:marBottom w:val="0"/>
      <w:divBdr>
        <w:top w:val="none" w:sz="0" w:space="0" w:color="auto"/>
        <w:left w:val="none" w:sz="0" w:space="0" w:color="auto"/>
        <w:bottom w:val="none" w:sz="0" w:space="0" w:color="auto"/>
        <w:right w:val="none" w:sz="0" w:space="0" w:color="auto"/>
      </w:divBdr>
    </w:div>
    <w:div w:id="868296724">
      <w:bodyDiv w:val="1"/>
      <w:marLeft w:val="0"/>
      <w:marRight w:val="0"/>
      <w:marTop w:val="0"/>
      <w:marBottom w:val="0"/>
      <w:divBdr>
        <w:top w:val="none" w:sz="0" w:space="0" w:color="auto"/>
        <w:left w:val="none" w:sz="0" w:space="0" w:color="auto"/>
        <w:bottom w:val="none" w:sz="0" w:space="0" w:color="auto"/>
        <w:right w:val="none" w:sz="0" w:space="0" w:color="auto"/>
      </w:divBdr>
    </w:div>
    <w:div w:id="894703902">
      <w:bodyDiv w:val="1"/>
      <w:marLeft w:val="0"/>
      <w:marRight w:val="0"/>
      <w:marTop w:val="0"/>
      <w:marBottom w:val="0"/>
      <w:divBdr>
        <w:top w:val="none" w:sz="0" w:space="0" w:color="auto"/>
        <w:left w:val="none" w:sz="0" w:space="0" w:color="auto"/>
        <w:bottom w:val="none" w:sz="0" w:space="0" w:color="auto"/>
        <w:right w:val="none" w:sz="0" w:space="0" w:color="auto"/>
      </w:divBdr>
    </w:div>
    <w:div w:id="898245841">
      <w:bodyDiv w:val="1"/>
      <w:marLeft w:val="0"/>
      <w:marRight w:val="0"/>
      <w:marTop w:val="0"/>
      <w:marBottom w:val="0"/>
      <w:divBdr>
        <w:top w:val="none" w:sz="0" w:space="0" w:color="auto"/>
        <w:left w:val="none" w:sz="0" w:space="0" w:color="auto"/>
        <w:bottom w:val="none" w:sz="0" w:space="0" w:color="auto"/>
        <w:right w:val="none" w:sz="0" w:space="0" w:color="auto"/>
      </w:divBdr>
      <w:divsChild>
        <w:div w:id="1421833829">
          <w:marLeft w:val="0"/>
          <w:marRight w:val="0"/>
          <w:marTop w:val="0"/>
          <w:marBottom w:val="0"/>
          <w:divBdr>
            <w:top w:val="none" w:sz="0" w:space="0" w:color="auto"/>
            <w:left w:val="none" w:sz="0" w:space="0" w:color="auto"/>
            <w:bottom w:val="none" w:sz="0" w:space="0" w:color="auto"/>
            <w:right w:val="none" w:sz="0" w:space="0" w:color="auto"/>
          </w:divBdr>
          <w:divsChild>
            <w:div w:id="122702735">
              <w:marLeft w:val="0"/>
              <w:marRight w:val="0"/>
              <w:marTop w:val="0"/>
              <w:marBottom w:val="0"/>
              <w:divBdr>
                <w:top w:val="none" w:sz="0" w:space="0" w:color="auto"/>
                <w:left w:val="none" w:sz="0" w:space="0" w:color="auto"/>
                <w:bottom w:val="none" w:sz="0" w:space="0" w:color="auto"/>
                <w:right w:val="none" w:sz="0" w:space="0" w:color="auto"/>
              </w:divBdr>
              <w:divsChild>
                <w:div w:id="794953625">
                  <w:marLeft w:val="0"/>
                  <w:marRight w:val="0"/>
                  <w:marTop w:val="0"/>
                  <w:marBottom w:val="0"/>
                  <w:divBdr>
                    <w:top w:val="none" w:sz="0" w:space="0" w:color="auto"/>
                    <w:left w:val="none" w:sz="0" w:space="0" w:color="auto"/>
                    <w:bottom w:val="none" w:sz="0" w:space="0" w:color="auto"/>
                    <w:right w:val="none" w:sz="0" w:space="0" w:color="auto"/>
                  </w:divBdr>
                  <w:divsChild>
                    <w:div w:id="416245572">
                      <w:marLeft w:val="150"/>
                      <w:marRight w:val="150"/>
                      <w:marTop w:val="0"/>
                      <w:marBottom w:val="0"/>
                      <w:divBdr>
                        <w:top w:val="none" w:sz="0" w:space="0" w:color="auto"/>
                        <w:left w:val="none" w:sz="0" w:space="0" w:color="auto"/>
                        <w:bottom w:val="none" w:sz="0" w:space="0" w:color="auto"/>
                        <w:right w:val="none" w:sz="0" w:space="0" w:color="auto"/>
                      </w:divBdr>
                      <w:divsChild>
                        <w:div w:id="343752612">
                          <w:marLeft w:val="0"/>
                          <w:marRight w:val="0"/>
                          <w:marTop w:val="0"/>
                          <w:marBottom w:val="0"/>
                          <w:divBdr>
                            <w:top w:val="none" w:sz="0" w:space="0" w:color="auto"/>
                            <w:left w:val="none" w:sz="0" w:space="0" w:color="auto"/>
                            <w:bottom w:val="none" w:sz="0" w:space="0" w:color="auto"/>
                            <w:right w:val="none" w:sz="0" w:space="0" w:color="auto"/>
                          </w:divBdr>
                          <w:divsChild>
                            <w:div w:id="2026711537">
                              <w:marLeft w:val="0"/>
                              <w:marRight w:val="0"/>
                              <w:marTop w:val="0"/>
                              <w:marBottom w:val="240"/>
                              <w:divBdr>
                                <w:top w:val="none" w:sz="0" w:space="0" w:color="auto"/>
                                <w:left w:val="none" w:sz="0" w:space="0" w:color="auto"/>
                                <w:bottom w:val="none" w:sz="0" w:space="0" w:color="auto"/>
                                <w:right w:val="none" w:sz="0" w:space="0" w:color="auto"/>
                              </w:divBdr>
                              <w:divsChild>
                                <w:div w:id="2104839420">
                                  <w:marLeft w:val="0"/>
                                  <w:marRight w:val="0"/>
                                  <w:marTop w:val="0"/>
                                  <w:marBottom w:val="0"/>
                                  <w:divBdr>
                                    <w:top w:val="none" w:sz="0" w:space="0" w:color="auto"/>
                                    <w:left w:val="none" w:sz="0" w:space="0" w:color="auto"/>
                                    <w:bottom w:val="none" w:sz="0" w:space="0" w:color="auto"/>
                                    <w:right w:val="none" w:sz="0" w:space="0" w:color="auto"/>
                                  </w:divBdr>
                                  <w:divsChild>
                                    <w:div w:id="1647853332">
                                      <w:marLeft w:val="0"/>
                                      <w:marRight w:val="0"/>
                                      <w:marTop w:val="0"/>
                                      <w:marBottom w:val="0"/>
                                      <w:divBdr>
                                        <w:top w:val="none" w:sz="0" w:space="0" w:color="auto"/>
                                        <w:left w:val="none" w:sz="0" w:space="0" w:color="auto"/>
                                        <w:bottom w:val="none" w:sz="0" w:space="0" w:color="auto"/>
                                        <w:right w:val="none" w:sz="0" w:space="0" w:color="auto"/>
                                      </w:divBdr>
                                      <w:divsChild>
                                        <w:div w:id="2075229165">
                                          <w:marLeft w:val="0"/>
                                          <w:marRight w:val="0"/>
                                          <w:marTop w:val="0"/>
                                          <w:marBottom w:val="0"/>
                                          <w:divBdr>
                                            <w:top w:val="none" w:sz="0" w:space="0" w:color="auto"/>
                                            <w:left w:val="none" w:sz="0" w:space="0" w:color="auto"/>
                                            <w:bottom w:val="none" w:sz="0" w:space="0" w:color="auto"/>
                                            <w:right w:val="none" w:sz="0" w:space="0" w:color="auto"/>
                                          </w:divBdr>
                                          <w:divsChild>
                                            <w:div w:id="45300773">
                                              <w:marLeft w:val="0"/>
                                              <w:marRight w:val="0"/>
                                              <w:marTop w:val="0"/>
                                              <w:marBottom w:val="0"/>
                                              <w:divBdr>
                                                <w:top w:val="none" w:sz="0" w:space="0" w:color="auto"/>
                                                <w:left w:val="none" w:sz="0" w:space="0" w:color="auto"/>
                                                <w:bottom w:val="none" w:sz="0" w:space="0" w:color="auto"/>
                                                <w:right w:val="none" w:sz="0" w:space="0" w:color="auto"/>
                                              </w:divBdr>
                                              <w:divsChild>
                                                <w:div w:id="409818638">
                                                  <w:marLeft w:val="0"/>
                                                  <w:marRight w:val="0"/>
                                                  <w:marTop w:val="0"/>
                                                  <w:marBottom w:val="0"/>
                                                  <w:divBdr>
                                                    <w:top w:val="none" w:sz="0" w:space="0" w:color="auto"/>
                                                    <w:left w:val="none" w:sz="0" w:space="0" w:color="auto"/>
                                                    <w:bottom w:val="none" w:sz="0" w:space="0" w:color="auto"/>
                                                    <w:right w:val="none" w:sz="0" w:space="0" w:color="auto"/>
                                                  </w:divBdr>
                                                  <w:divsChild>
                                                    <w:div w:id="21068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2445012">
      <w:bodyDiv w:val="1"/>
      <w:marLeft w:val="0"/>
      <w:marRight w:val="0"/>
      <w:marTop w:val="0"/>
      <w:marBottom w:val="0"/>
      <w:divBdr>
        <w:top w:val="none" w:sz="0" w:space="0" w:color="auto"/>
        <w:left w:val="none" w:sz="0" w:space="0" w:color="auto"/>
        <w:bottom w:val="none" w:sz="0" w:space="0" w:color="auto"/>
        <w:right w:val="none" w:sz="0" w:space="0" w:color="auto"/>
      </w:divBdr>
    </w:div>
    <w:div w:id="927157816">
      <w:bodyDiv w:val="1"/>
      <w:marLeft w:val="0"/>
      <w:marRight w:val="0"/>
      <w:marTop w:val="0"/>
      <w:marBottom w:val="0"/>
      <w:divBdr>
        <w:top w:val="none" w:sz="0" w:space="0" w:color="auto"/>
        <w:left w:val="none" w:sz="0" w:space="0" w:color="auto"/>
        <w:bottom w:val="none" w:sz="0" w:space="0" w:color="auto"/>
        <w:right w:val="none" w:sz="0" w:space="0" w:color="auto"/>
      </w:divBdr>
    </w:div>
    <w:div w:id="994070142">
      <w:bodyDiv w:val="1"/>
      <w:marLeft w:val="0"/>
      <w:marRight w:val="0"/>
      <w:marTop w:val="0"/>
      <w:marBottom w:val="0"/>
      <w:divBdr>
        <w:top w:val="none" w:sz="0" w:space="0" w:color="auto"/>
        <w:left w:val="none" w:sz="0" w:space="0" w:color="auto"/>
        <w:bottom w:val="none" w:sz="0" w:space="0" w:color="auto"/>
        <w:right w:val="none" w:sz="0" w:space="0" w:color="auto"/>
      </w:divBdr>
    </w:div>
    <w:div w:id="1030646820">
      <w:bodyDiv w:val="1"/>
      <w:marLeft w:val="0"/>
      <w:marRight w:val="0"/>
      <w:marTop w:val="0"/>
      <w:marBottom w:val="0"/>
      <w:divBdr>
        <w:top w:val="none" w:sz="0" w:space="0" w:color="auto"/>
        <w:left w:val="none" w:sz="0" w:space="0" w:color="auto"/>
        <w:bottom w:val="none" w:sz="0" w:space="0" w:color="auto"/>
        <w:right w:val="none" w:sz="0" w:space="0" w:color="auto"/>
      </w:divBdr>
      <w:divsChild>
        <w:div w:id="2092044658">
          <w:marLeft w:val="0"/>
          <w:marRight w:val="0"/>
          <w:marTop w:val="0"/>
          <w:marBottom w:val="0"/>
          <w:divBdr>
            <w:top w:val="none" w:sz="0" w:space="0" w:color="auto"/>
            <w:left w:val="none" w:sz="0" w:space="0" w:color="auto"/>
            <w:bottom w:val="none" w:sz="0" w:space="0" w:color="auto"/>
            <w:right w:val="none" w:sz="0" w:space="0" w:color="auto"/>
          </w:divBdr>
          <w:divsChild>
            <w:div w:id="1102187677">
              <w:marLeft w:val="0"/>
              <w:marRight w:val="0"/>
              <w:marTop w:val="0"/>
              <w:marBottom w:val="0"/>
              <w:divBdr>
                <w:top w:val="none" w:sz="0" w:space="0" w:color="auto"/>
                <w:left w:val="none" w:sz="0" w:space="0" w:color="auto"/>
                <w:bottom w:val="none" w:sz="0" w:space="0" w:color="auto"/>
                <w:right w:val="none" w:sz="0" w:space="0" w:color="auto"/>
              </w:divBdr>
              <w:divsChild>
                <w:div w:id="476149219">
                  <w:marLeft w:val="0"/>
                  <w:marRight w:val="0"/>
                  <w:marTop w:val="0"/>
                  <w:marBottom w:val="0"/>
                  <w:divBdr>
                    <w:top w:val="none" w:sz="0" w:space="0" w:color="auto"/>
                    <w:left w:val="single" w:sz="4" w:space="0" w:color="999999"/>
                    <w:bottom w:val="none" w:sz="0" w:space="0" w:color="auto"/>
                    <w:right w:val="single" w:sz="4" w:space="0" w:color="999999"/>
                  </w:divBdr>
                  <w:divsChild>
                    <w:div w:id="1656567769">
                      <w:marLeft w:val="0"/>
                      <w:marRight w:val="0"/>
                      <w:marTop w:val="0"/>
                      <w:marBottom w:val="0"/>
                      <w:divBdr>
                        <w:top w:val="none" w:sz="0" w:space="0" w:color="auto"/>
                        <w:left w:val="none" w:sz="0" w:space="0" w:color="auto"/>
                        <w:bottom w:val="none" w:sz="0" w:space="0" w:color="auto"/>
                        <w:right w:val="none" w:sz="0" w:space="0" w:color="auto"/>
                      </w:divBdr>
                      <w:divsChild>
                        <w:div w:id="351954056">
                          <w:marLeft w:val="0"/>
                          <w:marRight w:val="0"/>
                          <w:marTop w:val="0"/>
                          <w:marBottom w:val="0"/>
                          <w:divBdr>
                            <w:top w:val="none" w:sz="0" w:space="0" w:color="auto"/>
                            <w:left w:val="none" w:sz="0" w:space="0" w:color="auto"/>
                            <w:bottom w:val="none" w:sz="0" w:space="0" w:color="auto"/>
                            <w:right w:val="none" w:sz="0" w:space="0" w:color="auto"/>
                          </w:divBdr>
                          <w:divsChild>
                            <w:div w:id="1730886347">
                              <w:marLeft w:val="0"/>
                              <w:marRight w:val="25"/>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493676">
      <w:bodyDiv w:val="1"/>
      <w:marLeft w:val="0"/>
      <w:marRight w:val="0"/>
      <w:marTop w:val="0"/>
      <w:marBottom w:val="0"/>
      <w:divBdr>
        <w:top w:val="none" w:sz="0" w:space="0" w:color="auto"/>
        <w:left w:val="none" w:sz="0" w:space="0" w:color="auto"/>
        <w:bottom w:val="none" w:sz="0" w:space="0" w:color="auto"/>
        <w:right w:val="none" w:sz="0" w:space="0" w:color="auto"/>
      </w:divBdr>
    </w:div>
    <w:div w:id="1067609103">
      <w:bodyDiv w:val="1"/>
      <w:marLeft w:val="0"/>
      <w:marRight w:val="0"/>
      <w:marTop w:val="0"/>
      <w:marBottom w:val="0"/>
      <w:divBdr>
        <w:top w:val="none" w:sz="0" w:space="0" w:color="auto"/>
        <w:left w:val="none" w:sz="0" w:space="0" w:color="auto"/>
        <w:bottom w:val="none" w:sz="0" w:space="0" w:color="auto"/>
        <w:right w:val="none" w:sz="0" w:space="0" w:color="auto"/>
      </w:divBdr>
    </w:div>
    <w:div w:id="1086464259">
      <w:bodyDiv w:val="1"/>
      <w:marLeft w:val="0"/>
      <w:marRight w:val="0"/>
      <w:marTop w:val="0"/>
      <w:marBottom w:val="0"/>
      <w:divBdr>
        <w:top w:val="none" w:sz="0" w:space="0" w:color="auto"/>
        <w:left w:val="none" w:sz="0" w:space="0" w:color="auto"/>
        <w:bottom w:val="none" w:sz="0" w:space="0" w:color="auto"/>
        <w:right w:val="none" w:sz="0" w:space="0" w:color="auto"/>
      </w:divBdr>
    </w:div>
    <w:div w:id="1093865402">
      <w:bodyDiv w:val="1"/>
      <w:marLeft w:val="0"/>
      <w:marRight w:val="0"/>
      <w:marTop w:val="0"/>
      <w:marBottom w:val="0"/>
      <w:divBdr>
        <w:top w:val="none" w:sz="0" w:space="0" w:color="auto"/>
        <w:left w:val="none" w:sz="0" w:space="0" w:color="auto"/>
        <w:bottom w:val="none" w:sz="0" w:space="0" w:color="auto"/>
        <w:right w:val="none" w:sz="0" w:space="0" w:color="auto"/>
      </w:divBdr>
    </w:div>
    <w:div w:id="1108351255">
      <w:bodyDiv w:val="1"/>
      <w:marLeft w:val="0"/>
      <w:marRight w:val="0"/>
      <w:marTop w:val="0"/>
      <w:marBottom w:val="0"/>
      <w:divBdr>
        <w:top w:val="none" w:sz="0" w:space="0" w:color="auto"/>
        <w:left w:val="none" w:sz="0" w:space="0" w:color="auto"/>
        <w:bottom w:val="none" w:sz="0" w:space="0" w:color="auto"/>
        <w:right w:val="none" w:sz="0" w:space="0" w:color="auto"/>
      </w:divBdr>
    </w:div>
    <w:div w:id="1123498794">
      <w:bodyDiv w:val="1"/>
      <w:marLeft w:val="0"/>
      <w:marRight w:val="0"/>
      <w:marTop w:val="0"/>
      <w:marBottom w:val="0"/>
      <w:divBdr>
        <w:top w:val="none" w:sz="0" w:space="0" w:color="auto"/>
        <w:left w:val="none" w:sz="0" w:space="0" w:color="auto"/>
        <w:bottom w:val="none" w:sz="0" w:space="0" w:color="auto"/>
        <w:right w:val="none" w:sz="0" w:space="0" w:color="auto"/>
      </w:divBdr>
    </w:div>
    <w:div w:id="1148671332">
      <w:bodyDiv w:val="1"/>
      <w:marLeft w:val="0"/>
      <w:marRight w:val="0"/>
      <w:marTop w:val="0"/>
      <w:marBottom w:val="0"/>
      <w:divBdr>
        <w:top w:val="none" w:sz="0" w:space="0" w:color="auto"/>
        <w:left w:val="none" w:sz="0" w:space="0" w:color="auto"/>
        <w:bottom w:val="none" w:sz="0" w:space="0" w:color="auto"/>
        <w:right w:val="none" w:sz="0" w:space="0" w:color="auto"/>
      </w:divBdr>
      <w:divsChild>
        <w:div w:id="742290222">
          <w:marLeft w:val="0"/>
          <w:marRight w:val="0"/>
          <w:marTop w:val="0"/>
          <w:marBottom w:val="0"/>
          <w:divBdr>
            <w:top w:val="none" w:sz="0" w:space="0" w:color="auto"/>
            <w:left w:val="none" w:sz="0" w:space="0" w:color="auto"/>
            <w:bottom w:val="none" w:sz="0" w:space="0" w:color="auto"/>
            <w:right w:val="none" w:sz="0" w:space="0" w:color="auto"/>
          </w:divBdr>
          <w:divsChild>
            <w:div w:id="786697862">
              <w:marLeft w:val="0"/>
              <w:marRight w:val="0"/>
              <w:marTop w:val="0"/>
              <w:marBottom w:val="0"/>
              <w:divBdr>
                <w:top w:val="none" w:sz="0" w:space="0" w:color="auto"/>
                <w:left w:val="none" w:sz="0" w:space="0" w:color="auto"/>
                <w:bottom w:val="none" w:sz="0" w:space="0" w:color="auto"/>
                <w:right w:val="none" w:sz="0" w:space="0" w:color="auto"/>
              </w:divBdr>
              <w:divsChild>
                <w:div w:id="76889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356029">
      <w:bodyDiv w:val="1"/>
      <w:marLeft w:val="0"/>
      <w:marRight w:val="0"/>
      <w:marTop w:val="0"/>
      <w:marBottom w:val="0"/>
      <w:divBdr>
        <w:top w:val="none" w:sz="0" w:space="0" w:color="auto"/>
        <w:left w:val="none" w:sz="0" w:space="0" w:color="auto"/>
        <w:bottom w:val="none" w:sz="0" w:space="0" w:color="auto"/>
        <w:right w:val="none" w:sz="0" w:space="0" w:color="auto"/>
      </w:divBdr>
    </w:div>
    <w:div w:id="134185562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414353187">
      <w:bodyDiv w:val="1"/>
      <w:marLeft w:val="0"/>
      <w:marRight w:val="0"/>
      <w:marTop w:val="0"/>
      <w:marBottom w:val="0"/>
      <w:divBdr>
        <w:top w:val="none" w:sz="0" w:space="0" w:color="auto"/>
        <w:left w:val="none" w:sz="0" w:space="0" w:color="auto"/>
        <w:bottom w:val="none" w:sz="0" w:space="0" w:color="auto"/>
        <w:right w:val="none" w:sz="0" w:space="0" w:color="auto"/>
      </w:divBdr>
    </w:div>
    <w:div w:id="1424188193">
      <w:bodyDiv w:val="1"/>
      <w:marLeft w:val="0"/>
      <w:marRight w:val="0"/>
      <w:marTop w:val="0"/>
      <w:marBottom w:val="0"/>
      <w:divBdr>
        <w:top w:val="none" w:sz="0" w:space="0" w:color="auto"/>
        <w:left w:val="none" w:sz="0" w:space="0" w:color="auto"/>
        <w:bottom w:val="none" w:sz="0" w:space="0" w:color="auto"/>
        <w:right w:val="none" w:sz="0" w:space="0" w:color="auto"/>
      </w:divBdr>
    </w:div>
    <w:div w:id="1483813954">
      <w:bodyDiv w:val="1"/>
      <w:marLeft w:val="0"/>
      <w:marRight w:val="0"/>
      <w:marTop w:val="0"/>
      <w:marBottom w:val="0"/>
      <w:divBdr>
        <w:top w:val="none" w:sz="0" w:space="0" w:color="auto"/>
        <w:left w:val="none" w:sz="0" w:space="0" w:color="auto"/>
        <w:bottom w:val="none" w:sz="0" w:space="0" w:color="auto"/>
        <w:right w:val="none" w:sz="0" w:space="0" w:color="auto"/>
      </w:divBdr>
    </w:div>
    <w:div w:id="1499734704">
      <w:bodyDiv w:val="1"/>
      <w:marLeft w:val="0"/>
      <w:marRight w:val="0"/>
      <w:marTop w:val="0"/>
      <w:marBottom w:val="0"/>
      <w:divBdr>
        <w:top w:val="none" w:sz="0" w:space="0" w:color="auto"/>
        <w:left w:val="none" w:sz="0" w:space="0" w:color="auto"/>
        <w:bottom w:val="none" w:sz="0" w:space="0" w:color="auto"/>
        <w:right w:val="none" w:sz="0" w:space="0" w:color="auto"/>
      </w:divBdr>
    </w:div>
    <w:div w:id="1565290551">
      <w:bodyDiv w:val="1"/>
      <w:marLeft w:val="0"/>
      <w:marRight w:val="0"/>
      <w:marTop w:val="0"/>
      <w:marBottom w:val="0"/>
      <w:divBdr>
        <w:top w:val="none" w:sz="0" w:space="0" w:color="auto"/>
        <w:left w:val="none" w:sz="0" w:space="0" w:color="auto"/>
        <w:bottom w:val="none" w:sz="0" w:space="0" w:color="auto"/>
        <w:right w:val="none" w:sz="0" w:space="0" w:color="auto"/>
      </w:divBdr>
    </w:div>
    <w:div w:id="1601721944">
      <w:bodyDiv w:val="1"/>
      <w:marLeft w:val="0"/>
      <w:marRight w:val="0"/>
      <w:marTop w:val="0"/>
      <w:marBottom w:val="0"/>
      <w:divBdr>
        <w:top w:val="none" w:sz="0" w:space="0" w:color="auto"/>
        <w:left w:val="none" w:sz="0" w:space="0" w:color="auto"/>
        <w:bottom w:val="none" w:sz="0" w:space="0" w:color="auto"/>
        <w:right w:val="none" w:sz="0" w:space="0" w:color="auto"/>
      </w:divBdr>
    </w:div>
    <w:div w:id="1635527489">
      <w:bodyDiv w:val="1"/>
      <w:marLeft w:val="0"/>
      <w:marRight w:val="0"/>
      <w:marTop w:val="0"/>
      <w:marBottom w:val="0"/>
      <w:divBdr>
        <w:top w:val="none" w:sz="0" w:space="0" w:color="auto"/>
        <w:left w:val="none" w:sz="0" w:space="0" w:color="auto"/>
        <w:bottom w:val="none" w:sz="0" w:space="0" w:color="auto"/>
        <w:right w:val="none" w:sz="0" w:space="0" w:color="auto"/>
      </w:divBdr>
    </w:div>
    <w:div w:id="1687949009">
      <w:bodyDiv w:val="1"/>
      <w:marLeft w:val="0"/>
      <w:marRight w:val="0"/>
      <w:marTop w:val="0"/>
      <w:marBottom w:val="0"/>
      <w:divBdr>
        <w:top w:val="none" w:sz="0" w:space="0" w:color="auto"/>
        <w:left w:val="none" w:sz="0" w:space="0" w:color="auto"/>
        <w:bottom w:val="none" w:sz="0" w:space="0" w:color="auto"/>
        <w:right w:val="none" w:sz="0" w:space="0" w:color="auto"/>
      </w:divBdr>
    </w:div>
    <w:div w:id="1694454871">
      <w:bodyDiv w:val="1"/>
      <w:marLeft w:val="0"/>
      <w:marRight w:val="0"/>
      <w:marTop w:val="0"/>
      <w:marBottom w:val="0"/>
      <w:divBdr>
        <w:top w:val="none" w:sz="0" w:space="0" w:color="auto"/>
        <w:left w:val="none" w:sz="0" w:space="0" w:color="auto"/>
        <w:bottom w:val="none" w:sz="0" w:space="0" w:color="auto"/>
        <w:right w:val="none" w:sz="0" w:space="0" w:color="auto"/>
      </w:divBdr>
    </w:div>
    <w:div w:id="1748260236">
      <w:bodyDiv w:val="1"/>
      <w:marLeft w:val="0"/>
      <w:marRight w:val="0"/>
      <w:marTop w:val="0"/>
      <w:marBottom w:val="0"/>
      <w:divBdr>
        <w:top w:val="none" w:sz="0" w:space="0" w:color="auto"/>
        <w:left w:val="none" w:sz="0" w:space="0" w:color="auto"/>
        <w:bottom w:val="none" w:sz="0" w:space="0" w:color="auto"/>
        <w:right w:val="none" w:sz="0" w:space="0" w:color="auto"/>
      </w:divBdr>
    </w:div>
    <w:div w:id="1764689993">
      <w:bodyDiv w:val="1"/>
      <w:marLeft w:val="0"/>
      <w:marRight w:val="0"/>
      <w:marTop w:val="0"/>
      <w:marBottom w:val="0"/>
      <w:divBdr>
        <w:top w:val="none" w:sz="0" w:space="0" w:color="auto"/>
        <w:left w:val="none" w:sz="0" w:space="0" w:color="auto"/>
        <w:bottom w:val="none" w:sz="0" w:space="0" w:color="auto"/>
        <w:right w:val="none" w:sz="0" w:space="0" w:color="auto"/>
      </w:divBdr>
    </w:div>
    <w:div w:id="1814832654">
      <w:bodyDiv w:val="1"/>
      <w:marLeft w:val="0"/>
      <w:marRight w:val="0"/>
      <w:marTop w:val="0"/>
      <w:marBottom w:val="0"/>
      <w:divBdr>
        <w:top w:val="none" w:sz="0" w:space="0" w:color="auto"/>
        <w:left w:val="none" w:sz="0" w:space="0" w:color="auto"/>
        <w:bottom w:val="none" w:sz="0" w:space="0" w:color="auto"/>
        <w:right w:val="none" w:sz="0" w:space="0" w:color="auto"/>
      </w:divBdr>
      <w:divsChild>
        <w:div w:id="1765105210">
          <w:marLeft w:val="0"/>
          <w:marRight w:val="0"/>
          <w:marTop w:val="0"/>
          <w:marBottom w:val="0"/>
          <w:divBdr>
            <w:top w:val="none" w:sz="0" w:space="0" w:color="auto"/>
            <w:left w:val="none" w:sz="0" w:space="0" w:color="auto"/>
            <w:bottom w:val="none" w:sz="0" w:space="0" w:color="auto"/>
            <w:right w:val="none" w:sz="0" w:space="0" w:color="auto"/>
          </w:divBdr>
          <w:divsChild>
            <w:div w:id="748312341">
              <w:marLeft w:val="0"/>
              <w:marRight w:val="0"/>
              <w:marTop w:val="0"/>
              <w:marBottom w:val="0"/>
              <w:divBdr>
                <w:top w:val="none" w:sz="0" w:space="0" w:color="auto"/>
                <w:left w:val="none" w:sz="0" w:space="0" w:color="auto"/>
                <w:bottom w:val="none" w:sz="0" w:space="0" w:color="auto"/>
                <w:right w:val="none" w:sz="0" w:space="0" w:color="auto"/>
              </w:divBdr>
              <w:divsChild>
                <w:div w:id="349992993">
                  <w:marLeft w:val="0"/>
                  <w:marRight w:val="0"/>
                  <w:marTop w:val="0"/>
                  <w:marBottom w:val="0"/>
                  <w:divBdr>
                    <w:top w:val="none" w:sz="0" w:space="0" w:color="auto"/>
                    <w:left w:val="single" w:sz="4" w:space="0" w:color="999999"/>
                    <w:bottom w:val="none" w:sz="0" w:space="0" w:color="auto"/>
                    <w:right w:val="single" w:sz="4" w:space="0" w:color="999999"/>
                  </w:divBdr>
                  <w:divsChild>
                    <w:div w:id="2026858097">
                      <w:marLeft w:val="0"/>
                      <w:marRight w:val="0"/>
                      <w:marTop w:val="0"/>
                      <w:marBottom w:val="0"/>
                      <w:divBdr>
                        <w:top w:val="none" w:sz="0" w:space="0" w:color="auto"/>
                        <w:left w:val="none" w:sz="0" w:space="0" w:color="auto"/>
                        <w:bottom w:val="none" w:sz="0" w:space="0" w:color="auto"/>
                        <w:right w:val="none" w:sz="0" w:space="0" w:color="auto"/>
                      </w:divBdr>
                      <w:divsChild>
                        <w:div w:id="35591823">
                          <w:marLeft w:val="0"/>
                          <w:marRight w:val="0"/>
                          <w:marTop w:val="0"/>
                          <w:marBottom w:val="0"/>
                          <w:divBdr>
                            <w:top w:val="none" w:sz="0" w:space="0" w:color="auto"/>
                            <w:left w:val="none" w:sz="0" w:space="0" w:color="auto"/>
                            <w:bottom w:val="none" w:sz="0" w:space="0" w:color="auto"/>
                            <w:right w:val="none" w:sz="0" w:space="0" w:color="auto"/>
                          </w:divBdr>
                          <w:divsChild>
                            <w:div w:id="2110080702">
                              <w:marLeft w:val="0"/>
                              <w:marRight w:val="25"/>
                              <w:marTop w:val="72"/>
                              <w:marBottom w:val="0"/>
                              <w:divBdr>
                                <w:top w:val="none" w:sz="0" w:space="0" w:color="auto"/>
                                <w:left w:val="none" w:sz="0" w:space="0" w:color="auto"/>
                                <w:bottom w:val="none" w:sz="0" w:space="0" w:color="auto"/>
                                <w:right w:val="none" w:sz="0" w:space="0" w:color="auto"/>
                              </w:divBdr>
                              <w:divsChild>
                                <w:div w:id="19781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410705">
      <w:bodyDiv w:val="1"/>
      <w:marLeft w:val="0"/>
      <w:marRight w:val="0"/>
      <w:marTop w:val="0"/>
      <w:marBottom w:val="0"/>
      <w:divBdr>
        <w:top w:val="none" w:sz="0" w:space="0" w:color="auto"/>
        <w:left w:val="none" w:sz="0" w:space="0" w:color="auto"/>
        <w:bottom w:val="none" w:sz="0" w:space="0" w:color="auto"/>
        <w:right w:val="none" w:sz="0" w:space="0" w:color="auto"/>
      </w:divBdr>
    </w:div>
    <w:div w:id="1819301575">
      <w:bodyDiv w:val="1"/>
      <w:marLeft w:val="0"/>
      <w:marRight w:val="0"/>
      <w:marTop w:val="0"/>
      <w:marBottom w:val="0"/>
      <w:divBdr>
        <w:top w:val="none" w:sz="0" w:space="0" w:color="auto"/>
        <w:left w:val="none" w:sz="0" w:space="0" w:color="auto"/>
        <w:bottom w:val="none" w:sz="0" w:space="0" w:color="auto"/>
        <w:right w:val="none" w:sz="0" w:space="0" w:color="auto"/>
      </w:divBdr>
    </w:div>
    <w:div w:id="1825387705">
      <w:bodyDiv w:val="1"/>
      <w:marLeft w:val="0"/>
      <w:marRight w:val="0"/>
      <w:marTop w:val="0"/>
      <w:marBottom w:val="0"/>
      <w:divBdr>
        <w:top w:val="none" w:sz="0" w:space="0" w:color="auto"/>
        <w:left w:val="none" w:sz="0" w:space="0" w:color="auto"/>
        <w:bottom w:val="none" w:sz="0" w:space="0" w:color="auto"/>
        <w:right w:val="none" w:sz="0" w:space="0" w:color="auto"/>
      </w:divBdr>
    </w:div>
    <w:div w:id="1866207593">
      <w:bodyDiv w:val="1"/>
      <w:marLeft w:val="0"/>
      <w:marRight w:val="0"/>
      <w:marTop w:val="0"/>
      <w:marBottom w:val="0"/>
      <w:divBdr>
        <w:top w:val="none" w:sz="0" w:space="0" w:color="auto"/>
        <w:left w:val="none" w:sz="0" w:space="0" w:color="auto"/>
        <w:bottom w:val="none" w:sz="0" w:space="0" w:color="auto"/>
        <w:right w:val="none" w:sz="0" w:space="0" w:color="auto"/>
      </w:divBdr>
    </w:div>
    <w:div w:id="1933005974">
      <w:bodyDiv w:val="1"/>
      <w:marLeft w:val="0"/>
      <w:marRight w:val="0"/>
      <w:marTop w:val="0"/>
      <w:marBottom w:val="0"/>
      <w:divBdr>
        <w:top w:val="none" w:sz="0" w:space="0" w:color="auto"/>
        <w:left w:val="none" w:sz="0" w:space="0" w:color="auto"/>
        <w:bottom w:val="none" w:sz="0" w:space="0" w:color="auto"/>
        <w:right w:val="none" w:sz="0" w:space="0" w:color="auto"/>
      </w:divBdr>
      <w:divsChild>
        <w:div w:id="1937788266">
          <w:marLeft w:val="0"/>
          <w:marRight w:val="0"/>
          <w:marTop w:val="0"/>
          <w:marBottom w:val="0"/>
          <w:divBdr>
            <w:top w:val="none" w:sz="0" w:space="0" w:color="auto"/>
            <w:left w:val="none" w:sz="0" w:space="0" w:color="auto"/>
            <w:bottom w:val="none" w:sz="0" w:space="0" w:color="auto"/>
            <w:right w:val="none" w:sz="0" w:space="0" w:color="auto"/>
          </w:divBdr>
          <w:divsChild>
            <w:div w:id="353239497">
              <w:marLeft w:val="0"/>
              <w:marRight w:val="0"/>
              <w:marTop w:val="0"/>
              <w:marBottom w:val="0"/>
              <w:divBdr>
                <w:top w:val="none" w:sz="0" w:space="0" w:color="auto"/>
                <w:left w:val="none" w:sz="0" w:space="0" w:color="auto"/>
                <w:bottom w:val="none" w:sz="0" w:space="0" w:color="auto"/>
                <w:right w:val="none" w:sz="0" w:space="0" w:color="auto"/>
              </w:divBdr>
              <w:divsChild>
                <w:div w:id="1671711753">
                  <w:marLeft w:val="0"/>
                  <w:marRight w:val="0"/>
                  <w:marTop w:val="0"/>
                  <w:marBottom w:val="0"/>
                  <w:divBdr>
                    <w:top w:val="none" w:sz="0" w:space="0" w:color="auto"/>
                    <w:left w:val="none" w:sz="0" w:space="0" w:color="auto"/>
                    <w:bottom w:val="none" w:sz="0" w:space="0" w:color="auto"/>
                    <w:right w:val="none" w:sz="0" w:space="0" w:color="auto"/>
                  </w:divBdr>
                  <w:divsChild>
                    <w:div w:id="946232396">
                      <w:marLeft w:val="150"/>
                      <w:marRight w:val="150"/>
                      <w:marTop w:val="0"/>
                      <w:marBottom w:val="0"/>
                      <w:divBdr>
                        <w:top w:val="none" w:sz="0" w:space="0" w:color="auto"/>
                        <w:left w:val="none" w:sz="0" w:space="0" w:color="auto"/>
                        <w:bottom w:val="none" w:sz="0" w:space="0" w:color="auto"/>
                        <w:right w:val="none" w:sz="0" w:space="0" w:color="auto"/>
                      </w:divBdr>
                      <w:divsChild>
                        <w:div w:id="958297137">
                          <w:marLeft w:val="0"/>
                          <w:marRight w:val="0"/>
                          <w:marTop w:val="0"/>
                          <w:marBottom w:val="0"/>
                          <w:divBdr>
                            <w:top w:val="none" w:sz="0" w:space="0" w:color="auto"/>
                            <w:left w:val="none" w:sz="0" w:space="0" w:color="auto"/>
                            <w:bottom w:val="none" w:sz="0" w:space="0" w:color="auto"/>
                            <w:right w:val="none" w:sz="0" w:space="0" w:color="auto"/>
                          </w:divBdr>
                          <w:divsChild>
                            <w:div w:id="648942535">
                              <w:marLeft w:val="0"/>
                              <w:marRight w:val="0"/>
                              <w:marTop w:val="0"/>
                              <w:marBottom w:val="240"/>
                              <w:divBdr>
                                <w:top w:val="none" w:sz="0" w:space="0" w:color="auto"/>
                                <w:left w:val="none" w:sz="0" w:space="0" w:color="auto"/>
                                <w:bottom w:val="none" w:sz="0" w:space="0" w:color="auto"/>
                                <w:right w:val="none" w:sz="0" w:space="0" w:color="auto"/>
                              </w:divBdr>
                              <w:divsChild>
                                <w:div w:id="605625984">
                                  <w:marLeft w:val="0"/>
                                  <w:marRight w:val="0"/>
                                  <w:marTop w:val="0"/>
                                  <w:marBottom w:val="0"/>
                                  <w:divBdr>
                                    <w:top w:val="none" w:sz="0" w:space="0" w:color="auto"/>
                                    <w:left w:val="none" w:sz="0" w:space="0" w:color="auto"/>
                                    <w:bottom w:val="none" w:sz="0" w:space="0" w:color="auto"/>
                                    <w:right w:val="none" w:sz="0" w:space="0" w:color="auto"/>
                                  </w:divBdr>
                                  <w:divsChild>
                                    <w:div w:id="1960523667">
                                      <w:marLeft w:val="0"/>
                                      <w:marRight w:val="0"/>
                                      <w:marTop w:val="0"/>
                                      <w:marBottom w:val="0"/>
                                      <w:divBdr>
                                        <w:top w:val="none" w:sz="0" w:space="0" w:color="auto"/>
                                        <w:left w:val="none" w:sz="0" w:space="0" w:color="auto"/>
                                        <w:bottom w:val="none" w:sz="0" w:space="0" w:color="auto"/>
                                        <w:right w:val="none" w:sz="0" w:space="0" w:color="auto"/>
                                      </w:divBdr>
                                      <w:divsChild>
                                        <w:div w:id="611479032">
                                          <w:marLeft w:val="0"/>
                                          <w:marRight w:val="0"/>
                                          <w:marTop w:val="0"/>
                                          <w:marBottom w:val="0"/>
                                          <w:divBdr>
                                            <w:top w:val="none" w:sz="0" w:space="0" w:color="auto"/>
                                            <w:left w:val="none" w:sz="0" w:space="0" w:color="auto"/>
                                            <w:bottom w:val="none" w:sz="0" w:space="0" w:color="auto"/>
                                            <w:right w:val="none" w:sz="0" w:space="0" w:color="auto"/>
                                          </w:divBdr>
                                          <w:divsChild>
                                            <w:div w:id="1383753446">
                                              <w:marLeft w:val="0"/>
                                              <w:marRight w:val="0"/>
                                              <w:marTop w:val="0"/>
                                              <w:marBottom w:val="0"/>
                                              <w:divBdr>
                                                <w:top w:val="none" w:sz="0" w:space="0" w:color="auto"/>
                                                <w:left w:val="none" w:sz="0" w:space="0" w:color="auto"/>
                                                <w:bottom w:val="none" w:sz="0" w:space="0" w:color="auto"/>
                                                <w:right w:val="none" w:sz="0" w:space="0" w:color="auto"/>
                                              </w:divBdr>
                                              <w:divsChild>
                                                <w:div w:id="283509732">
                                                  <w:marLeft w:val="0"/>
                                                  <w:marRight w:val="0"/>
                                                  <w:marTop w:val="0"/>
                                                  <w:marBottom w:val="0"/>
                                                  <w:divBdr>
                                                    <w:top w:val="none" w:sz="0" w:space="0" w:color="auto"/>
                                                    <w:left w:val="none" w:sz="0" w:space="0" w:color="auto"/>
                                                    <w:bottom w:val="none" w:sz="0" w:space="0" w:color="auto"/>
                                                    <w:right w:val="none" w:sz="0" w:space="0" w:color="auto"/>
                                                  </w:divBdr>
                                                  <w:divsChild>
                                                    <w:div w:id="18058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097974">
      <w:bodyDiv w:val="1"/>
      <w:marLeft w:val="0"/>
      <w:marRight w:val="0"/>
      <w:marTop w:val="0"/>
      <w:marBottom w:val="0"/>
      <w:divBdr>
        <w:top w:val="none" w:sz="0" w:space="0" w:color="auto"/>
        <w:left w:val="none" w:sz="0" w:space="0" w:color="auto"/>
        <w:bottom w:val="none" w:sz="0" w:space="0" w:color="auto"/>
        <w:right w:val="none" w:sz="0" w:space="0" w:color="auto"/>
      </w:divBdr>
      <w:divsChild>
        <w:div w:id="291904156">
          <w:marLeft w:val="0"/>
          <w:marRight w:val="4650"/>
          <w:marTop w:val="0"/>
          <w:marBottom w:val="0"/>
          <w:divBdr>
            <w:top w:val="none" w:sz="0" w:space="0" w:color="auto"/>
            <w:left w:val="none" w:sz="0" w:space="0" w:color="auto"/>
            <w:bottom w:val="none" w:sz="0" w:space="0" w:color="auto"/>
            <w:right w:val="none" w:sz="0" w:space="0" w:color="auto"/>
          </w:divBdr>
        </w:div>
      </w:divsChild>
    </w:div>
    <w:div w:id="197547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nvironment.gov.au/water/cewo/trade/trading-framework" TargetMode="External"/><Relationship Id="rId26" Type="http://schemas.openxmlformats.org/officeDocument/2006/relationships/image" Target="media/image5.png"/><Relationship Id="rId39" Type="http://schemas.openxmlformats.org/officeDocument/2006/relationships/hyperlink" Target="http://www.mdba.gov.au/what-we-do/water-planning/managing-constraints/constraints-overview/queensland" TargetMode="External"/><Relationship Id="rId51"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yperlink" Target="https://www.dnrm.qld.gov.au/water/water-monitoring-and-data/portal" TargetMode="External"/><Relationship Id="rId34" Type="http://schemas.openxmlformats.org/officeDocument/2006/relationships/hyperlink" Target="http://www.environment.gov.au/resource/directory-important-wetlands-australia-third-edition" TargetMode="External"/><Relationship Id="rId42" Type="http://schemas.openxmlformats.org/officeDocument/2006/relationships/hyperlink" Target="http://archive.nwc.gov.au/__data/assets/pdf_file/0007/11230/Wetlands_full_document.pd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nvironment.gov.au/water/cewo/publications/water-trading-framework" TargetMode="External"/><Relationship Id="rId25" Type="http://schemas.openxmlformats.org/officeDocument/2006/relationships/image" Target="media/image4.png"/><Relationship Id="rId33" Type="http://schemas.openxmlformats.org/officeDocument/2006/relationships/hyperlink" Target="http://www.qmdc.org.au/land-water/border-rivers-demonstration-reach.html" TargetMode="External"/><Relationship Id="rId38" Type="http://schemas.openxmlformats.org/officeDocument/2006/relationships/hyperlink" Target="http://www.mdba.gov.au/what-we-do/basin-plan/development/bp-science/assessing-environmental-water-requirements"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realtimedata.water.nsw.gov.au/water.stm?ppbm=DAILY_REPORTS&amp;dr&amp;3&amp;drkd_url" TargetMode="External"/><Relationship Id="rId29" Type="http://schemas.openxmlformats.org/officeDocument/2006/relationships/hyperlink" Target="http://www.environment.gov.au/topics/water/commonwealth-environmental-water-office" TargetMode="External"/><Relationship Id="rId41" Type="http://schemas.openxmlformats.org/officeDocument/2006/relationships/hyperlink" Target="http://www.water.nsw.gov.au/__data/assets/pdf_file/0006/547656/monitor_2009_borderriversvalley_report.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hyperlink" Target="http://www.environment.gov.au/water/cewo/trade/trading-framework" TargetMode="External"/><Relationship Id="rId37" Type="http://schemas.openxmlformats.org/officeDocument/2006/relationships/hyperlink" Target="http://scholar.google.com.au/citations?view_op=view_citation&amp;hl=en&amp;user=jHKoFNkAAAAJ&amp;citation_for_view=jHKoFNkAAAAJ:qjMakFHDy7sC" TargetMode="External"/><Relationship Id="rId40" Type="http://schemas.openxmlformats.org/officeDocument/2006/relationships/hyperlink" Target="http://www.mdba.gov.au/media-pubs/publications/basin-wide-environmental-watering-strategy" TargetMode="External"/><Relationship Id="rId5" Type="http://schemas.openxmlformats.org/officeDocument/2006/relationships/customXml" Target="../customXml/item5.xml"/><Relationship Id="rId15" Type="http://schemas.openxmlformats.org/officeDocument/2006/relationships/hyperlink" Target="http://creativecommons.org/licenses/by/3.0/au/" TargetMode="External"/><Relationship Id="rId23" Type="http://schemas.openxmlformats.org/officeDocument/2006/relationships/header" Target="header2.xml"/><Relationship Id="rId28" Type="http://schemas.openxmlformats.org/officeDocument/2006/relationships/image" Target="media/image6.png"/><Relationship Id="rId36" Type="http://schemas.openxmlformats.org/officeDocument/2006/relationships/hyperlink" Target="http://www.environment.gov.au/water/cewo/publications/sinclair-knight-merz-scoping-study-commonwealth-use-private-water-storages-northern-murray" TargetMode="External"/><Relationship Id="rId10" Type="http://schemas.openxmlformats.org/officeDocument/2006/relationships/footnotes" Target="footnotes.xml"/><Relationship Id="rId19" Type="http://schemas.openxmlformats.org/officeDocument/2006/relationships/hyperlink" Target="mailto:ewater@environment.gov.au" TargetMode="External"/><Relationship Id="rId31" Type="http://schemas.openxmlformats.org/officeDocument/2006/relationships/hyperlink" Target="http://www.environment.gov.au/topics/water/commonwealth-environmental-water-office/portfolio-management/carryover"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image" Target="media/image3.wmf"/><Relationship Id="rId27" Type="http://schemas.openxmlformats.org/officeDocument/2006/relationships/hyperlink" Target="http://www.environment.gov.au/topics/water/commonwealth-environmental-water-office/about-commonwealth-environmental-water/how-much" TargetMode="External"/><Relationship Id="rId30" Type="http://schemas.openxmlformats.org/officeDocument/2006/relationships/hyperlink" Target="http://www.environment.gov.au/topics/water/commonwealth-environmental-water-office/assessment-framework" TargetMode="External"/><Relationship Id="rId35" Type="http://schemas.openxmlformats.org/officeDocument/2006/relationships/hyperlink" Target="http://www.mdba.gov.au/sites/default/files/pubs/MDBA-Fish-species-book.pdf"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Approval xmlns="5af92df4-ae3d-4772-abff-92e7cba13994" xsi:nil="true"/>
    <Function xmlns="5af92df4-ae3d-4772-abff-92e7cba13994">Program Admin</Function>
    <Section xmlns="5af92df4-ae3d-4772-abff-92e7cba13994">
      <UserInfo>
        <DisplayName/>
        <AccountId xsi:nil="true"/>
        <AccountType/>
      </UserInfo>
    </Section>
    <RecordNumber xmlns="5af92df4-ae3d-4772-abff-92e7cba13994" xsi:nil="true"/>
    <Division xmlns="5af92df4-ae3d-4772-abff-92e7cba13994">
      <UserInfo>
        <DisplayName/>
        <AccountId xsi:nil="true"/>
        <AccountType/>
      </UserInfo>
    </Division>
    <DocumentDescription xmlns="5af92df4-ae3d-4772-abff-92e7cba13994" xsi:nil="true"/>
    <Branch xmlns="5af92df4-ae3d-4772-abff-92e7cba13994">
      <UserInfo>
        <DisplayName/>
        <AccountId xsi:nil="true"/>
        <AccountType/>
      </UserInfo>
    </Branch>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PIRE Word Document" ma:contentTypeID="0x010100DB29C2AB6EB75541991FB3E24043BFB6010066ACF9CCD54D994982BF484DF3F6F4F4" ma:contentTypeVersion="23" ma:contentTypeDescription="Create a new Word Document" ma:contentTypeScope="" ma:versionID="18139444609b20505fd8e1cfd09e1f28">
  <xsd:schema xmlns:xsd="http://www.w3.org/2001/XMLSchema" xmlns:p="http://schemas.microsoft.com/office/2006/metadata/properties" xmlns:ns2="5af92df4-ae3d-4772-abff-92e7cba13994" targetNamespace="http://schemas.microsoft.com/office/2006/metadata/properties" ma:root="true" ma:fieldsID="dff7613ad8003a2a5e49b27e2c7b1b76" ns2:_="">
    <xsd:import namespace="5af92df4-ae3d-4772-abff-92e7cba1399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Division" minOccurs="0"/>
                <xsd:element ref="ns2:Branch" minOccurs="0"/>
                <xsd:element ref="ns2:Section" minOccurs="0"/>
              </xsd:all>
            </xsd:complexType>
          </xsd:element>
        </xsd:sequence>
      </xsd:complexType>
    </xsd:element>
  </xsd:schema>
  <xsd:schema xmlns:xsd="http://www.w3.org/2001/XMLSchema" xmlns:dms="http://schemas.microsoft.com/office/2006/documentManagement/types" targetNamespace="5af92df4-ae3d-4772-abff-92e7cba13994"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0">
      <xsd:simpleType>
        <xsd:restriction base="dms:Note"/>
      </xsd:simpleType>
    </xsd:element>
    <xsd:element name="Approval" ma:index="9" nillable="true" ma:displayName="Approval" ma:default="" ma:description="Select the approval status of the document" ma:format="Dropdown" ma:internalName="Approval0">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0">
      <xsd:simpleType>
        <xsd:restriction base="dms:Text"/>
      </xsd:simpleType>
    </xsd:element>
    <xsd:element name="Function" ma:index="11" nillable="true" ma:displayName="Function" ma:default="Program Admin" ma:description="Select the relevance function" ma:format="Dropdown" ma:hidden="true" ma:internalName="Function0"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Division" ma:index="12" nillable="true" ma:displayName="Division" ma:description="Department Division" ma:hidden="true" ma:internalName="Division0"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internalName="Branch0"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tion" ma:index="14" nillable="true" ma:displayName="Section" ma:description="Department Section" ma:hidden="true" ma:internalName="Section0"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FFC5CF-4625-4A89-962E-A37FD3490F17}">
  <ds:schemaRefs>
    <ds:schemaRef ds:uri="http://schemas.microsoft.com/office/2006/metadata/customXsn"/>
  </ds:schemaRefs>
</ds:datastoreItem>
</file>

<file path=customXml/itemProps2.xml><?xml version="1.0" encoding="utf-8"?>
<ds:datastoreItem xmlns:ds="http://schemas.openxmlformats.org/officeDocument/2006/customXml" ds:itemID="{5FDB2303-4A92-4766-92F9-39E96163D8B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5af92df4-ae3d-4772-abff-92e7cba13994"/>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354A68A0-F0B9-4B5E-A913-5D1EF1B33557}">
  <ds:schemaRefs>
    <ds:schemaRef ds:uri="http://schemas.microsoft.com/sharepoint/v3/contenttype/forms"/>
  </ds:schemaRefs>
</ds:datastoreItem>
</file>

<file path=customXml/itemProps4.xml><?xml version="1.0" encoding="utf-8"?>
<ds:datastoreItem xmlns:ds="http://schemas.openxmlformats.org/officeDocument/2006/customXml" ds:itemID="{F9936207-8B45-4C68-B42B-7C176420E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92df4-ae3d-4772-abff-92e7cba1399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119F73BF-1DBC-4F30-8BD1-2E2AB55D9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14634</Words>
  <Characters>95408</Characters>
  <Application>Microsoft Office Word</Application>
  <DocSecurity>4</DocSecurity>
  <Lines>3975</Lines>
  <Paragraphs>1467</Paragraphs>
  <ScaleCrop>false</ScaleCrop>
  <HeadingPairs>
    <vt:vector size="2" baseType="variant">
      <vt:variant>
        <vt:lpstr>Title</vt:lpstr>
      </vt:variant>
      <vt:variant>
        <vt:i4>1</vt:i4>
      </vt:variant>
    </vt:vector>
  </HeadingPairs>
  <TitlesOfParts>
    <vt:vector size="1" baseType="lpstr">
      <vt:lpstr>2015-16 planning - Border Rivers external plan</vt:lpstr>
    </vt:vector>
  </TitlesOfParts>
  <Company>Department of the Environment and Heritage</Company>
  <LinksUpToDate>false</LinksUpToDate>
  <CharactersWithSpaces>108575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planning for the use, carryover and trade of Commonwealth environmental water: Border Rivers 2015–16</dc:title>
  <dc:creator>Commonwealth Environmental Water Office</dc:creator>
  <cp:lastModifiedBy>Rebecca Durack</cp:lastModifiedBy>
  <cp:revision>2</cp:revision>
  <cp:lastPrinted>2015-06-18T22:58:00Z</cp:lastPrinted>
  <dcterms:created xsi:type="dcterms:W3CDTF">2015-07-01T07:23:00Z</dcterms:created>
  <dcterms:modified xsi:type="dcterms:W3CDTF">2015-07-01T07:23:00Z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0x010100DB29C2AB6EB75541991FB3E24043BFB6010066ACF9CCD54D994982BF484DF3F6F4F4</vt:lpwstr>
  </property>
  <property fmtid="{D5CDD505-2E9C-101B-9397-08002B2CF9AE}" pid="3" name="RecordNumberTEMP">
    <vt:lpwstr/>
  </property>
  <property fmtid="{D5CDD505-2E9C-101B-9397-08002B2CF9AE}" pid="4" name="SignificanceReasonTEMP">
    <vt:lpwstr/>
  </property>
  <property fmtid="{D5CDD505-2E9C-101B-9397-08002B2CF9AE}" pid="5" name="EmailCategoriesTEMP">
    <vt:lpwstr/>
  </property>
  <property fmtid="{D5CDD505-2E9C-101B-9397-08002B2CF9AE}" pid="6" name="EmailSubjectTEMP">
    <vt:lpwstr/>
  </property>
  <property fmtid="{D5CDD505-2E9C-101B-9397-08002B2CF9AE}" pid="7" name="_docset_NoMedatataSyncRequired">
    <vt:lpwstr>False</vt:lpwstr>
  </property>
  <property fmtid="{D5CDD505-2E9C-101B-9397-08002B2CF9AE}" pid="8" name="EmailCategories">
    <vt:lpwstr/>
  </property>
  <property fmtid="{D5CDD505-2E9C-101B-9397-08002B2CF9AE}" pid="9" name="SignificanceReason">
    <vt:lpwstr/>
  </property>
  <property fmtid="{D5CDD505-2E9C-101B-9397-08002B2CF9AE}" pid="10" name="SPIREEmailSubject">
    <vt:lpwstr/>
  </property>
  <property fmtid="{D5CDD505-2E9C-101B-9397-08002B2CF9AE}" pid="11" name="Significance">
    <vt:lpwstr/>
  </property>
  <property fmtid="{D5CDD505-2E9C-101B-9397-08002B2CF9AE}" pid="12" name="xd_Signature">
    <vt:bool>false</vt:bool>
  </property>
  <property fmtid="{D5CDD505-2E9C-101B-9397-08002B2CF9AE}" pid="13" name="xd_ProgID">
    <vt:lpwstr/>
  </property>
  <property fmtid="{D5CDD505-2E9C-101B-9397-08002B2CF9AE}" pid="14" name="DocumentSetDescription">
    <vt:lpwstr/>
  </property>
  <property fmtid="{D5CDD505-2E9C-101B-9397-08002B2CF9AE}" pid="15" name="_SourceUrl">
    <vt:lpwstr/>
  </property>
  <property fmtid="{D5CDD505-2E9C-101B-9397-08002B2CF9AE}" pid="16" name="Attachment">
    <vt:bool>false</vt:bool>
  </property>
  <property fmtid="{D5CDD505-2E9C-101B-9397-08002B2CF9AE}" pid="17" name="CC-Type">
    <vt:lpwstr/>
  </property>
  <property fmtid="{D5CDD505-2E9C-101B-9397-08002B2CF9AE}" pid="18" name="AgencyInvolvement">
    <vt:lpwstr/>
  </property>
  <property fmtid="{D5CDD505-2E9C-101B-9397-08002B2CF9AE}" pid="19" name="TrainingServices">
    <vt:lpwstr/>
  </property>
  <property fmtid="{D5CDD505-2E9C-101B-9397-08002B2CF9AE}" pid="20" name="TemplateUrl">
    <vt:lpwstr/>
  </property>
  <property fmtid="{D5CDD505-2E9C-101B-9397-08002B2CF9AE}" pid="21" name="Bcc-Type">
    <vt:lpwstr/>
  </property>
  <property fmtid="{D5CDD505-2E9C-101B-9397-08002B2CF9AE}" pid="22" name="CC">
    <vt:lpwstr/>
  </property>
  <property fmtid="{D5CDD505-2E9C-101B-9397-08002B2CF9AE}" pid="23" name="From-Address">
    <vt:lpwstr/>
  </property>
  <property fmtid="{D5CDD505-2E9C-101B-9397-08002B2CF9AE}" pid="24" name="From-Type">
    <vt:lpwstr/>
  </property>
  <property fmtid="{D5CDD505-2E9C-101B-9397-08002B2CF9AE}" pid="25" name="TaxationConcessions">
    <vt:lpwstr/>
  </property>
  <property fmtid="{D5CDD505-2E9C-101B-9397-08002B2CF9AE}" pid="26" name="To-Type">
    <vt:lpwstr/>
  </property>
  <property fmtid="{D5CDD505-2E9C-101B-9397-08002B2CF9AE}" pid="27" name="From-Name">
    <vt:lpwstr/>
  </property>
  <property fmtid="{D5CDD505-2E9C-101B-9397-08002B2CF9AE}" pid="28" name="To">
    <vt:lpwstr/>
  </property>
  <property fmtid="{D5CDD505-2E9C-101B-9397-08002B2CF9AE}" pid="29" name="Bcc">
    <vt:lpwstr/>
  </property>
  <property fmtid="{D5CDD505-2E9C-101B-9397-08002B2CF9AE}" pid="30" name="Bcc-Address">
    <vt:lpwstr/>
  </property>
  <property fmtid="{D5CDD505-2E9C-101B-9397-08002B2CF9AE}" pid="31" name="DLM">
    <vt:lpwstr/>
  </property>
  <property fmtid="{D5CDD505-2E9C-101B-9397-08002B2CF9AE}" pid="32" name="Conversation">
    <vt:lpwstr/>
  </property>
  <property fmtid="{D5CDD505-2E9C-101B-9397-08002B2CF9AE}" pid="33" name="To-Address">
    <vt:lpwstr/>
  </property>
  <property fmtid="{D5CDD505-2E9C-101B-9397-08002B2CF9AE}" pid="34" name="Tender">
    <vt:lpwstr/>
  </property>
  <property fmtid="{D5CDD505-2E9C-101B-9397-08002B2CF9AE}" pid="35" name="CC-Address">
    <vt:lpwstr/>
  </property>
  <property fmtid="{D5CDD505-2E9C-101B-9397-08002B2CF9AE}" pid="36" name="Section">
    <vt:lpwstr/>
  </property>
  <property fmtid="{D5CDD505-2E9C-101B-9397-08002B2CF9AE}" pid="37" name="Branch">
    <vt:lpwstr/>
  </property>
  <property fmtid="{D5CDD505-2E9C-101B-9397-08002B2CF9AE}" pid="38" name="Division">
    <vt:lpwstr/>
  </property>
  <property fmtid="{D5CDD505-2E9C-101B-9397-08002B2CF9AE}" pid="39" name="RecordPoint_ActiveItemMoved">
    <vt:lpwstr/>
  </property>
  <property fmtid="{D5CDD505-2E9C-101B-9397-08002B2CF9AE}" pid="40" name="MetadataSecurityLog">
    <vt:lpwstr/>
  </property>
  <property fmtid="{D5CDD505-2E9C-101B-9397-08002B2CF9AE}" pid="41" name="RecordPoint_WorkflowType">
    <vt:lpwstr>ActiveSubmitStub</vt:lpwstr>
  </property>
  <property fmtid="{D5CDD505-2E9C-101B-9397-08002B2CF9AE}" pid="42" name="RecordPoint_ActiveItemUniqueId">
    <vt:lpwstr>{8680d955-ee53-4464-b401-44b5a98a63f4}</vt:lpwstr>
  </property>
  <property fmtid="{D5CDD505-2E9C-101B-9397-08002B2CF9AE}" pid="43" name="RecordPoint_SubmissionDate">
    <vt:lpwstr/>
  </property>
  <property fmtid="{D5CDD505-2E9C-101B-9397-08002B2CF9AE}" pid="44" name="RecordPoint_ActiveItemWebId">
    <vt:lpwstr>{5af92df4-ae3d-4772-abff-92e7cba13994}</vt:lpwstr>
  </property>
  <property fmtid="{D5CDD505-2E9C-101B-9397-08002B2CF9AE}" pid="45" name="RecordPoint_ActiveItemSiteId">
    <vt:lpwstr>{a8f0bc9d-7c61-4d87-8154-4194e40ae5d3}</vt:lpwstr>
  </property>
  <property fmtid="{D5CDD505-2E9C-101B-9397-08002B2CF9AE}" pid="46" name="RecordPoint_ActiveItemListId">
    <vt:lpwstr>{87b3920b-5344-4e5d-9d9b-ff842f0d3420}</vt:lpwstr>
  </property>
  <property fmtid="{D5CDD505-2E9C-101B-9397-08002B2CF9AE}" pid="47" name="RecordPoint_RecordFormat">
    <vt:lpwstr/>
  </property>
  <property fmtid="{D5CDD505-2E9C-101B-9397-08002B2CF9AE}" pid="48" name="RecordPoint_SubmissionCompleted">
    <vt:lpwstr>2015-05-11T17:29:28.5762609+10:00</vt:lpwstr>
  </property>
  <property fmtid="{D5CDD505-2E9C-101B-9397-08002B2CF9AE}" pid="49" name="IconOverlay">
    <vt:lpwstr/>
  </property>
  <property fmtid="{D5CDD505-2E9C-101B-9397-08002B2CF9AE}" pid="50" name="RecordPoint_RecordNumberSubmitted">
    <vt:lpwstr>000331285</vt:lpwstr>
  </property>
</Properties>
</file>