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A37" w:rsidRDefault="003B6A37" w:rsidP="007223B1">
      <w:pPr>
        <w:spacing w:after="0"/>
        <w:jc w:val="left"/>
        <w:rPr>
          <w:noProof/>
          <w:szCs w:val="36"/>
        </w:rPr>
      </w:pPr>
      <w:bookmarkStart w:id="0" w:name="_Toc319068435"/>
      <w:bookmarkStart w:id="1" w:name="_Toc319068756"/>
    </w:p>
    <w:p w:rsidR="007223B1" w:rsidRDefault="007223B1" w:rsidP="007223B1">
      <w:pPr>
        <w:spacing w:after="0"/>
        <w:jc w:val="left"/>
        <w:rPr>
          <w:noProof/>
          <w:szCs w:val="36"/>
        </w:rPr>
      </w:pPr>
    </w:p>
    <w:p w:rsidR="007223B1" w:rsidRDefault="007223B1" w:rsidP="007223B1">
      <w:pPr>
        <w:spacing w:after="0"/>
        <w:jc w:val="left"/>
        <w:rPr>
          <w:noProof/>
          <w:szCs w:val="36"/>
        </w:rPr>
      </w:pPr>
    </w:p>
    <w:p w:rsidR="007223B1" w:rsidRDefault="007223B1" w:rsidP="007223B1">
      <w:pPr>
        <w:spacing w:after="0"/>
        <w:jc w:val="left"/>
        <w:rPr>
          <w:noProof/>
          <w:szCs w:val="36"/>
        </w:rPr>
      </w:pPr>
    </w:p>
    <w:p w:rsidR="007223B1" w:rsidRDefault="007223B1" w:rsidP="007223B1">
      <w:pPr>
        <w:jc w:val="center"/>
        <w:rPr>
          <w:rFonts w:ascii="Century Gothic" w:hAnsi="Century Gothic" w:cstheme="minorHAnsi"/>
          <w:b/>
          <w:color w:val="07601F"/>
          <w:sz w:val="36"/>
          <w:szCs w:val="36"/>
        </w:rPr>
      </w:pPr>
    </w:p>
    <w:p w:rsidR="007223B1" w:rsidRDefault="007223B1" w:rsidP="007223B1">
      <w:pPr>
        <w:jc w:val="center"/>
        <w:rPr>
          <w:rFonts w:ascii="Century Gothic" w:hAnsi="Century Gothic" w:cstheme="minorHAnsi"/>
          <w:b/>
          <w:color w:val="07601F"/>
          <w:sz w:val="36"/>
          <w:szCs w:val="36"/>
        </w:rPr>
      </w:pPr>
    </w:p>
    <w:p w:rsidR="004B3632" w:rsidRDefault="004B3632" w:rsidP="004B3632">
      <w:pPr>
        <w:jc w:val="center"/>
        <w:rPr>
          <w:rFonts w:ascii="Century Gothic" w:hAnsi="Century Gothic" w:cstheme="minorHAnsi"/>
          <w:b/>
          <w:color w:val="07601F"/>
          <w:sz w:val="36"/>
          <w:szCs w:val="36"/>
        </w:rPr>
      </w:pPr>
      <w:r>
        <w:rPr>
          <w:rFonts w:ascii="Century Gothic" w:hAnsi="Century Gothic" w:cstheme="minorHAnsi"/>
          <w:b/>
          <w:color w:val="07601F"/>
          <w:sz w:val="36"/>
          <w:szCs w:val="36"/>
        </w:rPr>
        <w:t>Integrated planning for the use, carryover and trade of Commonwealth environmental water</w:t>
      </w:r>
    </w:p>
    <w:p w:rsidR="004B3632" w:rsidRDefault="004B3632" w:rsidP="004B3632">
      <w:pPr>
        <w:jc w:val="center"/>
        <w:rPr>
          <w:rFonts w:ascii="Century Gothic" w:hAnsi="Century Gothic" w:cstheme="minorHAnsi"/>
          <w:b/>
          <w:color w:val="07601F"/>
          <w:sz w:val="36"/>
          <w:szCs w:val="36"/>
        </w:rPr>
      </w:pPr>
    </w:p>
    <w:p w:rsidR="004B3632" w:rsidRDefault="004B3632" w:rsidP="004B3632">
      <w:pPr>
        <w:jc w:val="center"/>
        <w:rPr>
          <w:rFonts w:ascii="Century Gothic" w:hAnsi="Century Gothic" w:cstheme="minorHAnsi"/>
          <w:b/>
          <w:color w:val="07601F"/>
          <w:sz w:val="36"/>
          <w:szCs w:val="36"/>
        </w:rPr>
      </w:pPr>
      <w:r>
        <w:rPr>
          <w:rFonts w:ascii="Century Gothic" w:hAnsi="Century Gothic" w:cstheme="minorHAnsi"/>
          <w:b/>
          <w:color w:val="07601F"/>
          <w:sz w:val="36"/>
          <w:szCs w:val="36"/>
        </w:rPr>
        <w:t>Gwydir River Valley</w:t>
      </w:r>
    </w:p>
    <w:p w:rsidR="004B3632" w:rsidRDefault="004B3632" w:rsidP="004B3632">
      <w:pPr>
        <w:jc w:val="center"/>
        <w:rPr>
          <w:rFonts w:ascii="Century Gothic" w:hAnsi="Century Gothic" w:cstheme="minorHAnsi"/>
          <w:b/>
          <w:color w:val="07601F"/>
          <w:sz w:val="36"/>
          <w:szCs w:val="36"/>
        </w:rPr>
      </w:pPr>
    </w:p>
    <w:p w:rsidR="004B3632" w:rsidRDefault="004B3632" w:rsidP="004B3632">
      <w:pPr>
        <w:jc w:val="center"/>
        <w:rPr>
          <w:rFonts w:asciiTheme="minorHAnsi" w:hAnsiTheme="minorHAnsi" w:cstheme="minorBidi"/>
          <w:sz w:val="22"/>
          <w:szCs w:val="22"/>
        </w:rPr>
      </w:pPr>
      <w:r>
        <w:rPr>
          <w:rFonts w:ascii="Century Gothic" w:hAnsi="Century Gothic" w:cstheme="minorHAnsi"/>
          <w:b/>
          <w:color w:val="07601F"/>
          <w:sz w:val="36"/>
          <w:szCs w:val="36"/>
        </w:rPr>
        <w:t>2015-16</w:t>
      </w:r>
    </w:p>
    <w:p w:rsidR="007223B1" w:rsidRDefault="007223B1" w:rsidP="007223B1">
      <w:pPr>
        <w:jc w:val="center"/>
        <w:rPr>
          <w:rFonts w:asciiTheme="minorHAnsi" w:hAnsiTheme="minorHAnsi" w:cstheme="minorBidi"/>
          <w:sz w:val="22"/>
          <w:szCs w:val="22"/>
        </w:rPr>
      </w:pPr>
    </w:p>
    <w:p w:rsidR="007223B1" w:rsidRDefault="007223B1" w:rsidP="007223B1">
      <w:pPr>
        <w:spacing w:after="0"/>
        <w:jc w:val="left"/>
        <w:rPr>
          <w:rFonts w:ascii="Century Gothic" w:hAnsi="Century Gothic" w:cstheme="minorHAnsi"/>
          <w:b/>
          <w:color w:val="07601F"/>
          <w:sz w:val="36"/>
          <w:szCs w:val="36"/>
        </w:rPr>
      </w:pPr>
    </w:p>
    <w:p w:rsidR="003B6A37" w:rsidRDefault="003B6A37" w:rsidP="003B6A37">
      <w:pPr>
        <w:pStyle w:val="Para0"/>
        <w:spacing w:after="120" w:line="240" w:lineRule="auto"/>
        <w:ind w:left="-142" w:right="-81" w:firstLine="142"/>
        <w:jc w:val="left"/>
        <w:rPr>
          <w:rFonts w:ascii="Century Gothic" w:hAnsi="Century Gothic" w:cstheme="minorHAnsi"/>
          <w:b/>
          <w:color w:val="07601F"/>
          <w:sz w:val="44"/>
          <w:szCs w:val="44"/>
        </w:rPr>
        <w:sectPr w:rsidR="003B6A37" w:rsidSect="007D30D5">
          <w:headerReference w:type="even" r:id="rId12"/>
          <w:footerReference w:type="default" r:id="rId13"/>
          <w:footerReference w:type="first" r:id="rId14"/>
          <w:pgSz w:w="11906" w:h="16838"/>
          <w:pgMar w:top="0" w:right="707" w:bottom="709" w:left="851" w:header="708" w:footer="0" w:gutter="0"/>
          <w:cols w:space="708"/>
          <w:titlePg/>
          <w:docGrid w:linePitch="360"/>
        </w:sectPr>
      </w:pPr>
    </w:p>
    <w:p w:rsidR="003B6A37" w:rsidRPr="00733AAE" w:rsidRDefault="003B6A37" w:rsidP="003B6A37">
      <w:pPr>
        <w:spacing w:before="40" w:after="40"/>
        <w:rPr>
          <w:rFonts w:ascii="Century Gothic" w:hAnsi="Century Gothic"/>
          <w:color w:val="5F497A" w:themeColor="accent4" w:themeShade="BF"/>
        </w:rPr>
      </w:pPr>
      <w:r w:rsidRPr="00B878DA">
        <w:rPr>
          <w:rFonts w:ascii="Century Gothic" w:hAnsi="Century Gothic"/>
          <w:color w:val="5F497A" w:themeColor="accent4" w:themeShade="BF"/>
        </w:rPr>
        <w:lastRenderedPageBreak/>
        <w:t>Front c</w:t>
      </w:r>
      <w:r w:rsidRPr="00E25185">
        <w:rPr>
          <w:rFonts w:ascii="Century Gothic" w:hAnsi="Century Gothic"/>
          <w:color w:val="5F497A" w:themeColor="accent4" w:themeShade="BF"/>
        </w:rPr>
        <w:t>over image credit:</w:t>
      </w:r>
      <w:r>
        <w:rPr>
          <w:rFonts w:ascii="Century Gothic" w:hAnsi="Century Gothic"/>
          <w:color w:val="5F497A" w:themeColor="accent4" w:themeShade="BF"/>
        </w:rPr>
        <w:t xml:space="preserve"> </w:t>
      </w:r>
      <w:r w:rsidRPr="007D3932">
        <w:rPr>
          <w:rFonts w:ascii="Century Gothic" w:hAnsi="Century Gothic"/>
          <w:color w:val="5F497A" w:themeColor="accent4" w:themeShade="BF"/>
        </w:rPr>
        <w:t>Aerial view of the Gwydir Wetland System</w:t>
      </w:r>
    </w:p>
    <w:p w:rsidR="003B6A37" w:rsidRPr="00733AAE" w:rsidRDefault="003B6A37" w:rsidP="003B6A37">
      <w:pPr>
        <w:spacing w:before="40" w:after="40"/>
        <w:rPr>
          <w:rFonts w:ascii="Century Gothic" w:hAnsi="Century Gothic"/>
          <w:color w:val="5F497A" w:themeColor="accent4" w:themeShade="BF"/>
        </w:rPr>
      </w:pPr>
      <w:r w:rsidRPr="00B878DA">
        <w:rPr>
          <w:rFonts w:ascii="Century Gothic" w:hAnsi="Century Gothic"/>
          <w:color w:val="5F497A" w:themeColor="accent4" w:themeShade="BF"/>
        </w:rPr>
        <w:t xml:space="preserve">© </w:t>
      </w:r>
      <w:r w:rsidRPr="007D3932">
        <w:rPr>
          <w:rFonts w:ascii="Century Gothic" w:hAnsi="Century Gothic"/>
          <w:color w:val="5F497A" w:themeColor="accent4" w:themeShade="BF"/>
        </w:rPr>
        <w:t>Department of the Environment</w:t>
      </w:r>
    </w:p>
    <w:p w:rsidR="003B6A37" w:rsidRDefault="003B6A37" w:rsidP="003B6A37">
      <w:pPr>
        <w:spacing w:before="40" w:after="40"/>
        <w:rPr>
          <w:rFonts w:ascii="Century Gothic" w:hAnsi="Century Gothic"/>
          <w:color w:val="5F497A" w:themeColor="accent4" w:themeShade="BF"/>
        </w:rPr>
      </w:pPr>
    </w:p>
    <w:p w:rsidR="003B6A37" w:rsidRPr="007D3932" w:rsidRDefault="003B6A37" w:rsidP="003B6A37">
      <w:pPr>
        <w:spacing w:before="40" w:after="40"/>
        <w:rPr>
          <w:rFonts w:ascii="Century Gothic" w:hAnsi="Century Gothic"/>
          <w:color w:val="5F497A" w:themeColor="accent4" w:themeShade="BF"/>
        </w:rPr>
      </w:pPr>
      <w:r>
        <w:rPr>
          <w:rFonts w:ascii="Century Gothic" w:hAnsi="Century Gothic"/>
          <w:color w:val="5F497A" w:themeColor="accent4" w:themeShade="BF"/>
        </w:rPr>
        <w:t xml:space="preserve">Back cover image credit: </w:t>
      </w:r>
      <w:r w:rsidRPr="007D3932">
        <w:rPr>
          <w:rFonts w:ascii="Century Gothic" w:hAnsi="Century Gothic"/>
          <w:color w:val="5F497A" w:themeColor="accent4" w:themeShade="BF"/>
        </w:rPr>
        <w:t>Turtles at Gingham Waterhole</w:t>
      </w:r>
    </w:p>
    <w:p w:rsidR="003B6A37" w:rsidRPr="00B878DA" w:rsidRDefault="003B6A37" w:rsidP="003B6A37">
      <w:pPr>
        <w:spacing w:before="40" w:after="40"/>
        <w:rPr>
          <w:rFonts w:ascii="Century Gothic" w:hAnsi="Century Gothic"/>
          <w:color w:val="5F497A" w:themeColor="accent4" w:themeShade="BF"/>
        </w:rPr>
      </w:pPr>
      <w:r w:rsidRPr="00B878DA">
        <w:rPr>
          <w:rFonts w:ascii="Century Gothic" w:hAnsi="Century Gothic"/>
          <w:color w:val="5F497A" w:themeColor="accent4" w:themeShade="BF"/>
        </w:rPr>
        <w:t xml:space="preserve">© </w:t>
      </w:r>
      <w:r w:rsidRPr="007D3932">
        <w:rPr>
          <w:rFonts w:ascii="Century Gothic" w:hAnsi="Century Gothic"/>
          <w:color w:val="5F497A" w:themeColor="accent4" w:themeShade="BF"/>
        </w:rPr>
        <w:t>Darren Ryder, University of New England</w:t>
      </w:r>
    </w:p>
    <w:p w:rsidR="003B6A37" w:rsidRPr="00FC6370" w:rsidRDefault="003B6A37" w:rsidP="003B6A37">
      <w:pPr>
        <w:rPr>
          <w:rFonts w:ascii="Century Gothic" w:hAnsi="Century Gothic"/>
        </w:rPr>
      </w:pPr>
    </w:p>
    <w:p w:rsidR="003B6A37" w:rsidRPr="00FC6370" w:rsidRDefault="003B6A37" w:rsidP="003B6A37">
      <w:pPr>
        <w:rPr>
          <w:rFonts w:ascii="Century Gothic" w:hAnsi="Century Gothic"/>
        </w:rPr>
      </w:pPr>
    </w:p>
    <w:p w:rsidR="003B6A37" w:rsidRPr="00FC6370" w:rsidRDefault="003B6A37" w:rsidP="003B6A37">
      <w:pPr>
        <w:rPr>
          <w:rFonts w:ascii="Century Gothic" w:hAnsi="Century Gothic"/>
        </w:rPr>
      </w:pPr>
    </w:p>
    <w:p w:rsidR="003B6A37" w:rsidRDefault="003B6A37" w:rsidP="003B6A37">
      <w:pPr>
        <w:rPr>
          <w:rFonts w:ascii="Century Gothic" w:hAnsi="Century Gothic"/>
        </w:rPr>
      </w:pPr>
    </w:p>
    <w:p w:rsidR="002B49B8" w:rsidRPr="00FC6370" w:rsidRDefault="002B49B8" w:rsidP="003B6A37">
      <w:pPr>
        <w:rPr>
          <w:rFonts w:ascii="Century Gothic" w:hAnsi="Century Gothic"/>
        </w:rPr>
      </w:pPr>
    </w:p>
    <w:p w:rsidR="003B6A37" w:rsidRPr="00FC6370" w:rsidRDefault="003B6A37" w:rsidP="003B6A37">
      <w:pPr>
        <w:rPr>
          <w:rFonts w:ascii="Century Gothic" w:hAnsi="Century Gothic"/>
        </w:rPr>
      </w:pPr>
    </w:p>
    <w:p w:rsidR="003B6A37" w:rsidRPr="00FC6370" w:rsidRDefault="003B6A37" w:rsidP="003B6A37">
      <w:pPr>
        <w:rPr>
          <w:rFonts w:ascii="Century Gothic" w:hAnsi="Century Gothic"/>
        </w:rPr>
      </w:pPr>
    </w:p>
    <w:p w:rsidR="003B6A37" w:rsidRPr="00FC6370" w:rsidRDefault="003B6A37" w:rsidP="003B6A37">
      <w:pPr>
        <w:rPr>
          <w:rFonts w:ascii="Century Gothic" w:hAnsi="Century Gothic"/>
          <w:b/>
          <w:color w:val="5F497A" w:themeColor="accent4" w:themeShade="BF"/>
          <w:sz w:val="24"/>
          <w:szCs w:val="24"/>
        </w:rPr>
      </w:pPr>
      <w:r w:rsidRPr="00FC6370">
        <w:rPr>
          <w:rFonts w:ascii="Century Gothic" w:hAnsi="Century Gothic"/>
          <w:b/>
          <w:color w:val="5F497A" w:themeColor="accent4" w:themeShade="BF"/>
          <w:sz w:val="24"/>
          <w:szCs w:val="24"/>
        </w:rPr>
        <w:t xml:space="preserve">Acknowledgement of the </w:t>
      </w:r>
      <w:r>
        <w:rPr>
          <w:rFonts w:ascii="Century Gothic" w:hAnsi="Century Gothic"/>
          <w:b/>
          <w:color w:val="5F497A" w:themeColor="accent4" w:themeShade="BF"/>
          <w:sz w:val="24"/>
          <w:szCs w:val="24"/>
        </w:rPr>
        <w:t>t</w:t>
      </w:r>
      <w:r w:rsidRPr="00FC6370">
        <w:rPr>
          <w:rFonts w:ascii="Century Gothic" w:hAnsi="Century Gothic"/>
          <w:b/>
          <w:color w:val="5F497A" w:themeColor="accent4" w:themeShade="BF"/>
          <w:sz w:val="24"/>
          <w:szCs w:val="24"/>
        </w:rPr>
        <w:t xml:space="preserve">raditional </w:t>
      </w:r>
      <w:r>
        <w:rPr>
          <w:rFonts w:ascii="Century Gothic" w:hAnsi="Century Gothic"/>
          <w:b/>
          <w:color w:val="5F497A" w:themeColor="accent4" w:themeShade="BF"/>
          <w:sz w:val="24"/>
          <w:szCs w:val="24"/>
        </w:rPr>
        <w:t>o</w:t>
      </w:r>
      <w:r w:rsidRPr="00FC6370">
        <w:rPr>
          <w:rFonts w:ascii="Century Gothic" w:hAnsi="Century Gothic"/>
          <w:b/>
          <w:color w:val="5F497A" w:themeColor="accent4" w:themeShade="BF"/>
          <w:sz w:val="24"/>
          <w:szCs w:val="24"/>
        </w:rPr>
        <w:t>wners of the Murray</w:t>
      </w:r>
      <w:r>
        <w:rPr>
          <w:rFonts w:ascii="Century Gothic" w:hAnsi="Century Gothic"/>
          <w:b/>
          <w:color w:val="5F497A" w:themeColor="accent4" w:themeShade="BF"/>
          <w:sz w:val="24"/>
          <w:szCs w:val="24"/>
        </w:rPr>
        <w:t>-</w:t>
      </w:r>
      <w:r w:rsidRPr="00FC6370">
        <w:rPr>
          <w:rFonts w:ascii="Century Gothic" w:hAnsi="Century Gothic"/>
          <w:b/>
          <w:color w:val="5F497A" w:themeColor="accent4" w:themeShade="BF"/>
          <w:sz w:val="24"/>
          <w:szCs w:val="24"/>
        </w:rPr>
        <w:t>Darling Basin</w:t>
      </w:r>
    </w:p>
    <w:p w:rsidR="003B6A37" w:rsidRPr="00FC6370" w:rsidRDefault="003B6A37" w:rsidP="003B6A37">
      <w:pPr>
        <w:jc w:val="left"/>
        <w:rPr>
          <w:rFonts w:ascii="Century Gothic" w:hAnsi="Century Gothic"/>
        </w:rPr>
      </w:pPr>
      <w:r w:rsidRPr="00FC6370">
        <w:rPr>
          <w:rFonts w:ascii="Century Gothic" w:hAnsi="Century Gothic" w:cs="Century Gothic"/>
          <w:color w:val="000000"/>
        </w:rPr>
        <w:t>The Commonwealth Environmental Water Office respectfully acknowledge</w:t>
      </w:r>
      <w:r>
        <w:rPr>
          <w:rFonts w:ascii="Century Gothic" w:hAnsi="Century Gothic" w:cs="Century Gothic"/>
          <w:color w:val="000000"/>
        </w:rPr>
        <w:t>s</w:t>
      </w:r>
      <w:r w:rsidRPr="00FC6370">
        <w:rPr>
          <w:rFonts w:ascii="Century Gothic" w:hAnsi="Century Gothic" w:cs="Century Gothic"/>
          <w:color w:val="000000"/>
        </w:rPr>
        <w:t xml:space="preserve"> the </w:t>
      </w:r>
      <w:r>
        <w:rPr>
          <w:rFonts w:ascii="Century Gothic" w:hAnsi="Century Gothic" w:cs="Century Gothic"/>
          <w:color w:val="000000"/>
        </w:rPr>
        <w:t>t</w:t>
      </w:r>
      <w:r w:rsidRPr="00FC6370">
        <w:rPr>
          <w:rFonts w:ascii="Century Gothic" w:hAnsi="Century Gothic" w:cs="Century Gothic"/>
          <w:color w:val="000000"/>
        </w:rPr>
        <w:t xml:space="preserve">raditional </w:t>
      </w:r>
      <w:r>
        <w:rPr>
          <w:rFonts w:ascii="Century Gothic" w:hAnsi="Century Gothic" w:cs="Century Gothic"/>
          <w:color w:val="000000"/>
        </w:rPr>
        <w:t>o</w:t>
      </w:r>
      <w:r w:rsidRPr="00FC6370">
        <w:rPr>
          <w:rFonts w:ascii="Century Gothic" w:hAnsi="Century Gothic" w:cs="Century Gothic"/>
          <w:color w:val="000000"/>
        </w:rPr>
        <w:t>wners, their Elders past and present, their Nations of the Murray</w:t>
      </w:r>
      <w:r>
        <w:rPr>
          <w:rFonts w:ascii="Century Gothic" w:hAnsi="Century Gothic" w:cs="Century Gothic"/>
          <w:color w:val="000000"/>
        </w:rPr>
        <w:t>-</w:t>
      </w:r>
      <w:r w:rsidRPr="00FC6370">
        <w:rPr>
          <w:rFonts w:ascii="Century Gothic" w:hAnsi="Century Gothic" w:cs="Century Gothic"/>
          <w:color w:val="000000"/>
        </w:rPr>
        <w:t>Darling Basin, and their cultural, social, environmental, spiritual and economic connection to their lands and waters.</w:t>
      </w:r>
    </w:p>
    <w:p w:rsidR="003B6A37" w:rsidRPr="00FC6370" w:rsidRDefault="003B6A37" w:rsidP="003B6A37">
      <w:pPr>
        <w:rPr>
          <w:rFonts w:ascii="Century Gothic" w:hAnsi="Century Gothic"/>
        </w:rPr>
      </w:pPr>
    </w:p>
    <w:p w:rsidR="003B6A37" w:rsidRPr="00FC6370" w:rsidRDefault="003B6A37" w:rsidP="003B6A37">
      <w:pPr>
        <w:rPr>
          <w:rFonts w:ascii="Century Gothic" w:hAnsi="Century Gothic"/>
        </w:rPr>
      </w:pPr>
    </w:p>
    <w:p w:rsidR="003B6A37" w:rsidRDefault="003B6A37" w:rsidP="003B6A37">
      <w:pPr>
        <w:rPr>
          <w:rFonts w:ascii="Century Gothic" w:hAnsi="Century Gothic"/>
        </w:rPr>
      </w:pPr>
    </w:p>
    <w:p w:rsidR="002B49B8" w:rsidRPr="00FC6370" w:rsidRDefault="002B49B8" w:rsidP="003B6A37">
      <w:pPr>
        <w:rPr>
          <w:rFonts w:ascii="Century Gothic" w:hAnsi="Century Gothic"/>
        </w:rPr>
      </w:pPr>
    </w:p>
    <w:p w:rsidR="003B6A37" w:rsidRPr="00FC6370" w:rsidRDefault="003B6A37" w:rsidP="003B6A37">
      <w:pPr>
        <w:rPr>
          <w:rFonts w:ascii="Century Gothic" w:hAnsi="Century Gothic"/>
        </w:rPr>
      </w:pPr>
    </w:p>
    <w:p w:rsidR="003B6A37" w:rsidRPr="00FC6370" w:rsidRDefault="003B6A37" w:rsidP="003B6A37">
      <w:pPr>
        <w:rPr>
          <w:rFonts w:ascii="Century Gothic" w:hAnsi="Century Gothic"/>
        </w:rPr>
      </w:pPr>
    </w:p>
    <w:p w:rsidR="003B6A37" w:rsidRPr="00FC6370" w:rsidRDefault="003B6A37" w:rsidP="003B6A37">
      <w:pPr>
        <w:rPr>
          <w:rFonts w:ascii="Century Gothic" w:hAnsi="Century Gothic"/>
        </w:rPr>
      </w:pPr>
    </w:p>
    <w:p w:rsidR="003B6A37" w:rsidRPr="00FC6370" w:rsidRDefault="003B6A37" w:rsidP="003B6A37">
      <w:pPr>
        <w:rPr>
          <w:rFonts w:ascii="Century Gothic" w:hAnsi="Century Gothic"/>
        </w:rPr>
      </w:pPr>
    </w:p>
    <w:p w:rsidR="003B6A37" w:rsidRPr="00E424D8" w:rsidRDefault="003B6A37" w:rsidP="003B6A37">
      <w:pPr>
        <w:spacing w:after="0"/>
        <w:jc w:val="left"/>
        <w:rPr>
          <w:rFonts w:ascii="Century Gothic" w:hAnsi="Century Gothic"/>
          <w:color w:val="414142"/>
          <w:sz w:val="16"/>
          <w:szCs w:val="16"/>
        </w:rPr>
      </w:pPr>
      <w:r w:rsidRPr="00E424D8">
        <w:rPr>
          <w:rFonts w:ascii="Century Gothic" w:hAnsi="Century Gothic"/>
          <w:color w:val="414142"/>
          <w:sz w:val="16"/>
          <w:szCs w:val="16"/>
        </w:rPr>
        <w:t>© Copyright Commonwealth of Australia, 201</w:t>
      </w:r>
      <w:r>
        <w:rPr>
          <w:rFonts w:ascii="Century Gothic" w:hAnsi="Century Gothic"/>
          <w:color w:val="414142"/>
          <w:sz w:val="16"/>
          <w:szCs w:val="16"/>
        </w:rPr>
        <w:t>5</w:t>
      </w:r>
      <w:r w:rsidRPr="00E424D8">
        <w:rPr>
          <w:rFonts w:ascii="Century Gothic" w:hAnsi="Century Gothic"/>
          <w:color w:val="414142"/>
          <w:sz w:val="16"/>
          <w:szCs w:val="16"/>
        </w:rPr>
        <w:t>.</w:t>
      </w:r>
    </w:p>
    <w:p w:rsidR="003B6A37" w:rsidRPr="00E424D8" w:rsidRDefault="003B6A37" w:rsidP="003B6A37">
      <w:pPr>
        <w:spacing w:after="0"/>
        <w:jc w:val="left"/>
        <w:rPr>
          <w:rFonts w:ascii="Century Gothic" w:hAnsi="Century Gothic"/>
          <w:color w:val="414142"/>
          <w:sz w:val="16"/>
          <w:szCs w:val="16"/>
        </w:rPr>
      </w:pPr>
    </w:p>
    <w:p w:rsidR="003B6A37" w:rsidRDefault="003B6A37" w:rsidP="003B6A37">
      <w:pPr>
        <w:spacing w:after="0"/>
        <w:jc w:val="left"/>
        <w:rPr>
          <w:rFonts w:ascii="Century Gothic" w:hAnsi="Century Gothic"/>
          <w:color w:val="414142"/>
          <w:sz w:val="16"/>
          <w:szCs w:val="16"/>
        </w:rPr>
      </w:pPr>
      <w:r>
        <w:rPr>
          <w:rFonts w:ascii="Century Gothic" w:hAnsi="Century Gothic"/>
          <w:noProof/>
          <w:color w:val="414142"/>
          <w:sz w:val="16"/>
          <w:szCs w:val="16"/>
        </w:rPr>
        <w:drawing>
          <wp:inline distT="0" distB="0" distL="0" distR="0">
            <wp:extent cx="1809750" cy="523875"/>
            <wp:effectExtent l="19050" t="0" r="0" b="0"/>
            <wp:docPr id="14"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5" cstate="screen"/>
                    <a:srcRect/>
                    <a:stretch>
                      <a:fillRect/>
                    </a:stretch>
                  </pic:blipFill>
                  <pic:spPr bwMode="auto">
                    <a:xfrm>
                      <a:off x="0" y="0"/>
                      <a:ext cx="1809750" cy="523875"/>
                    </a:xfrm>
                    <a:prstGeom prst="rect">
                      <a:avLst/>
                    </a:prstGeom>
                    <a:noFill/>
                    <a:ln w="9525">
                      <a:noFill/>
                      <a:miter lim="800000"/>
                      <a:headEnd/>
                      <a:tailEnd/>
                    </a:ln>
                  </pic:spPr>
                </pic:pic>
              </a:graphicData>
            </a:graphic>
          </wp:inline>
        </w:drawing>
      </w:r>
    </w:p>
    <w:p w:rsidR="003B6A37" w:rsidRPr="00E424D8" w:rsidRDefault="003B6A37" w:rsidP="003B6A37">
      <w:pPr>
        <w:spacing w:after="0"/>
        <w:jc w:val="left"/>
        <w:rPr>
          <w:rFonts w:ascii="Century Gothic" w:hAnsi="Century Gothic"/>
          <w:color w:val="414142"/>
          <w:sz w:val="16"/>
          <w:szCs w:val="16"/>
        </w:rPr>
      </w:pPr>
    </w:p>
    <w:p w:rsidR="003B6A37" w:rsidRPr="00F7641F" w:rsidRDefault="003B6A37" w:rsidP="003B6A37">
      <w:pPr>
        <w:spacing w:after="0"/>
        <w:jc w:val="left"/>
        <w:rPr>
          <w:rFonts w:ascii="Century Gothic" w:hAnsi="Century Gothic"/>
          <w:color w:val="414142"/>
          <w:sz w:val="16"/>
          <w:szCs w:val="16"/>
        </w:rPr>
      </w:pPr>
      <w:bookmarkStart w:id="2" w:name="OLE_LINK1"/>
      <w:bookmarkStart w:id="3" w:name="OLE_LINK2"/>
      <w:r w:rsidRPr="00F7641F">
        <w:rPr>
          <w:rFonts w:ascii="Century Gothic" w:hAnsi="Century Gothic"/>
          <w:color w:val="414142"/>
          <w:sz w:val="16"/>
          <w:szCs w:val="16"/>
        </w:rPr>
        <w:t xml:space="preserve">Integrated planning for the use, carryover and trade of Commonwealth environmental water: </w:t>
      </w:r>
      <w:r>
        <w:rPr>
          <w:rFonts w:ascii="Century Gothic" w:hAnsi="Century Gothic"/>
          <w:color w:val="414142"/>
          <w:sz w:val="16"/>
          <w:szCs w:val="16"/>
        </w:rPr>
        <w:t xml:space="preserve">Gwydir </w:t>
      </w:r>
      <w:r w:rsidR="00E41E0E">
        <w:rPr>
          <w:rFonts w:ascii="Century Gothic" w:hAnsi="Century Gothic"/>
          <w:color w:val="414142"/>
          <w:sz w:val="16"/>
          <w:szCs w:val="16"/>
        </w:rPr>
        <w:t xml:space="preserve">River </w:t>
      </w:r>
      <w:r>
        <w:rPr>
          <w:rFonts w:ascii="Century Gothic" w:hAnsi="Century Gothic"/>
          <w:color w:val="414142"/>
          <w:sz w:val="16"/>
          <w:szCs w:val="16"/>
        </w:rPr>
        <w:t xml:space="preserve">Valley </w:t>
      </w:r>
      <w:r w:rsidRPr="00F7641F">
        <w:rPr>
          <w:rFonts w:ascii="Century Gothic" w:hAnsi="Century Gothic"/>
          <w:color w:val="414142"/>
          <w:sz w:val="16"/>
          <w:szCs w:val="16"/>
        </w:rPr>
        <w:t xml:space="preserve">2015–16 </w:t>
      </w:r>
      <w:bookmarkEnd w:id="2"/>
      <w:bookmarkEnd w:id="3"/>
      <w:r w:rsidRPr="00F7641F">
        <w:rPr>
          <w:rFonts w:ascii="Century Gothic" w:hAnsi="Century Gothic"/>
          <w:color w:val="414142"/>
          <w:sz w:val="16"/>
          <w:szCs w:val="16"/>
        </w:rPr>
        <w:t xml:space="preserve">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6" w:history="1">
        <w:r w:rsidRPr="00F7641F">
          <w:rPr>
            <w:rFonts w:ascii="Century Gothic" w:hAnsi="Century Gothic"/>
            <w:color w:val="414142"/>
            <w:sz w:val="16"/>
            <w:szCs w:val="16"/>
          </w:rPr>
          <w:t>http://creativecommons.org/licenses/by/3.0/au/</w:t>
        </w:r>
      </w:hyperlink>
      <w:r w:rsidRPr="00F7641F">
        <w:rPr>
          <w:rFonts w:ascii="Century Gothic" w:hAnsi="Century Gothic"/>
          <w:color w:val="414142"/>
          <w:sz w:val="16"/>
          <w:szCs w:val="16"/>
        </w:rPr>
        <w:t xml:space="preserve"> </w:t>
      </w:r>
    </w:p>
    <w:p w:rsidR="003B6A37" w:rsidRPr="00F7641F" w:rsidRDefault="003B6A37" w:rsidP="003B6A37">
      <w:pPr>
        <w:spacing w:after="0"/>
        <w:jc w:val="left"/>
        <w:rPr>
          <w:rFonts w:ascii="Century Gothic" w:hAnsi="Century Gothic"/>
          <w:color w:val="414142"/>
          <w:sz w:val="16"/>
          <w:szCs w:val="16"/>
        </w:rPr>
      </w:pPr>
    </w:p>
    <w:p w:rsidR="003B6A37" w:rsidRDefault="003B6A37" w:rsidP="003B6A37">
      <w:pPr>
        <w:spacing w:after="0"/>
        <w:jc w:val="left"/>
        <w:rPr>
          <w:rFonts w:ascii="Century Gothic" w:hAnsi="Century Gothic"/>
          <w:color w:val="414142"/>
          <w:sz w:val="16"/>
          <w:szCs w:val="16"/>
        </w:rPr>
      </w:pPr>
      <w:r w:rsidRPr="00F7641F">
        <w:rPr>
          <w:rFonts w:ascii="Century Gothic" w:hAnsi="Century Gothic"/>
          <w:color w:val="414142"/>
          <w:sz w:val="16"/>
          <w:szCs w:val="16"/>
        </w:rPr>
        <w:t>This report should be attributed as ‘</w:t>
      </w:r>
      <w:proofErr w:type="gramStart"/>
      <w:r w:rsidRPr="00F7641F">
        <w:rPr>
          <w:rFonts w:ascii="Century Gothic" w:hAnsi="Century Gothic"/>
          <w:color w:val="414142"/>
          <w:sz w:val="16"/>
          <w:szCs w:val="16"/>
        </w:rPr>
        <w:t>Integrated</w:t>
      </w:r>
      <w:proofErr w:type="gramEnd"/>
      <w:r w:rsidRPr="00F7641F">
        <w:rPr>
          <w:rFonts w:ascii="Century Gothic" w:hAnsi="Century Gothic"/>
          <w:color w:val="414142"/>
          <w:sz w:val="16"/>
          <w:szCs w:val="16"/>
        </w:rPr>
        <w:t xml:space="preserve"> planning for the use, carryover and trade of Commonwealth environmental water: </w:t>
      </w:r>
      <w:r>
        <w:rPr>
          <w:rFonts w:ascii="Century Gothic" w:hAnsi="Century Gothic"/>
          <w:color w:val="414142"/>
          <w:sz w:val="16"/>
          <w:szCs w:val="16"/>
        </w:rPr>
        <w:t>Gwydir</w:t>
      </w:r>
      <w:r w:rsidR="004B3632">
        <w:rPr>
          <w:rFonts w:ascii="Century Gothic" w:hAnsi="Century Gothic"/>
          <w:color w:val="414142"/>
          <w:sz w:val="16"/>
          <w:szCs w:val="16"/>
        </w:rPr>
        <w:t xml:space="preserve"> River</w:t>
      </w:r>
      <w:r>
        <w:rPr>
          <w:rFonts w:ascii="Century Gothic" w:hAnsi="Century Gothic"/>
          <w:color w:val="414142"/>
          <w:sz w:val="16"/>
          <w:szCs w:val="16"/>
        </w:rPr>
        <w:t xml:space="preserve"> Valley </w:t>
      </w:r>
      <w:r w:rsidRPr="00F7641F">
        <w:rPr>
          <w:rFonts w:ascii="Century Gothic" w:hAnsi="Century Gothic"/>
          <w:color w:val="414142"/>
          <w:sz w:val="16"/>
          <w:szCs w:val="16"/>
        </w:rPr>
        <w:t>2015–16, Commonwealth of Australia 2015’.</w:t>
      </w:r>
    </w:p>
    <w:p w:rsidR="003B6A37" w:rsidRPr="00E424D8" w:rsidRDefault="003B6A37" w:rsidP="003B6A37">
      <w:pPr>
        <w:spacing w:after="0"/>
        <w:jc w:val="left"/>
        <w:rPr>
          <w:rFonts w:ascii="Century Gothic" w:hAnsi="Century Gothic"/>
          <w:color w:val="414142"/>
          <w:sz w:val="16"/>
          <w:szCs w:val="16"/>
        </w:rPr>
      </w:pPr>
    </w:p>
    <w:p w:rsidR="003B6A37" w:rsidRPr="00EF3350" w:rsidRDefault="003B6A37" w:rsidP="003B6A37">
      <w:pPr>
        <w:spacing w:after="0"/>
        <w:jc w:val="left"/>
        <w:rPr>
          <w:rFonts w:ascii="Century Gothic" w:hAnsi="Century Gothic"/>
          <w:color w:val="414142"/>
          <w:sz w:val="16"/>
          <w:szCs w:val="16"/>
        </w:rPr>
      </w:pPr>
      <w:r w:rsidRPr="00EF7FD6">
        <w:rPr>
          <w:rFonts w:ascii="Century Gothic" w:hAnsi="Century Gothic"/>
          <w:color w:val="414142"/>
          <w:sz w:val="16"/>
          <w:szCs w:val="16"/>
        </w:rPr>
        <w:t xml:space="preserve">The views and opinions expressed in this publication are those of the authors and do not necessarily reflect those of the Australian Government or the Minister for </w:t>
      </w:r>
      <w:r>
        <w:rPr>
          <w:rFonts w:ascii="Century Gothic" w:hAnsi="Century Gothic"/>
          <w:color w:val="414142"/>
          <w:sz w:val="16"/>
          <w:szCs w:val="16"/>
        </w:rPr>
        <w:t>the</w:t>
      </w:r>
      <w:r w:rsidRPr="00EF7FD6">
        <w:rPr>
          <w:rFonts w:ascii="Century Gothic" w:hAnsi="Century Gothic"/>
          <w:color w:val="414142"/>
          <w:sz w:val="16"/>
          <w:szCs w:val="16"/>
        </w:rPr>
        <w:t xml:space="preserve"> Environment.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3B6A37" w:rsidRPr="00BB6111" w:rsidRDefault="003B6A37" w:rsidP="00994495">
      <w:pPr>
        <w:pStyle w:val="Heading1"/>
        <w:numPr>
          <w:ilvl w:val="0"/>
          <w:numId w:val="0"/>
        </w:numPr>
        <w:jc w:val="left"/>
      </w:pPr>
      <w:r>
        <w:rPr>
          <w:sz w:val="36"/>
          <w:szCs w:val="36"/>
        </w:rPr>
        <w:br w:type="column"/>
      </w:r>
      <w:r w:rsidRPr="00994495">
        <w:rPr>
          <w:color w:val="5F497A" w:themeColor="accent4" w:themeShade="BF"/>
        </w:rPr>
        <w:lastRenderedPageBreak/>
        <w:t>Table of contents</w:t>
      </w:r>
    </w:p>
    <w:p w:rsidR="002B49B8" w:rsidRDefault="006868CB">
      <w:pPr>
        <w:pStyle w:val="TOC1"/>
        <w:rPr>
          <w:rFonts w:asciiTheme="minorHAnsi" w:eastAsiaTheme="minorEastAsia" w:hAnsiTheme="minorHAnsi" w:cstheme="minorBidi"/>
          <w:b w:val="0"/>
          <w:sz w:val="22"/>
          <w:szCs w:val="22"/>
        </w:rPr>
      </w:pPr>
      <w:r w:rsidRPr="006868CB">
        <w:fldChar w:fldCharType="begin"/>
      </w:r>
      <w:r w:rsidR="003B6A37" w:rsidRPr="00EF7FD6">
        <w:instrText xml:space="preserve"> TOC \o "1-1" \h \z \t "Heading 2,2,Heading 3,3,Appendix 2,1" </w:instrText>
      </w:r>
      <w:r w:rsidRPr="006868CB">
        <w:fldChar w:fldCharType="separate"/>
      </w:r>
      <w:hyperlink w:anchor="_Toc422406400" w:history="1">
        <w:r w:rsidR="002B49B8" w:rsidRPr="0080073B">
          <w:rPr>
            <w:rStyle w:val="Hyperlink"/>
          </w:rPr>
          <w:t>Commonwealth environmental water portfolio management planning</w:t>
        </w:r>
        <w:r w:rsidR="002B49B8">
          <w:rPr>
            <w:webHidden/>
          </w:rPr>
          <w:tab/>
        </w:r>
        <w:r>
          <w:rPr>
            <w:webHidden/>
          </w:rPr>
          <w:fldChar w:fldCharType="begin"/>
        </w:r>
        <w:r w:rsidR="002B49B8">
          <w:rPr>
            <w:webHidden/>
          </w:rPr>
          <w:instrText xml:space="preserve"> PAGEREF _Toc422406400 \h </w:instrText>
        </w:r>
        <w:r>
          <w:rPr>
            <w:webHidden/>
          </w:rPr>
        </w:r>
        <w:r>
          <w:rPr>
            <w:webHidden/>
          </w:rPr>
          <w:fldChar w:fldCharType="separate"/>
        </w:r>
        <w:r w:rsidR="00802DF3">
          <w:rPr>
            <w:webHidden/>
          </w:rPr>
          <w:t>4</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01" w:history="1">
        <w:r w:rsidR="002B49B8" w:rsidRPr="0080073B">
          <w:rPr>
            <w:rStyle w:val="Hyperlink"/>
          </w:rPr>
          <w:t>Purpose of the document</w:t>
        </w:r>
        <w:r w:rsidR="002B49B8">
          <w:rPr>
            <w:webHidden/>
          </w:rPr>
          <w:tab/>
        </w:r>
        <w:r>
          <w:rPr>
            <w:webHidden/>
          </w:rPr>
          <w:fldChar w:fldCharType="begin"/>
        </w:r>
        <w:r w:rsidR="002B49B8">
          <w:rPr>
            <w:webHidden/>
          </w:rPr>
          <w:instrText xml:space="preserve"> PAGEREF _Toc422406401 \h </w:instrText>
        </w:r>
        <w:r>
          <w:rPr>
            <w:webHidden/>
          </w:rPr>
        </w:r>
        <w:r>
          <w:rPr>
            <w:webHidden/>
          </w:rPr>
          <w:fldChar w:fldCharType="separate"/>
        </w:r>
        <w:r w:rsidR="00802DF3">
          <w:rPr>
            <w:webHidden/>
          </w:rPr>
          <w:t>4</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02" w:history="1">
        <w:r w:rsidR="002B49B8" w:rsidRPr="0080073B">
          <w:rPr>
            <w:rStyle w:val="Hyperlink"/>
          </w:rPr>
          <w:t>Purpose of portfolio management planning</w:t>
        </w:r>
        <w:r w:rsidR="002B49B8">
          <w:rPr>
            <w:webHidden/>
          </w:rPr>
          <w:tab/>
        </w:r>
        <w:r>
          <w:rPr>
            <w:webHidden/>
          </w:rPr>
          <w:fldChar w:fldCharType="begin"/>
        </w:r>
        <w:r w:rsidR="002B49B8">
          <w:rPr>
            <w:webHidden/>
          </w:rPr>
          <w:instrText xml:space="preserve"> PAGEREF _Toc422406402 \h </w:instrText>
        </w:r>
        <w:r>
          <w:rPr>
            <w:webHidden/>
          </w:rPr>
        </w:r>
        <w:r>
          <w:rPr>
            <w:webHidden/>
          </w:rPr>
          <w:fldChar w:fldCharType="separate"/>
        </w:r>
        <w:r w:rsidR="00802DF3">
          <w:rPr>
            <w:webHidden/>
          </w:rPr>
          <w:t>4</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03" w:history="1">
        <w:r w:rsidR="002B49B8" w:rsidRPr="0080073B">
          <w:rPr>
            <w:rStyle w:val="Hyperlink"/>
          </w:rPr>
          <w:t>Scope of integrated portfolio management planning</w:t>
        </w:r>
        <w:r w:rsidR="002B49B8">
          <w:rPr>
            <w:webHidden/>
          </w:rPr>
          <w:tab/>
        </w:r>
        <w:r>
          <w:rPr>
            <w:webHidden/>
          </w:rPr>
          <w:fldChar w:fldCharType="begin"/>
        </w:r>
        <w:r w:rsidR="002B49B8">
          <w:rPr>
            <w:webHidden/>
          </w:rPr>
          <w:instrText xml:space="preserve"> PAGEREF _Toc422406403 \h </w:instrText>
        </w:r>
        <w:r>
          <w:rPr>
            <w:webHidden/>
          </w:rPr>
        </w:r>
        <w:r>
          <w:rPr>
            <w:webHidden/>
          </w:rPr>
          <w:fldChar w:fldCharType="separate"/>
        </w:r>
        <w:r w:rsidR="00802DF3">
          <w:rPr>
            <w:webHidden/>
          </w:rPr>
          <w:t>4</w:t>
        </w:r>
        <w:r>
          <w:rPr>
            <w:webHidden/>
          </w:rPr>
          <w:fldChar w:fldCharType="end"/>
        </w:r>
      </w:hyperlink>
    </w:p>
    <w:p w:rsidR="002B49B8" w:rsidRDefault="006868CB">
      <w:pPr>
        <w:pStyle w:val="TOC1"/>
        <w:rPr>
          <w:rFonts w:asciiTheme="minorHAnsi" w:eastAsiaTheme="minorEastAsia" w:hAnsiTheme="minorHAnsi" w:cstheme="minorBidi"/>
          <w:b w:val="0"/>
          <w:sz w:val="22"/>
          <w:szCs w:val="22"/>
        </w:rPr>
      </w:pPr>
      <w:hyperlink w:anchor="_Toc422406404" w:history="1">
        <w:r w:rsidR="002B49B8" w:rsidRPr="0080073B">
          <w:rPr>
            <w:rStyle w:val="Hyperlink"/>
          </w:rPr>
          <w:t>Part I: Portfolio management planning in the Gwydir</w:t>
        </w:r>
        <w:r w:rsidR="002B49B8">
          <w:rPr>
            <w:webHidden/>
          </w:rPr>
          <w:tab/>
        </w:r>
        <w:r>
          <w:rPr>
            <w:webHidden/>
          </w:rPr>
          <w:fldChar w:fldCharType="begin"/>
        </w:r>
        <w:r w:rsidR="002B49B8">
          <w:rPr>
            <w:webHidden/>
          </w:rPr>
          <w:instrText xml:space="preserve"> PAGEREF _Toc422406404 \h </w:instrText>
        </w:r>
        <w:r>
          <w:rPr>
            <w:webHidden/>
          </w:rPr>
        </w:r>
        <w:r>
          <w:rPr>
            <w:webHidden/>
          </w:rPr>
          <w:fldChar w:fldCharType="separate"/>
        </w:r>
        <w:r w:rsidR="00802DF3">
          <w:rPr>
            <w:webHidden/>
          </w:rPr>
          <w:t>5</w:t>
        </w:r>
        <w:r>
          <w:rPr>
            <w:webHidden/>
          </w:rPr>
          <w:fldChar w:fldCharType="end"/>
        </w:r>
      </w:hyperlink>
    </w:p>
    <w:p w:rsidR="002B49B8" w:rsidRDefault="006868CB">
      <w:pPr>
        <w:pStyle w:val="TOC1"/>
        <w:rPr>
          <w:rFonts w:asciiTheme="minorHAnsi" w:eastAsiaTheme="minorEastAsia" w:hAnsiTheme="minorHAnsi" w:cstheme="minorBidi"/>
          <w:b w:val="0"/>
          <w:sz w:val="22"/>
          <w:szCs w:val="22"/>
        </w:rPr>
      </w:pPr>
      <w:hyperlink w:anchor="_Toc422406405" w:history="1">
        <w:r w:rsidR="002B49B8" w:rsidRPr="0080073B">
          <w:rPr>
            <w:rStyle w:val="Hyperlink"/>
          </w:rPr>
          <w:t>1.</w:t>
        </w:r>
        <w:r w:rsidR="002B49B8">
          <w:rPr>
            <w:rFonts w:asciiTheme="minorHAnsi" w:eastAsiaTheme="minorEastAsia" w:hAnsiTheme="minorHAnsi" w:cstheme="minorBidi"/>
            <w:b w:val="0"/>
            <w:sz w:val="22"/>
            <w:szCs w:val="22"/>
          </w:rPr>
          <w:tab/>
        </w:r>
        <w:r w:rsidR="002B49B8" w:rsidRPr="0080073B">
          <w:rPr>
            <w:rStyle w:val="Hyperlink"/>
          </w:rPr>
          <w:t>Purpose and portfolio management for 2015–16</w:t>
        </w:r>
        <w:r w:rsidR="002B49B8">
          <w:rPr>
            <w:webHidden/>
          </w:rPr>
          <w:tab/>
        </w:r>
        <w:r>
          <w:rPr>
            <w:webHidden/>
          </w:rPr>
          <w:fldChar w:fldCharType="begin"/>
        </w:r>
        <w:r w:rsidR="002B49B8">
          <w:rPr>
            <w:webHidden/>
          </w:rPr>
          <w:instrText xml:space="preserve"> PAGEREF _Toc422406405 \h </w:instrText>
        </w:r>
        <w:r>
          <w:rPr>
            <w:webHidden/>
          </w:rPr>
        </w:r>
        <w:r>
          <w:rPr>
            <w:webHidden/>
          </w:rPr>
          <w:fldChar w:fldCharType="separate"/>
        </w:r>
        <w:r w:rsidR="00802DF3">
          <w:rPr>
            <w:webHidden/>
          </w:rPr>
          <w:t>5</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06" w:history="1">
        <w:r w:rsidR="002B49B8" w:rsidRPr="0080073B">
          <w:rPr>
            <w:rStyle w:val="Hyperlink"/>
          </w:rPr>
          <w:t>1.1.</w:t>
        </w:r>
        <w:r w:rsidR="002B49B8">
          <w:rPr>
            <w:rFonts w:asciiTheme="minorHAnsi" w:eastAsiaTheme="minorEastAsia" w:hAnsiTheme="minorHAnsi" w:cstheme="minorBidi"/>
            <w:sz w:val="22"/>
            <w:szCs w:val="22"/>
          </w:rPr>
          <w:tab/>
        </w:r>
        <w:r w:rsidR="002B49B8" w:rsidRPr="0080073B">
          <w:rPr>
            <w:rStyle w:val="Hyperlink"/>
          </w:rPr>
          <w:t>Overall purpose</w:t>
        </w:r>
        <w:r w:rsidR="002B49B8">
          <w:rPr>
            <w:webHidden/>
          </w:rPr>
          <w:tab/>
        </w:r>
        <w:r>
          <w:rPr>
            <w:webHidden/>
          </w:rPr>
          <w:fldChar w:fldCharType="begin"/>
        </w:r>
        <w:r w:rsidR="002B49B8">
          <w:rPr>
            <w:webHidden/>
          </w:rPr>
          <w:instrText xml:space="preserve"> PAGEREF _Toc422406406 \h </w:instrText>
        </w:r>
        <w:r>
          <w:rPr>
            <w:webHidden/>
          </w:rPr>
        </w:r>
        <w:r>
          <w:rPr>
            <w:webHidden/>
          </w:rPr>
          <w:fldChar w:fldCharType="separate"/>
        </w:r>
        <w:r w:rsidR="00802DF3">
          <w:rPr>
            <w:webHidden/>
          </w:rPr>
          <w:t>5</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07" w:history="1">
        <w:r w:rsidR="002B49B8" w:rsidRPr="0080073B">
          <w:rPr>
            <w:rStyle w:val="Hyperlink"/>
            <w:bCs/>
          </w:rPr>
          <w:t>1.2.</w:t>
        </w:r>
        <w:r w:rsidR="002B49B8">
          <w:rPr>
            <w:rFonts w:asciiTheme="minorHAnsi" w:eastAsiaTheme="minorEastAsia" w:hAnsiTheme="minorHAnsi" w:cstheme="minorBidi"/>
            <w:sz w:val="22"/>
            <w:szCs w:val="22"/>
          </w:rPr>
          <w:tab/>
        </w:r>
        <w:r w:rsidR="002B49B8" w:rsidRPr="0080073B">
          <w:rPr>
            <w:rStyle w:val="Hyperlink"/>
          </w:rPr>
          <w:t>Water Use</w:t>
        </w:r>
        <w:r w:rsidR="002B49B8">
          <w:rPr>
            <w:webHidden/>
          </w:rPr>
          <w:tab/>
        </w:r>
        <w:r>
          <w:rPr>
            <w:webHidden/>
          </w:rPr>
          <w:fldChar w:fldCharType="begin"/>
        </w:r>
        <w:r w:rsidR="002B49B8">
          <w:rPr>
            <w:webHidden/>
          </w:rPr>
          <w:instrText xml:space="preserve"> PAGEREF _Toc422406407 \h </w:instrText>
        </w:r>
        <w:r>
          <w:rPr>
            <w:webHidden/>
          </w:rPr>
        </w:r>
        <w:r>
          <w:rPr>
            <w:webHidden/>
          </w:rPr>
          <w:fldChar w:fldCharType="separate"/>
        </w:r>
        <w:r w:rsidR="00802DF3">
          <w:rPr>
            <w:webHidden/>
          </w:rPr>
          <w:t>7</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08" w:history="1">
        <w:r w:rsidR="002B49B8" w:rsidRPr="0080073B">
          <w:rPr>
            <w:rStyle w:val="Hyperlink"/>
          </w:rPr>
          <w:t>1.3.</w:t>
        </w:r>
        <w:r w:rsidR="002B49B8">
          <w:rPr>
            <w:rFonts w:asciiTheme="minorHAnsi" w:eastAsiaTheme="minorEastAsia" w:hAnsiTheme="minorHAnsi" w:cstheme="minorBidi"/>
            <w:sz w:val="22"/>
            <w:szCs w:val="22"/>
          </w:rPr>
          <w:tab/>
        </w:r>
        <w:r w:rsidR="002B49B8" w:rsidRPr="0080073B">
          <w:rPr>
            <w:rStyle w:val="Hyperlink"/>
          </w:rPr>
          <w:t>Carryover</w:t>
        </w:r>
        <w:r w:rsidR="002B49B8">
          <w:rPr>
            <w:webHidden/>
          </w:rPr>
          <w:tab/>
        </w:r>
        <w:r>
          <w:rPr>
            <w:webHidden/>
          </w:rPr>
          <w:fldChar w:fldCharType="begin"/>
        </w:r>
        <w:r w:rsidR="002B49B8">
          <w:rPr>
            <w:webHidden/>
          </w:rPr>
          <w:instrText xml:space="preserve"> PAGEREF _Toc422406408 \h </w:instrText>
        </w:r>
        <w:r>
          <w:rPr>
            <w:webHidden/>
          </w:rPr>
        </w:r>
        <w:r>
          <w:rPr>
            <w:webHidden/>
          </w:rPr>
          <w:fldChar w:fldCharType="separate"/>
        </w:r>
        <w:r w:rsidR="00802DF3">
          <w:rPr>
            <w:webHidden/>
          </w:rPr>
          <w:t>9</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09" w:history="1">
        <w:r w:rsidR="002B49B8" w:rsidRPr="0080073B">
          <w:rPr>
            <w:rStyle w:val="Hyperlink"/>
          </w:rPr>
          <w:t>1.4.</w:t>
        </w:r>
        <w:r w:rsidR="002B49B8">
          <w:rPr>
            <w:rFonts w:asciiTheme="minorHAnsi" w:eastAsiaTheme="minorEastAsia" w:hAnsiTheme="minorHAnsi" w:cstheme="minorBidi"/>
            <w:sz w:val="22"/>
            <w:szCs w:val="22"/>
          </w:rPr>
          <w:tab/>
        </w:r>
        <w:r w:rsidR="002B49B8" w:rsidRPr="0080073B">
          <w:rPr>
            <w:rStyle w:val="Hyperlink"/>
          </w:rPr>
          <w:t>Trade</w:t>
        </w:r>
        <w:r w:rsidR="002B49B8">
          <w:rPr>
            <w:webHidden/>
          </w:rPr>
          <w:tab/>
        </w:r>
        <w:r>
          <w:rPr>
            <w:webHidden/>
          </w:rPr>
          <w:fldChar w:fldCharType="begin"/>
        </w:r>
        <w:r w:rsidR="002B49B8">
          <w:rPr>
            <w:webHidden/>
          </w:rPr>
          <w:instrText xml:space="preserve"> PAGEREF _Toc422406409 \h </w:instrText>
        </w:r>
        <w:r>
          <w:rPr>
            <w:webHidden/>
          </w:rPr>
        </w:r>
        <w:r>
          <w:rPr>
            <w:webHidden/>
          </w:rPr>
          <w:fldChar w:fldCharType="separate"/>
        </w:r>
        <w:r w:rsidR="00802DF3">
          <w:rPr>
            <w:webHidden/>
          </w:rPr>
          <w:t>9</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10" w:history="1">
        <w:r w:rsidR="002B49B8" w:rsidRPr="0080073B">
          <w:rPr>
            <w:rStyle w:val="Hyperlink"/>
          </w:rPr>
          <w:t>1.5.</w:t>
        </w:r>
        <w:r w:rsidR="002B49B8">
          <w:rPr>
            <w:rFonts w:asciiTheme="minorHAnsi" w:eastAsiaTheme="minorEastAsia" w:hAnsiTheme="minorHAnsi" w:cstheme="minorBidi"/>
            <w:sz w:val="22"/>
            <w:szCs w:val="22"/>
          </w:rPr>
          <w:tab/>
        </w:r>
        <w:r w:rsidR="002B49B8" w:rsidRPr="0080073B">
          <w:rPr>
            <w:rStyle w:val="Hyperlink"/>
          </w:rPr>
          <w:t>Your input</w:t>
        </w:r>
        <w:r w:rsidR="002B49B8">
          <w:rPr>
            <w:webHidden/>
          </w:rPr>
          <w:tab/>
        </w:r>
        <w:r>
          <w:rPr>
            <w:webHidden/>
          </w:rPr>
          <w:fldChar w:fldCharType="begin"/>
        </w:r>
        <w:r w:rsidR="002B49B8">
          <w:rPr>
            <w:webHidden/>
          </w:rPr>
          <w:instrText xml:space="preserve"> PAGEREF _Toc422406410 \h </w:instrText>
        </w:r>
        <w:r>
          <w:rPr>
            <w:webHidden/>
          </w:rPr>
        </w:r>
        <w:r>
          <w:rPr>
            <w:webHidden/>
          </w:rPr>
          <w:fldChar w:fldCharType="separate"/>
        </w:r>
        <w:r w:rsidR="00802DF3">
          <w:rPr>
            <w:webHidden/>
          </w:rPr>
          <w:t>9</w:t>
        </w:r>
        <w:r>
          <w:rPr>
            <w:webHidden/>
          </w:rPr>
          <w:fldChar w:fldCharType="end"/>
        </w:r>
      </w:hyperlink>
    </w:p>
    <w:p w:rsidR="002B49B8" w:rsidRDefault="006868CB">
      <w:pPr>
        <w:pStyle w:val="TOC1"/>
        <w:rPr>
          <w:rFonts w:asciiTheme="minorHAnsi" w:eastAsiaTheme="minorEastAsia" w:hAnsiTheme="minorHAnsi" w:cstheme="minorBidi"/>
          <w:b w:val="0"/>
          <w:sz w:val="22"/>
          <w:szCs w:val="22"/>
        </w:rPr>
      </w:pPr>
      <w:hyperlink w:anchor="_Toc422406411" w:history="1">
        <w:r w:rsidR="002B49B8" w:rsidRPr="0080073B">
          <w:rPr>
            <w:rStyle w:val="Hyperlink"/>
          </w:rPr>
          <w:t>Part II: Commonwealth environmental water portfolio management planning</w:t>
        </w:r>
        <w:r w:rsidR="002B49B8">
          <w:rPr>
            <w:webHidden/>
          </w:rPr>
          <w:tab/>
        </w:r>
        <w:r>
          <w:rPr>
            <w:webHidden/>
          </w:rPr>
          <w:fldChar w:fldCharType="begin"/>
        </w:r>
        <w:r w:rsidR="002B49B8">
          <w:rPr>
            <w:webHidden/>
          </w:rPr>
          <w:instrText xml:space="preserve"> PAGEREF _Toc422406411 \h </w:instrText>
        </w:r>
        <w:r>
          <w:rPr>
            <w:webHidden/>
          </w:rPr>
        </w:r>
        <w:r>
          <w:rPr>
            <w:webHidden/>
          </w:rPr>
          <w:fldChar w:fldCharType="separate"/>
        </w:r>
        <w:r w:rsidR="00802DF3">
          <w:rPr>
            <w:webHidden/>
          </w:rPr>
          <w:t>16</w:t>
        </w:r>
        <w:r>
          <w:rPr>
            <w:webHidden/>
          </w:rPr>
          <w:fldChar w:fldCharType="end"/>
        </w:r>
      </w:hyperlink>
    </w:p>
    <w:p w:rsidR="002B49B8" w:rsidRDefault="006868CB">
      <w:pPr>
        <w:pStyle w:val="TOC1"/>
        <w:rPr>
          <w:rFonts w:asciiTheme="minorHAnsi" w:eastAsiaTheme="minorEastAsia" w:hAnsiTheme="minorHAnsi" w:cstheme="minorBidi"/>
          <w:b w:val="0"/>
          <w:sz w:val="22"/>
          <w:szCs w:val="22"/>
        </w:rPr>
      </w:pPr>
      <w:hyperlink w:anchor="_Toc422406412" w:history="1">
        <w:r w:rsidR="002B49B8" w:rsidRPr="0080073B">
          <w:rPr>
            <w:rStyle w:val="Hyperlink"/>
          </w:rPr>
          <w:t>2.</w:t>
        </w:r>
        <w:r w:rsidR="002B49B8">
          <w:rPr>
            <w:rFonts w:asciiTheme="minorHAnsi" w:eastAsiaTheme="minorEastAsia" w:hAnsiTheme="minorHAnsi" w:cstheme="minorBidi"/>
            <w:b w:val="0"/>
            <w:sz w:val="22"/>
            <w:szCs w:val="22"/>
          </w:rPr>
          <w:tab/>
        </w:r>
        <w:r w:rsidR="002B49B8" w:rsidRPr="0080073B">
          <w:rPr>
            <w:rStyle w:val="Hyperlink"/>
          </w:rPr>
          <w:t>Background</w:t>
        </w:r>
        <w:r w:rsidR="002B49B8">
          <w:rPr>
            <w:webHidden/>
          </w:rPr>
          <w:tab/>
        </w:r>
        <w:r>
          <w:rPr>
            <w:webHidden/>
          </w:rPr>
          <w:fldChar w:fldCharType="begin"/>
        </w:r>
        <w:r w:rsidR="002B49B8">
          <w:rPr>
            <w:webHidden/>
          </w:rPr>
          <w:instrText xml:space="preserve"> PAGEREF _Toc422406412 \h </w:instrText>
        </w:r>
        <w:r>
          <w:rPr>
            <w:webHidden/>
          </w:rPr>
        </w:r>
        <w:r>
          <w:rPr>
            <w:webHidden/>
          </w:rPr>
          <w:fldChar w:fldCharType="separate"/>
        </w:r>
        <w:r w:rsidR="00802DF3">
          <w:rPr>
            <w:webHidden/>
          </w:rPr>
          <w:t>16</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13" w:history="1">
        <w:r w:rsidR="002B49B8" w:rsidRPr="0080073B">
          <w:rPr>
            <w:rStyle w:val="Hyperlink"/>
          </w:rPr>
          <w:t>2.1.</w:t>
        </w:r>
        <w:r w:rsidR="002B49B8">
          <w:rPr>
            <w:rFonts w:asciiTheme="minorHAnsi" w:eastAsiaTheme="minorEastAsia" w:hAnsiTheme="minorHAnsi" w:cstheme="minorBidi"/>
            <w:sz w:val="22"/>
            <w:szCs w:val="22"/>
          </w:rPr>
          <w:tab/>
        </w:r>
        <w:r w:rsidR="002B49B8" w:rsidRPr="0080073B">
          <w:rPr>
            <w:rStyle w:val="Hyperlink"/>
          </w:rPr>
          <w:t>Commonwealth environmental water</w:t>
        </w:r>
        <w:r w:rsidR="002B49B8">
          <w:rPr>
            <w:webHidden/>
          </w:rPr>
          <w:tab/>
        </w:r>
        <w:r>
          <w:rPr>
            <w:webHidden/>
          </w:rPr>
          <w:fldChar w:fldCharType="begin"/>
        </w:r>
        <w:r w:rsidR="002B49B8">
          <w:rPr>
            <w:webHidden/>
          </w:rPr>
          <w:instrText xml:space="preserve"> PAGEREF _Toc422406413 \h </w:instrText>
        </w:r>
        <w:r>
          <w:rPr>
            <w:webHidden/>
          </w:rPr>
        </w:r>
        <w:r>
          <w:rPr>
            <w:webHidden/>
          </w:rPr>
          <w:fldChar w:fldCharType="separate"/>
        </w:r>
        <w:r w:rsidR="00802DF3">
          <w:rPr>
            <w:webHidden/>
          </w:rPr>
          <w:t>16</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14" w:history="1">
        <w:r w:rsidR="002B49B8" w:rsidRPr="0080073B">
          <w:rPr>
            <w:rStyle w:val="Hyperlink"/>
          </w:rPr>
          <w:t>2.2.</w:t>
        </w:r>
        <w:r w:rsidR="002B49B8">
          <w:rPr>
            <w:rFonts w:asciiTheme="minorHAnsi" w:eastAsiaTheme="minorEastAsia" w:hAnsiTheme="minorHAnsi" w:cstheme="minorBidi"/>
            <w:sz w:val="22"/>
            <w:szCs w:val="22"/>
          </w:rPr>
          <w:tab/>
        </w:r>
        <w:r w:rsidR="002B49B8" w:rsidRPr="0080073B">
          <w:rPr>
            <w:rStyle w:val="Hyperlink"/>
          </w:rPr>
          <w:t>The Gwydir catchment</w:t>
        </w:r>
        <w:r w:rsidR="002B49B8">
          <w:rPr>
            <w:webHidden/>
          </w:rPr>
          <w:tab/>
        </w:r>
        <w:r>
          <w:rPr>
            <w:webHidden/>
          </w:rPr>
          <w:fldChar w:fldCharType="begin"/>
        </w:r>
        <w:r w:rsidR="002B49B8">
          <w:rPr>
            <w:webHidden/>
          </w:rPr>
          <w:instrText xml:space="preserve"> PAGEREF _Toc422406414 \h </w:instrText>
        </w:r>
        <w:r>
          <w:rPr>
            <w:webHidden/>
          </w:rPr>
        </w:r>
        <w:r>
          <w:rPr>
            <w:webHidden/>
          </w:rPr>
          <w:fldChar w:fldCharType="separate"/>
        </w:r>
        <w:r w:rsidR="00802DF3">
          <w:rPr>
            <w:webHidden/>
          </w:rPr>
          <w:t>16</w:t>
        </w:r>
        <w:r>
          <w:rPr>
            <w:webHidden/>
          </w:rPr>
          <w:fldChar w:fldCharType="end"/>
        </w:r>
      </w:hyperlink>
    </w:p>
    <w:p w:rsidR="002B49B8" w:rsidRDefault="006868CB">
      <w:pPr>
        <w:pStyle w:val="TOC1"/>
        <w:rPr>
          <w:rFonts w:asciiTheme="minorHAnsi" w:eastAsiaTheme="minorEastAsia" w:hAnsiTheme="minorHAnsi" w:cstheme="minorBidi"/>
          <w:b w:val="0"/>
          <w:sz w:val="22"/>
          <w:szCs w:val="22"/>
        </w:rPr>
      </w:pPr>
      <w:hyperlink w:anchor="_Toc422406415" w:history="1">
        <w:r w:rsidR="002B49B8" w:rsidRPr="0080073B">
          <w:rPr>
            <w:rStyle w:val="Hyperlink"/>
          </w:rPr>
          <w:t>3.</w:t>
        </w:r>
        <w:r w:rsidR="002B49B8">
          <w:rPr>
            <w:rFonts w:asciiTheme="minorHAnsi" w:eastAsiaTheme="minorEastAsia" w:hAnsiTheme="minorHAnsi" w:cstheme="minorBidi"/>
            <w:b w:val="0"/>
            <w:sz w:val="22"/>
            <w:szCs w:val="22"/>
          </w:rPr>
          <w:tab/>
        </w:r>
        <w:r w:rsidR="002B49B8" w:rsidRPr="0080073B">
          <w:rPr>
            <w:rStyle w:val="Hyperlink"/>
          </w:rPr>
          <w:t>Long-term environmental water demands in the Gwydir catchment</w:t>
        </w:r>
        <w:r w:rsidR="002B49B8">
          <w:rPr>
            <w:webHidden/>
          </w:rPr>
          <w:tab/>
        </w:r>
        <w:r>
          <w:rPr>
            <w:webHidden/>
          </w:rPr>
          <w:fldChar w:fldCharType="begin"/>
        </w:r>
        <w:r w:rsidR="002B49B8">
          <w:rPr>
            <w:webHidden/>
          </w:rPr>
          <w:instrText xml:space="preserve"> PAGEREF _Toc422406415 \h </w:instrText>
        </w:r>
        <w:r>
          <w:rPr>
            <w:webHidden/>
          </w:rPr>
        </w:r>
        <w:r>
          <w:rPr>
            <w:webHidden/>
          </w:rPr>
          <w:fldChar w:fldCharType="separate"/>
        </w:r>
        <w:r w:rsidR="00802DF3">
          <w:rPr>
            <w:webHidden/>
          </w:rPr>
          <w:t>18</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16" w:history="1">
        <w:r w:rsidR="002B49B8" w:rsidRPr="0080073B">
          <w:rPr>
            <w:rStyle w:val="Hyperlink"/>
          </w:rPr>
          <w:t>3.1.</w:t>
        </w:r>
        <w:r w:rsidR="002B49B8">
          <w:rPr>
            <w:rFonts w:asciiTheme="minorHAnsi" w:eastAsiaTheme="minorEastAsia" w:hAnsiTheme="minorHAnsi" w:cstheme="minorBidi"/>
            <w:sz w:val="22"/>
            <w:szCs w:val="22"/>
          </w:rPr>
          <w:tab/>
        </w:r>
        <w:r w:rsidR="002B49B8" w:rsidRPr="0080073B">
          <w:rPr>
            <w:rStyle w:val="Hyperlink"/>
          </w:rPr>
          <w:t>Basin-wide environmental watering strategy</w:t>
        </w:r>
        <w:r w:rsidR="002B49B8">
          <w:rPr>
            <w:webHidden/>
          </w:rPr>
          <w:tab/>
        </w:r>
        <w:r>
          <w:rPr>
            <w:webHidden/>
          </w:rPr>
          <w:fldChar w:fldCharType="begin"/>
        </w:r>
        <w:r w:rsidR="002B49B8">
          <w:rPr>
            <w:webHidden/>
          </w:rPr>
          <w:instrText xml:space="preserve"> PAGEREF _Toc422406416 \h </w:instrText>
        </w:r>
        <w:r>
          <w:rPr>
            <w:webHidden/>
          </w:rPr>
        </w:r>
        <w:r>
          <w:rPr>
            <w:webHidden/>
          </w:rPr>
          <w:fldChar w:fldCharType="separate"/>
        </w:r>
        <w:r w:rsidR="00802DF3">
          <w:rPr>
            <w:webHidden/>
          </w:rPr>
          <w:t>18</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17" w:history="1">
        <w:r w:rsidR="002B49B8" w:rsidRPr="0080073B">
          <w:rPr>
            <w:rStyle w:val="Hyperlink"/>
          </w:rPr>
          <w:t>3.2.</w:t>
        </w:r>
        <w:r w:rsidR="002B49B8">
          <w:rPr>
            <w:rFonts w:asciiTheme="minorHAnsi" w:eastAsiaTheme="minorEastAsia" w:hAnsiTheme="minorHAnsi" w:cstheme="minorBidi"/>
            <w:sz w:val="22"/>
            <w:szCs w:val="22"/>
          </w:rPr>
          <w:tab/>
        </w:r>
        <w:r w:rsidR="002B49B8" w:rsidRPr="0080073B">
          <w:rPr>
            <w:rStyle w:val="Hyperlink"/>
          </w:rPr>
          <w:t>Long-term watering plans</w:t>
        </w:r>
        <w:r w:rsidR="002B49B8">
          <w:rPr>
            <w:webHidden/>
          </w:rPr>
          <w:tab/>
        </w:r>
        <w:r>
          <w:rPr>
            <w:webHidden/>
          </w:rPr>
          <w:fldChar w:fldCharType="begin"/>
        </w:r>
        <w:r w:rsidR="002B49B8">
          <w:rPr>
            <w:webHidden/>
          </w:rPr>
          <w:instrText xml:space="preserve"> PAGEREF _Toc422406417 \h </w:instrText>
        </w:r>
        <w:r>
          <w:rPr>
            <w:webHidden/>
          </w:rPr>
        </w:r>
        <w:r>
          <w:rPr>
            <w:webHidden/>
          </w:rPr>
          <w:fldChar w:fldCharType="separate"/>
        </w:r>
        <w:r w:rsidR="00802DF3">
          <w:rPr>
            <w:webHidden/>
          </w:rPr>
          <w:t>18</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18" w:history="1">
        <w:r w:rsidR="002B49B8" w:rsidRPr="0080073B">
          <w:rPr>
            <w:rStyle w:val="Hyperlink"/>
          </w:rPr>
          <w:t>3.3.</w:t>
        </w:r>
        <w:r w:rsidR="002B49B8">
          <w:rPr>
            <w:rFonts w:asciiTheme="minorHAnsi" w:eastAsiaTheme="minorEastAsia" w:hAnsiTheme="minorHAnsi" w:cstheme="minorBidi"/>
            <w:sz w:val="22"/>
            <w:szCs w:val="22"/>
          </w:rPr>
          <w:tab/>
        </w:r>
        <w:r w:rsidR="002B49B8" w:rsidRPr="0080073B">
          <w:rPr>
            <w:rStyle w:val="Hyperlink"/>
          </w:rPr>
          <w:t>Expected outcomes in the Gwydir catchment</w:t>
        </w:r>
        <w:r w:rsidR="002B49B8">
          <w:rPr>
            <w:webHidden/>
          </w:rPr>
          <w:tab/>
        </w:r>
        <w:r>
          <w:rPr>
            <w:webHidden/>
          </w:rPr>
          <w:fldChar w:fldCharType="begin"/>
        </w:r>
        <w:r w:rsidR="002B49B8">
          <w:rPr>
            <w:webHidden/>
          </w:rPr>
          <w:instrText xml:space="preserve"> PAGEREF _Toc422406418 \h </w:instrText>
        </w:r>
        <w:r>
          <w:rPr>
            <w:webHidden/>
          </w:rPr>
        </w:r>
        <w:r>
          <w:rPr>
            <w:webHidden/>
          </w:rPr>
          <w:fldChar w:fldCharType="separate"/>
        </w:r>
        <w:r w:rsidR="00802DF3">
          <w:rPr>
            <w:webHidden/>
          </w:rPr>
          <w:t>19</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19" w:history="1">
        <w:r w:rsidR="002B49B8" w:rsidRPr="0080073B">
          <w:rPr>
            <w:rStyle w:val="Hyperlink"/>
          </w:rPr>
          <w:t>3.4.</w:t>
        </w:r>
        <w:r w:rsidR="002B49B8">
          <w:rPr>
            <w:rFonts w:asciiTheme="minorHAnsi" w:eastAsiaTheme="minorEastAsia" w:hAnsiTheme="minorHAnsi" w:cstheme="minorBidi"/>
            <w:sz w:val="22"/>
            <w:szCs w:val="22"/>
          </w:rPr>
          <w:tab/>
        </w:r>
        <w:r w:rsidR="002B49B8" w:rsidRPr="0080073B">
          <w:rPr>
            <w:rStyle w:val="Hyperlink"/>
          </w:rPr>
          <w:t>Flows in scope for Commonwealth environmental watering</w:t>
        </w:r>
        <w:r w:rsidR="002B49B8">
          <w:rPr>
            <w:webHidden/>
          </w:rPr>
          <w:tab/>
        </w:r>
        <w:r>
          <w:rPr>
            <w:webHidden/>
          </w:rPr>
          <w:fldChar w:fldCharType="begin"/>
        </w:r>
        <w:r w:rsidR="002B49B8">
          <w:rPr>
            <w:webHidden/>
          </w:rPr>
          <w:instrText xml:space="preserve"> PAGEREF _Toc422406419 \h </w:instrText>
        </w:r>
        <w:r>
          <w:rPr>
            <w:webHidden/>
          </w:rPr>
        </w:r>
        <w:r>
          <w:rPr>
            <w:webHidden/>
          </w:rPr>
          <w:fldChar w:fldCharType="separate"/>
        </w:r>
        <w:r w:rsidR="00802DF3">
          <w:rPr>
            <w:webHidden/>
          </w:rPr>
          <w:t>20</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20" w:history="1">
        <w:r w:rsidR="002B49B8" w:rsidRPr="0080073B">
          <w:rPr>
            <w:rStyle w:val="Hyperlink"/>
          </w:rPr>
          <w:t>3.5.</w:t>
        </w:r>
        <w:r w:rsidR="002B49B8">
          <w:rPr>
            <w:rFonts w:asciiTheme="minorHAnsi" w:eastAsiaTheme="minorEastAsia" w:hAnsiTheme="minorHAnsi" w:cstheme="minorBidi"/>
            <w:sz w:val="22"/>
            <w:szCs w:val="22"/>
          </w:rPr>
          <w:tab/>
        </w:r>
        <w:r w:rsidR="002B49B8" w:rsidRPr="0080073B">
          <w:rPr>
            <w:rStyle w:val="Hyperlink"/>
          </w:rPr>
          <w:t>Potential watering actions under different levels of water resource availability</w:t>
        </w:r>
        <w:r w:rsidR="002B49B8">
          <w:rPr>
            <w:webHidden/>
          </w:rPr>
          <w:tab/>
        </w:r>
        <w:r>
          <w:rPr>
            <w:webHidden/>
          </w:rPr>
          <w:fldChar w:fldCharType="begin"/>
        </w:r>
        <w:r w:rsidR="002B49B8">
          <w:rPr>
            <w:webHidden/>
          </w:rPr>
          <w:instrText xml:space="preserve"> PAGEREF _Toc422406420 \h </w:instrText>
        </w:r>
        <w:r>
          <w:rPr>
            <w:webHidden/>
          </w:rPr>
        </w:r>
        <w:r>
          <w:rPr>
            <w:webHidden/>
          </w:rPr>
          <w:fldChar w:fldCharType="separate"/>
        </w:r>
        <w:r w:rsidR="00802DF3">
          <w:rPr>
            <w:webHidden/>
          </w:rPr>
          <w:t>23</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21" w:history="1">
        <w:r w:rsidR="002B49B8" w:rsidRPr="0080073B">
          <w:rPr>
            <w:rStyle w:val="Hyperlink"/>
          </w:rPr>
          <w:t>3.6.</w:t>
        </w:r>
        <w:r w:rsidR="002B49B8">
          <w:rPr>
            <w:rFonts w:asciiTheme="minorHAnsi" w:eastAsiaTheme="minorEastAsia" w:hAnsiTheme="minorHAnsi" w:cstheme="minorBidi"/>
            <w:sz w:val="22"/>
            <w:szCs w:val="22"/>
          </w:rPr>
          <w:tab/>
        </w:r>
        <w:r w:rsidR="002B49B8" w:rsidRPr="0080073B">
          <w:rPr>
            <w:rStyle w:val="Hyperlink"/>
          </w:rPr>
          <w:t>Potential watering actions – standard operational considerations</w:t>
        </w:r>
        <w:r w:rsidR="002B49B8">
          <w:rPr>
            <w:webHidden/>
          </w:rPr>
          <w:tab/>
        </w:r>
        <w:r>
          <w:rPr>
            <w:webHidden/>
          </w:rPr>
          <w:fldChar w:fldCharType="begin"/>
        </w:r>
        <w:r w:rsidR="002B49B8">
          <w:rPr>
            <w:webHidden/>
          </w:rPr>
          <w:instrText xml:space="preserve"> PAGEREF _Toc422406421 \h </w:instrText>
        </w:r>
        <w:r>
          <w:rPr>
            <w:webHidden/>
          </w:rPr>
        </w:r>
        <w:r>
          <w:rPr>
            <w:webHidden/>
          </w:rPr>
          <w:fldChar w:fldCharType="separate"/>
        </w:r>
        <w:r w:rsidR="00802DF3">
          <w:rPr>
            <w:webHidden/>
          </w:rPr>
          <w:t>25</w:t>
        </w:r>
        <w:r>
          <w:rPr>
            <w:webHidden/>
          </w:rPr>
          <w:fldChar w:fldCharType="end"/>
        </w:r>
      </w:hyperlink>
    </w:p>
    <w:p w:rsidR="002B49B8" w:rsidRDefault="006868CB">
      <w:pPr>
        <w:pStyle w:val="TOC1"/>
        <w:rPr>
          <w:rFonts w:asciiTheme="minorHAnsi" w:eastAsiaTheme="minorEastAsia" w:hAnsiTheme="minorHAnsi" w:cstheme="minorBidi"/>
          <w:b w:val="0"/>
          <w:sz w:val="22"/>
          <w:szCs w:val="22"/>
        </w:rPr>
      </w:pPr>
      <w:hyperlink w:anchor="_Toc422406422" w:history="1">
        <w:r w:rsidR="002B49B8" w:rsidRPr="0080073B">
          <w:rPr>
            <w:rStyle w:val="Hyperlink"/>
          </w:rPr>
          <w:t>4.</w:t>
        </w:r>
        <w:r w:rsidR="002B49B8">
          <w:rPr>
            <w:rFonts w:asciiTheme="minorHAnsi" w:eastAsiaTheme="minorEastAsia" w:hAnsiTheme="minorHAnsi" w:cstheme="minorBidi"/>
            <w:b w:val="0"/>
            <w:sz w:val="22"/>
            <w:szCs w:val="22"/>
          </w:rPr>
          <w:tab/>
        </w:r>
        <w:r w:rsidR="002B49B8" w:rsidRPr="0080073B">
          <w:rPr>
            <w:rStyle w:val="Hyperlink"/>
          </w:rPr>
          <w:t>Long-term water availability</w:t>
        </w:r>
        <w:r w:rsidR="002B49B8">
          <w:rPr>
            <w:webHidden/>
          </w:rPr>
          <w:tab/>
        </w:r>
        <w:r>
          <w:rPr>
            <w:webHidden/>
          </w:rPr>
          <w:fldChar w:fldCharType="begin"/>
        </w:r>
        <w:r w:rsidR="002B49B8">
          <w:rPr>
            <w:webHidden/>
          </w:rPr>
          <w:instrText xml:space="preserve"> PAGEREF _Toc422406422 \h </w:instrText>
        </w:r>
        <w:r>
          <w:rPr>
            <w:webHidden/>
          </w:rPr>
        </w:r>
        <w:r>
          <w:rPr>
            <w:webHidden/>
          </w:rPr>
          <w:fldChar w:fldCharType="separate"/>
        </w:r>
        <w:r w:rsidR="00802DF3">
          <w:rPr>
            <w:webHidden/>
          </w:rPr>
          <w:t>27</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23" w:history="1">
        <w:r w:rsidR="002B49B8" w:rsidRPr="0080073B">
          <w:rPr>
            <w:rStyle w:val="Hyperlink"/>
          </w:rPr>
          <w:t>4.1.</w:t>
        </w:r>
        <w:r w:rsidR="002B49B8">
          <w:rPr>
            <w:rFonts w:asciiTheme="minorHAnsi" w:eastAsiaTheme="minorEastAsia" w:hAnsiTheme="minorHAnsi" w:cstheme="minorBidi"/>
            <w:sz w:val="22"/>
            <w:szCs w:val="22"/>
          </w:rPr>
          <w:tab/>
        </w:r>
        <w:r w:rsidR="002B49B8" w:rsidRPr="0080073B">
          <w:rPr>
            <w:rStyle w:val="Hyperlink"/>
          </w:rPr>
          <w:t>Commonwealth environmental water holdings</w:t>
        </w:r>
        <w:r w:rsidR="002B49B8">
          <w:rPr>
            <w:webHidden/>
          </w:rPr>
          <w:tab/>
        </w:r>
        <w:r>
          <w:rPr>
            <w:webHidden/>
          </w:rPr>
          <w:fldChar w:fldCharType="begin"/>
        </w:r>
        <w:r w:rsidR="002B49B8">
          <w:rPr>
            <w:webHidden/>
          </w:rPr>
          <w:instrText xml:space="preserve"> PAGEREF _Toc422406423 \h </w:instrText>
        </w:r>
        <w:r>
          <w:rPr>
            <w:webHidden/>
          </w:rPr>
        </w:r>
        <w:r>
          <w:rPr>
            <w:webHidden/>
          </w:rPr>
          <w:fldChar w:fldCharType="separate"/>
        </w:r>
        <w:r w:rsidR="00802DF3">
          <w:rPr>
            <w:webHidden/>
          </w:rPr>
          <w:t>27</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24" w:history="1">
        <w:r w:rsidR="002B49B8" w:rsidRPr="0080073B">
          <w:rPr>
            <w:rStyle w:val="Hyperlink"/>
          </w:rPr>
          <w:t>4.2.</w:t>
        </w:r>
        <w:r w:rsidR="002B49B8">
          <w:rPr>
            <w:rFonts w:asciiTheme="minorHAnsi" w:eastAsiaTheme="minorEastAsia" w:hAnsiTheme="minorHAnsi" w:cstheme="minorBidi"/>
            <w:sz w:val="22"/>
            <w:szCs w:val="22"/>
          </w:rPr>
          <w:tab/>
        </w:r>
        <w:r w:rsidR="002B49B8" w:rsidRPr="0080073B">
          <w:rPr>
            <w:rStyle w:val="Hyperlink"/>
          </w:rPr>
          <w:t>Other sources of environmental water</w:t>
        </w:r>
        <w:r w:rsidR="002B49B8">
          <w:rPr>
            <w:webHidden/>
          </w:rPr>
          <w:tab/>
        </w:r>
        <w:r>
          <w:rPr>
            <w:webHidden/>
          </w:rPr>
          <w:fldChar w:fldCharType="begin"/>
        </w:r>
        <w:r w:rsidR="002B49B8">
          <w:rPr>
            <w:webHidden/>
          </w:rPr>
          <w:instrText xml:space="preserve"> PAGEREF _Toc422406424 \h </w:instrText>
        </w:r>
        <w:r>
          <w:rPr>
            <w:webHidden/>
          </w:rPr>
        </w:r>
        <w:r>
          <w:rPr>
            <w:webHidden/>
          </w:rPr>
          <w:fldChar w:fldCharType="separate"/>
        </w:r>
        <w:r w:rsidR="00802DF3">
          <w:rPr>
            <w:webHidden/>
          </w:rPr>
          <w:t>27</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25" w:history="1">
        <w:r w:rsidR="002B49B8" w:rsidRPr="0080073B">
          <w:rPr>
            <w:rStyle w:val="Hyperlink"/>
          </w:rPr>
          <w:t>4.3.</w:t>
        </w:r>
        <w:r w:rsidR="002B49B8">
          <w:rPr>
            <w:rFonts w:asciiTheme="minorHAnsi" w:eastAsiaTheme="minorEastAsia" w:hAnsiTheme="minorHAnsi" w:cstheme="minorBidi"/>
            <w:sz w:val="22"/>
            <w:szCs w:val="22"/>
          </w:rPr>
          <w:tab/>
        </w:r>
        <w:r w:rsidR="002B49B8" w:rsidRPr="0080073B">
          <w:rPr>
            <w:rStyle w:val="Hyperlink"/>
          </w:rPr>
          <w:t>Planned environmental water</w:t>
        </w:r>
        <w:r w:rsidR="002B49B8">
          <w:rPr>
            <w:webHidden/>
          </w:rPr>
          <w:tab/>
        </w:r>
        <w:r>
          <w:rPr>
            <w:webHidden/>
          </w:rPr>
          <w:fldChar w:fldCharType="begin"/>
        </w:r>
        <w:r w:rsidR="002B49B8">
          <w:rPr>
            <w:webHidden/>
          </w:rPr>
          <w:instrText xml:space="preserve"> PAGEREF _Toc422406425 \h </w:instrText>
        </w:r>
        <w:r>
          <w:rPr>
            <w:webHidden/>
          </w:rPr>
        </w:r>
        <w:r>
          <w:rPr>
            <w:webHidden/>
          </w:rPr>
          <w:fldChar w:fldCharType="separate"/>
        </w:r>
        <w:r w:rsidR="00802DF3">
          <w:rPr>
            <w:webHidden/>
          </w:rPr>
          <w:t>27</w:t>
        </w:r>
        <w:r>
          <w:rPr>
            <w:webHidden/>
          </w:rPr>
          <w:fldChar w:fldCharType="end"/>
        </w:r>
      </w:hyperlink>
    </w:p>
    <w:p w:rsidR="002B49B8" w:rsidRDefault="006868CB">
      <w:pPr>
        <w:pStyle w:val="TOC1"/>
        <w:rPr>
          <w:rFonts w:asciiTheme="minorHAnsi" w:eastAsiaTheme="minorEastAsia" w:hAnsiTheme="minorHAnsi" w:cstheme="minorBidi"/>
          <w:b w:val="0"/>
          <w:sz w:val="22"/>
          <w:szCs w:val="22"/>
        </w:rPr>
      </w:pPr>
      <w:hyperlink w:anchor="_Toc422406426" w:history="1">
        <w:r w:rsidR="002B49B8" w:rsidRPr="0080073B">
          <w:rPr>
            <w:rStyle w:val="Hyperlink"/>
          </w:rPr>
          <w:t>5.</w:t>
        </w:r>
        <w:r w:rsidR="002B49B8">
          <w:rPr>
            <w:rFonts w:asciiTheme="minorHAnsi" w:eastAsiaTheme="minorEastAsia" w:hAnsiTheme="minorHAnsi" w:cstheme="minorBidi"/>
            <w:b w:val="0"/>
            <w:sz w:val="22"/>
            <w:szCs w:val="22"/>
          </w:rPr>
          <w:tab/>
        </w:r>
        <w:r w:rsidR="002B49B8" w:rsidRPr="0080073B">
          <w:rPr>
            <w:rStyle w:val="Hyperlink"/>
          </w:rPr>
          <w:t>Next steps</w:t>
        </w:r>
        <w:r w:rsidR="002B49B8">
          <w:rPr>
            <w:webHidden/>
          </w:rPr>
          <w:tab/>
        </w:r>
        <w:r>
          <w:rPr>
            <w:webHidden/>
          </w:rPr>
          <w:fldChar w:fldCharType="begin"/>
        </w:r>
        <w:r w:rsidR="002B49B8">
          <w:rPr>
            <w:webHidden/>
          </w:rPr>
          <w:instrText xml:space="preserve"> PAGEREF _Toc422406426 \h </w:instrText>
        </w:r>
        <w:r>
          <w:rPr>
            <w:webHidden/>
          </w:rPr>
        </w:r>
        <w:r>
          <w:rPr>
            <w:webHidden/>
          </w:rPr>
          <w:fldChar w:fldCharType="separate"/>
        </w:r>
        <w:r w:rsidR="00802DF3">
          <w:rPr>
            <w:webHidden/>
          </w:rPr>
          <w:t>28</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27" w:history="1">
        <w:r w:rsidR="002B49B8" w:rsidRPr="0080073B">
          <w:rPr>
            <w:rStyle w:val="Hyperlink"/>
            <w:bCs/>
          </w:rPr>
          <w:t>5.1.</w:t>
        </w:r>
        <w:r w:rsidR="002B49B8">
          <w:rPr>
            <w:rFonts w:asciiTheme="minorHAnsi" w:eastAsiaTheme="minorEastAsia" w:hAnsiTheme="minorHAnsi" w:cstheme="minorBidi"/>
            <w:sz w:val="22"/>
            <w:szCs w:val="22"/>
          </w:rPr>
          <w:tab/>
        </w:r>
        <w:r w:rsidR="002B49B8" w:rsidRPr="0080073B">
          <w:rPr>
            <w:rStyle w:val="Hyperlink"/>
            <w:rFonts w:cs="Arial"/>
            <w:bCs/>
          </w:rPr>
          <w:t>From planning to decision making</w:t>
        </w:r>
        <w:r w:rsidR="002B49B8">
          <w:rPr>
            <w:webHidden/>
          </w:rPr>
          <w:tab/>
        </w:r>
        <w:r>
          <w:rPr>
            <w:webHidden/>
          </w:rPr>
          <w:fldChar w:fldCharType="begin"/>
        </w:r>
        <w:r w:rsidR="002B49B8">
          <w:rPr>
            <w:webHidden/>
          </w:rPr>
          <w:instrText xml:space="preserve"> PAGEREF _Toc422406427 \h </w:instrText>
        </w:r>
        <w:r>
          <w:rPr>
            <w:webHidden/>
          </w:rPr>
        </w:r>
        <w:r>
          <w:rPr>
            <w:webHidden/>
          </w:rPr>
          <w:fldChar w:fldCharType="separate"/>
        </w:r>
        <w:r w:rsidR="00802DF3">
          <w:rPr>
            <w:webHidden/>
          </w:rPr>
          <w:t>28</w:t>
        </w:r>
        <w:r>
          <w:rPr>
            <w:webHidden/>
          </w:rPr>
          <w:fldChar w:fldCharType="end"/>
        </w:r>
      </w:hyperlink>
    </w:p>
    <w:p w:rsidR="002B49B8" w:rsidRDefault="006868CB">
      <w:pPr>
        <w:pStyle w:val="TOC2"/>
        <w:rPr>
          <w:rFonts w:asciiTheme="minorHAnsi" w:eastAsiaTheme="minorEastAsia" w:hAnsiTheme="minorHAnsi" w:cstheme="minorBidi"/>
          <w:sz w:val="22"/>
          <w:szCs w:val="22"/>
        </w:rPr>
      </w:pPr>
      <w:hyperlink w:anchor="_Toc422406428" w:history="1">
        <w:r w:rsidR="002B49B8" w:rsidRPr="0080073B">
          <w:rPr>
            <w:rStyle w:val="Hyperlink"/>
            <w:bCs/>
          </w:rPr>
          <w:t>5.2.</w:t>
        </w:r>
        <w:r w:rsidR="002B49B8">
          <w:rPr>
            <w:rFonts w:asciiTheme="minorHAnsi" w:eastAsiaTheme="minorEastAsia" w:hAnsiTheme="minorHAnsi" w:cstheme="minorBidi"/>
            <w:sz w:val="22"/>
            <w:szCs w:val="22"/>
          </w:rPr>
          <w:tab/>
        </w:r>
        <w:r w:rsidR="002B49B8" w:rsidRPr="0080073B">
          <w:rPr>
            <w:rStyle w:val="Hyperlink"/>
            <w:rFonts w:cs="Arial"/>
            <w:bCs/>
          </w:rPr>
          <w:t>Further information</w:t>
        </w:r>
        <w:r w:rsidR="002B49B8">
          <w:rPr>
            <w:webHidden/>
          </w:rPr>
          <w:tab/>
        </w:r>
        <w:r>
          <w:rPr>
            <w:webHidden/>
          </w:rPr>
          <w:fldChar w:fldCharType="begin"/>
        </w:r>
        <w:r w:rsidR="002B49B8">
          <w:rPr>
            <w:webHidden/>
          </w:rPr>
          <w:instrText xml:space="preserve"> PAGEREF _Toc422406428 \h </w:instrText>
        </w:r>
        <w:r>
          <w:rPr>
            <w:webHidden/>
          </w:rPr>
        </w:r>
        <w:r>
          <w:rPr>
            <w:webHidden/>
          </w:rPr>
          <w:fldChar w:fldCharType="separate"/>
        </w:r>
        <w:r w:rsidR="00802DF3">
          <w:rPr>
            <w:webHidden/>
          </w:rPr>
          <w:t>28</w:t>
        </w:r>
        <w:r>
          <w:rPr>
            <w:webHidden/>
          </w:rPr>
          <w:fldChar w:fldCharType="end"/>
        </w:r>
      </w:hyperlink>
    </w:p>
    <w:p w:rsidR="002B49B8" w:rsidRDefault="006868CB">
      <w:pPr>
        <w:pStyle w:val="TOC1"/>
        <w:rPr>
          <w:rFonts w:asciiTheme="minorHAnsi" w:eastAsiaTheme="minorEastAsia" w:hAnsiTheme="minorHAnsi" w:cstheme="minorBidi"/>
          <w:b w:val="0"/>
          <w:sz w:val="22"/>
          <w:szCs w:val="22"/>
        </w:rPr>
      </w:pPr>
      <w:hyperlink w:anchor="_Toc422406429" w:history="1">
        <w:r w:rsidR="002B49B8" w:rsidRPr="0080073B">
          <w:rPr>
            <w:rStyle w:val="Hyperlink"/>
          </w:rPr>
          <w:t>Attachment A – Expected outcomes from the Basin-wide environmental watering strategy</w:t>
        </w:r>
        <w:r w:rsidR="002B49B8">
          <w:rPr>
            <w:webHidden/>
          </w:rPr>
          <w:tab/>
        </w:r>
        <w:r>
          <w:rPr>
            <w:webHidden/>
          </w:rPr>
          <w:fldChar w:fldCharType="begin"/>
        </w:r>
        <w:r w:rsidR="002B49B8">
          <w:rPr>
            <w:webHidden/>
          </w:rPr>
          <w:instrText xml:space="preserve"> PAGEREF _Toc422406429 \h </w:instrText>
        </w:r>
        <w:r>
          <w:rPr>
            <w:webHidden/>
          </w:rPr>
        </w:r>
        <w:r>
          <w:rPr>
            <w:webHidden/>
          </w:rPr>
          <w:fldChar w:fldCharType="separate"/>
        </w:r>
        <w:r w:rsidR="00802DF3">
          <w:rPr>
            <w:webHidden/>
          </w:rPr>
          <w:t>29</w:t>
        </w:r>
        <w:r>
          <w:rPr>
            <w:webHidden/>
          </w:rPr>
          <w:fldChar w:fldCharType="end"/>
        </w:r>
      </w:hyperlink>
    </w:p>
    <w:p w:rsidR="002B49B8" w:rsidRDefault="006868CB">
      <w:pPr>
        <w:pStyle w:val="TOC1"/>
        <w:rPr>
          <w:rFonts w:asciiTheme="minorHAnsi" w:eastAsiaTheme="minorEastAsia" w:hAnsiTheme="minorHAnsi" w:cstheme="minorBidi"/>
          <w:b w:val="0"/>
          <w:sz w:val="22"/>
          <w:szCs w:val="22"/>
        </w:rPr>
      </w:pPr>
      <w:hyperlink w:anchor="_Toc422406430" w:history="1">
        <w:r w:rsidR="002B49B8" w:rsidRPr="0080073B">
          <w:rPr>
            <w:rStyle w:val="Hyperlink"/>
          </w:rPr>
          <w:t>Bibliography</w:t>
        </w:r>
        <w:r w:rsidR="002B49B8">
          <w:rPr>
            <w:webHidden/>
          </w:rPr>
          <w:tab/>
        </w:r>
        <w:r>
          <w:rPr>
            <w:webHidden/>
          </w:rPr>
          <w:fldChar w:fldCharType="begin"/>
        </w:r>
        <w:r w:rsidR="002B49B8">
          <w:rPr>
            <w:webHidden/>
          </w:rPr>
          <w:instrText xml:space="preserve"> PAGEREF _Toc422406430 \h </w:instrText>
        </w:r>
        <w:r>
          <w:rPr>
            <w:webHidden/>
          </w:rPr>
        </w:r>
        <w:r>
          <w:rPr>
            <w:webHidden/>
          </w:rPr>
          <w:fldChar w:fldCharType="separate"/>
        </w:r>
        <w:r w:rsidR="00802DF3">
          <w:rPr>
            <w:webHidden/>
          </w:rPr>
          <w:t>31</w:t>
        </w:r>
        <w:r>
          <w:rPr>
            <w:webHidden/>
          </w:rPr>
          <w:fldChar w:fldCharType="end"/>
        </w:r>
      </w:hyperlink>
    </w:p>
    <w:p w:rsidR="003B6A37" w:rsidRPr="003D4E04" w:rsidRDefault="006868CB" w:rsidP="003B6A37">
      <w:pPr>
        <w:pStyle w:val="Heading1"/>
        <w:numPr>
          <w:ilvl w:val="0"/>
          <w:numId w:val="0"/>
        </w:numPr>
        <w:jc w:val="left"/>
        <w:rPr>
          <w:color w:val="5F497A" w:themeColor="accent4" w:themeShade="BF"/>
        </w:rPr>
      </w:pPr>
      <w:r w:rsidRPr="00EF7FD6">
        <w:fldChar w:fldCharType="end"/>
      </w:r>
      <w:r w:rsidR="003B6A37">
        <w:br w:type="column"/>
      </w:r>
      <w:bookmarkStart w:id="4" w:name="_Toc422406400"/>
      <w:r w:rsidR="003B6A37" w:rsidRPr="00805F71">
        <w:rPr>
          <w:color w:val="5F497A" w:themeColor="accent4" w:themeShade="BF"/>
        </w:rPr>
        <w:lastRenderedPageBreak/>
        <w:t>Commonwealth environmental water portfolio management planning</w:t>
      </w:r>
      <w:bookmarkEnd w:id="4"/>
      <w:r w:rsidR="003B6A37" w:rsidRPr="00805F71">
        <w:rPr>
          <w:color w:val="5F497A" w:themeColor="accent4" w:themeShade="BF"/>
        </w:rPr>
        <w:t xml:space="preserve"> </w:t>
      </w:r>
    </w:p>
    <w:p w:rsidR="003B6A37" w:rsidRDefault="003B6A37" w:rsidP="003B6A37">
      <w:pPr>
        <w:pStyle w:val="Heading2"/>
        <w:numPr>
          <w:ilvl w:val="0"/>
          <w:numId w:val="0"/>
        </w:numPr>
        <w:spacing w:before="0"/>
        <w:rPr>
          <w:rFonts w:ascii="Century Gothic" w:hAnsi="Century Gothic"/>
          <w:noProof/>
          <w:color w:val="5F497A" w:themeColor="accent4" w:themeShade="BF"/>
        </w:rPr>
      </w:pPr>
      <w:bookmarkStart w:id="5" w:name="_Toc422406401"/>
      <w:r>
        <w:rPr>
          <w:rFonts w:ascii="Century Gothic" w:hAnsi="Century Gothic"/>
          <w:noProof/>
          <w:color w:val="5F497A" w:themeColor="accent4" w:themeShade="BF"/>
        </w:rPr>
        <w:t>Purpose of the document</w:t>
      </w:r>
      <w:bookmarkEnd w:id="5"/>
    </w:p>
    <w:p w:rsidR="003B6A37" w:rsidRDefault="003B6A37" w:rsidP="003B6A37">
      <w:pPr>
        <w:spacing w:after="240"/>
        <w:jc w:val="left"/>
        <w:outlineLvl w:val="0"/>
        <w:rPr>
          <w:rFonts w:ascii="Century Gothic" w:hAnsi="Century Gothic"/>
        </w:rPr>
      </w:pPr>
      <w:r w:rsidRPr="00ED5F31">
        <w:rPr>
          <w:rFonts w:ascii="Century Gothic" w:hAnsi="Century Gothic"/>
        </w:rPr>
        <w:t xml:space="preserve">This document </w:t>
      </w:r>
      <w:r>
        <w:rPr>
          <w:rFonts w:ascii="Century Gothic" w:hAnsi="Century Gothic"/>
        </w:rPr>
        <w:t xml:space="preserve">consists of two parts. Part I </w:t>
      </w:r>
      <w:r w:rsidRPr="00ED5F31">
        <w:rPr>
          <w:rFonts w:ascii="Century Gothic" w:hAnsi="Century Gothic"/>
        </w:rPr>
        <w:t>s</w:t>
      </w:r>
      <w:r>
        <w:rPr>
          <w:rFonts w:ascii="Century Gothic" w:hAnsi="Century Gothic"/>
        </w:rPr>
        <w:t xml:space="preserve">ets out the Commonwealth Environmental Water Office’s (the Office) portfolio management planning for the 2015–16 water year and for the following two years. While focussed on the </w:t>
      </w:r>
      <w:r w:rsidRPr="003D4E04">
        <w:rPr>
          <w:rFonts w:ascii="Century Gothic" w:hAnsi="Century Gothic"/>
        </w:rPr>
        <w:t>Gwydir</w:t>
      </w:r>
      <w:r>
        <w:rPr>
          <w:rFonts w:ascii="Century Gothic" w:hAnsi="Century Gothic"/>
        </w:rPr>
        <w:t xml:space="preserve">, the identified use, carryover and trading intentions have been considered together with those for other catchments in a Murray-Darling Basin-wide analysis. </w:t>
      </w:r>
    </w:p>
    <w:p w:rsidR="003B6A37" w:rsidRPr="00A637D4" w:rsidRDefault="003B6A37" w:rsidP="003B6A37">
      <w:pPr>
        <w:spacing w:after="240"/>
        <w:jc w:val="left"/>
        <w:outlineLvl w:val="0"/>
        <w:rPr>
          <w:rFonts w:ascii="Century Gothic" w:hAnsi="Century Gothic"/>
        </w:rPr>
      </w:pPr>
      <w:r>
        <w:rPr>
          <w:rFonts w:ascii="Century Gothic" w:hAnsi="Century Gothic"/>
        </w:rPr>
        <w:t xml:space="preserve">Part II of this document establishes the context for how the </w:t>
      </w:r>
      <w:r w:rsidRPr="00ED5F31">
        <w:rPr>
          <w:rFonts w:ascii="Century Gothic" w:hAnsi="Century Gothic"/>
        </w:rPr>
        <w:t>Office</w:t>
      </w:r>
      <w:r>
        <w:rPr>
          <w:rFonts w:ascii="Century Gothic" w:hAnsi="Century Gothic"/>
        </w:rPr>
        <w:t xml:space="preserve"> integrates its management of the Commonwealth environmental water</w:t>
      </w:r>
      <w:r w:rsidRPr="00ED5F31">
        <w:rPr>
          <w:rFonts w:ascii="Century Gothic" w:hAnsi="Century Gothic"/>
        </w:rPr>
        <w:t xml:space="preserve"> </w:t>
      </w:r>
      <w:r>
        <w:rPr>
          <w:rFonts w:ascii="Century Gothic" w:hAnsi="Century Gothic"/>
        </w:rPr>
        <w:t xml:space="preserve">portfolio in the </w:t>
      </w:r>
      <w:r w:rsidRPr="003D4E04">
        <w:rPr>
          <w:rFonts w:ascii="Century Gothic" w:hAnsi="Century Gothic"/>
        </w:rPr>
        <w:t>Gwydir</w:t>
      </w:r>
      <w:r>
        <w:rPr>
          <w:rFonts w:ascii="Century Gothic" w:hAnsi="Century Gothic"/>
        </w:rPr>
        <w:t xml:space="preserve"> and across the Murray-Darling Basin more broadly. It sets out the environmental demands that Commonwealth environmental water may contribute to in the </w:t>
      </w:r>
      <w:r w:rsidRPr="003D4E04">
        <w:rPr>
          <w:rFonts w:ascii="Century Gothic" w:hAnsi="Century Gothic"/>
        </w:rPr>
        <w:t>Gwydir</w:t>
      </w:r>
      <w:r>
        <w:rPr>
          <w:rFonts w:ascii="Century Gothic" w:hAnsi="Century Gothic"/>
        </w:rPr>
        <w:t>, as well as the long-term supply profile for Commonwealth environmental water</w:t>
      </w:r>
      <w:r w:rsidRPr="00C372B4">
        <w:rPr>
          <w:rFonts w:ascii="Century Gothic" w:hAnsi="Century Gothic"/>
        </w:rPr>
        <w:t>.</w:t>
      </w:r>
      <w:r>
        <w:rPr>
          <w:rFonts w:ascii="Century Gothic" w:hAnsi="Century Gothic"/>
        </w:rPr>
        <w:t xml:space="preserve"> Part II also explains how these two factors are considered together to inform an overall purpose for portfolio management, as well as the most appropriate mix of portfolio management options to maximise the benefits that can be achieved with the water portfolio across multiple years. </w:t>
      </w:r>
    </w:p>
    <w:p w:rsidR="003B6A37" w:rsidRDefault="003B6A37" w:rsidP="003B6A37">
      <w:pPr>
        <w:pStyle w:val="Heading2"/>
        <w:numPr>
          <w:ilvl w:val="0"/>
          <w:numId w:val="0"/>
        </w:numPr>
        <w:spacing w:before="0" w:after="160"/>
        <w:rPr>
          <w:rFonts w:ascii="Century Gothic" w:hAnsi="Century Gothic"/>
          <w:noProof/>
          <w:color w:val="5F497A" w:themeColor="accent4" w:themeShade="BF"/>
        </w:rPr>
      </w:pPr>
      <w:bookmarkStart w:id="6" w:name="_Toc422406402"/>
      <w:r>
        <w:rPr>
          <w:rFonts w:ascii="Century Gothic" w:hAnsi="Century Gothic"/>
          <w:noProof/>
          <w:color w:val="5F497A" w:themeColor="accent4" w:themeShade="BF"/>
        </w:rPr>
        <w:t>Purpose of portfolio management planning</w:t>
      </w:r>
      <w:bookmarkEnd w:id="6"/>
      <w:r>
        <w:rPr>
          <w:rFonts w:ascii="Century Gothic" w:hAnsi="Century Gothic"/>
          <w:noProof/>
          <w:color w:val="5F497A" w:themeColor="accent4" w:themeShade="BF"/>
        </w:rPr>
        <w:t xml:space="preserve"> </w:t>
      </w:r>
    </w:p>
    <w:p w:rsidR="003B6A37" w:rsidRDefault="003B6A37" w:rsidP="003B6A37">
      <w:pPr>
        <w:spacing w:after="160"/>
        <w:ind w:right="-1"/>
        <w:jc w:val="left"/>
        <w:outlineLvl w:val="0"/>
        <w:rPr>
          <w:rFonts w:ascii="Century Gothic" w:hAnsi="Century Gothic"/>
        </w:rPr>
      </w:pPr>
      <w:r>
        <w:rPr>
          <w:rFonts w:ascii="Century Gothic" w:hAnsi="Century Gothic"/>
        </w:rPr>
        <w:t xml:space="preserve">Efficient and effective </w:t>
      </w:r>
      <w:r w:rsidRPr="005B6F75">
        <w:rPr>
          <w:rFonts w:ascii="Century Gothic" w:hAnsi="Century Gothic"/>
        </w:rPr>
        <w:t>management of the Commonwealth environmental water holdings requires the utilisation of all portfolio management options</w:t>
      </w:r>
      <w:r>
        <w:rPr>
          <w:rFonts w:ascii="Century Gothic" w:hAnsi="Century Gothic"/>
        </w:rPr>
        <w:t xml:space="preserve"> (use, carryover and trade).</w:t>
      </w:r>
      <w:r w:rsidRPr="005B6F75">
        <w:rPr>
          <w:rFonts w:ascii="Century Gothic" w:hAnsi="Century Gothic"/>
        </w:rPr>
        <w:t xml:space="preserve"> </w:t>
      </w:r>
      <w:r>
        <w:rPr>
          <w:rFonts w:ascii="Century Gothic" w:hAnsi="Century Gothic"/>
        </w:rPr>
        <w:t>To support improved outcomes from water use over time, c</w:t>
      </w:r>
      <w:r w:rsidRPr="005B6F75">
        <w:rPr>
          <w:rFonts w:ascii="Century Gothic" w:hAnsi="Century Gothic"/>
        </w:rPr>
        <w:t>arryover provides the opportunity to optimise water use across water years</w:t>
      </w:r>
      <w:r>
        <w:rPr>
          <w:rFonts w:ascii="Century Gothic" w:hAnsi="Century Gothic"/>
        </w:rPr>
        <w:t xml:space="preserve"> and to improve water availability early in a water year</w:t>
      </w:r>
      <w:r w:rsidRPr="005B6F75">
        <w:rPr>
          <w:rFonts w:ascii="Century Gothic" w:hAnsi="Century Gothic"/>
        </w:rPr>
        <w:t xml:space="preserve">, while trade provides </w:t>
      </w:r>
      <w:r>
        <w:rPr>
          <w:rFonts w:ascii="Century Gothic" w:hAnsi="Century Gothic"/>
        </w:rPr>
        <w:t xml:space="preserve">further </w:t>
      </w:r>
      <w:r w:rsidRPr="005B6F75">
        <w:rPr>
          <w:rFonts w:ascii="Century Gothic" w:hAnsi="Century Gothic"/>
        </w:rPr>
        <w:t>capacity to optimise use over the long-term as well as across catchments.</w:t>
      </w:r>
    </w:p>
    <w:p w:rsidR="003B6A37" w:rsidRDefault="003B6A37" w:rsidP="003B6A37">
      <w:pPr>
        <w:spacing w:after="160"/>
        <w:ind w:right="-1"/>
        <w:jc w:val="left"/>
        <w:outlineLvl w:val="0"/>
        <w:rPr>
          <w:rFonts w:ascii="Century Gothic" w:hAnsi="Century Gothic"/>
        </w:rPr>
      </w:pPr>
      <w:r>
        <w:rPr>
          <w:rFonts w:ascii="Century Gothic" w:hAnsi="Century Gothic"/>
        </w:rPr>
        <w:t>Through multi-year</w:t>
      </w:r>
      <w:r w:rsidRPr="005B6F75">
        <w:rPr>
          <w:rFonts w:ascii="Century Gothic" w:hAnsi="Century Gothic"/>
        </w:rPr>
        <w:t xml:space="preserve"> </w:t>
      </w:r>
      <w:r>
        <w:rPr>
          <w:rFonts w:ascii="Century Gothic" w:hAnsi="Century Gothic"/>
        </w:rPr>
        <w:t xml:space="preserve">integrated </w:t>
      </w:r>
      <w:r w:rsidRPr="005B6F75">
        <w:rPr>
          <w:rFonts w:ascii="Century Gothic" w:hAnsi="Century Gothic"/>
        </w:rPr>
        <w:t>planning</w:t>
      </w:r>
      <w:r>
        <w:rPr>
          <w:rFonts w:ascii="Century Gothic" w:hAnsi="Century Gothic"/>
        </w:rPr>
        <w:t>,</w:t>
      </w:r>
      <w:r w:rsidRPr="005B6F75">
        <w:rPr>
          <w:rFonts w:ascii="Century Gothic" w:hAnsi="Century Gothic"/>
        </w:rPr>
        <w:t xml:space="preserve"> portfolio management </w:t>
      </w:r>
      <w:r>
        <w:rPr>
          <w:rFonts w:ascii="Century Gothic" w:hAnsi="Century Gothic"/>
        </w:rPr>
        <w:t xml:space="preserve">tools such as use, </w:t>
      </w:r>
      <w:r w:rsidRPr="005B6F75">
        <w:rPr>
          <w:rFonts w:ascii="Century Gothic" w:hAnsi="Century Gothic"/>
        </w:rPr>
        <w:t xml:space="preserve">carryover </w:t>
      </w:r>
      <w:r>
        <w:rPr>
          <w:rFonts w:ascii="Century Gothic" w:hAnsi="Century Gothic"/>
        </w:rPr>
        <w:t xml:space="preserve">and trade </w:t>
      </w:r>
      <w:r w:rsidRPr="005B6F75">
        <w:rPr>
          <w:rFonts w:ascii="Century Gothic" w:hAnsi="Century Gothic"/>
        </w:rPr>
        <w:t xml:space="preserve">can be strategically managed for maximising environmental outcomes. </w:t>
      </w:r>
      <w:r>
        <w:rPr>
          <w:rFonts w:ascii="Century Gothic" w:hAnsi="Century Gothic"/>
        </w:rPr>
        <w:t>Integrated</w:t>
      </w:r>
      <w:r w:rsidRPr="00546DE7">
        <w:rPr>
          <w:rFonts w:ascii="Century Gothic" w:hAnsi="Century Gothic"/>
        </w:rPr>
        <w:t xml:space="preserve"> portfolio management planning will also support the </w:t>
      </w:r>
      <w:r>
        <w:rPr>
          <w:rFonts w:ascii="Century Gothic" w:hAnsi="Century Gothic"/>
        </w:rPr>
        <w:t>Office</w:t>
      </w:r>
      <w:r w:rsidRPr="00546DE7">
        <w:rPr>
          <w:rFonts w:ascii="Century Gothic" w:hAnsi="Century Gothic"/>
        </w:rPr>
        <w:t xml:space="preserve"> in:</w:t>
      </w:r>
    </w:p>
    <w:p w:rsidR="000D31E4" w:rsidRDefault="003B6A37">
      <w:pPr>
        <w:numPr>
          <w:ilvl w:val="0"/>
          <w:numId w:val="18"/>
        </w:numPr>
        <w:spacing w:after="160"/>
        <w:rPr>
          <w:rFonts w:ascii="Century Gothic" w:hAnsi="Century Gothic"/>
        </w:rPr>
      </w:pPr>
      <w:r w:rsidRPr="00546DE7">
        <w:rPr>
          <w:rFonts w:ascii="Century Gothic" w:hAnsi="Century Gothic"/>
        </w:rPr>
        <w:t>meeting Basin Plan</w:t>
      </w:r>
      <w:r>
        <w:rPr>
          <w:rFonts w:ascii="Century Gothic" w:hAnsi="Century Gothic"/>
        </w:rPr>
        <w:t xml:space="preserve"> obligations and contributing to the long-</w:t>
      </w:r>
      <w:r w:rsidRPr="004B627A">
        <w:rPr>
          <w:rFonts w:ascii="Century Gothic" w:hAnsi="Century Gothic"/>
        </w:rPr>
        <w:t>term objectives of the environmental watering plan</w:t>
      </w:r>
      <w:r>
        <w:rPr>
          <w:rFonts w:ascii="Century Gothic" w:hAnsi="Century Gothic"/>
        </w:rPr>
        <w:t>,</w:t>
      </w:r>
      <w:r w:rsidRPr="004B627A">
        <w:rPr>
          <w:rFonts w:ascii="Century Gothic" w:hAnsi="Century Gothic"/>
        </w:rPr>
        <w:t xml:space="preserve"> the</w:t>
      </w:r>
      <w:r>
        <w:rPr>
          <w:rFonts w:ascii="Century Gothic" w:hAnsi="Century Gothic"/>
        </w:rPr>
        <w:t xml:space="preserve"> expected outcomes in the</w:t>
      </w:r>
      <w:r w:rsidRPr="004B627A">
        <w:rPr>
          <w:rFonts w:ascii="Century Gothic" w:hAnsi="Century Gothic"/>
        </w:rPr>
        <w:t xml:space="preserve"> Basin-wide environmental watering strategy</w:t>
      </w:r>
      <w:r>
        <w:rPr>
          <w:rFonts w:ascii="Century Gothic" w:hAnsi="Century Gothic"/>
        </w:rPr>
        <w:t xml:space="preserve"> and Basin annual environmental watering priorities</w:t>
      </w:r>
    </w:p>
    <w:p w:rsidR="000D31E4" w:rsidRDefault="003B6A37">
      <w:pPr>
        <w:numPr>
          <w:ilvl w:val="0"/>
          <w:numId w:val="18"/>
        </w:numPr>
        <w:spacing w:after="160"/>
        <w:jc w:val="left"/>
        <w:rPr>
          <w:rFonts w:ascii="Century Gothic" w:hAnsi="Century Gothic"/>
        </w:rPr>
      </w:pPr>
      <w:r w:rsidRPr="0068402E">
        <w:rPr>
          <w:rFonts w:ascii="Century Gothic" w:hAnsi="Century Gothic"/>
        </w:rPr>
        <w:t xml:space="preserve">managing the Commonwealth environmental water portfolio in response to the demands identified by Basin States </w:t>
      </w:r>
      <w:r>
        <w:rPr>
          <w:rFonts w:ascii="Century Gothic" w:hAnsi="Century Gothic"/>
        </w:rPr>
        <w:t xml:space="preserve">in </w:t>
      </w:r>
      <w:r w:rsidRPr="0068402E">
        <w:rPr>
          <w:rFonts w:ascii="Century Gothic" w:hAnsi="Century Gothic"/>
        </w:rPr>
        <w:t>long-term environmental watering plans</w:t>
      </w:r>
      <w:r>
        <w:rPr>
          <w:rFonts w:ascii="Century Gothic" w:hAnsi="Century Gothic"/>
        </w:rPr>
        <w:t>, once available</w:t>
      </w:r>
    </w:p>
    <w:p w:rsidR="000D31E4" w:rsidRDefault="003B6A37">
      <w:pPr>
        <w:numPr>
          <w:ilvl w:val="0"/>
          <w:numId w:val="18"/>
        </w:numPr>
        <w:spacing w:after="160"/>
        <w:rPr>
          <w:rFonts w:ascii="Century Gothic" w:hAnsi="Century Gothic"/>
        </w:rPr>
      </w:pPr>
      <w:r>
        <w:rPr>
          <w:rFonts w:ascii="Century Gothic" w:hAnsi="Century Gothic"/>
        </w:rPr>
        <w:t>applying adaptive management (including the setting of objectives, evaluating outcomes and informing future decision making)</w:t>
      </w:r>
    </w:p>
    <w:p w:rsidR="000D31E4" w:rsidRDefault="003B6A37">
      <w:pPr>
        <w:numPr>
          <w:ilvl w:val="0"/>
          <w:numId w:val="18"/>
        </w:numPr>
        <w:spacing w:after="160"/>
        <w:jc w:val="left"/>
        <w:rPr>
          <w:rFonts w:ascii="Century Gothic" w:hAnsi="Century Gothic"/>
        </w:rPr>
      </w:pPr>
      <w:r w:rsidRPr="00546DE7">
        <w:rPr>
          <w:rFonts w:ascii="Century Gothic" w:hAnsi="Century Gothic"/>
        </w:rPr>
        <w:t xml:space="preserve">providing </w:t>
      </w:r>
      <w:r>
        <w:rPr>
          <w:rFonts w:ascii="Century Gothic" w:hAnsi="Century Gothic"/>
        </w:rPr>
        <w:t>increased</w:t>
      </w:r>
      <w:r w:rsidRPr="00546DE7">
        <w:rPr>
          <w:rFonts w:ascii="Century Gothic" w:hAnsi="Century Gothic"/>
        </w:rPr>
        <w:t xml:space="preserve"> </w:t>
      </w:r>
      <w:r>
        <w:rPr>
          <w:rFonts w:ascii="Century Gothic" w:hAnsi="Century Gothic"/>
        </w:rPr>
        <w:t>transparency in relation to the Commonwealth Environmental Water Holder’s portfolio management</w:t>
      </w:r>
      <w:r w:rsidRPr="00546DE7">
        <w:rPr>
          <w:rFonts w:ascii="Century Gothic" w:hAnsi="Century Gothic"/>
        </w:rPr>
        <w:t xml:space="preserve"> </w:t>
      </w:r>
      <w:r>
        <w:rPr>
          <w:rFonts w:ascii="Century Gothic" w:hAnsi="Century Gothic"/>
        </w:rPr>
        <w:t>(</w:t>
      </w:r>
      <w:r w:rsidRPr="00546DE7">
        <w:rPr>
          <w:rFonts w:ascii="Century Gothic" w:hAnsi="Century Gothic"/>
        </w:rPr>
        <w:t>use, trade and carryover</w:t>
      </w:r>
      <w:r>
        <w:rPr>
          <w:rFonts w:ascii="Century Gothic" w:hAnsi="Century Gothic"/>
        </w:rPr>
        <w:t>) behaviour</w:t>
      </w:r>
    </w:p>
    <w:p w:rsidR="000D31E4" w:rsidRDefault="003B6A37">
      <w:pPr>
        <w:numPr>
          <w:ilvl w:val="0"/>
          <w:numId w:val="18"/>
        </w:numPr>
        <w:spacing w:after="240"/>
        <w:jc w:val="left"/>
        <w:rPr>
          <w:rFonts w:ascii="Century Gothic" w:hAnsi="Century Gothic"/>
        </w:rPr>
      </w:pPr>
      <w:r>
        <w:rPr>
          <w:rFonts w:ascii="Century Gothic" w:hAnsi="Century Gothic"/>
        </w:rPr>
        <w:t xml:space="preserve">coordinating water use with delivery partners, including </w:t>
      </w:r>
      <w:r w:rsidRPr="00546DE7">
        <w:rPr>
          <w:rFonts w:ascii="Century Gothic" w:hAnsi="Century Gothic"/>
        </w:rPr>
        <w:t xml:space="preserve">developing </w:t>
      </w:r>
      <w:r>
        <w:rPr>
          <w:rFonts w:ascii="Century Gothic" w:hAnsi="Century Gothic"/>
        </w:rPr>
        <w:t>long-term delivery arrangements</w:t>
      </w:r>
      <w:r w:rsidRPr="00546DE7">
        <w:rPr>
          <w:rFonts w:ascii="Century Gothic" w:hAnsi="Century Gothic"/>
        </w:rPr>
        <w:t xml:space="preserve"> </w:t>
      </w:r>
    </w:p>
    <w:p w:rsidR="003B6A37" w:rsidRDefault="003B6A37" w:rsidP="003B6A37">
      <w:pPr>
        <w:pStyle w:val="Heading2"/>
        <w:numPr>
          <w:ilvl w:val="0"/>
          <w:numId w:val="0"/>
        </w:numPr>
        <w:spacing w:before="0"/>
        <w:rPr>
          <w:rFonts w:ascii="Century Gothic" w:hAnsi="Century Gothic"/>
          <w:noProof/>
          <w:color w:val="5F497A" w:themeColor="accent4" w:themeShade="BF"/>
        </w:rPr>
      </w:pPr>
      <w:bookmarkStart w:id="7" w:name="_Toc422406403"/>
      <w:r>
        <w:rPr>
          <w:rFonts w:ascii="Century Gothic" w:hAnsi="Century Gothic"/>
          <w:noProof/>
          <w:color w:val="5F497A" w:themeColor="accent4" w:themeShade="BF"/>
        </w:rPr>
        <w:t>Scope of integrated portfolio management planning</w:t>
      </w:r>
      <w:bookmarkEnd w:id="7"/>
    </w:p>
    <w:p w:rsidR="003B6A37" w:rsidRPr="00772EB5" w:rsidRDefault="003B6A37" w:rsidP="003B6A37">
      <w:pPr>
        <w:spacing w:after="160"/>
        <w:ind w:right="866"/>
        <w:jc w:val="left"/>
        <w:outlineLvl w:val="0"/>
        <w:rPr>
          <w:rFonts w:ascii="Century Gothic" w:hAnsi="Century Gothic"/>
        </w:rPr>
      </w:pPr>
      <w:r w:rsidRPr="00772EB5">
        <w:rPr>
          <w:rFonts w:ascii="Century Gothic" w:hAnsi="Century Gothic"/>
        </w:rPr>
        <w:t xml:space="preserve">The following portfolio management options have been determined to be in scope for </w:t>
      </w:r>
      <w:r>
        <w:rPr>
          <w:rFonts w:ascii="Century Gothic" w:hAnsi="Century Gothic"/>
        </w:rPr>
        <w:t>integrated planning by the Office</w:t>
      </w:r>
      <w:r w:rsidRPr="00772EB5">
        <w:rPr>
          <w:rFonts w:ascii="Century Gothic" w:hAnsi="Century Gothic"/>
        </w:rPr>
        <w:t>:</w:t>
      </w:r>
    </w:p>
    <w:p w:rsidR="000D31E4" w:rsidRDefault="003B6A37">
      <w:pPr>
        <w:numPr>
          <w:ilvl w:val="0"/>
          <w:numId w:val="18"/>
        </w:numPr>
        <w:spacing w:after="160"/>
        <w:rPr>
          <w:rFonts w:ascii="Century Gothic" w:hAnsi="Century Gothic"/>
        </w:rPr>
      </w:pPr>
      <w:r w:rsidRPr="00172471">
        <w:rPr>
          <w:rFonts w:ascii="Century Gothic" w:hAnsi="Century Gothic"/>
        </w:rPr>
        <w:t>use</w:t>
      </w:r>
    </w:p>
    <w:p w:rsidR="000D31E4" w:rsidRDefault="003B6A37">
      <w:pPr>
        <w:numPr>
          <w:ilvl w:val="0"/>
          <w:numId w:val="18"/>
        </w:numPr>
        <w:spacing w:after="160"/>
        <w:rPr>
          <w:rFonts w:ascii="Century Gothic" w:hAnsi="Century Gothic"/>
        </w:rPr>
      </w:pPr>
      <w:r w:rsidRPr="00172471">
        <w:rPr>
          <w:rFonts w:ascii="Century Gothic" w:hAnsi="Century Gothic"/>
        </w:rPr>
        <w:t xml:space="preserve">carryover </w:t>
      </w:r>
    </w:p>
    <w:p w:rsidR="000D31E4" w:rsidRDefault="003B6A37">
      <w:pPr>
        <w:numPr>
          <w:ilvl w:val="0"/>
          <w:numId w:val="18"/>
        </w:numPr>
        <w:spacing w:after="160"/>
        <w:rPr>
          <w:rFonts w:ascii="Century Gothic" w:hAnsi="Century Gothic"/>
        </w:rPr>
      </w:pPr>
      <w:r w:rsidRPr="00172471">
        <w:rPr>
          <w:rFonts w:ascii="Century Gothic" w:hAnsi="Century Gothic"/>
        </w:rPr>
        <w:t>trade of allocations including:</w:t>
      </w:r>
    </w:p>
    <w:p w:rsidR="000D31E4" w:rsidRDefault="003B6A37">
      <w:pPr>
        <w:numPr>
          <w:ilvl w:val="1"/>
          <w:numId w:val="19"/>
        </w:numPr>
        <w:spacing w:after="160"/>
        <w:rPr>
          <w:rFonts w:ascii="Century Gothic" w:hAnsi="Century Gothic"/>
        </w:rPr>
      </w:pPr>
      <w:r w:rsidRPr="009C6CC5">
        <w:rPr>
          <w:rFonts w:ascii="Century Gothic" w:hAnsi="Century Gothic"/>
        </w:rPr>
        <w:t xml:space="preserve">transfer of allocations between connected catchments </w:t>
      </w:r>
    </w:p>
    <w:p w:rsidR="000D31E4" w:rsidRDefault="003B6A37">
      <w:pPr>
        <w:numPr>
          <w:ilvl w:val="1"/>
          <w:numId w:val="19"/>
        </w:numPr>
        <w:spacing w:after="160"/>
        <w:rPr>
          <w:rFonts w:ascii="Century Gothic" w:hAnsi="Century Gothic"/>
        </w:rPr>
      </w:pPr>
      <w:r w:rsidRPr="009C6CC5">
        <w:rPr>
          <w:rFonts w:ascii="Century Gothic" w:hAnsi="Century Gothic"/>
        </w:rPr>
        <w:t>sale of allocations</w:t>
      </w:r>
      <w:r>
        <w:rPr>
          <w:rFonts w:ascii="Century Gothic" w:hAnsi="Century Gothic"/>
        </w:rPr>
        <w:t xml:space="preserve"> </w:t>
      </w:r>
    </w:p>
    <w:p w:rsidR="000D31E4" w:rsidRDefault="003B6A37">
      <w:pPr>
        <w:numPr>
          <w:ilvl w:val="1"/>
          <w:numId w:val="19"/>
        </w:numPr>
        <w:spacing w:after="160"/>
        <w:rPr>
          <w:rFonts w:ascii="Century Gothic" w:hAnsi="Century Gothic"/>
        </w:rPr>
      </w:pPr>
      <w:r w:rsidRPr="002E5597">
        <w:rPr>
          <w:rFonts w:ascii="Century Gothic" w:hAnsi="Century Gothic"/>
        </w:rPr>
        <w:t>purchase of allocations</w:t>
      </w:r>
    </w:p>
    <w:p w:rsidR="003B6A37" w:rsidRDefault="003B6A37" w:rsidP="003B6A37">
      <w:pPr>
        <w:spacing w:after="160"/>
        <w:ind w:right="866"/>
        <w:jc w:val="left"/>
        <w:outlineLvl w:val="0"/>
        <w:rPr>
          <w:rFonts w:ascii="Century Gothic" w:hAnsi="Century Gothic"/>
        </w:rPr>
      </w:pPr>
      <w:r>
        <w:rPr>
          <w:rFonts w:ascii="Century Gothic" w:hAnsi="Century Gothic"/>
        </w:rPr>
        <w:t>The Office’s portfoli</w:t>
      </w:r>
      <w:r w:rsidRPr="00C846A2">
        <w:rPr>
          <w:rFonts w:ascii="Century Gothic" w:hAnsi="Century Gothic"/>
        </w:rPr>
        <w:t xml:space="preserve">o management planning </w:t>
      </w:r>
      <w:r>
        <w:rPr>
          <w:rFonts w:ascii="Century Gothic" w:hAnsi="Century Gothic"/>
        </w:rPr>
        <w:t xml:space="preserve">seeks to </w:t>
      </w:r>
      <w:r w:rsidRPr="00C846A2">
        <w:rPr>
          <w:rFonts w:ascii="Century Gothic" w:hAnsi="Century Gothic"/>
        </w:rPr>
        <w:t>consider</w:t>
      </w:r>
      <w:r>
        <w:rPr>
          <w:rFonts w:ascii="Century Gothic" w:hAnsi="Century Gothic"/>
        </w:rPr>
        <w:t xml:space="preserve"> long-term</w:t>
      </w:r>
      <w:r w:rsidRPr="00C846A2">
        <w:rPr>
          <w:rFonts w:ascii="Century Gothic" w:hAnsi="Century Gothic"/>
        </w:rPr>
        <w:t xml:space="preserve"> demands </w:t>
      </w:r>
      <w:r>
        <w:rPr>
          <w:rFonts w:ascii="Century Gothic" w:hAnsi="Century Gothic"/>
        </w:rPr>
        <w:t xml:space="preserve">(i.e. flow regimes) </w:t>
      </w:r>
      <w:r w:rsidRPr="00C846A2">
        <w:rPr>
          <w:rFonts w:ascii="Century Gothic" w:hAnsi="Century Gothic"/>
        </w:rPr>
        <w:t>and supply</w:t>
      </w:r>
      <w:r>
        <w:rPr>
          <w:rFonts w:ascii="Century Gothic" w:hAnsi="Century Gothic"/>
        </w:rPr>
        <w:t>, covering at least the p</w:t>
      </w:r>
      <w:r w:rsidRPr="00C846A2">
        <w:rPr>
          <w:rFonts w:ascii="Century Gothic" w:hAnsi="Century Gothic"/>
        </w:rPr>
        <w:t xml:space="preserve">receding three years and </w:t>
      </w:r>
      <w:r>
        <w:rPr>
          <w:rFonts w:ascii="Century Gothic" w:hAnsi="Century Gothic"/>
        </w:rPr>
        <w:t>out to three years</w:t>
      </w:r>
      <w:r w:rsidRPr="00C846A2">
        <w:rPr>
          <w:rFonts w:ascii="Century Gothic" w:hAnsi="Century Gothic"/>
        </w:rPr>
        <w:t xml:space="preserve">. </w:t>
      </w:r>
    </w:p>
    <w:p w:rsidR="003B6A37" w:rsidRPr="00855F06" w:rsidRDefault="003B6A37" w:rsidP="003B6A37">
      <w:pPr>
        <w:spacing w:after="120"/>
        <w:ind w:left="714"/>
        <w:rPr>
          <w:rFonts w:ascii="Century Gothic" w:hAnsi="Century Gothic"/>
        </w:rPr>
      </w:pPr>
    </w:p>
    <w:p w:rsidR="003B6A37" w:rsidRPr="002F6C80" w:rsidRDefault="003B6A37" w:rsidP="002B49B8">
      <w:pPr>
        <w:pStyle w:val="Heading1"/>
        <w:numPr>
          <w:ilvl w:val="0"/>
          <w:numId w:val="0"/>
        </w:numPr>
        <w:spacing w:before="0"/>
        <w:jc w:val="left"/>
        <w:rPr>
          <w:color w:val="5F497A" w:themeColor="accent4" w:themeShade="BF"/>
          <w:sz w:val="48"/>
          <w:szCs w:val="48"/>
        </w:rPr>
      </w:pPr>
      <w:bookmarkStart w:id="8" w:name="_Toc422406404"/>
      <w:r w:rsidRPr="004C136C">
        <w:rPr>
          <w:color w:val="5F497A" w:themeColor="accent4" w:themeShade="BF"/>
          <w:sz w:val="48"/>
          <w:szCs w:val="48"/>
        </w:rPr>
        <w:lastRenderedPageBreak/>
        <w:t>Part I: Portfolio management planning in the Gwydir</w:t>
      </w:r>
      <w:bookmarkEnd w:id="8"/>
      <w:r w:rsidRPr="004C136C">
        <w:rPr>
          <w:color w:val="5F497A" w:themeColor="accent4" w:themeShade="BF"/>
          <w:sz w:val="48"/>
          <w:szCs w:val="48"/>
        </w:rPr>
        <w:t xml:space="preserve"> </w:t>
      </w:r>
    </w:p>
    <w:p w:rsidR="003B6A37" w:rsidRPr="00084ED3" w:rsidRDefault="003B6A37" w:rsidP="003B6A37">
      <w:pPr>
        <w:pStyle w:val="Heading1"/>
        <w:rPr>
          <w:noProof/>
          <w:color w:val="5F497A" w:themeColor="accent4" w:themeShade="BF"/>
        </w:rPr>
      </w:pPr>
      <w:bookmarkStart w:id="9" w:name="_Toc422406405"/>
      <w:r w:rsidRPr="00084ED3">
        <w:rPr>
          <w:color w:val="5F497A" w:themeColor="accent4" w:themeShade="BF"/>
        </w:rPr>
        <w:t>Purpose and portfolio management for 2015–16</w:t>
      </w:r>
      <w:bookmarkEnd w:id="9"/>
    </w:p>
    <w:p w:rsidR="003B6A37" w:rsidRDefault="003B6A37" w:rsidP="003B6A37">
      <w:pPr>
        <w:pStyle w:val="Heading2"/>
        <w:spacing w:before="0"/>
        <w:ind w:left="851" w:hanging="851"/>
        <w:rPr>
          <w:rFonts w:ascii="Century Gothic" w:hAnsi="Century Gothic"/>
          <w:noProof/>
          <w:color w:val="5F497A" w:themeColor="accent4" w:themeShade="BF"/>
        </w:rPr>
      </w:pPr>
      <w:bookmarkStart w:id="10" w:name="_Toc422406406"/>
      <w:r w:rsidRPr="00DA6946">
        <w:rPr>
          <w:rFonts w:ascii="Century Gothic" w:hAnsi="Century Gothic"/>
          <w:noProof/>
          <w:color w:val="5F497A" w:themeColor="accent4" w:themeShade="BF"/>
        </w:rPr>
        <w:t>Overall purpose</w:t>
      </w:r>
      <w:bookmarkEnd w:id="10"/>
    </w:p>
    <w:p w:rsidR="003B6A37" w:rsidRPr="002B2B79" w:rsidRDefault="003B6A37" w:rsidP="003B6A37">
      <w:pPr>
        <w:pStyle w:val="NormalWeb"/>
        <w:spacing w:before="0" w:beforeAutospacing="0" w:after="240" w:afterAutospacing="0"/>
        <w:jc w:val="left"/>
        <w:rPr>
          <w:rFonts w:ascii="Century Gothic" w:hAnsi="Century Gothic"/>
          <w:u w:val="single"/>
        </w:rPr>
      </w:pPr>
      <w:r w:rsidRPr="002B2B79">
        <w:rPr>
          <w:rFonts w:ascii="Century Gothic" w:hAnsi="Century Gothic"/>
          <w:u w:val="single"/>
        </w:rPr>
        <w:t>Demand for environmental water</w:t>
      </w:r>
    </w:p>
    <w:p w:rsidR="003B6A37" w:rsidRPr="008D7BDC" w:rsidRDefault="003B6A37" w:rsidP="003B6A37">
      <w:pPr>
        <w:spacing w:after="240"/>
        <w:jc w:val="left"/>
        <w:rPr>
          <w:rFonts w:ascii="Century Gothic" w:hAnsi="Century Gothic"/>
          <w:color w:val="000000" w:themeColor="text1"/>
        </w:rPr>
      </w:pPr>
      <w:r w:rsidRPr="008D7BDC">
        <w:rPr>
          <w:rFonts w:ascii="Century Gothic" w:hAnsi="Century Gothic"/>
          <w:color w:val="000000" w:themeColor="text1"/>
        </w:rPr>
        <w:t xml:space="preserve">Between 2002 and 2010 the Gwydir River Valley experienced an extended period of drought, which, coupled with river regulation, had a significant impact on the environmental condition of the valley. </w:t>
      </w:r>
      <w:r>
        <w:rPr>
          <w:rFonts w:ascii="Century Gothic" w:hAnsi="Century Gothic"/>
          <w:color w:val="000000" w:themeColor="text1"/>
        </w:rPr>
        <w:t>Watering through</w:t>
      </w:r>
      <w:r w:rsidRPr="00AD04FD">
        <w:rPr>
          <w:rFonts w:ascii="Century Gothic" w:hAnsi="Century Gothic"/>
          <w:color w:val="000000" w:themeColor="text1"/>
        </w:rPr>
        <w:t xml:space="preserve"> 2010–13 </w:t>
      </w:r>
      <w:r>
        <w:rPr>
          <w:rFonts w:ascii="Century Gothic" w:hAnsi="Century Gothic"/>
          <w:color w:val="000000" w:themeColor="text1"/>
        </w:rPr>
        <w:t xml:space="preserve">was targeted at </w:t>
      </w:r>
      <w:r w:rsidRPr="00AD04FD">
        <w:rPr>
          <w:rFonts w:ascii="Century Gothic" w:hAnsi="Century Gothic"/>
          <w:color w:val="000000" w:themeColor="text1"/>
        </w:rPr>
        <w:t>restor</w:t>
      </w:r>
      <w:r>
        <w:rPr>
          <w:rFonts w:ascii="Century Gothic" w:hAnsi="Century Gothic"/>
          <w:color w:val="000000" w:themeColor="text1"/>
        </w:rPr>
        <w:t>ing</w:t>
      </w:r>
      <w:r w:rsidRPr="00AD04FD">
        <w:rPr>
          <w:rFonts w:ascii="Century Gothic" w:hAnsi="Century Gothic"/>
          <w:color w:val="000000" w:themeColor="text1"/>
        </w:rPr>
        <w:t xml:space="preserve"> and maintain</w:t>
      </w:r>
      <w:r>
        <w:rPr>
          <w:rFonts w:ascii="Century Gothic" w:hAnsi="Century Gothic"/>
          <w:color w:val="000000" w:themeColor="text1"/>
        </w:rPr>
        <w:t>ing</w:t>
      </w:r>
      <w:r w:rsidRPr="00AD04FD">
        <w:rPr>
          <w:rFonts w:ascii="Century Gothic" w:hAnsi="Century Gothic"/>
          <w:color w:val="000000" w:themeColor="text1"/>
        </w:rPr>
        <w:t xml:space="preserve"> wetland vegetation in good condition</w:t>
      </w:r>
      <w:r>
        <w:rPr>
          <w:rFonts w:ascii="Century Gothic" w:hAnsi="Century Gothic"/>
          <w:color w:val="000000" w:themeColor="text1"/>
        </w:rPr>
        <w:t>, particularly</w:t>
      </w:r>
      <w:r w:rsidRPr="00AD04FD">
        <w:rPr>
          <w:rFonts w:ascii="Century Gothic" w:hAnsi="Century Gothic"/>
          <w:color w:val="000000" w:themeColor="text1"/>
        </w:rPr>
        <w:t xml:space="preserve"> key plant species </w:t>
      </w:r>
      <w:r>
        <w:rPr>
          <w:rFonts w:ascii="Century Gothic" w:hAnsi="Century Gothic"/>
          <w:color w:val="000000" w:themeColor="text1"/>
        </w:rPr>
        <w:t xml:space="preserve">such as </w:t>
      </w:r>
      <w:r w:rsidRPr="00AD04FD">
        <w:rPr>
          <w:rFonts w:ascii="Century Gothic" w:hAnsi="Century Gothic"/>
          <w:color w:val="000000" w:themeColor="text1"/>
        </w:rPr>
        <w:t>water couch-spike rush and lignum shrubland</w:t>
      </w:r>
      <w:r>
        <w:rPr>
          <w:rFonts w:ascii="Century Gothic" w:hAnsi="Century Gothic"/>
          <w:color w:val="000000" w:themeColor="text1"/>
        </w:rPr>
        <w:t xml:space="preserve">, and </w:t>
      </w:r>
      <w:r w:rsidRPr="008D7BDC">
        <w:rPr>
          <w:rFonts w:ascii="Century Gothic" w:hAnsi="Century Gothic"/>
          <w:color w:val="000000" w:themeColor="text1"/>
        </w:rPr>
        <w:t>to improve and increase habitat for a range of fauna species, such as waterbirds</w:t>
      </w:r>
      <w:r w:rsidRPr="00AD04FD">
        <w:rPr>
          <w:rFonts w:ascii="Century Gothic" w:hAnsi="Century Gothic"/>
          <w:color w:val="000000" w:themeColor="text1"/>
        </w:rPr>
        <w:t xml:space="preserve">. </w:t>
      </w:r>
      <w:r w:rsidRPr="008D7BDC">
        <w:rPr>
          <w:rFonts w:ascii="Century Gothic" w:hAnsi="Century Gothic"/>
          <w:color w:val="000000" w:themeColor="text1"/>
        </w:rPr>
        <w:t xml:space="preserve">In 2012–13 environmental </w:t>
      </w:r>
      <w:r>
        <w:rPr>
          <w:rFonts w:ascii="Century Gothic" w:hAnsi="Century Gothic"/>
          <w:color w:val="000000" w:themeColor="text1"/>
        </w:rPr>
        <w:t xml:space="preserve">flows </w:t>
      </w:r>
      <w:r w:rsidRPr="008D7BDC">
        <w:rPr>
          <w:rFonts w:ascii="Century Gothic" w:hAnsi="Century Gothic"/>
          <w:color w:val="000000" w:themeColor="text1"/>
        </w:rPr>
        <w:t xml:space="preserve">contributed to maintaining conditions for growth in the eastern sections of the lower Gwydir River and Gingham Watercourse. </w:t>
      </w:r>
      <w:r>
        <w:rPr>
          <w:rFonts w:ascii="Century Gothic" w:hAnsi="Century Gothic"/>
          <w:color w:val="000000" w:themeColor="text1"/>
        </w:rPr>
        <w:t>T</w:t>
      </w:r>
      <w:r w:rsidRPr="008D7BDC">
        <w:rPr>
          <w:rFonts w:ascii="Century Gothic" w:hAnsi="Century Gothic"/>
          <w:color w:val="000000" w:themeColor="text1"/>
        </w:rPr>
        <w:t xml:space="preserve">wo unregulated flow events </w:t>
      </w:r>
      <w:r>
        <w:rPr>
          <w:rFonts w:ascii="Century Gothic" w:hAnsi="Century Gothic"/>
          <w:color w:val="000000" w:themeColor="text1"/>
        </w:rPr>
        <w:t>then</w:t>
      </w:r>
      <w:r w:rsidRPr="008D7BDC">
        <w:rPr>
          <w:rFonts w:ascii="Century Gothic" w:hAnsi="Century Gothic"/>
          <w:color w:val="000000" w:themeColor="text1"/>
        </w:rPr>
        <w:t xml:space="preserve"> replenished </w:t>
      </w:r>
      <w:r>
        <w:rPr>
          <w:rFonts w:ascii="Century Gothic" w:hAnsi="Century Gothic"/>
          <w:color w:val="000000" w:themeColor="text1"/>
        </w:rPr>
        <w:t xml:space="preserve">these areas in </w:t>
      </w:r>
      <w:r w:rsidRPr="008D7BDC">
        <w:rPr>
          <w:rFonts w:ascii="Century Gothic" w:hAnsi="Century Gothic"/>
          <w:color w:val="000000" w:themeColor="text1"/>
        </w:rPr>
        <w:t>late February</w:t>
      </w:r>
      <w:r>
        <w:rPr>
          <w:rFonts w:ascii="Century Gothic" w:hAnsi="Century Gothic"/>
          <w:color w:val="000000" w:themeColor="text1"/>
        </w:rPr>
        <w:t>–</w:t>
      </w:r>
      <w:r w:rsidRPr="008D7BDC">
        <w:rPr>
          <w:rFonts w:ascii="Century Gothic" w:hAnsi="Century Gothic"/>
          <w:color w:val="000000" w:themeColor="text1"/>
        </w:rPr>
        <w:t>March</w:t>
      </w:r>
      <w:r>
        <w:rPr>
          <w:rFonts w:ascii="Century Gothic" w:hAnsi="Century Gothic"/>
          <w:color w:val="000000" w:themeColor="text1"/>
        </w:rPr>
        <w:t>.</w:t>
      </w:r>
      <w:r w:rsidRPr="008D7BDC">
        <w:rPr>
          <w:rFonts w:ascii="Century Gothic" w:hAnsi="Century Gothic"/>
          <w:color w:val="000000" w:themeColor="text1"/>
        </w:rPr>
        <w:t xml:space="preserve"> </w:t>
      </w:r>
    </w:p>
    <w:p w:rsidR="003B6A37" w:rsidRPr="008D7BDC" w:rsidRDefault="003B6A37" w:rsidP="003B6A37">
      <w:pPr>
        <w:spacing w:after="240"/>
        <w:jc w:val="left"/>
        <w:rPr>
          <w:rFonts w:ascii="Century Gothic" w:hAnsi="Century Gothic"/>
          <w:color w:val="000000" w:themeColor="text1"/>
        </w:rPr>
      </w:pPr>
      <w:r>
        <w:rPr>
          <w:rFonts w:ascii="Century Gothic" w:hAnsi="Century Gothic"/>
          <w:color w:val="000000" w:themeColor="text1"/>
        </w:rPr>
        <w:t>Following t</w:t>
      </w:r>
      <w:r w:rsidRPr="008D7BDC">
        <w:rPr>
          <w:rFonts w:ascii="Century Gothic" w:hAnsi="Century Gothic"/>
          <w:color w:val="000000" w:themeColor="text1"/>
        </w:rPr>
        <w:t>hree successive years of extended inundation</w:t>
      </w:r>
      <w:r>
        <w:rPr>
          <w:rFonts w:ascii="Century Gothic" w:hAnsi="Century Gothic"/>
          <w:color w:val="000000" w:themeColor="text1"/>
        </w:rPr>
        <w:t>, m</w:t>
      </w:r>
      <w:r w:rsidRPr="008D7BDC">
        <w:rPr>
          <w:rFonts w:ascii="Century Gothic" w:hAnsi="Century Gothic"/>
          <w:color w:val="000000" w:themeColor="text1"/>
        </w:rPr>
        <w:t xml:space="preserve">onitoring </w:t>
      </w:r>
      <w:r>
        <w:rPr>
          <w:rFonts w:ascii="Century Gothic" w:hAnsi="Century Gothic"/>
          <w:color w:val="000000" w:themeColor="text1"/>
        </w:rPr>
        <w:t>showed</w:t>
      </w:r>
      <w:r w:rsidRPr="008D7BDC">
        <w:rPr>
          <w:rFonts w:ascii="Century Gothic" w:hAnsi="Century Gothic"/>
          <w:color w:val="000000" w:themeColor="text1"/>
        </w:rPr>
        <w:t xml:space="preserve"> </w:t>
      </w:r>
      <w:r>
        <w:rPr>
          <w:rFonts w:ascii="Century Gothic" w:hAnsi="Century Gothic"/>
          <w:color w:val="000000" w:themeColor="text1"/>
        </w:rPr>
        <w:t xml:space="preserve">that </w:t>
      </w:r>
      <w:r w:rsidRPr="008D7BDC">
        <w:rPr>
          <w:rFonts w:ascii="Century Gothic" w:hAnsi="Century Gothic"/>
          <w:color w:val="000000" w:themeColor="text1"/>
        </w:rPr>
        <w:t>the wetland vegetation extent and condition of communities</w:t>
      </w:r>
      <w:r>
        <w:rPr>
          <w:rFonts w:ascii="Century Gothic" w:hAnsi="Century Gothic"/>
          <w:color w:val="000000" w:themeColor="text1"/>
        </w:rPr>
        <w:t>,</w:t>
      </w:r>
      <w:r w:rsidRPr="008D7BDC">
        <w:rPr>
          <w:rFonts w:ascii="Century Gothic" w:hAnsi="Century Gothic"/>
          <w:color w:val="000000" w:themeColor="text1"/>
        </w:rPr>
        <w:t xml:space="preserve"> such as the marsh club-rush </w:t>
      </w:r>
      <w:proofErr w:type="spellStart"/>
      <w:r w:rsidRPr="008D7BDC">
        <w:rPr>
          <w:rFonts w:ascii="Century Gothic" w:hAnsi="Century Gothic"/>
          <w:color w:val="000000" w:themeColor="text1"/>
        </w:rPr>
        <w:t>sedgeland</w:t>
      </w:r>
      <w:proofErr w:type="spellEnd"/>
      <w:r w:rsidRPr="008D7BDC">
        <w:rPr>
          <w:rFonts w:ascii="Century Gothic" w:hAnsi="Century Gothic"/>
          <w:color w:val="000000" w:themeColor="text1"/>
        </w:rPr>
        <w:t xml:space="preserve"> (listed as critically endangered under the NSW </w:t>
      </w:r>
      <w:r w:rsidRPr="008D7BDC">
        <w:rPr>
          <w:rFonts w:ascii="Century Gothic" w:hAnsi="Century Gothic"/>
          <w:i/>
          <w:color w:val="000000" w:themeColor="text1"/>
        </w:rPr>
        <w:t>Threatened Species Conservation Act 1995</w:t>
      </w:r>
      <w:r w:rsidRPr="008D7BDC">
        <w:rPr>
          <w:rFonts w:ascii="Century Gothic" w:hAnsi="Century Gothic"/>
          <w:color w:val="000000" w:themeColor="text1"/>
        </w:rPr>
        <w:t>)</w:t>
      </w:r>
      <w:r>
        <w:rPr>
          <w:rFonts w:ascii="Century Gothic" w:hAnsi="Century Gothic"/>
          <w:color w:val="000000" w:themeColor="text1"/>
        </w:rPr>
        <w:t>,</w:t>
      </w:r>
      <w:r w:rsidRPr="008D7BDC">
        <w:rPr>
          <w:rFonts w:ascii="Century Gothic" w:hAnsi="Century Gothic"/>
          <w:color w:val="000000" w:themeColor="text1"/>
        </w:rPr>
        <w:t xml:space="preserve"> recovered well. Improved inflows also supported recruitment of native fish and frog species in the Gwydir system. </w:t>
      </w:r>
      <w:r>
        <w:rPr>
          <w:rFonts w:ascii="Century Gothic" w:hAnsi="Century Gothic"/>
          <w:color w:val="000000" w:themeColor="text1"/>
        </w:rPr>
        <w:t>L</w:t>
      </w:r>
      <w:r w:rsidRPr="008D7BDC">
        <w:rPr>
          <w:rFonts w:ascii="Century Gothic" w:hAnsi="Century Gothic"/>
          <w:color w:val="000000" w:themeColor="text1"/>
        </w:rPr>
        <w:t xml:space="preserve">arge numbers of colonial nesting waterbirds (predominantly ibis and egrets) </w:t>
      </w:r>
      <w:r>
        <w:rPr>
          <w:rFonts w:ascii="Century Gothic" w:hAnsi="Century Gothic"/>
          <w:color w:val="000000" w:themeColor="text1"/>
        </w:rPr>
        <w:t xml:space="preserve">also </w:t>
      </w:r>
      <w:r w:rsidRPr="008D7BDC">
        <w:rPr>
          <w:rFonts w:ascii="Century Gothic" w:hAnsi="Century Gothic"/>
          <w:color w:val="000000" w:themeColor="text1"/>
        </w:rPr>
        <w:t xml:space="preserve">bred in the wetlands </w:t>
      </w:r>
      <w:r>
        <w:rPr>
          <w:rFonts w:ascii="Century Gothic" w:hAnsi="Century Gothic"/>
          <w:color w:val="000000" w:themeColor="text1"/>
        </w:rPr>
        <w:t>in</w:t>
      </w:r>
      <w:r w:rsidRPr="008D7BDC">
        <w:rPr>
          <w:rFonts w:ascii="Century Gothic" w:hAnsi="Century Gothic"/>
          <w:color w:val="000000" w:themeColor="text1"/>
        </w:rPr>
        <w:t xml:space="preserve"> response to the widespread flooding across the lower Gwydir floodplain in 2011–12</w:t>
      </w:r>
      <w:r>
        <w:rPr>
          <w:rFonts w:ascii="Century Gothic" w:hAnsi="Century Gothic"/>
          <w:color w:val="000000" w:themeColor="text1"/>
        </w:rPr>
        <w:t>.</w:t>
      </w:r>
    </w:p>
    <w:p w:rsidR="003B6A37" w:rsidRDefault="003B6A37" w:rsidP="003B6A37">
      <w:pPr>
        <w:spacing w:after="240"/>
        <w:jc w:val="left"/>
        <w:rPr>
          <w:rFonts w:ascii="Century Gothic" w:hAnsi="Century Gothic"/>
          <w:color w:val="000000" w:themeColor="text1"/>
        </w:rPr>
      </w:pPr>
      <w:r w:rsidRPr="0005360D">
        <w:rPr>
          <w:rFonts w:ascii="Century Gothic" w:hAnsi="Century Gothic"/>
          <w:color w:val="000000" w:themeColor="text1"/>
        </w:rPr>
        <w:t>In March 2014 an intense fire burnt through 1</w:t>
      </w:r>
      <w:r>
        <w:rPr>
          <w:rFonts w:ascii="Century Gothic" w:hAnsi="Century Gothic"/>
          <w:color w:val="000000" w:themeColor="text1"/>
        </w:rPr>
        <w:t> </w:t>
      </w:r>
      <w:r w:rsidRPr="0005360D">
        <w:rPr>
          <w:rFonts w:ascii="Century Gothic" w:hAnsi="Century Gothic"/>
          <w:color w:val="000000" w:themeColor="text1"/>
        </w:rPr>
        <w:t xml:space="preserve">600 hectares of the lower Gwydir wetlands, causing significant damage to the wetland vegetation. Local rainfall </w:t>
      </w:r>
      <w:r>
        <w:rPr>
          <w:rFonts w:ascii="Century Gothic" w:hAnsi="Century Gothic"/>
          <w:color w:val="000000" w:themeColor="text1"/>
        </w:rPr>
        <w:t xml:space="preserve">and </w:t>
      </w:r>
      <w:proofErr w:type="gramStart"/>
      <w:r>
        <w:rPr>
          <w:rFonts w:ascii="Century Gothic" w:hAnsi="Century Gothic"/>
          <w:color w:val="000000" w:themeColor="text1"/>
        </w:rPr>
        <w:t xml:space="preserve">a small unregulated flow </w:t>
      </w:r>
      <w:r w:rsidRPr="0005360D">
        <w:rPr>
          <w:rFonts w:ascii="Century Gothic" w:hAnsi="Century Gothic"/>
          <w:color w:val="000000" w:themeColor="text1"/>
        </w:rPr>
        <w:t>days</w:t>
      </w:r>
      <w:proofErr w:type="gramEnd"/>
      <w:r w:rsidRPr="0005360D">
        <w:rPr>
          <w:rFonts w:ascii="Century Gothic" w:hAnsi="Century Gothic"/>
          <w:color w:val="000000" w:themeColor="text1"/>
        </w:rPr>
        <w:t xml:space="preserve"> after the fire was beneficial in stimulating the initial recovery of the wetland vegetation.</w:t>
      </w:r>
      <w:r>
        <w:rPr>
          <w:rFonts w:ascii="Century Gothic" w:hAnsi="Century Gothic"/>
          <w:color w:val="000000" w:themeColor="text1"/>
        </w:rPr>
        <w:t xml:space="preserve"> Environmental water was used in 2014–15 (~60 GL) to consolidate the recovery of wetland vegetation in the Lower Gwydir River and Gingham Watercourse. </w:t>
      </w:r>
    </w:p>
    <w:p w:rsidR="003B6A37" w:rsidRPr="0005360D" w:rsidRDefault="003B6A37" w:rsidP="003B6A37">
      <w:pPr>
        <w:spacing w:after="240"/>
        <w:jc w:val="left"/>
        <w:rPr>
          <w:rFonts w:ascii="Century Gothic" w:hAnsi="Century Gothic"/>
          <w:color w:val="000000" w:themeColor="text1"/>
        </w:rPr>
      </w:pPr>
      <w:r>
        <w:rPr>
          <w:rFonts w:ascii="Century Gothic" w:hAnsi="Century Gothic"/>
          <w:color w:val="000000" w:themeColor="text1"/>
        </w:rPr>
        <w:t xml:space="preserve">Following on from the 2013-14 drying sequence and the 2014-15 inundation of </w:t>
      </w:r>
      <w:r w:rsidRPr="0005360D">
        <w:rPr>
          <w:rFonts w:ascii="Century Gothic" w:hAnsi="Century Gothic"/>
          <w:color w:val="000000" w:themeColor="text1"/>
        </w:rPr>
        <w:t xml:space="preserve">wetland vegetation the </w:t>
      </w:r>
      <w:r>
        <w:rPr>
          <w:rFonts w:ascii="Century Gothic" w:hAnsi="Century Gothic"/>
          <w:color w:val="000000" w:themeColor="text1"/>
        </w:rPr>
        <w:t>Environmental Contingency Allowance Operational Advisory Committee (</w:t>
      </w:r>
      <w:r w:rsidRPr="0005360D">
        <w:rPr>
          <w:rFonts w:ascii="Century Gothic" w:hAnsi="Century Gothic"/>
          <w:color w:val="000000" w:themeColor="text1"/>
        </w:rPr>
        <w:t>ECAOAC</w:t>
      </w:r>
      <w:r>
        <w:rPr>
          <w:rFonts w:ascii="Century Gothic" w:hAnsi="Century Gothic"/>
          <w:color w:val="000000" w:themeColor="text1"/>
        </w:rPr>
        <w:t>)</w:t>
      </w:r>
      <w:r w:rsidRPr="0005360D">
        <w:rPr>
          <w:rFonts w:ascii="Century Gothic" w:hAnsi="Century Gothic"/>
          <w:color w:val="000000" w:themeColor="text1"/>
        </w:rPr>
        <w:t xml:space="preserve"> agreed that the strategy for managing the Gwydir Wetlands in 201</w:t>
      </w:r>
      <w:r>
        <w:rPr>
          <w:rFonts w:ascii="Century Gothic" w:hAnsi="Century Gothic"/>
          <w:color w:val="000000" w:themeColor="text1"/>
        </w:rPr>
        <w:t>5</w:t>
      </w:r>
      <w:r w:rsidRPr="0005360D">
        <w:rPr>
          <w:rFonts w:ascii="Century Gothic" w:hAnsi="Century Gothic"/>
          <w:color w:val="000000" w:themeColor="text1"/>
        </w:rPr>
        <w:t>–1</w:t>
      </w:r>
      <w:r>
        <w:rPr>
          <w:rFonts w:ascii="Century Gothic" w:hAnsi="Century Gothic"/>
          <w:color w:val="000000" w:themeColor="text1"/>
        </w:rPr>
        <w:t>6</w:t>
      </w:r>
      <w:r w:rsidRPr="0005360D">
        <w:rPr>
          <w:rFonts w:ascii="Century Gothic" w:hAnsi="Century Gothic"/>
          <w:color w:val="000000" w:themeColor="text1"/>
        </w:rPr>
        <w:t xml:space="preserve"> was to follow natural cues.</w:t>
      </w:r>
      <w:r>
        <w:rPr>
          <w:rFonts w:ascii="Century Gothic" w:hAnsi="Century Gothic"/>
          <w:color w:val="000000" w:themeColor="text1"/>
        </w:rPr>
        <w:t xml:space="preserve"> </w:t>
      </w:r>
    </w:p>
    <w:p w:rsidR="003B6A37" w:rsidRPr="0005360D" w:rsidRDefault="003B6A37" w:rsidP="003B6A37">
      <w:pPr>
        <w:spacing w:after="240"/>
        <w:jc w:val="left"/>
        <w:rPr>
          <w:rFonts w:ascii="Century Gothic" w:hAnsi="Century Gothic"/>
          <w:color w:val="000000" w:themeColor="text1"/>
        </w:rPr>
      </w:pPr>
      <w:r w:rsidRPr="0005360D">
        <w:rPr>
          <w:rFonts w:ascii="Century Gothic" w:hAnsi="Century Gothic"/>
          <w:color w:val="000000" w:themeColor="text1"/>
        </w:rPr>
        <w:t xml:space="preserve">The Mallowa Wetlands received water from small unregulated flows in 2011–12 after a long dry period and the vegetation responded well. This was followed up with environmental watering from Commonwealth and NSW </w:t>
      </w:r>
      <w:r>
        <w:rPr>
          <w:rFonts w:ascii="Century Gothic" w:hAnsi="Century Gothic"/>
          <w:color w:val="000000" w:themeColor="text1"/>
        </w:rPr>
        <w:t>environmental</w:t>
      </w:r>
      <w:r w:rsidRPr="0005360D">
        <w:rPr>
          <w:rFonts w:ascii="Century Gothic" w:hAnsi="Century Gothic"/>
          <w:color w:val="000000" w:themeColor="text1"/>
        </w:rPr>
        <w:t xml:space="preserve"> water in 2012–13. In 2013–14, Commonwealth environmental water was delivered to maintain the current extent of wetland vegetation in a healthy, dynamic and resilient condition providing important refuge habitat for a range of native species</w:t>
      </w:r>
      <w:r>
        <w:rPr>
          <w:rFonts w:ascii="Century Gothic" w:hAnsi="Century Gothic"/>
          <w:color w:val="000000" w:themeColor="text1"/>
        </w:rPr>
        <w:t>. This watering initiated a very good vegetation response and also resulted in a frog breeding event</w:t>
      </w:r>
      <w:r w:rsidRPr="0005360D">
        <w:rPr>
          <w:rFonts w:ascii="Century Gothic" w:hAnsi="Century Gothic"/>
          <w:color w:val="000000" w:themeColor="text1"/>
        </w:rPr>
        <w:t xml:space="preserve">. The Mallowa Wetlands was the only large wetland site north of the Macquarie Marshes to be watered </w:t>
      </w:r>
      <w:r>
        <w:rPr>
          <w:rFonts w:ascii="Century Gothic" w:hAnsi="Century Gothic"/>
          <w:color w:val="000000" w:themeColor="text1"/>
        </w:rPr>
        <w:t>during</w:t>
      </w:r>
      <w:r w:rsidRPr="0005360D">
        <w:rPr>
          <w:rFonts w:ascii="Century Gothic" w:hAnsi="Century Gothic"/>
          <w:color w:val="000000" w:themeColor="text1"/>
        </w:rPr>
        <w:t xml:space="preserve"> the summer of </w:t>
      </w:r>
      <w:r>
        <w:rPr>
          <w:rFonts w:ascii="Century Gothic" w:hAnsi="Century Gothic"/>
          <w:color w:val="000000" w:themeColor="text1"/>
        </w:rPr>
        <w:t>2013–</w:t>
      </w:r>
      <w:r w:rsidRPr="0005360D">
        <w:rPr>
          <w:rFonts w:ascii="Century Gothic" w:hAnsi="Century Gothic"/>
          <w:color w:val="000000" w:themeColor="text1"/>
        </w:rPr>
        <w:t>14, and provided important drought refuge</w:t>
      </w:r>
      <w:r>
        <w:rPr>
          <w:rFonts w:ascii="Century Gothic" w:hAnsi="Century Gothic"/>
          <w:color w:val="000000" w:themeColor="text1"/>
        </w:rPr>
        <w:t xml:space="preserve"> for foraging </w:t>
      </w:r>
      <w:r w:rsidRPr="0005360D">
        <w:rPr>
          <w:rFonts w:ascii="Century Gothic" w:hAnsi="Century Gothic"/>
          <w:color w:val="000000" w:themeColor="text1"/>
        </w:rPr>
        <w:t>waterbirds.</w:t>
      </w:r>
      <w:r>
        <w:rPr>
          <w:rFonts w:ascii="Century Gothic" w:hAnsi="Century Gothic"/>
          <w:color w:val="000000" w:themeColor="text1"/>
        </w:rPr>
        <w:t xml:space="preserve"> Monitoring and reports from landholders noted that a large diversity of waterbirds </w:t>
      </w:r>
      <w:proofErr w:type="gramStart"/>
      <w:r>
        <w:rPr>
          <w:rFonts w:ascii="Century Gothic" w:hAnsi="Century Gothic"/>
          <w:color w:val="000000" w:themeColor="text1"/>
        </w:rPr>
        <w:t>were</w:t>
      </w:r>
      <w:proofErr w:type="gramEnd"/>
      <w:r>
        <w:rPr>
          <w:rFonts w:ascii="Century Gothic" w:hAnsi="Century Gothic"/>
          <w:color w:val="000000" w:themeColor="text1"/>
        </w:rPr>
        <w:t xml:space="preserve"> observed in the area. In 2014-15, good inundation coverage of the Mallowa wetlands was achieved despite restricted delivery windows as a result of the block releases of water and works on the stock and domestic pipelines. </w:t>
      </w:r>
    </w:p>
    <w:p w:rsidR="003B6A37" w:rsidRPr="009668EA" w:rsidRDefault="003B6A37" w:rsidP="003B6A37">
      <w:pPr>
        <w:spacing w:after="240"/>
        <w:jc w:val="left"/>
        <w:rPr>
          <w:rFonts w:ascii="Century Gothic" w:hAnsi="Century Gothic"/>
          <w:color w:val="000000" w:themeColor="text1"/>
        </w:rPr>
      </w:pPr>
      <w:r w:rsidRPr="00233395">
        <w:rPr>
          <w:rFonts w:ascii="Century Gothic" w:hAnsi="Century Gothic"/>
          <w:color w:val="000000" w:themeColor="text1"/>
        </w:rPr>
        <w:t xml:space="preserve">In addition to the wetland recovery in the Gwydir Valley, the Commonwealth is working towards building a healthier in-stream ecological environment by contributing environmental water to in-stream freshes in the mainstream and effluent watercourses of the Gwydir. These flows are provided in a way that mimics the natural flow rise and recession </w:t>
      </w:r>
      <w:r>
        <w:rPr>
          <w:rFonts w:ascii="Century Gothic" w:hAnsi="Century Gothic"/>
          <w:color w:val="000000" w:themeColor="text1"/>
        </w:rPr>
        <w:t>to</w:t>
      </w:r>
      <w:r w:rsidRPr="00233395">
        <w:rPr>
          <w:rFonts w:ascii="Century Gothic" w:hAnsi="Century Gothic"/>
          <w:color w:val="000000" w:themeColor="text1"/>
        </w:rPr>
        <w:t xml:space="preserve"> stimulate fish breeding activity. Monitoring of the first fish flow trial showed that Commonwealth environmental water was successful at stimulating breeding in populations of bony bream, and spangled perch.</w:t>
      </w:r>
      <w:r>
        <w:rPr>
          <w:rFonts w:ascii="Century Gothic" w:hAnsi="Century Gothic"/>
          <w:color w:val="000000" w:themeColor="text1"/>
        </w:rPr>
        <w:t xml:space="preserve"> If drying conditions persist into 2015-16, the ECAOAC has recommended that delivery for in stream aquatic ecology follow natural flow cues. </w:t>
      </w:r>
    </w:p>
    <w:p w:rsidR="003B6A37" w:rsidRPr="00CB61B9" w:rsidRDefault="003B6A37" w:rsidP="003B6A37">
      <w:pPr>
        <w:pStyle w:val="NormalWeb"/>
        <w:spacing w:before="0" w:beforeAutospacing="0" w:after="240" w:afterAutospacing="0"/>
        <w:jc w:val="left"/>
        <w:rPr>
          <w:rFonts w:ascii="Century Gothic" w:hAnsi="Century Gothic"/>
        </w:rPr>
      </w:pPr>
      <w:r>
        <w:rPr>
          <w:rFonts w:ascii="Century Gothic" w:hAnsi="Century Gothic"/>
        </w:rPr>
        <w:t>In-stream environmental watering actions in the Mehi River and Carole Creak in 2013–14 and 2014–15 also achieved good connectivity with the Barwon-Darling River contributing to environmental outcomes for native fish</w:t>
      </w:r>
      <w:r w:rsidRPr="00C05FAE">
        <w:rPr>
          <w:rFonts w:ascii="Century Gothic" w:hAnsi="Century Gothic"/>
        </w:rPr>
        <w:t xml:space="preserve"> </w:t>
      </w:r>
      <w:r>
        <w:rPr>
          <w:rFonts w:ascii="Century Gothic" w:hAnsi="Century Gothic"/>
        </w:rPr>
        <w:t>during low flow conditions, including connectivity between refuge pools and water quality (salinity).</w:t>
      </w:r>
    </w:p>
    <w:p w:rsidR="003B6A37" w:rsidRPr="002B2B79" w:rsidRDefault="003B6A37" w:rsidP="003B6A37">
      <w:pPr>
        <w:pStyle w:val="NormalWeb"/>
        <w:spacing w:before="0" w:beforeAutospacing="0" w:after="240" w:afterAutospacing="0"/>
        <w:jc w:val="left"/>
        <w:rPr>
          <w:rFonts w:ascii="Century Gothic" w:hAnsi="Century Gothic"/>
          <w:u w:val="single"/>
        </w:rPr>
      </w:pPr>
      <w:r w:rsidRPr="002B2B79">
        <w:rPr>
          <w:rFonts w:ascii="Century Gothic" w:hAnsi="Century Gothic"/>
          <w:u w:val="single"/>
        </w:rPr>
        <w:lastRenderedPageBreak/>
        <w:t>Supply</w:t>
      </w:r>
    </w:p>
    <w:p w:rsidR="003B6A37" w:rsidRDefault="003B6A37" w:rsidP="003B6A37">
      <w:pPr>
        <w:pStyle w:val="NormalWeb"/>
        <w:spacing w:before="0" w:beforeAutospacing="0" w:after="240" w:afterAutospacing="0"/>
        <w:jc w:val="left"/>
        <w:rPr>
          <w:rFonts w:ascii="Century Gothic" w:hAnsi="Century Gothic"/>
        </w:rPr>
      </w:pPr>
      <w:r>
        <w:rPr>
          <w:rFonts w:ascii="Century Gothic" w:hAnsi="Century Gothic"/>
        </w:rPr>
        <w:t>Water resource availability (supply) in the context of meeting environmental demands is made up of allocations against entitlements held for the environment by the Commonwealth Environmental Water Holder and New South Wales Office of Environment and Heritage, as well as natural and unregulated flows, and planned environmental water provisions. Further detail is provided in Part II, Section 4.</w:t>
      </w:r>
    </w:p>
    <w:p w:rsidR="003B6A37" w:rsidRDefault="003B6A37" w:rsidP="003B6A37">
      <w:pPr>
        <w:pStyle w:val="NormalWeb"/>
        <w:spacing w:before="0" w:beforeAutospacing="0" w:after="240" w:afterAutospacing="0"/>
        <w:jc w:val="left"/>
        <w:rPr>
          <w:rFonts w:ascii="Century Gothic" w:hAnsi="Century Gothic"/>
        </w:rPr>
      </w:pPr>
      <w:r>
        <w:rPr>
          <w:rFonts w:ascii="Century Gothic" w:hAnsi="Century Gothic"/>
        </w:rPr>
        <w:t xml:space="preserve">Considering carryover of Commonwealth environmental allocations from 2014–15 to 2015–16 and the range of potential opening allocations for 2015–16, along with the full range of potential streamflows, all resource availability scenarios are in scope for 2015–16. However, the condition of the Murray–Darling Basin is likely to be dry for the 2015–16 water </w:t>
      </w:r>
      <w:proofErr w:type="gramStart"/>
      <w:r>
        <w:rPr>
          <w:rFonts w:ascii="Century Gothic" w:hAnsi="Century Gothic"/>
        </w:rPr>
        <w:t>year</w:t>
      </w:r>
      <w:proofErr w:type="gramEnd"/>
      <w:r>
        <w:rPr>
          <w:rFonts w:ascii="Century Gothic" w:hAnsi="Century Gothic"/>
        </w:rPr>
        <w:t xml:space="preserve"> (MDBA 2015). Dry conditions suggest </w:t>
      </w:r>
      <w:r>
        <w:rPr>
          <w:rFonts w:ascii="Century Gothic" w:hAnsi="Century Gothic"/>
          <w:b/>
        </w:rPr>
        <w:t>low to moderate resource availability</w:t>
      </w:r>
      <w:r>
        <w:rPr>
          <w:rFonts w:ascii="Century Gothic" w:hAnsi="Century Gothic"/>
        </w:rPr>
        <w:t xml:space="preserve"> is most likely, while high resource availability is only possible if conditions become wet. </w:t>
      </w:r>
    </w:p>
    <w:p w:rsidR="003B6A37" w:rsidRPr="002B2B79" w:rsidRDefault="003B6A37" w:rsidP="003B6A37">
      <w:pPr>
        <w:pStyle w:val="NormalWeb"/>
        <w:spacing w:before="0" w:beforeAutospacing="0" w:after="240" w:afterAutospacing="0"/>
        <w:jc w:val="left"/>
        <w:rPr>
          <w:rFonts w:ascii="Century Gothic" w:hAnsi="Century Gothic"/>
          <w:u w:val="single"/>
        </w:rPr>
      </w:pPr>
      <w:r w:rsidRPr="002B2B79">
        <w:rPr>
          <w:rFonts w:ascii="Century Gothic" w:hAnsi="Century Gothic"/>
          <w:u w:val="single"/>
        </w:rPr>
        <w:t>Purpose</w:t>
      </w:r>
    </w:p>
    <w:p w:rsidR="003B6A37" w:rsidRPr="002B2B79" w:rsidRDefault="003B6A37" w:rsidP="003B6A37">
      <w:pPr>
        <w:pStyle w:val="NormalWeb"/>
        <w:spacing w:before="0" w:beforeAutospacing="0" w:after="240" w:afterAutospacing="0"/>
        <w:jc w:val="left"/>
        <w:rPr>
          <w:rFonts w:ascii="Century Gothic" w:hAnsi="Century Gothic"/>
        </w:rPr>
      </w:pPr>
      <w:r w:rsidRPr="002B2B79">
        <w:rPr>
          <w:rFonts w:ascii="Century Gothic" w:hAnsi="Century Gothic"/>
        </w:rPr>
        <w:t xml:space="preserve">Figure 1 shows how these two factors are considered together. The overall ‘purpose’ for managing the Commonwealth’s water portfolio in the </w:t>
      </w:r>
      <w:r w:rsidRPr="00CB61B9">
        <w:rPr>
          <w:rFonts w:ascii="Century Gothic" w:hAnsi="Century Gothic"/>
        </w:rPr>
        <w:t>Gwydir</w:t>
      </w:r>
      <w:r w:rsidRPr="002B2B79">
        <w:rPr>
          <w:rFonts w:ascii="Century Gothic" w:hAnsi="Century Gothic"/>
        </w:rPr>
        <w:t xml:space="preserve"> for 2015–16 is to</w:t>
      </w:r>
      <w:r w:rsidRPr="00482B6C">
        <w:rPr>
          <w:rFonts w:ascii="Century Gothic" w:hAnsi="Century Gothic"/>
        </w:rPr>
        <w:t xml:space="preserve">  protect wetland vegetation of the Gwydir wetlands and ensuring their ecological capacity for recovery, while maintaining the ecological health and resilience of other important sites in the catchment, including in stream aquatic ecology.</w:t>
      </w:r>
      <w:r w:rsidRPr="002B2B79">
        <w:rPr>
          <w:rFonts w:ascii="Century Gothic" w:hAnsi="Century Gothic"/>
          <w:color w:val="0070C0"/>
        </w:rPr>
        <w:t xml:space="preserve"> </w:t>
      </w:r>
    </w:p>
    <w:p w:rsidR="003B6A37" w:rsidRPr="001107B1" w:rsidRDefault="00DF41D4" w:rsidP="003B6A37">
      <w:pPr>
        <w:pStyle w:val="NormalWeb"/>
        <w:spacing w:after="0" w:afterAutospacing="0" w:line="360" w:lineRule="atLeast"/>
        <w:rPr>
          <w:rFonts w:ascii="Century Gothic" w:hAnsi="Century Gothic"/>
          <w:sz w:val="19"/>
          <w:szCs w:val="19"/>
        </w:rPr>
      </w:pPr>
      <w:r w:rsidRPr="00DF41D4">
        <w:rPr>
          <w:noProof/>
          <w:lang w:val="en-AU" w:eastAsia="en-AU"/>
        </w:rPr>
        <w:drawing>
          <wp:inline distT="0" distB="0" distL="0" distR="0">
            <wp:extent cx="6570980" cy="4760369"/>
            <wp:effectExtent l="19050" t="0" r="1270" b="0"/>
            <wp:docPr id="1" name="Picture 1" descr="A figure depicting the range of potential water resource availability and environmental demands in the Gwydir catchment for 2015-16.&#10;Resource availability is expected to be very low to moderate in 2015-16, or high if wet conditions eventuate. Considered together with environmental demands, which range from moderate to high, the overall purpose of environmental watering will be to protect environmental assets, while improving ecological health and resilience if conditions become w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570980" cy="4760369"/>
                    </a:xfrm>
                    <a:prstGeom prst="rect">
                      <a:avLst/>
                    </a:prstGeom>
                    <a:noFill/>
                    <a:ln w="9525">
                      <a:noFill/>
                      <a:miter lim="800000"/>
                      <a:headEnd/>
                      <a:tailEnd/>
                    </a:ln>
                  </pic:spPr>
                </pic:pic>
              </a:graphicData>
            </a:graphic>
          </wp:inline>
        </w:drawing>
      </w:r>
    </w:p>
    <w:p w:rsidR="003B6A37" w:rsidRDefault="003B6A37" w:rsidP="003B6A37">
      <w:pPr>
        <w:pStyle w:val="NormalWeb"/>
        <w:spacing w:before="0" w:beforeAutospacing="0" w:line="360" w:lineRule="atLeast"/>
        <w:rPr>
          <w:rFonts w:ascii="Century Gothic" w:hAnsi="Century Gothic"/>
          <w:sz w:val="19"/>
          <w:szCs w:val="19"/>
        </w:rPr>
      </w:pPr>
      <w:r w:rsidRPr="001107B1">
        <w:rPr>
          <w:rFonts w:ascii="Century Gothic" w:hAnsi="Century Gothic"/>
          <w:noProof/>
          <w:sz w:val="19"/>
          <w:szCs w:val="19"/>
          <w:lang w:val="en-AU" w:eastAsia="en-AU"/>
        </w:rPr>
        <w:drawing>
          <wp:inline distT="0" distB="0" distL="0" distR="0">
            <wp:extent cx="5943600" cy="751840"/>
            <wp:effectExtent l="0" t="0" r="0" b="0"/>
            <wp:docPr id="17"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040979"/>
                      <a:chOff x="518864" y="5484365"/>
                      <a:chExt cx="8229600" cy="1040979"/>
                    </a:xfrm>
                  </a:grpSpPr>
                  <a:sp>
                    <a:nvSpPr>
                      <a:cNvPr id="9" name="Content Placeholder 2"/>
                      <a:cNvSpPr txBox="1">
                        <a:spLocks/>
                      </a:cNvSpPr>
                    </a:nvSpPr>
                    <a:spPr>
                      <a:xfrm>
                        <a:off x="518864" y="5484365"/>
                        <a:ext cx="8229600" cy="1040979"/>
                      </a:xfrm>
                      <a:prstGeom prst="rect">
                        <a:avLst/>
                      </a:prstGeom>
                    </a:spPr>
                    <a:txSp>
                      <a:txBody>
                        <a:bodyPr vert="horz" lIns="91440" tIns="45720" rIns="91440" bIns="45720" rtlCol="0">
                          <a:normAutofit fontScale="47500" lnSpcReduction="20000"/>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2">
                                  <a:lumMod val="75000"/>
                                </a:schemeClr>
                              </a:solidFill>
                              <a:effectLst/>
                              <a:uLnTx/>
                              <a:uFillTx/>
                              <a:latin typeface="+mn-lt"/>
                              <a:ea typeface="+mn-ea"/>
                              <a:cs typeface="+mn-cs"/>
                            </a:rPr>
                            <a:t>Avoid damage:</a:t>
                          </a:r>
                          <a:r>
                            <a:rPr kumimoji="0" lang="en-AU" sz="2400" b="0" i="0" u="none" strike="noStrike" kern="1200" cap="none" spc="0" normalizeH="0" baseline="0" noProof="0" dirty="0" smtClean="0">
                              <a:ln>
                                <a:noFill/>
                              </a:ln>
                              <a:solidFill>
                                <a:schemeClr val="accent2">
                                  <a:lumMod val="75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	Avoid damage to environmental assets</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6">
                                  <a:lumMod val="75000"/>
                                </a:schemeClr>
                              </a:solidFill>
                              <a:effectLst/>
                              <a:uLnTx/>
                              <a:uFillTx/>
                              <a:latin typeface="+mn-lt"/>
                              <a:ea typeface="+mn-ea"/>
                              <a:cs typeface="+mn-cs"/>
                            </a:rPr>
                            <a:t>Protect:</a:t>
                          </a:r>
                          <a:r>
                            <a:rPr kumimoji="0" lang="en-AU" sz="2400" b="0" i="0" u="none" strike="noStrike" kern="1200" cap="none" spc="0" normalizeH="0" baseline="0" noProof="0" dirty="0" smtClean="0">
                              <a:ln>
                                <a:noFill/>
                              </a:ln>
                              <a:solidFill>
                                <a:schemeClr val="accent6">
                                  <a:lumMod val="75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	Ensure ecological capacity for recovery</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3"/>
                              </a:solidFill>
                              <a:effectLst/>
                              <a:uLnTx/>
                              <a:uFillTx/>
                              <a:latin typeface="+mn-lt"/>
                              <a:ea typeface="+mn-ea"/>
                              <a:cs typeface="+mn-cs"/>
                            </a:rPr>
                            <a:t>Maintain:</a:t>
                          </a:r>
                          <a:r>
                            <a:rPr kumimoji="0" lang="en-AU" sz="2400" b="0" i="0" u="none" strike="noStrike" kern="1200" cap="none" spc="0" normalizeH="0" baseline="0" noProof="0" dirty="0" smtClean="0">
                              <a:ln>
                                <a:noFill/>
                              </a:ln>
                              <a:solidFill>
                                <a:schemeClr val="accent3"/>
                              </a:solidFill>
                              <a:effectLst/>
                              <a:uLnTx/>
                              <a:uFillTx/>
                              <a:latin typeface="+mn-lt"/>
                              <a:ea typeface="+mn-ea"/>
                              <a:cs typeface="+mn-cs"/>
                            </a:rPr>
                            <a:t> </a:t>
                          </a:r>
                          <a:r>
                            <a:rPr kumimoji="0" lang="en-AU" sz="2400" b="0" i="0" u="none" strike="noStrike" kern="1200" cap="none" spc="0" normalizeH="0" baseline="0" noProof="0" dirty="0" smtClean="0">
                              <a:ln>
                                <a:noFill/>
                              </a:ln>
                              <a:solidFill>
                                <a:srgbClr val="92D050"/>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Maintain ecological health and resilience</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1">
                                  <a:lumMod val="75000"/>
                                </a:schemeClr>
                              </a:solidFill>
                              <a:effectLst/>
                              <a:uLnTx/>
                              <a:uFillTx/>
                              <a:latin typeface="+mn-lt"/>
                              <a:ea typeface="+mn-ea"/>
                              <a:cs typeface="+mn-cs"/>
                            </a:rPr>
                            <a:t>Improve: </a:t>
                          </a:r>
                          <a:r>
                            <a:rPr kumimoji="0" lang="en-AU" sz="2400" b="0" i="0" u="none" strike="noStrike" kern="1200" cap="none" spc="0" normalizeH="0" baseline="0" noProof="0" dirty="0" smtClean="0">
                              <a:ln>
                                <a:noFill/>
                              </a:ln>
                              <a:solidFill>
                                <a:schemeClr val="tx2">
                                  <a:lumMod val="60000"/>
                                  <a:lumOff val="40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Improve the health and resilience of aquatic ecosystems /  Build future capacity to support ecological health and resilience</a:t>
                          </a:r>
                        </a:p>
                        <a:p>
                          <a:pPr marL="342900" marR="0" lvl="0" indent="-342900" algn="l" defTabSz="914400" rtl="0" eaLnBrk="1" fontAlgn="auto" latinLnBrk="0" hangingPunct="1">
                            <a:lnSpc>
                              <a:spcPct val="100000"/>
                            </a:lnSpc>
                            <a:spcBef>
                              <a:spcPct val="20000"/>
                            </a:spcBef>
                            <a:spcAft>
                              <a:spcPts val="0"/>
                            </a:spcAft>
                            <a:buClrTx/>
                            <a:buSzTx/>
                            <a:buFont typeface="Arial" pitchFamily="34" charset="0"/>
                            <a:buNone/>
                            <a:tabLst/>
                            <a:defRPr/>
                          </a:pPr>
                          <a:endParaRPr kumimoji="0" lang="en-AU" sz="2400" b="1" i="0" u="none" strike="noStrike" kern="1200" cap="none" spc="0" normalizeH="0" baseline="0" noProof="0" dirty="0" smtClean="0">
                            <a:ln>
                              <a:noFill/>
                            </a:ln>
                            <a:solidFill>
                              <a:schemeClr val="tx1"/>
                            </a:solidFill>
                            <a:effectLst/>
                            <a:uLnTx/>
                            <a:uFillTx/>
                            <a:latin typeface="+mn-lt"/>
                            <a:ea typeface="+mn-ea"/>
                            <a:cs typeface="+mn-cs"/>
                          </a:endParaRPr>
                        </a:p>
                      </a:txBody>
                      <a:useSpRect/>
                    </a:txSp>
                  </a:sp>
                </lc:lockedCanvas>
              </a:graphicData>
            </a:graphic>
          </wp:inline>
        </w:drawing>
      </w:r>
      <w:r w:rsidRPr="001107B1">
        <w:rPr>
          <w:rFonts w:ascii="Century Gothic" w:hAnsi="Century Gothic"/>
          <w:sz w:val="19"/>
          <w:szCs w:val="19"/>
        </w:rPr>
        <w:t xml:space="preserve"> </w:t>
      </w:r>
    </w:p>
    <w:p w:rsidR="003B6A37" w:rsidRPr="00185E5A" w:rsidRDefault="003B6A37" w:rsidP="003B6A37">
      <w:pPr>
        <w:pStyle w:val="Caption"/>
        <w:spacing w:after="0"/>
        <w:ind w:left="34"/>
        <w:jc w:val="left"/>
        <w:rPr>
          <w:rFonts w:ascii="Century Gothic" w:hAnsi="Century Gothic"/>
          <w:b w:val="0"/>
        </w:rPr>
      </w:pPr>
      <w:r w:rsidRPr="00185E5A">
        <w:rPr>
          <w:rFonts w:ascii="Century Gothic" w:hAnsi="Century Gothic"/>
        </w:rPr>
        <w:t xml:space="preserve">Figure </w:t>
      </w:r>
      <w:r w:rsidR="006868CB" w:rsidRPr="00185E5A">
        <w:rPr>
          <w:rFonts w:ascii="Century Gothic" w:hAnsi="Century Gothic"/>
        </w:rPr>
        <w:fldChar w:fldCharType="begin"/>
      </w:r>
      <w:r w:rsidRPr="00185E5A">
        <w:rPr>
          <w:rFonts w:ascii="Century Gothic" w:hAnsi="Century Gothic"/>
        </w:rPr>
        <w:instrText xml:space="preserve"> SEQ Figure \* ARABIC </w:instrText>
      </w:r>
      <w:r w:rsidR="006868CB" w:rsidRPr="00185E5A">
        <w:rPr>
          <w:rFonts w:ascii="Century Gothic" w:hAnsi="Century Gothic"/>
        </w:rPr>
        <w:fldChar w:fldCharType="separate"/>
      </w:r>
      <w:r w:rsidR="00802DF3">
        <w:rPr>
          <w:rFonts w:ascii="Century Gothic" w:hAnsi="Century Gothic"/>
          <w:noProof/>
        </w:rPr>
        <w:t>1</w:t>
      </w:r>
      <w:r w:rsidR="006868CB" w:rsidRPr="00185E5A">
        <w:rPr>
          <w:rFonts w:ascii="Century Gothic" w:hAnsi="Century Gothic"/>
        </w:rPr>
        <w:fldChar w:fldCharType="end"/>
      </w:r>
      <w:r w:rsidRPr="00185E5A">
        <w:rPr>
          <w:rFonts w:ascii="Century Gothic" w:hAnsi="Century Gothic"/>
        </w:rPr>
        <w:t>:</w:t>
      </w:r>
      <w:r w:rsidRPr="00185E5A">
        <w:rPr>
          <w:rFonts w:ascii="Century Gothic" w:hAnsi="Century Gothic"/>
          <w:b w:val="0"/>
        </w:rPr>
        <w:t xml:space="preserve"> Determining a broad purpose for portfolio management in the </w:t>
      </w:r>
      <w:r w:rsidRPr="00A372AD">
        <w:rPr>
          <w:rFonts w:ascii="Century Gothic" w:hAnsi="Century Gothic"/>
          <w:b w:val="0"/>
        </w:rPr>
        <w:t>Gwydir</w:t>
      </w:r>
      <w:r w:rsidRPr="00185E5A">
        <w:rPr>
          <w:rFonts w:ascii="Century Gothic" w:hAnsi="Century Gothic"/>
          <w:b w:val="0"/>
        </w:rPr>
        <w:t xml:space="preserve"> for 2015–16</w:t>
      </w:r>
    </w:p>
    <w:p w:rsidR="003B6A37" w:rsidRPr="005143F9" w:rsidRDefault="003B6A37" w:rsidP="003B6A37">
      <w:pPr>
        <w:pStyle w:val="NormalWeb"/>
        <w:spacing w:before="0" w:beforeAutospacing="0" w:after="0" w:afterAutospacing="0" w:line="360" w:lineRule="atLeast"/>
        <w:rPr>
          <w:rFonts w:ascii="Century Gothic" w:hAnsi="Century Gothic"/>
          <w:sz w:val="19"/>
          <w:szCs w:val="19"/>
        </w:rPr>
      </w:pPr>
      <w:r w:rsidRPr="005143F9">
        <w:rPr>
          <w:rFonts w:ascii="Century Gothic" w:hAnsi="Century Gothic"/>
          <w:sz w:val="16"/>
          <w:szCs w:val="16"/>
        </w:rPr>
        <w:t>Note: grey lines represent potential range in demand and resource availability</w:t>
      </w:r>
    </w:p>
    <w:p w:rsidR="003B6A37" w:rsidRDefault="003B6A37" w:rsidP="003B6A37">
      <w:pPr>
        <w:pStyle w:val="Heading2"/>
        <w:spacing w:before="0"/>
        <w:ind w:left="851" w:hanging="851"/>
        <w:rPr>
          <w:rFonts w:ascii="Century Gothic" w:hAnsi="Century Gothic" w:cs="Arial"/>
          <w:bCs/>
          <w:color w:val="5F497A" w:themeColor="accent4" w:themeShade="BF"/>
        </w:rPr>
      </w:pPr>
      <w:r>
        <w:rPr>
          <w:rFonts w:ascii="Century Gothic" w:hAnsi="Century Gothic" w:cs="Arial"/>
          <w:bCs/>
          <w:color w:val="5F497A" w:themeColor="accent4" w:themeShade="BF"/>
        </w:rPr>
        <w:br w:type="column"/>
      </w:r>
      <w:bookmarkStart w:id="11" w:name="_Toc422406407"/>
      <w:r w:rsidRPr="00DA6946">
        <w:rPr>
          <w:rFonts w:ascii="Century Gothic" w:hAnsi="Century Gothic"/>
          <w:noProof/>
          <w:color w:val="5F497A" w:themeColor="accent4" w:themeShade="BF"/>
        </w:rPr>
        <w:lastRenderedPageBreak/>
        <w:t>Water Use</w:t>
      </w:r>
      <w:bookmarkEnd w:id="11"/>
    </w:p>
    <w:p w:rsidR="003B6A37" w:rsidRPr="002B2B79" w:rsidRDefault="003B6A37" w:rsidP="003B6A37">
      <w:pPr>
        <w:pStyle w:val="NormalWeb"/>
        <w:spacing w:before="0" w:beforeAutospacing="0" w:after="240" w:afterAutospacing="0"/>
        <w:jc w:val="left"/>
        <w:rPr>
          <w:rFonts w:ascii="Century Gothic" w:hAnsi="Century Gothic"/>
        </w:rPr>
      </w:pPr>
      <w:r w:rsidRPr="002B2B79">
        <w:rPr>
          <w:rFonts w:ascii="Century Gothic" w:hAnsi="Century Gothic"/>
        </w:rPr>
        <w:t xml:space="preserve">Consistent with the demands and purpose described above, the Office is considering supplying environmental water to the following watering actions for 2015–16. Table 1 summarises which of these actions are relevant to which resource availability scenarios in 2015–16, with further detail and rationale established in Table 2, including implications for future years based on assumed use behavior for 2015–16. Table 1 also identifies the 2015–16 </w:t>
      </w:r>
      <w:proofErr w:type="gramStart"/>
      <w:r w:rsidRPr="002B2B79">
        <w:rPr>
          <w:rFonts w:ascii="Century Gothic" w:hAnsi="Century Gothic"/>
        </w:rPr>
        <w:t>Basin</w:t>
      </w:r>
      <w:proofErr w:type="gramEnd"/>
      <w:r w:rsidRPr="002B2B79">
        <w:rPr>
          <w:rFonts w:ascii="Century Gothic" w:hAnsi="Century Gothic"/>
        </w:rPr>
        <w:t xml:space="preserve"> annual environmental watering priorities (published by the Murray-Darling Basin Authority) that the various watering actions may contribute to meeting.</w:t>
      </w:r>
    </w:p>
    <w:p w:rsidR="003B6A37" w:rsidRPr="0088218A" w:rsidRDefault="003B6A37" w:rsidP="003B6A37">
      <w:pPr>
        <w:spacing w:after="0"/>
        <w:jc w:val="left"/>
        <w:rPr>
          <w:rFonts w:ascii="Century Gothic" w:hAnsi="Century Gothic"/>
        </w:rPr>
      </w:pPr>
      <w:r w:rsidRPr="00994495">
        <w:rPr>
          <w:rFonts w:ascii="Century Gothic" w:hAnsi="Century Gothic"/>
          <w:b/>
        </w:rPr>
        <w:t xml:space="preserve">Table </w:t>
      </w:r>
      <w:r w:rsidR="006868CB" w:rsidRPr="00994495">
        <w:rPr>
          <w:rFonts w:ascii="Century Gothic" w:hAnsi="Century Gothic"/>
          <w:b/>
        </w:rPr>
        <w:fldChar w:fldCharType="begin"/>
      </w:r>
      <w:r w:rsidRPr="00994495">
        <w:rPr>
          <w:rFonts w:ascii="Century Gothic" w:hAnsi="Century Gothic"/>
          <w:b/>
        </w:rPr>
        <w:instrText xml:space="preserve"> SEQ Table \* ARABIC </w:instrText>
      </w:r>
      <w:r w:rsidR="006868CB" w:rsidRPr="00994495">
        <w:rPr>
          <w:rFonts w:ascii="Century Gothic" w:hAnsi="Century Gothic"/>
          <w:b/>
        </w:rPr>
        <w:fldChar w:fldCharType="separate"/>
      </w:r>
      <w:r w:rsidR="00802DF3" w:rsidRPr="00994495">
        <w:rPr>
          <w:rFonts w:ascii="Century Gothic" w:hAnsi="Century Gothic"/>
          <w:b/>
          <w:noProof/>
        </w:rPr>
        <w:t>1</w:t>
      </w:r>
      <w:r w:rsidR="006868CB" w:rsidRPr="00994495">
        <w:rPr>
          <w:rFonts w:ascii="Century Gothic" w:hAnsi="Century Gothic"/>
          <w:b/>
        </w:rPr>
        <w:fldChar w:fldCharType="end"/>
      </w:r>
      <w:r w:rsidRPr="00994495">
        <w:rPr>
          <w:rFonts w:ascii="Century Gothic" w:hAnsi="Century Gothic"/>
          <w:b/>
        </w:rPr>
        <w:t>:</w:t>
      </w:r>
      <w:r w:rsidRPr="002B2B79">
        <w:rPr>
          <w:rFonts w:ascii="Century Gothic" w:hAnsi="Century Gothic"/>
        </w:rPr>
        <w:t xml:space="preserve"> Potential Commonwealth watering actions and applicable resource availability scenarios for the </w:t>
      </w:r>
      <w:r w:rsidRPr="0088218A">
        <w:rPr>
          <w:rFonts w:ascii="Century Gothic" w:hAnsi="Century Gothic"/>
        </w:rPr>
        <w:t>Gwydir in 2015–16</w:t>
      </w:r>
    </w:p>
    <w:p w:rsidR="003B6A37" w:rsidRPr="0088218A" w:rsidRDefault="003B6A37" w:rsidP="003B6A37">
      <w:pPr>
        <w:spacing w:after="0"/>
        <w:jc w:val="left"/>
        <w:rPr>
          <w:rFonts w:ascii="Century Gothic" w:hAnsi="Century Gothic"/>
          <w:b/>
        </w:rPr>
      </w:pPr>
    </w:p>
    <w:tbl>
      <w:tblPr>
        <w:tblStyle w:val="TableGrid"/>
        <w:tblW w:w="10598" w:type="dxa"/>
        <w:tblLook w:val="04A0"/>
      </w:tblPr>
      <w:tblGrid>
        <w:gridCol w:w="1384"/>
        <w:gridCol w:w="1985"/>
        <w:gridCol w:w="2990"/>
        <w:gridCol w:w="1413"/>
        <w:gridCol w:w="1413"/>
        <w:gridCol w:w="1413"/>
      </w:tblGrid>
      <w:tr w:rsidR="003B6A37" w:rsidRPr="0088218A" w:rsidTr="00DA7EF2">
        <w:trPr>
          <w:trHeight w:val="488"/>
        </w:trPr>
        <w:tc>
          <w:tcPr>
            <w:tcW w:w="3369" w:type="dxa"/>
            <w:gridSpan w:val="2"/>
            <w:vMerge w:val="restart"/>
            <w:shd w:val="clear" w:color="auto" w:fill="CCC0D9" w:themeFill="accent4" w:themeFillTint="66"/>
          </w:tcPr>
          <w:p w:rsidR="003B6A37" w:rsidRPr="0088218A" w:rsidRDefault="003B6A37" w:rsidP="004369C4">
            <w:pPr>
              <w:pStyle w:val="ListBullet"/>
              <w:ind w:left="0"/>
              <w:jc w:val="left"/>
              <w:rPr>
                <w:rFonts w:ascii="Century Gothic" w:hAnsi="Century Gothic"/>
                <w:b/>
              </w:rPr>
            </w:pPr>
            <w:r w:rsidRPr="0088218A">
              <w:rPr>
                <w:rFonts w:ascii="Century Gothic" w:hAnsi="Century Gothic"/>
                <w:b/>
              </w:rPr>
              <w:t>Watering action</w:t>
            </w:r>
          </w:p>
        </w:tc>
        <w:tc>
          <w:tcPr>
            <w:tcW w:w="2990" w:type="dxa"/>
            <w:vMerge w:val="restart"/>
            <w:shd w:val="clear" w:color="auto" w:fill="CCC0D9" w:themeFill="accent4" w:themeFillTint="66"/>
          </w:tcPr>
          <w:p w:rsidR="003B6A37" w:rsidRPr="0088218A" w:rsidRDefault="003B6A37" w:rsidP="004369C4">
            <w:pPr>
              <w:pStyle w:val="ListBullet"/>
              <w:ind w:left="0"/>
              <w:jc w:val="left"/>
              <w:rPr>
                <w:rFonts w:ascii="Century Gothic" w:hAnsi="Century Gothic"/>
                <w:b/>
              </w:rPr>
            </w:pPr>
            <w:r w:rsidRPr="0088218A">
              <w:rPr>
                <w:rFonts w:ascii="Century Gothic" w:hAnsi="Century Gothic"/>
                <w:b/>
              </w:rPr>
              <w:t>2015–16 Basin annual environmental watering priority(s)</w:t>
            </w:r>
            <w:r>
              <w:rPr>
                <w:rStyle w:val="FootnoteReference"/>
                <w:rFonts w:ascii="Century Gothic" w:hAnsi="Century Gothic"/>
                <w:b/>
              </w:rPr>
              <w:t xml:space="preserve"> </w:t>
            </w:r>
            <w:r>
              <w:rPr>
                <w:rStyle w:val="FootnoteReference"/>
                <w:rFonts w:ascii="Century Gothic" w:hAnsi="Century Gothic"/>
                <w:b/>
              </w:rPr>
              <w:footnoteReference w:id="1"/>
            </w:r>
          </w:p>
        </w:tc>
        <w:tc>
          <w:tcPr>
            <w:tcW w:w="4239" w:type="dxa"/>
            <w:gridSpan w:val="3"/>
            <w:shd w:val="clear" w:color="auto" w:fill="CCC0D9" w:themeFill="accent4" w:themeFillTint="66"/>
          </w:tcPr>
          <w:p w:rsidR="003B6A37" w:rsidRPr="0088218A" w:rsidRDefault="003B6A37" w:rsidP="004369C4">
            <w:pPr>
              <w:pStyle w:val="ListBullet"/>
              <w:numPr>
                <w:ilvl w:val="0"/>
                <w:numId w:val="0"/>
              </w:numPr>
              <w:spacing w:after="0"/>
              <w:contextualSpacing w:val="0"/>
              <w:jc w:val="center"/>
              <w:rPr>
                <w:rFonts w:ascii="Century Gothic" w:hAnsi="Century Gothic"/>
                <w:b/>
              </w:rPr>
            </w:pPr>
            <w:r w:rsidRPr="0088218A">
              <w:rPr>
                <w:rFonts w:ascii="Century Gothic" w:hAnsi="Century Gothic"/>
                <w:b/>
              </w:rPr>
              <w:t>Resource availability scenarios action is likely to be pursued under</w:t>
            </w:r>
          </w:p>
        </w:tc>
      </w:tr>
      <w:tr w:rsidR="003B6A37" w:rsidRPr="0088218A" w:rsidTr="00DA7EF2">
        <w:trPr>
          <w:trHeight w:val="488"/>
        </w:trPr>
        <w:tc>
          <w:tcPr>
            <w:tcW w:w="3369" w:type="dxa"/>
            <w:gridSpan w:val="2"/>
            <w:vMerge/>
            <w:shd w:val="clear" w:color="auto" w:fill="CCC0D9" w:themeFill="accent4" w:themeFillTint="66"/>
          </w:tcPr>
          <w:p w:rsidR="003B6A37" w:rsidRPr="0088218A" w:rsidRDefault="003B6A37" w:rsidP="004369C4">
            <w:pPr>
              <w:pStyle w:val="ListBullet"/>
              <w:numPr>
                <w:ilvl w:val="0"/>
                <w:numId w:val="0"/>
              </w:numPr>
              <w:spacing w:after="0"/>
              <w:contextualSpacing w:val="0"/>
              <w:jc w:val="left"/>
              <w:rPr>
                <w:rFonts w:ascii="Century Gothic" w:hAnsi="Century Gothic"/>
                <w:b/>
              </w:rPr>
            </w:pPr>
          </w:p>
        </w:tc>
        <w:tc>
          <w:tcPr>
            <w:tcW w:w="2990" w:type="dxa"/>
            <w:vMerge/>
            <w:shd w:val="clear" w:color="auto" w:fill="CCC0D9" w:themeFill="accent4" w:themeFillTint="66"/>
          </w:tcPr>
          <w:p w:rsidR="003B6A37" w:rsidRPr="0088218A" w:rsidRDefault="003B6A37" w:rsidP="004369C4">
            <w:pPr>
              <w:pStyle w:val="ListBullet"/>
              <w:numPr>
                <w:ilvl w:val="0"/>
                <w:numId w:val="0"/>
              </w:numPr>
              <w:spacing w:after="0"/>
              <w:contextualSpacing w:val="0"/>
              <w:jc w:val="left"/>
              <w:rPr>
                <w:rFonts w:ascii="Century Gothic" w:hAnsi="Century Gothic"/>
                <w:b/>
              </w:rPr>
            </w:pPr>
          </w:p>
        </w:tc>
        <w:tc>
          <w:tcPr>
            <w:tcW w:w="1413" w:type="dxa"/>
            <w:shd w:val="clear" w:color="auto" w:fill="CCC0D9" w:themeFill="accent4" w:themeFillTint="66"/>
          </w:tcPr>
          <w:p w:rsidR="003B6A37" w:rsidRPr="0088218A" w:rsidRDefault="003B6A37" w:rsidP="004369C4">
            <w:pPr>
              <w:pStyle w:val="ListBullet"/>
              <w:numPr>
                <w:ilvl w:val="0"/>
                <w:numId w:val="0"/>
              </w:numPr>
              <w:spacing w:after="0"/>
              <w:contextualSpacing w:val="0"/>
              <w:jc w:val="center"/>
              <w:rPr>
                <w:rFonts w:ascii="Century Gothic" w:hAnsi="Century Gothic"/>
                <w:b/>
              </w:rPr>
            </w:pPr>
            <w:r w:rsidRPr="0088218A">
              <w:rPr>
                <w:rFonts w:ascii="Century Gothic" w:hAnsi="Century Gothic"/>
                <w:b/>
              </w:rPr>
              <w:t>Low – very low</w:t>
            </w:r>
          </w:p>
        </w:tc>
        <w:tc>
          <w:tcPr>
            <w:tcW w:w="1413" w:type="dxa"/>
            <w:shd w:val="clear" w:color="auto" w:fill="CCC0D9" w:themeFill="accent4" w:themeFillTint="66"/>
          </w:tcPr>
          <w:p w:rsidR="003B6A37" w:rsidRPr="0088218A" w:rsidRDefault="003B6A37" w:rsidP="004369C4">
            <w:pPr>
              <w:pStyle w:val="ListBullet"/>
              <w:numPr>
                <w:ilvl w:val="0"/>
                <w:numId w:val="0"/>
              </w:numPr>
              <w:spacing w:after="0"/>
              <w:contextualSpacing w:val="0"/>
              <w:jc w:val="center"/>
              <w:rPr>
                <w:rFonts w:ascii="Century Gothic" w:hAnsi="Century Gothic"/>
                <w:b/>
              </w:rPr>
            </w:pPr>
            <w:r w:rsidRPr="0088218A">
              <w:rPr>
                <w:rFonts w:ascii="Century Gothic" w:hAnsi="Century Gothic"/>
                <w:b/>
              </w:rPr>
              <w:t>Moderate</w:t>
            </w:r>
          </w:p>
        </w:tc>
        <w:tc>
          <w:tcPr>
            <w:tcW w:w="1413" w:type="dxa"/>
            <w:shd w:val="clear" w:color="auto" w:fill="CCC0D9" w:themeFill="accent4" w:themeFillTint="66"/>
          </w:tcPr>
          <w:p w:rsidR="003B6A37" w:rsidRPr="0088218A" w:rsidRDefault="003B6A37" w:rsidP="004369C4">
            <w:pPr>
              <w:pStyle w:val="ListBullet"/>
              <w:numPr>
                <w:ilvl w:val="0"/>
                <w:numId w:val="0"/>
              </w:numPr>
              <w:spacing w:after="0"/>
              <w:contextualSpacing w:val="0"/>
              <w:jc w:val="center"/>
              <w:rPr>
                <w:rFonts w:ascii="Century Gothic" w:hAnsi="Century Gothic"/>
                <w:b/>
              </w:rPr>
            </w:pPr>
            <w:r w:rsidRPr="0088218A">
              <w:rPr>
                <w:rFonts w:ascii="Century Gothic" w:hAnsi="Century Gothic"/>
                <w:b/>
              </w:rPr>
              <w:t>High  – very high</w:t>
            </w:r>
          </w:p>
        </w:tc>
      </w:tr>
      <w:tr w:rsidR="003B6A37" w:rsidRPr="0088218A" w:rsidTr="004369C4">
        <w:tc>
          <w:tcPr>
            <w:tcW w:w="1384" w:type="dxa"/>
            <w:vMerge w:val="restart"/>
            <w:vAlign w:val="center"/>
          </w:tcPr>
          <w:p w:rsidR="003B6A37" w:rsidRPr="0088218A" w:rsidRDefault="003B6A37" w:rsidP="004369C4">
            <w:pPr>
              <w:pStyle w:val="ListBullet"/>
              <w:numPr>
                <w:ilvl w:val="0"/>
                <w:numId w:val="0"/>
              </w:numPr>
              <w:spacing w:before="60" w:after="60"/>
              <w:contextualSpacing w:val="0"/>
              <w:jc w:val="left"/>
              <w:rPr>
                <w:rFonts w:ascii="Century Gothic" w:hAnsi="Century Gothic" w:cs="Arial"/>
                <w:noProof/>
                <w:sz w:val="18"/>
                <w:szCs w:val="18"/>
              </w:rPr>
            </w:pPr>
            <w:r w:rsidRPr="0088218A">
              <w:rPr>
                <w:rFonts w:ascii="Century Gothic" w:hAnsi="Century Gothic" w:cs="Arial"/>
                <w:noProof/>
                <w:sz w:val="18"/>
                <w:szCs w:val="18"/>
              </w:rPr>
              <w:t>Wetland watering actions</w:t>
            </w:r>
          </w:p>
        </w:tc>
        <w:tc>
          <w:tcPr>
            <w:tcW w:w="1985" w:type="dxa"/>
            <w:vAlign w:val="center"/>
          </w:tcPr>
          <w:p w:rsidR="003B6A37" w:rsidRPr="0088218A" w:rsidRDefault="003B6A37" w:rsidP="004369C4">
            <w:pPr>
              <w:pStyle w:val="ListBullet"/>
              <w:numPr>
                <w:ilvl w:val="0"/>
                <w:numId w:val="0"/>
              </w:numPr>
              <w:spacing w:before="60" w:after="60"/>
              <w:contextualSpacing w:val="0"/>
              <w:jc w:val="left"/>
              <w:rPr>
                <w:rFonts w:ascii="Century Gothic" w:hAnsi="Century Gothic" w:cs="Arial"/>
                <w:noProof/>
                <w:sz w:val="18"/>
                <w:szCs w:val="18"/>
              </w:rPr>
            </w:pPr>
            <w:r w:rsidRPr="0088218A">
              <w:rPr>
                <w:rFonts w:ascii="Century Gothic" w:hAnsi="Century Gothic"/>
                <w:sz w:val="18"/>
                <w:szCs w:val="18"/>
              </w:rPr>
              <w:t xml:space="preserve">Gwydir Wetlands </w:t>
            </w:r>
          </w:p>
        </w:tc>
        <w:tc>
          <w:tcPr>
            <w:tcW w:w="2990" w:type="dxa"/>
          </w:tcPr>
          <w:p w:rsidR="003B6A37" w:rsidRPr="000D31E4" w:rsidRDefault="00C86055" w:rsidP="007B4D8D">
            <w:pPr>
              <w:pStyle w:val="ListBullet"/>
              <w:spacing w:before="60" w:after="60"/>
              <w:ind w:left="175" w:hanging="175"/>
              <w:contextualSpacing w:val="0"/>
              <w:jc w:val="left"/>
              <w:rPr>
                <w:rFonts w:ascii="Century Gothic" w:hAnsi="Century Gothic"/>
                <w:noProof/>
                <w:sz w:val="18"/>
                <w:szCs w:val="18"/>
              </w:rPr>
            </w:pPr>
            <w:r w:rsidRPr="000D31E4">
              <w:rPr>
                <w:rFonts w:ascii="Century Gothic" w:hAnsi="Century Gothic"/>
                <w:noProof/>
                <w:sz w:val="18"/>
                <w:szCs w:val="18"/>
              </w:rPr>
              <w:t>Basin-wide in-stream and riparian vegetation</w:t>
            </w:r>
          </w:p>
          <w:p w:rsidR="003B6A37" w:rsidRPr="000D31E4" w:rsidRDefault="00C86055" w:rsidP="007B4D8D">
            <w:pPr>
              <w:pStyle w:val="ListBullet"/>
              <w:spacing w:before="60" w:after="60"/>
              <w:ind w:left="175" w:hanging="175"/>
              <w:contextualSpacing w:val="0"/>
              <w:jc w:val="left"/>
              <w:rPr>
                <w:rFonts w:ascii="Century Gothic" w:hAnsi="Century Gothic" w:cs="Arial"/>
                <w:noProof/>
                <w:sz w:val="18"/>
                <w:szCs w:val="18"/>
              </w:rPr>
            </w:pPr>
            <w:r w:rsidRPr="000D31E4">
              <w:rPr>
                <w:rFonts w:ascii="Century Gothic" w:hAnsi="Century Gothic"/>
                <w:noProof/>
                <w:sz w:val="18"/>
                <w:szCs w:val="18"/>
              </w:rPr>
              <w:t>Basin-wide waterbird habitat and future population recovery</w:t>
            </w:r>
          </w:p>
        </w:tc>
        <w:tc>
          <w:tcPr>
            <w:tcW w:w="1413" w:type="dxa"/>
          </w:tcPr>
          <w:p w:rsidR="003B6A37" w:rsidRPr="0088218A" w:rsidRDefault="003B6A37" w:rsidP="004369C4">
            <w:pPr>
              <w:spacing w:before="60" w:after="60"/>
              <w:jc w:val="center"/>
              <w:rPr>
                <w:rFonts w:ascii="Century Gothic" w:hAnsi="Century Gothic" w:cs="Arial"/>
                <w:noProof/>
              </w:rPr>
            </w:pPr>
            <w:r w:rsidRPr="0088218A">
              <w:rPr>
                <w:rFonts w:ascii="Century Gothic" w:hAnsi="Century Gothic" w:cs="Arial"/>
                <w:noProof/>
              </w:rPr>
              <w:t>Yes</w:t>
            </w:r>
          </w:p>
        </w:tc>
        <w:tc>
          <w:tcPr>
            <w:tcW w:w="1413" w:type="dxa"/>
          </w:tcPr>
          <w:p w:rsidR="003B6A37" w:rsidRPr="0088218A" w:rsidRDefault="003B6A37" w:rsidP="004369C4">
            <w:pPr>
              <w:spacing w:before="60" w:after="60"/>
              <w:jc w:val="center"/>
              <w:rPr>
                <w:rFonts w:ascii="Century Gothic" w:hAnsi="Century Gothic" w:cs="Arial"/>
                <w:noProof/>
              </w:rPr>
            </w:pPr>
            <w:r w:rsidRPr="0088218A">
              <w:rPr>
                <w:rFonts w:ascii="Century Gothic" w:hAnsi="Century Gothic" w:cs="Arial"/>
                <w:noProof/>
              </w:rPr>
              <w:t>Yes</w:t>
            </w:r>
          </w:p>
        </w:tc>
        <w:tc>
          <w:tcPr>
            <w:tcW w:w="1413" w:type="dxa"/>
          </w:tcPr>
          <w:p w:rsidR="003B6A37" w:rsidRPr="0088218A" w:rsidRDefault="003B6A37" w:rsidP="004369C4">
            <w:pPr>
              <w:spacing w:before="60" w:after="60"/>
              <w:jc w:val="center"/>
              <w:rPr>
                <w:rFonts w:ascii="Century Gothic" w:hAnsi="Century Gothic" w:cs="Arial"/>
                <w:noProof/>
              </w:rPr>
            </w:pPr>
            <w:r w:rsidRPr="0088218A">
              <w:rPr>
                <w:rFonts w:ascii="Century Gothic" w:hAnsi="Century Gothic" w:cs="Arial"/>
                <w:noProof/>
              </w:rPr>
              <w:t>Yes</w:t>
            </w:r>
          </w:p>
        </w:tc>
      </w:tr>
      <w:tr w:rsidR="003B6A37" w:rsidRPr="0088218A" w:rsidTr="004369C4">
        <w:tc>
          <w:tcPr>
            <w:tcW w:w="1384" w:type="dxa"/>
            <w:vMerge/>
            <w:vAlign w:val="center"/>
          </w:tcPr>
          <w:p w:rsidR="003B6A37" w:rsidRPr="0088218A" w:rsidRDefault="003B6A37" w:rsidP="004369C4">
            <w:pPr>
              <w:pStyle w:val="ListBullet"/>
              <w:numPr>
                <w:ilvl w:val="0"/>
                <w:numId w:val="0"/>
              </w:numPr>
              <w:spacing w:before="60" w:after="60"/>
              <w:contextualSpacing w:val="0"/>
              <w:jc w:val="left"/>
              <w:rPr>
                <w:rFonts w:ascii="Century Gothic" w:hAnsi="Century Gothic"/>
                <w:sz w:val="18"/>
                <w:szCs w:val="18"/>
              </w:rPr>
            </w:pPr>
          </w:p>
        </w:tc>
        <w:tc>
          <w:tcPr>
            <w:tcW w:w="1985" w:type="dxa"/>
            <w:vAlign w:val="center"/>
          </w:tcPr>
          <w:p w:rsidR="003B6A37" w:rsidRPr="0088218A" w:rsidRDefault="003B6A37" w:rsidP="004369C4">
            <w:pPr>
              <w:pStyle w:val="ListBullet"/>
              <w:numPr>
                <w:ilvl w:val="0"/>
                <w:numId w:val="0"/>
              </w:numPr>
              <w:spacing w:before="60" w:after="60"/>
              <w:contextualSpacing w:val="0"/>
              <w:jc w:val="left"/>
              <w:rPr>
                <w:rFonts w:ascii="Century Gothic" w:hAnsi="Century Gothic"/>
                <w:sz w:val="18"/>
                <w:szCs w:val="18"/>
              </w:rPr>
            </w:pPr>
            <w:r w:rsidRPr="0088218A">
              <w:rPr>
                <w:rFonts w:ascii="Century Gothic" w:hAnsi="Century Gothic"/>
                <w:sz w:val="18"/>
                <w:szCs w:val="18"/>
              </w:rPr>
              <w:t>Mallowa Creek Watercourse</w:t>
            </w:r>
          </w:p>
        </w:tc>
        <w:tc>
          <w:tcPr>
            <w:tcW w:w="2990" w:type="dxa"/>
          </w:tcPr>
          <w:p w:rsidR="003B6A37" w:rsidRPr="000D31E4" w:rsidRDefault="00C86055" w:rsidP="007B4D8D">
            <w:pPr>
              <w:pStyle w:val="ListBullet"/>
              <w:spacing w:before="60" w:after="60"/>
              <w:ind w:left="175" w:hanging="175"/>
              <w:contextualSpacing w:val="0"/>
              <w:jc w:val="left"/>
              <w:rPr>
                <w:rFonts w:ascii="Century Gothic" w:hAnsi="Century Gothic"/>
                <w:noProof/>
                <w:sz w:val="18"/>
                <w:szCs w:val="18"/>
              </w:rPr>
            </w:pPr>
            <w:r w:rsidRPr="000D31E4">
              <w:rPr>
                <w:rFonts w:ascii="Century Gothic" w:hAnsi="Century Gothic"/>
                <w:noProof/>
                <w:sz w:val="18"/>
                <w:szCs w:val="18"/>
              </w:rPr>
              <w:t>Basin-wide flow variability and longitudinal connectivity</w:t>
            </w:r>
          </w:p>
          <w:p w:rsidR="003B6A37" w:rsidRPr="000D31E4" w:rsidRDefault="00C86055" w:rsidP="007B4D8D">
            <w:pPr>
              <w:pStyle w:val="ListBullet"/>
              <w:spacing w:before="60" w:after="60"/>
              <w:ind w:left="175" w:hanging="175"/>
              <w:contextualSpacing w:val="0"/>
              <w:jc w:val="left"/>
              <w:rPr>
                <w:rFonts w:ascii="Century Gothic" w:hAnsi="Century Gothic"/>
                <w:noProof/>
                <w:sz w:val="18"/>
                <w:szCs w:val="18"/>
              </w:rPr>
            </w:pPr>
            <w:r w:rsidRPr="000D31E4">
              <w:rPr>
                <w:rFonts w:ascii="Century Gothic" w:hAnsi="Century Gothic"/>
                <w:noProof/>
                <w:sz w:val="18"/>
                <w:szCs w:val="18"/>
              </w:rPr>
              <w:t>Basin-wide in-stream and riparian vegetation</w:t>
            </w:r>
          </w:p>
          <w:p w:rsidR="003B6A37" w:rsidRPr="000D31E4" w:rsidRDefault="00C86055" w:rsidP="007B4D8D">
            <w:pPr>
              <w:pStyle w:val="ListBullet"/>
              <w:spacing w:before="60" w:after="60"/>
              <w:ind w:left="175" w:hanging="175"/>
              <w:contextualSpacing w:val="0"/>
              <w:jc w:val="left"/>
              <w:rPr>
                <w:rFonts w:ascii="Century Gothic" w:hAnsi="Century Gothic"/>
                <w:noProof/>
                <w:sz w:val="18"/>
                <w:szCs w:val="18"/>
              </w:rPr>
            </w:pPr>
            <w:r w:rsidRPr="000D31E4">
              <w:rPr>
                <w:rFonts w:ascii="Century Gothic" w:hAnsi="Century Gothic"/>
                <w:noProof/>
                <w:sz w:val="18"/>
                <w:szCs w:val="18"/>
              </w:rPr>
              <w:t>Basin-wide waterbird habitat and future population recovery</w:t>
            </w:r>
          </w:p>
          <w:p w:rsidR="003B6A37" w:rsidRPr="000D31E4" w:rsidRDefault="007B4D8D" w:rsidP="007B4D8D">
            <w:pPr>
              <w:pStyle w:val="ListBullet"/>
              <w:spacing w:before="60" w:after="60"/>
              <w:ind w:left="175" w:hanging="175"/>
              <w:contextualSpacing w:val="0"/>
              <w:jc w:val="left"/>
              <w:rPr>
                <w:rFonts w:ascii="Century Gothic" w:hAnsi="Century Gothic"/>
                <w:noProof/>
                <w:sz w:val="18"/>
                <w:szCs w:val="18"/>
              </w:rPr>
            </w:pPr>
            <w:r w:rsidRPr="000D31E4">
              <w:rPr>
                <w:rFonts w:ascii="Century Gothic" w:hAnsi="Century Gothic"/>
                <w:noProof/>
                <w:sz w:val="18"/>
                <w:szCs w:val="18"/>
              </w:rPr>
              <w:t>Basin-wide native fish habitat and movement</w:t>
            </w:r>
          </w:p>
          <w:p w:rsidR="003B6A37" w:rsidRPr="000D31E4" w:rsidRDefault="003B6A37" w:rsidP="007B4D8D">
            <w:pPr>
              <w:pStyle w:val="ListBullet"/>
              <w:spacing w:before="60" w:after="60"/>
              <w:ind w:left="175" w:hanging="175"/>
              <w:contextualSpacing w:val="0"/>
              <w:jc w:val="left"/>
              <w:rPr>
                <w:rFonts w:ascii="Century Gothic" w:hAnsi="Century Gothic" w:cs="Arial"/>
                <w:noProof/>
                <w:sz w:val="18"/>
                <w:szCs w:val="18"/>
              </w:rPr>
            </w:pPr>
            <w:r w:rsidRPr="000D31E4">
              <w:rPr>
                <w:rFonts w:ascii="Century Gothic" w:hAnsi="Century Gothic"/>
                <w:noProof/>
                <w:sz w:val="18"/>
                <w:szCs w:val="18"/>
              </w:rPr>
              <w:t>Northern Basin fish refuges</w:t>
            </w:r>
          </w:p>
        </w:tc>
        <w:tc>
          <w:tcPr>
            <w:tcW w:w="1413" w:type="dxa"/>
          </w:tcPr>
          <w:p w:rsidR="003B6A37" w:rsidRPr="0088218A" w:rsidRDefault="003B6A37" w:rsidP="004369C4">
            <w:pPr>
              <w:spacing w:before="60" w:after="60"/>
              <w:jc w:val="center"/>
              <w:rPr>
                <w:rFonts w:ascii="Century Gothic" w:hAnsi="Century Gothic" w:cs="Arial"/>
                <w:noProof/>
              </w:rPr>
            </w:pPr>
            <w:r w:rsidRPr="0088218A">
              <w:rPr>
                <w:rFonts w:ascii="Century Gothic" w:hAnsi="Century Gothic" w:cs="Arial"/>
                <w:noProof/>
              </w:rPr>
              <w:t>Yes</w:t>
            </w:r>
          </w:p>
        </w:tc>
        <w:tc>
          <w:tcPr>
            <w:tcW w:w="1413" w:type="dxa"/>
          </w:tcPr>
          <w:p w:rsidR="003B6A37" w:rsidRPr="0088218A" w:rsidRDefault="003B6A37" w:rsidP="004369C4">
            <w:pPr>
              <w:spacing w:before="60" w:after="60"/>
              <w:jc w:val="center"/>
              <w:rPr>
                <w:rFonts w:ascii="Century Gothic" w:hAnsi="Century Gothic" w:cs="Arial"/>
                <w:noProof/>
              </w:rPr>
            </w:pPr>
            <w:r w:rsidRPr="0088218A">
              <w:rPr>
                <w:rFonts w:ascii="Century Gothic" w:hAnsi="Century Gothic" w:cs="Arial"/>
                <w:noProof/>
              </w:rPr>
              <w:t>Yes</w:t>
            </w:r>
          </w:p>
        </w:tc>
        <w:tc>
          <w:tcPr>
            <w:tcW w:w="1413" w:type="dxa"/>
          </w:tcPr>
          <w:p w:rsidR="003B6A37" w:rsidRPr="0088218A" w:rsidRDefault="003B6A37" w:rsidP="004369C4">
            <w:pPr>
              <w:spacing w:before="60" w:after="60"/>
              <w:jc w:val="center"/>
              <w:rPr>
                <w:rFonts w:ascii="Century Gothic" w:hAnsi="Century Gothic" w:cs="Arial"/>
                <w:noProof/>
              </w:rPr>
            </w:pPr>
            <w:r w:rsidRPr="0088218A">
              <w:rPr>
                <w:rFonts w:ascii="Century Gothic" w:hAnsi="Century Gothic" w:cs="Arial"/>
                <w:noProof/>
              </w:rPr>
              <w:t>No</w:t>
            </w:r>
          </w:p>
        </w:tc>
      </w:tr>
      <w:tr w:rsidR="003B6A37" w:rsidRPr="0088218A" w:rsidTr="004369C4">
        <w:tc>
          <w:tcPr>
            <w:tcW w:w="1384" w:type="dxa"/>
            <w:vMerge w:val="restart"/>
            <w:vAlign w:val="center"/>
          </w:tcPr>
          <w:p w:rsidR="003B6A37" w:rsidRPr="0088218A" w:rsidRDefault="003B6A37" w:rsidP="004369C4">
            <w:pPr>
              <w:spacing w:before="60" w:after="60"/>
              <w:jc w:val="left"/>
              <w:rPr>
                <w:rFonts w:ascii="Century Gothic" w:hAnsi="Century Gothic"/>
                <w:sz w:val="18"/>
                <w:szCs w:val="18"/>
              </w:rPr>
            </w:pPr>
            <w:r w:rsidRPr="0088218A">
              <w:rPr>
                <w:rFonts w:ascii="Century Gothic" w:hAnsi="Century Gothic"/>
                <w:sz w:val="18"/>
                <w:szCs w:val="18"/>
              </w:rPr>
              <w:t>A</w:t>
            </w:r>
            <w:r>
              <w:rPr>
                <w:rFonts w:ascii="Century Gothic" w:hAnsi="Century Gothic"/>
                <w:sz w:val="18"/>
                <w:szCs w:val="18"/>
              </w:rPr>
              <w:t>quatic Ecology &amp; Local Fish Populations</w:t>
            </w:r>
          </w:p>
        </w:tc>
        <w:tc>
          <w:tcPr>
            <w:tcW w:w="1985" w:type="dxa"/>
          </w:tcPr>
          <w:p w:rsidR="003B6A37" w:rsidRPr="0088218A" w:rsidRDefault="003B6A37" w:rsidP="004369C4">
            <w:pPr>
              <w:spacing w:before="60" w:after="60"/>
              <w:jc w:val="left"/>
              <w:rPr>
                <w:rFonts w:ascii="Century Gothic" w:hAnsi="Century Gothic" w:cs="Arial"/>
                <w:noProof/>
              </w:rPr>
            </w:pPr>
            <w:r w:rsidRPr="0088218A">
              <w:rPr>
                <w:rFonts w:ascii="Century Gothic" w:hAnsi="Century Gothic"/>
                <w:sz w:val="18"/>
                <w:szCs w:val="18"/>
              </w:rPr>
              <w:t>Mehi River maintenance flow to support the habitat requirements of Native fish</w:t>
            </w:r>
          </w:p>
        </w:tc>
        <w:tc>
          <w:tcPr>
            <w:tcW w:w="2990" w:type="dxa"/>
          </w:tcPr>
          <w:p w:rsidR="003B6A37" w:rsidRPr="000D31E4" w:rsidRDefault="00C86055" w:rsidP="00671E3B">
            <w:pPr>
              <w:pStyle w:val="ListBullet"/>
              <w:spacing w:before="60" w:after="60"/>
              <w:ind w:left="175" w:hanging="175"/>
              <w:contextualSpacing w:val="0"/>
              <w:jc w:val="left"/>
              <w:rPr>
                <w:rFonts w:ascii="Century Gothic" w:hAnsi="Century Gothic"/>
                <w:noProof/>
                <w:sz w:val="18"/>
                <w:szCs w:val="18"/>
              </w:rPr>
            </w:pPr>
            <w:r w:rsidRPr="000D31E4">
              <w:rPr>
                <w:rFonts w:ascii="Century Gothic" w:hAnsi="Century Gothic"/>
                <w:noProof/>
                <w:sz w:val="18"/>
                <w:szCs w:val="18"/>
              </w:rPr>
              <w:t>Basin-wide flow variability and longitudinal connectivity</w:t>
            </w:r>
          </w:p>
          <w:p w:rsidR="003B6A37" w:rsidRPr="000D31E4" w:rsidRDefault="007B4D8D" w:rsidP="00671E3B">
            <w:pPr>
              <w:pStyle w:val="ListBullet"/>
              <w:spacing w:before="60" w:after="60"/>
              <w:ind w:left="175" w:hanging="175"/>
              <w:contextualSpacing w:val="0"/>
              <w:jc w:val="left"/>
              <w:rPr>
                <w:rFonts w:ascii="Century Gothic" w:hAnsi="Century Gothic"/>
                <w:noProof/>
                <w:sz w:val="18"/>
                <w:szCs w:val="18"/>
              </w:rPr>
            </w:pPr>
            <w:r w:rsidRPr="000D31E4">
              <w:rPr>
                <w:rFonts w:ascii="Century Gothic" w:hAnsi="Century Gothic"/>
                <w:noProof/>
                <w:sz w:val="18"/>
                <w:szCs w:val="18"/>
              </w:rPr>
              <w:t>Basin-wide native fish habitat and movement</w:t>
            </w:r>
          </w:p>
          <w:p w:rsidR="003B6A37" w:rsidRPr="000D31E4" w:rsidRDefault="003B6A37" w:rsidP="00671E3B">
            <w:pPr>
              <w:pStyle w:val="ListBullet"/>
              <w:spacing w:before="60" w:after="60"/>
              <w:ind w:left="175" w:hanging="175"/>
              <w:contextualSpacing w:val="0"/>
              <w:jc w:val="left"/>
              <w:rPr>
                <w:rFonts w:ascii="Century Gothic" w:hAnsi="Century Gothic"/>
                <w:sz w:val="18"/>
                <w:szCs w:val="18"/>
              </w:rPr>
            </w:pPr>
            <w:r w:rsidRPr="000D31E4">
              <w:rPr>
                <w:rFonts w:ascii="Century Gothic" w:hAnsi="Century Gothic"/>
                <w:noProof/>
                <w:sz w:val="18"/>
                <w:szCs w:val="18"/>
              </w:rPr>
              <w:t>Northern Basin fish refuges</w:t>
            </w:r>
          </w:p>
        </w:tc>
        <w:tc>
          <w:tcPr>
            <w:tcW w:w="1413" w:type="dxa"/>
          </w:tcPr>
          <w:p w:rsidR="003B6A37" w:rsidRPr="0088218A" w:rsidRDefault="003B6A37" w:rsidP="004369C4">
            <w:pPr>
              <w:spacing w:before="60" w:after="60"/>
              <w:jc w:val="center"/>
              <w:rPr>
                <w:rFonts w:ascii="Century Gothic" w:hAnsi="Century Gothic" w:cs="Arial"/>
                <w:noProof/>
              </w:rPr>
            </w:pPr>
            <w:r w:rsidRPr="0088218A">
              <w:rPr>
                <w:rFonts w:ascii="Century Gothic" w:hAnsi="Century Gothic" w:cs="Arial"/>
                <w:noProof/>
              </w:rPr>
              <w:t>Yes</w:t>
            </w:r>
          </w:p>
        </w:tc>
        <w:tc>
          <w:tcPr>
            <w:tcW w:w="1413" w:type="dxa"/>
          </w:tcPr>
          <w:p w:rsidR="003B6A37" w:rsidRPr="0088218A" w:rsidRDefault="003B6A37" w:rsidP="004369C4">
            <w:pPr>
              <w:spacing w:before="60" w:after="60"/>
              <w:jc w:val="center"/>
              <w:rPr>
                <w:rFonts w:ascii="Century Gothic" w:hAnsi="Century Gothic" w:cs="Arial"/>
                <w:noProof/>
              </w:rPr>
            </w:pPr>
            <w:r>
              <w:rPr>
                <w:rFonts w:ascii="Century Gothic" w:hAnsi="Century Gothic" w:cs="Arial"/>
                <w:noProof/>
              </w:rPr>
              <w:t>Possible</w:t>
            </w:r>
          </w:p>
        </w:tc>
        <w:tc>
          <w:tcPr>
            <w:tcW w:w="1413" w:type="dxa"/>
          </w:tcPr>
          <w:p w:rsidR="003B6A37" w:rsidRPr="0088218A" w:rsidRDefault="003B6A37" w:rsidP="004369C4">
            <w:pPr>
              <w:spacing w:before="60" w:after="60"/>
              <w:jc w:val="center"/>
              <w:rPr>
                <w:rFonts w:ascii="Century Gothic" w:hAnsi="Century Gothic" w:cs="Arial"/>
                <w:noProof/>
              </w:rPr>
            </w:pPr>
            <w:r w:rsidRPr="0088218A">
              <w:rPr>
                <w:rFonts w:ascii="Century Gothic" w:hAnsi="Century Gothic" w:cs="Arial"/>
                <w:noProof/>
              </w:rPr>
              <w:t>No</w:t>
            </w:r>
          </w:p>
        </w:tc>
      </w:tr>
      <w:tr w:rsidR="003B6A37" w:rsidRPr="0088218A" w:rsidTr="004369C4">
        <w:tc>
          <w:tcPr>
            <w:tcW w:w="1384" w:type="dxa"/>
            <w:vMerge/>
          </w:tcPr>
          <w:p w:rsidR="003B6A37" w:rsidRPr="0088218A" w:rsidRDefault="003B6A37" w:rsidP="004369C4">
            <w:pPr>
              <w:pStyle w:val="NormalWeb"/>
              <w:spacing w:before="60" w:beforeAutospacing="0" w:after="60" w:afterAutospacing="0"/>
              <w:jc w:val="left"/>
              <w:textAlignment w:val="baseline"/>
              <w:rPr>
                <w:rFonts w:ascii="Century Gothic" w:hAnsi="Century Gothic"/>
                <w:b/>
                <w:i/>
                <w:sz w:val="19"/>
                <w:szCs w:val="19"/>
              </w:rPr>
            </w:pPr>
          </w:p>
        </w:tc>
        <w:tc>
          <w:tcPr>
            <w:tcW w:w="1985" w:type="dxa"/>
          </w:tcPr>
          <w:p w:rsidR="003B6A37" w:rsidRPr="0088218A" w:rsidRDefault="003B6A37" w:rsidP="004369C4">
            <w:pPr>
              <w:spacing w:before="60" w:after="60"/>
              <w:jc w:val="left"/>
              <w:rPr>
                <w:rFonts w:ascii="Century Gothic" w:hAnsi="Century Gothic"/>
                <w:sz w:val="18"/>
                <w:szCs w:val="18"/>
              </w:rPr>
            </w:pPr>
            <w:r w:rsidRPr="0088218A">
              <w:rPr>
                <w:rFonts w:ascii="Century Gothic" w:hAnsi="Century Gothic"/>
                <w:sz w:val="18"/>
                <w:szCs w:val="18"/>
              </w:rPr>
              <w:t>Carole Creek maintenance flow to support the habitat requirements of Native fish</w:t>
            </w:r>
          </w:p>
        </w:tc>
        <w:tc>
          <w:tcPr>
            <w:tcW w:w="2990" w:type="dxa"/>
          </w:tcPr>
          <w:p w:rsidR="003B6A37" w:rsidRPr="000D31E4" w:rsidRDefault="00C86055" w:rsidP="00671E3B">
            <w:pPr>
              <w:pStyle w:val="ListBullet"/>
              <w:spacing w:before="60" w:after="60"/>
              <w:ind w:left="175" w:hanging="175"/>
              <w:contextualSpacing w:val="0"/>
              <w:jc w:val="left"/>
              <w:rPr>
                <w:rFonts w:ascii="Century Gothic" w:hAnsi="Century Gothic"/>
                <w:noProof/>
                <w:sz w:val="18"/>
                <w:szCs w:val="18"/>
              </w:rPr>
            </w:pPr>
            <w:r w:rsidRPr="000D31E4">
              <w:rPr>
                <w:rFonts w:ascii="Century Gothic" w:hAnsi="Century Gothic"/>
                <w:noProof/>
                <w:sz w:val="18"/>
                <w:szCs w:val="18"/>
              </w:rPr>
              <w:t>Basin-wide flow variability and longitudinal connectivity</w:t>
            </w:r>
          </w:p>
          <w:p w:rsidR="003B6A37" w:rsidRPr="000D31E4" w:rsidRDefault="007B4D8D" w:rsidP="00671E3B">
            <w:pPr>
              <w:pStyle w:val="ListBullet"/>
              <w:spacing w:before="60" w:after="60"/>
              <w:ind w:left="175" w:hanging="175"/>
              <w:contextualSpacing w:val="0"/>
              <w:jc w:val="left"/>
              <w:rPr>
                <w:rFonts w:ascii="Century Gothic" w:hAnsi="Century Gothic"/>
                <w:noProof/>
                <w:sz w:val="18"/>
                <w:szCs w:val="18"/>
              </w:rPr>
            </w:pPr>
            <w:r w:rsidRPr="000D31E4">
              <w:rPr>
                <w:rFonts w:ascii="Century Gothic" w:hAnsi="Century Gothic"/>
                <w:noProof/>
                <w:sz w:val="18"/>
                <w:szCs w:val="18"/>
              </w:rPr>
              <w:t>Basin-wide native fish habitat and movement</w:t>
            </w:r>
          </w:p>
          <w:p w:rsidR="003B6A37" w:rsidRPr="000D31E4" w:rsidRDefault="003B6A37" w:rsidP="00671E3B">
            <w:pPr>
              <w:pStyle w:val="ListBullet"/>
              <w:spacing w:before="60" w:after="60"/>
              <w:ind w:left="175" w:hanging="175"/>
              <w:contextualSpacing w:val="0"/>
              <w:jc w:val="left"/>
              <w:rPr>
                <w:rFonts w:ascii="Century Gothic" w:hAnsi="Century Gothic"/>
                <w:sz w:val="18"/>
                <w:szCs w:val="18"/>
              </w:rPr>
            </w:pPr>
            <w:r w:rsidRPr="000D31E4">
              <w:rPr>
                <w:rFonts w:ascii="Century Gothic" w:hAnsi="Century Gothic"/>
                <w:noProof/>
                <w:sz w:val="18"/>
                <w:szCs w:val="18"/>
              </w:rPr>
              <w:t>Northern Basin fish refuges</w:t>
            </w:r>
          </w:p>
        </w:tc>
        <w:tc>
          <w:tcPr>
            <w:tcW w:w="1413" w:type="dxa"/>
          </w:tcPr>
          <w:p w:rsidR="003B6A37" w:rsidRPr="0088218A" w:rsidRDefault="003B6A37" w:rsidP="004369C4">
            <w:pPr>
              <w:spacing w:before="60" w:after="60"/>
              <w:jc w:val="center"/>
              <w:rPr>
                <w:rFonts w:ascii="Century Gothic" w:hAnsi="Century Gothic" w:cs="Arial"/>
                <w:noProof/>
              </w:rPr>
            </w:pPr>
            <w:r w:rsidRPr="0088218A">
              <w:rPr>
                <w:rFonts w:ascii="Century Gothic" w:hAnsi="Century Gothic" w:cs="Arial"/>
                <w:noProof/>
              </w:rPr>
              <w:t>Yes</w:t>
            </w:r>
          </w:p>
        </w:tc>
        <w:tc>
          <w:tcPr>
            <w:tcW w:w="1413" w:type="dxa"/>
          </w:tcPr>
          <w:p w:rsidR="003B6A37" w:rsidRPr="0088218A" w:rsidRDefault="003B6A37" w:rsidP="004369C4">
            <w:pPr>
              <w:spacing w:before="60" w:after="60"/>
              <w:jc w:val="center"/>
              <w:rPr>
                <w:rFonts w:ascii="Century Gothic" w:hAnsi="Century Gothic" w:cs="Arial"/>
                <w:noProof/>
              </w:rPr>
            </w:pPr>
            <w:r>
              <w:rPr>
                <w:rFonts w:ascii="Century Gothic" w:hAnsi="Century Gothic" w:cs="Arial"/>
                <w:noProof/>
              </w:rPr>
              <w:t>Possible</w:t>
            </w:r>
          </w:p>
        </w:tc>
        <w:tc>
          <w:tcPr>
            <w:tcW w:w="1413" w:type="dxa"/>
          </w:tcPr>
          <w:p w:rsidR="003B6A37" w:rsidRPr="0088218A" w:rsidRDefault="003B6A37" w:rsidP="004369C4">
            <w:pPr>
              <w:spacing w:before="60" w:after="60"/>
              <w:jc w:val="center"/>
              <w:rPr>
                <w:rFonts w:ascii="Century Gothic" w:hAnsi="Century Gothic" w:cs="Arial"/>
                <w:noProof/>
              </w:rPr>
            </w:pPr>
            <w:r w:rsidRPr="0088218A">
              <w:rPr>
                <w:rFonts w:ascii="Century Gothic" w:hAnsi="Century Gothic" w:cs="Arial"/>
                <w:noProof/>
              </w:rPr>
              <w:t>No</w:t>
            </w:r>
          </w:p>
        </w:tc>
      </w:tr>
      <w:tr w:rsidR="003B6A37" w:rsidRPr="0088218A" w:rsidTr="004369C4">
        <w:tc>
          <w:tcPr>
            <w:tcW w:w="1384" w:type="dxa"/>
            <w:vMerge/>
          </w:tcPr>
          <w:p w:rsidR="003B6A37" w:rsidRPr="0088218A" w:rsidRDefault="003B6A37" w:rsidP="004369C4">
            <w:pPr>
              <w:pStyle w:val="NormalWeb"/>
              <w:spacing w:before="60" w:beforeAutospacing="0" w:after="60" w:afterAutospacing="0"/>
              <w:jc w:val="left"/>
              <w:textAlignment w:val="baseline"/>
              <w:rPr>
                <w:rFonts w:ascii="Century Gothic" w:hAnsi="Century Gothic"/>
                <w:b/>
                <w:i/>
                <w:sz w:val="19"/>
                <w:szCs w:val="19"/>
              </w:rPr>
            </w:pPr>
          </w:p>
        </w:tc>
        <w:tc>
          <w:tcPr>
            <w:tcW w:w="1985" w:type="dxa"/>
          </w:tcPr>
          <w:p w:rsidR="003B6A37" w:rsidRPr="0000384F" w:rsidRDefault="003B6A37" w:rsidP="004369C4">
            <w:pPr>
              <w:spacing w:before="60" w:after="60"/>
              <w:jc w:val="left"/>
              <w:rPr>
                <w:rFonts w:ascii="Century Gothic" w:hAnsi="Century Gothic"/>
                <w:sz w:val="18"/>
                <w:szCs w:val="18"/>
              </w:rPr>
            </w:pPr>
            <w:r w:rsidRPr="0088218A">
              <w:rPr>
                <w:rFonts w:ascii="Century Gothic" w:hAnsi="Century Gothic"/>
                <w:sz w:val="18"/>
                <w:szCs w:val="18"/>
              </w:rPr>
              <w:t>Support Upper Gwydir river baseflow during low and very low resource availability scenario</w:t>
            </w:r>
          </w:p>
        </w:tc>
        <w:tc>
          <w:tcPr>
            <w:tcW w:w="2990" w:type="dxa"/>
          </w:tcPr>
          <w:p w:rsidR="003B6A37" w:rsidRPr="000D31E4" w:rsidRDefault="007B4D8D" w:rsidP="00671E3B">
            <w:pPr>
              <w:pStyle w:val="ListBullet"/>
              <w:spacing w:before="60" w:after="60"/>
              <w:ind w:left="175" w:hanging="175"/>
              <w:contextualSpacing w:val="0"/>
              <w:jc w:val="left"/>
              <w:rPr>
                <w:rFonts w:ascii="Century Gothic" w:hAnsi="Century Gothic"/>
                <w:noProof/>
                <w:sz w:val="18"/>
                <w:szCs w:val="18"/>
              </w:rPr>
            </w:pPr>
            <w:r w:rsidRPr="000D31E4">
              <w:rPr>
                <w:rFonts w:ascii="Century Gothic" w:hAnsi="Century Gothic"/>
                <w:noProof/>
                <w:sz w:val="18"/>
                <w:szCs w:val="18"/>
              </w:rPr>
              <w:t>Basin-wide native fish habitat and movement</w:t>
            </w:r>
          </w:p>
          <w:p w:rsidR="003B6A37" w:rsidRPr="000D31E4" w:rsidRDefault="003B6A37" w:rsidP="00671E3B">
            <w:pPr>
              <w:pStyle w:val="ListBullet"/>
              <w:spacing w:before="60" w:after="60"/>
              <w:ind w:left="175" w:hanging="175"/>
              <w:contextualSpacing w:val="0"/>
              <w:jc w:val="left"/>
              <w:rPr>
                <w:rFonts w:ascii="Century Gothic" w:hAnsi="Century Gothic"/>
                <w:sz w:val="18"/>
                <w:szCs w:val="18"/>
              </w:rPr>
            </w:pPr>
            <w:r w:rsidRPr="000D31E4">
              <w:rPr>
                <w:rFonts w:ascii="Century Gothic" w:hAnsi="Century Gothic"/>
                <w:noProof/>
                <w:sz w:val="18"/>
                <w:szCs w:val="18"/>
              </w:rPr>
              <w:t>Northern Basin fish refuges</w:t>
            </w:r>
          </w:p>
        </w:tc>
        <w:tc>
          <w:tcPr>
            <w:tcW w:w="1413" w:type="dxa"/>
          </w:tcPr>
          <w:p w:rsidR="003B6A37" w:rsidRPr="0088218A" w:rsidRDefault="003B6A37" w:rsidP="004369C4">
            <w:pPr>
              <w:spacing w:before="60" w:after="60"/>
              <w:jc w:val="center"/>
              <w:rPr>
                <w:rFonts w:ascii="Century Gothic" w:hAnsi="Century Gothic" w:cs="Arial"/>
                <w:noProof/>
              </w:rPr>
            </w:pPr>
            <w:r w:rsidRPr="0088218A">
              <w:rPr>
                <w:rFonts w:ascii="Century Gothic" w:hAnsi="Century Gothic" w:cs="Arial"/>
                <w:noProof/>
              </w:rPr>
              <w:t>Yes</w:t>
            </w:r>
          </w:p>
        </w:tc>
        <w:tc>
          <w:tcPr>
            <w:tcW w:w="1413" w:type="dxa"/>
          </w:tcPr>
          <w:p w:rsidR="003B6A37" w:rsidRPr="0088218A" w:rsidRDefault="003B6A37" w:rsidP="004369C4">
            <w:pPr>
              <w:spacing w:before="60" w:after="60"/>
              <w:jc w:val="center"/>
              <w:rPr>
                <w:rFonts w:ascii="Century Gothic" w:hAnsi="Century Gothic" w:cs="Arial"/>
                <w:noProof/>
              </w:rPr>
            </w:pPr>
            <w:r w:rsidRPr="0088218A">
              <w:rPr>
                <w:rFonts w:ascii="Century Gothic" w:hAnsi="Century Gothic" w:cs="Arial"/>
                <w:noProof/>
              </w:rPr>
              <w:t>No</w:t>
            </w:r>
          </w:p>
        </w:tc>
        <w:tc>
          <w:tcPr>
            <w:tcW w:w="1413" w:type="dxa"/>
          </w:tcPr>
          <w:p w:rsidR="003B6A37" w:rsidRPr="0088218A" w:rsidRDefault="003B6A37" w:rsidP="004369C4">
            <w:pPr>
              <w:spacing w:before="60" w:after="60"/>
              <w:jc w:val="center"/>
              <w:rPr>
                <w:rFonts w:ascii="Century Gothic" w:hAnsi="Century Gothic" w:cs="Arial"/>
                <w:noProof/>
              </w:rPr>
            </w:pPr>
            <w:r w:rsidRPr="0088218A">
              <w:rPr>
                <w:rFonts w:ascii="Century Gothic" w:hAnsi="Century Gothic" w:cs="Arial"/>
                <w:noProof/>
              </w:rPr>
              <w:t>No</w:t>
            </w:r>
          </w:p>
        </w:tc>
      </w:tr>
      <w:tr w:rsidR="003B6A37" w:rsidRPr="0088218A" w:rsidTr="004369C4">
        <w:tc>
          <w:tcPr>
            <w:tcW w:w="1384" w:type="dxa"/>
          </w:tcPr>
          <w:p w:rsidR="003B6A37" w:rsidRPr="00426B6A" w:rsidRDefault="003B6A37" w:rsidP="004369C4">
            <w:pPr>
              <w:spacing w:before="60" w:after="60"/>
              <w:jc w:val="left"/>
              <w:rPr>
                <w:rFonts w:ascii="Century Gothic" w:hAnsi="Century Gothic"/>
                <w:sz w:val="18"/>
                <w:szCs w:val="18"/>
              </w:rPr>
            </w:pPr>
            <w:r w:rsidRPr="0088218A">
              <w:rPr>
                <w:rFonts w:ascii="Century Gothic" w:hAnsi="Century Gothic"/>
                <w:sz w:val="18"/>
                <w:szCs w:val="18"/>
              </w:rPr>
              <w:t>Contingency watering</w:t>
            </w:r>
          </w:p>
        </w:tc>
        <w:tc>
          <w:tcPr>
            <w:tcW w:w="1985" w:type="dxa"/>
          </w:tcPr>
          <w:p w:rsidR="003B6A37" w:rsidRDefault="003B6A37" w:rsidP="004369C4">
            <w:pPr>
              <w:spacing w:before="60" w:after="60"/>
              <w:jc w:val="left"/>
              <w:rPr>
                <w:rFonts w:ascii="Century Gothic" w:hAnsi="Century Gothic"/>
                <w:sz w:val="18"/>
                <w:szCs w:val="18"/>
              </w:rPr>
            </w:pPr>
            <w:r w:rsidRPr="0088218A">
              <w:rPr>
                <w:rFonts w:ascii="Century Gothic" w:hAnsi="Century Gothic"/>
                <w:sz w:val="18"/>
                <w:szCs w:val="18"/>
              </w:rPr>
              <w:t xml:space="preserve">Low flow </w:t>
            </w:r>
          </w:p>
          <w:p w:rsidR="003B6A37" w:rsidRPr="0088218A" w:rsidRDefault="003B6A37" w:rsidP="004369C4">
            <w:pPr>
              <w:spacing w:before="60" w:after="60"/>
              <w:jc w:val="left"/>
              <w:rPr>
                <w:rFonts w:ascii="Century Gothic" w:hAnsi="Century Gothic"/>
                <w:sz w:val="18"/>
                <w:szCs w:val="18"/>
              </w:rPr>
            </w:pPr>
          </w:p>
          <w:p w:rsidR="003B6A37" w:rsidRPr="0088218A" w:rsidRDefault="003B6A37" w:rsidP="004369C4">
            <w:pPr>
              <w:spacing w:before="60" w:after="60"/>
              <w:jc w:val="left"/>
              <w:rPr>
                <w:rFonts w:ascii="Century Gothic" w:hAnsi="Century Gothic"/>
                <w:sz w:val="18"/>
                <w:szCs w:val="18"/>
              </w:rPr>
            </w:pPr>
            <w:r w:rsidRPr="0088218A">
              <w:rPr>
                <w:rFonts w:ascii="Century Gothic" w:hAnsi="Century Gothic"/>
                <w:sz w:val="18"/>
                <w:szCs w:val="18"/>
              </w:rPr>
              <w:t>Waterbird breeding</w:t>
            </w:r>
          </w:p>
        </w:tc>
        <w:tc>
          <w:tcPr>
            <w:tcW w:w="2990" w:type="dxa"/>
          </w:tcPr>
          <w:p w:rsidR="003B6A37" w:rsidRPr="000D31E4" w:rsidRDefault="00C86055" w:rsidP="00671E3B">
            <w:pPr>
              <w:pStyle w:val="ListBullet"/>
              <w:spacing w:before="60" w:after="60"/>
              <w:ind w:left="175" w:hanging="175"/>
              <w:contextualSpacing w:val="0"/>
              <w:jc w:val="left"/>
              <w:rPr>
                <w:rFonts w:ascii="Century Gothic" w:hAnsi="Century Gothic"/>
                <w:noProof/>
                <w:sz w:val="18"/>
                <w:szCs w:val="18"/>
              </w:rPr>
            </w:pPr>
            <w:r w:rsidRPr="000D31E4">
              <w:rPr>
                <w:rFonts w:ascii="Century Gothic" w:hAnsi="Century Gothic"/>
                <w:noProof/>
                <w:sz w:val="18"/>
                <w:szCs w:val="18"/>
              </w:rPr>
              <w:t>Basin-wide in-stream and riparian vegetation</w:t>
            </w:r>
          </w:p>
          <w:p w:rsidR="003B6A37" w:rsidRPr="000D31E4" w:rsidRDefault="00C86055" w:rsidP="000D31E4">
            <w:pPr>
              <w:pStyle w:val="ListBullet"/>
              <w:spacing w:before="60" w:after="60"/>
              <w:ind w:left="175" w:hanging="175"/>
              <w:contextualSpacing w:val="0"/>
              <w:jc w:val="left"/>
              <w:rPr>
                <w:rFonts w:ascii="Century Gothic" w:hAnsi="Century Gothic"/>
                <w:sz w:val="18"/>
                <w:szCs w:val="18"/>
              </w:rPr>
            </w:pPr>
            <w:r w:rsidRPr="000D31E4">
              <w:rPr>
                <w:rFonts w:ascii="Century Gothic" w:hAnsi="Century Gothic"/>
                <w:noProof/>
                <w:sz w:val="18"/>
                <w:szCs w:val="18"/>
              </w:rPr>
              <w:t>Basin-wide waterbird habitat and future population recovery</w:t>
            </w:r>
          </w:p>
        </w:tc>
        <w:tc>
          <w:tcPr>
            <w:tcW w:w="1413" w:type="dxa"/>
          </w:tcPr>
          <w:p w:rsidR="003B6A37" w:rsidRDefault="003B6A37" w:rsidP="004369C4">
            <w:pPr>
              <w:spacing w:before="60" w:after="60"/>
              <w:jc w:val="center"/>
              <w:rPr>
                <w:rFonts w:ascii="Century Gothic" w:hAnsi="Century Gothic"/>
                <w:sz w:val="18"/>
                <w:szCs w:val="18"/>
              </w:rPr>
            </w:pPr>
            <w:r w:rsidRPr="00426B6A">
              <w:rPr>
                <w:rFonts w:ascii="Century Gothic" w:hAnsi="Century Gothic"/>
                <w:sz w:val="18"/>
                <w:szCs w:val="18"/>
              </w:rPr>
              <w:t>Yes</w:t>
            </w:r>
          </w:p>
          <w:p w:rsidR="003B6A37" w:rsidRPr="00426B6A" w:rsidRDefault="003B6A37" w:rsidP="004369C4">
            <w:pPr>
              <w:spacing w:before="60" w:after="60"/>
              <w:jc w:val="center"/>
              <w:rPr>
                <w:rFonts w:ascii="Century Gothic" w:hAnsi="Century Gothic"/>
                <w:sz w:val="18"/>
                <w:szCs w:val="18"/>
              </w:rPr>
            </w:pPr>
          </w:p>
          <w:p w:rsidR="003B6A37" w:rsidRPr="00426B6A" w:rsidRDefault="003B6A37" w:rsidP="004369C4">
            <w:pPr>
              <w:spacing w:before="60" w:after="60"/>
              <w:jc w:val="center"/>
              <w:rPr>
                <w:rFonts w:ascii="Century Gothic" w:hAnsi="Century Gothic"/>
                <w:sz w:val="18"/>
                <w:szCs w:val="18"/>
              </w:rPr>
            </w:pPr>
            <w:r w:rsidRPr="00426B6A">
              <w:rPr>
                <w:rFonts w:ascii="Century Gothic" w:hAnsi="Century Gothic"/>
                <w:sz w:val="18"/>
                <w:szCs w:val="18"/>
              </w:rPr>
              <w:t>No</w:t>
            </w:r>
          </w:p>
        </w:tc>
        <w:tc>
          <w:tcPr>
            <w:tcW w:w="1413" w:type="dxa"/>
          </w:tcPr>
          <w:p w:rsidR="003B6A37" w:rsidRDefault="003B6A37" w:rsidP="004369C4">
            <w:pPr>
              <w:spacing w:before="60" w:after="60"/>
              <w:jc w:val="center"/>
              <w:rPr>
                <w:rFonts w:ascii="Century Gothic" w:hAnsi="Century Gothic"/>
                <w:sz w:val="18"/>
                <w:szCs w:val="18"/>
              </w:rPr>
            </w:pPr>
            <w:r w:rsidRPr="00426B6A">
              <w:rPr>
                <w:rFonts w:ascii="Century Gothic" w:hAnsi="Century Gothic"/>
                <w:sz w:val="18"/>
                <w:szCs w:val="18"/>
              </w:rPr>
              <w:t>No</w:t>
            </w:r>
          </w:p>
          <w:p w:rsidR="003B6A37" w:rsidRPr="00426B6A" w:rsidRDefault="003B6A37" w:rsidP="004369C4">
            <w:pPr>
              <w:spacing w:before="60" w:after="60"/>
              <w:jc w:val="center"/>
              <w:rPr>
                <w:rFonts w:ascii="Century Gothic" w:hAnsi="Century Gothic"/>
                <w:sz w:val="18"/>
                <w:szCs w:val="18"/>
              </w:rPr>
            </w:pPr>
          </w:p>
          <w:p w:rsidR="003B6A37" w:rsidRPr="00426B6A" w:rsidRDefault="003B6A37" w:rsidP="004369C4">
            <w:pPr>
              <w:spacing w:before="60" w:after="60"/>
              <w:jc w:val="center"/>
              <w:rPr>
                <w:rFonts w:ascii="Century Gothic" w:hAnsi="Century Gothic"/>
                <w:sz w:val="18"/>
                <w:szCs w:val="18"/>
              </w:rPr>
            </w:pPr>
            <w:r w:rsidRPr="00426B6A">
              <w:rPr>
                <w:rFonts w:ascii="Century Gothic" w:hAnsi="Century Gothic"/>
                <w:sz w:val="18"/>
                <w:szCs w:val="18"/>
              </w:rPr>
              <w:t>No</w:t>
            </w:r>
          </w:p>
        </w:tc>
        <w:tc>
          <w:tcPr>
            <w:tcW w:w="1413" w:type="dxa"/>
          </w:tcPr>
          <w:p w:rsidR="003B6A37" w:rsidRDefault="003B6A37" w:rsidP="004369C4">
            <w:pPr>
              <w:spacing w:before="60" w:after="60"/>
              <w:jc w:val="center"/>
              <w:rPr>
                <w:rFonts w:ascii="Century Gothic" w:hAnsi="Century Gothic"/>
                <w:sz w:val="18"/>
                <w:szCs w:val="18"/>
              </w:rPr>
            </w:pPr>
            <w:r w:rsidRPr="00426B6A">
              <w:rPr>
                <w:rFonts w:ascii="Century Gothic" w:hAnsi="Century Gothic"/>
                <w:sz w:val="18"/>
                <w:szCs w:val="18"/>
              </w:rPr>
              <w:t>No</w:t>
            </w:r>
          </w:p>
          <w:p w:rsidR="003B6A37" w:rsidRPr="00426B6A" w:rsidRDefault="003B6A37" w:rsidP="004369C4">
            <w:pPr>
              <w:spacing w:before="60" w:after="60"/>
              <w:jc w:val="center"/>
              <w:rPr>
                <w:rFonts w:ascii="Century Gothic" w:hAnsi="Century Gothic"/>
                <w:sz w:val="18"/>
                <w:szCs w:val="18"/>
              </w:rPr>
            </w:pPr>
          </w:p>
          <w:p w:rsidR="003B6A37" w:rsidRPr="00426B6A" w:rsidRDefault="003B6A37" w:rsidP="004369C4">
            <w:pPr>
              <w:spacing w:before="60" w:after="60"/>
              <w:jc w:val="center"/>
              <w:rPr>
                <w:rFonts w:ascii="Century Gothic" w:hAnsi="Century Gothic"/>
                <w:sz w:val="18"/>
                <w:szCs w:val="18"/>
              </w:rPr>
            </w:pPr>
            <w:r w:rsidRPr="00426B6A">
              <w:rPr>
                <w:rFonts w:ascii="Century Gothic" w:hAnsi="Century Gothic"/>
                <w:sz w:val="18"/>
                <w:szCs w:val="18"/>
              </w:rPr>
              <w:t>Yes</w:t>
            </w:r>
          </w:p>
        </w:tc>
      </w:tr>
    </w:tbl>
    <w:p w:rsidR="003B6A37" w:rsidRPr="0088218A" w:rsidRDefault="003B6A37" w:rsidP="003B6A37">
      <w:pPr>
        <w:pStyle w:val="NormalWeb"/>
        <w:spacing w:before="0" w:beforeAutospacing="0" w:after="240" w:afterAutospacing="0"/>
        <w:rPr>
          <w:rFonts w:ascii="Century Gothic" w:hAnsi="Century Gothic"/>
        </w:rPr>
      </w:pPr>
    </w:p>
    <w:p w:rsidR="003B6A37" w:rsidRDefault="003B6A37" w:rsidP="003B6A37">
      <w:pPr>
        <w:spacing w:after="0"/>
        <w:jc w:val="left"/>
        <w:rPr>
          <w:rFonts w:ascii="Century Gothic" w:hAnsi="Century Gothic"/>
          <w:b/>
          <w:lang w:val="en-US" w:eastAsia="en-US"/>
        </w:rPr>
      </w:pPr>
      <w:r>
        <w:rPr>
          <w:rFonts w:ascii="Century Gothic" w:hAnsi="Century Gothic"/>
          <w:b/>
        </w:rPr>
        <w:br w:type="page"/>
      </w:r>
    </w:p>
    <w:p w:rsidR="003B6A37" w:rsidRPr="00B50293" w:rsidRDefault="003B6A37" w:rsidP="003B6A37">
      <w:pPr>
        <w:pStyle w:val="NormalWeb"/>
        <w:spacing w:before="0" w:beforeAutospacing="0" w:after="240" w:afterAutospacing="0"/>
        <w:jc w:val="left"/>
        <w:textAlignment w:val="baseline"/>
        <w:rPr>
          <w:rFonts w:ascii="Century Gothic" w:hAnsi="Century Gothic"/>
        </w:rPr>
      </w:pPr>
      <w:r w:rsidRPr="00B50293">
        <w:rPr>
          <w:rFonts w:ascii="Century Gothic" w:hAnsi="Century Gothic"/>
          <w:b/>
        </w:rPr>
        <w:lastRenderedPageBreak/>
        <w:t>Contributing to wetland vegetation maintenance following natural cycles of wetting and drying</w:t>
      </w:r>
    </w:p>
    <w:p w:rsidR="003B6A37" w:rsidRPr="00B50293" w:rsidRDefault="003B6A37" w:rsidP="003B6A37">
      <w:pPr>
        <w:pStyle w:val="NormalWeb"/>
        <w:spacing w:before="0" w:beforeAutospacing="0" w:after="240" w:afterAutospacing="0"/>
        <w:jc w:val="left"/>
        <w:textAlignment w:val="baseline"/>
        <w:rPr>
          <w:rFonts w:ascii="Century Gothic" w:hAnsi="Century Gothic"/>
        </w:rPr>
      </w:pPr>
      <w:r w:rsidRPr="00B50293">
        <w:rPr>
          <w:rFonts w:ascii="Century Gothic" w:hAnsi="Century Gothic"/>
        </w:rPr>
        <w:t xml:space="preserve">Summary:  Contributing to wetland vegetation maintenance by reactive watering - activating access to supplementary water and offsetting a component of the consumptive extraction up to an approved volume with held environmental water called from storage.  </w:t>
      </w:r>
    </w:p>
    <w:p w:rsidR="003B6A37" w:rsidRPr="00B50293" w:rsidRDefault="003B6A37" w:rsidP="003B6A37">
      <w:pPr>
        <w:pStyle w:val="NormalWeb"/>
        <w:spacing w:before="0" w:beforeAutospacing="0" w:after="240" w:afterAutospacing="0"/>
        <w:jc w:val="left"/>
        <w:textAlignment w:val="baseline"/>
        <w:rPr>
          <w:rFonts w:ascii="Century Gothic" w:hAnsi="Century Gothic"/>
        </w:rPr>
      </w:pPr>
      <w:r w:rsidRPr="00B50293">
        <w:rPr>
          <w:rFonts w:ascii="Century Gothic" w:hAnsi="Century Gothic"/>
        </w:rPr>
        <w:t>Timing:  Pursue this option during the optimal vegetation growth period (late winter to early summer)</w:t>
      </w:r>
    </w:p>
    <w:p w:rsidR="003B6A37" w:rsidRPr="00B50293" w:rsidRDefault="003B6A37" w:rsidP="003B6A37">
      <w:pPr>
        <w:pStyle w:val="NormalWeb"/>
        <w:spacing w:before="0" w:beforeAutospacing="0" w:after="240" w:afterAutospacing="0"/>
        <w:jc w:val="left"/>
        <w:textAlignment w:val="baseline"/>
        <w:rPr>
          <w:rFonts w:ascii="Century Gothic" w:hAnsi="Century Gothic"/>
        </w:rPr>
      </w:pPr>
      <w:r w:rsidRPr="00B50293">
        <w:rPr>
          <w:rFonts w:ascii="Century Gothic" w:hAnsi="Century Gothic"/>
        </w:rPr>
        <w:t xml:space="preserve">Operational considerations and feasibility: </w:t>
      </w:r>
    </w:p>
    <w:p w:rsidR="000D31E4" w:rsidRDefault="003B6A37">
      <w:pPr>
        <w:numPr>
          <w:ilvl w:val="0"/>
          <w:numId w:val="17"/>
        </w:numPr>
        <w:spacing w:after="240"/>
        <w:ind w:left="357" w:hanging="357"/>
        <w:jc w:val="left"/>
        <w:rPr>
          <w:rFonts w:ascii="Century Gothic" w:hAnsi="Century Gothic"/>
        </w:rPr>
      </w:pPr>
      <w:r w:rsidRPr="00B50293">
        <w:rPr>
          <w:rFonts w:ascii="Century Gothic" w:hAnsi="Century Gothic"/>
        </w:rPr>
        <w:t xml:space="preserve">Constraints within the watercourses including low level crossings, riparian cropping and in channel capacity sharing constraints. </w:t>
      </w:r>
    </w:p>
    <w:p w:rsidR="000D31E4" w:rsidRDefault="003B6A37">
      <w:pPr>
        <w:numPr>
          <w:ilvl w:val="0"/>
          <w:numId w:val="17"/>
        </w:numPr>
        <w:spacing w:after="240"/>
        <w:ind w:left="357" w:hanging="357"/>
        <w:jc w:val="left"/>
        <w:rPr>
          <w:rFonts w:ascii="Century Gothic" w:hAnsi="Century Gothic"/>
        </w:rPr>
      </w:pPr>
      <w:r w:rsidRPr="00B50293">
        <w:rPr>
          <w:rFonts w:ascii="Century Gothic" w:hAnsi="Century Gothic"/>
        </w:rPr>
        <w:t xml:space="preserve">Watering option will follow natural cues, if no supplementary access occurs during the optimal timing, proactive watering with held environmental water will not occur. If supplementary access occurs outside of optimal watering period, no additional held environmental will be called to offset the extractive component. </w:t>
      </w:r>
    </w:p>
    <w:p w:rsidR="003B6A37" w:rsidRPr="00B50293" w:rsidRDefault="003B6A37" w:rsidP="003B6A37">
      <w:pPr>
        <w:pStyle w:val="NormalWeb"/>
        <w:spacing w:before="0" w:beforeAutospacing="0" w:after="240" w:afterAutospacing="0"/>
        <w:jc w:val="left"/>
        <w:textAlignment w:val="baseline"/>
        <w:rPr>
          <w:rFonts w:ascii="Century Gothic" w:hAnsi="Century Gothic"/>
        </w:rPr>
      </w:pPr>
      <w:r w:rsidRPr="00B50293">
        <w:rPr>
          <w:rFonts w:ascii="Century Gothic" w:hAnsi="Century Gothic"/>
          <w:b/>
        </w:rPr>
        <w:t xml:space="preserve">Contributing to in-stream aquatic ecology maintenance </w:t>
      </w:r>
    </w:p>
    <w:p w:rsidR="003B6A37" w:rsidRPr="00B50293" w:rsidRDefault="003B6A37" w:rsidP="003B6A37">
      <w:pPr>
        <w:pStyle w:val="NormalWeb"/>
        <w:spacing w:before="0" w:beforeAutospacing="0" w:after="240" w:afterAutospacing="0"/>
        <w:jc w:val="left"/>
        <w:textAlignment w:val="baseline"/>
        <w:rPr>
          <w:rFonts w:ascii="Century Gothic" w:hAnsi="Century Gothic"/>
        </w:rPr>
      </w:pPr>
      <w:r w:rsidRPr="00B50293">
        <w:rPr>
          <w:rFonts w:ascii="Century Gothic" w:hAnsi="Century Gothic"/>
        </w:rPr>
        <w:t>Summary:  Contributing to flows to maintain in</w:t>
      </w:r>
      <w:r>
        <w:rPr>
          <w:rFonts w:ascii="Century Gothic" w:hAnsi="Century Gothic"/>
        </w:rPr>
        <w:t>-</w:t>
      </w:r>
      <w:r w:rsidRPr="00B50293">
        <w:rPr>
          <w:rFonts w:ascii="Century Gothic" w:hAnsi="Century Gothic"/>
        </w:rPr>
        <w:t>s</w:t>
      </w:r>
      <w:r>
        <w:rPr>
          <w:rFonts w:ascii="Century Gothic" w:hAnsi="Century Gothic"/>
        </w:rPr>
        <w:t>tream aq</w:t>
      </w:r>
      <w:r w:rsidRPr="00B50293">
        <w:rPr>
          <w:rFonts w:ascii="Century Gothic" w:hAnsi="Century Gothic"/>
        </w:rPr>
        <w:t xml:space="preserve">uatic ecology to protect the habitat for aquatic wetlands vegetation maintenance by reactive watering - activating access to supplementary water and offsetting a component of the consumptive extraction up to an approved volume with held environmental water called from storage.  </w:t>
      </w:r>
    </w:p>
    <w:p w:rsidR="003B6A37" w:rsidRPr="00B50293" w:rsidRDefault="003B6A37" w:rsidP="003B6A37">
      <w:pPr>
        <w:pStyle w:val="NormalWeb"/>
        <w:spacing w:before="0" w:beforeAutospacing="0" w:after="240" w:afterAutospacing="0"/>
        <w:jc w:val="left"/>
        <w:textAlignment w:val="baseline"/>
        <w:rPr>
          <w:rFonts w:ascii="Century Gothic" w:hAnsi="Century Gothic"/>
        </w:rPr>
      </w:pPr>
      <w:r w:rsidRPr="00B50293">
        <w:rPr>
          <w:rFonts w:ascii="Century Gothic" w:hAnsi="Century Gothic"/>
        </w:rPr>
        <w:t>Timing:  Pursue this option during the optimal primary production</w:t>
      </w:r>
      <w:r>
        <w:rPr>
          <w:rFonts w:ascii="Century Gothic" w:hAnsi="Century Gothic"/>
        </w:rPr>
        <w:t xml:space="preserve"> period in</w:t>
      </w:r>
      <w:r w:rsidRPr="00B50293">
        <w:rPr>
          <w:rFonts w:ascii="Century Gothic" w:hAnsi="Century Gothic"/>
        </w:rPr>
        <w:t xml:space="preserve"> early summer.</w:t>
      </w:r>
    </w:p>
    <w:p w:rsidR="003B6A37" w:rsidRPr="00B50293" w:rsidRDefault="003B6A37" w:rsidP="003B6A37">
      <w:pPr>
        <w:pStyle w:val="NormalWeb"/>
        <w:spacing w:before="0" w:beforeAutospacing="0" w:after="240" w:afterAutospacing="0"/>
        <w:jc w:val="left"/>
        <w:textAlignment w:val="baseline"/>
        <w:rPr>
          <w:rFonts w:ascii="Century Gothic" w:hAnsi="Century Gothic"/>
        </w:rPr>
      </w:pPr>
      <w:r w:rsidRPr="00B50293">
        <w:rPr>
          <w:rFonts w:ascii="Century Gothic" w:hAnsi="Century Gothic"/>
        </w:rPr>
        <w:t xml:space="preserve">Operational considerations and feasibility: </w:t>
      </w:r>
    </w:p>
    <w:p w:rsidR="000D31E4" w:rsidRDefault="003B6A37">
      <w:pPr>
        <w:numPr>
          <w:ilvl w:val="0"/>
          <w:numId w:val="17"/>
        </w:numPr>
        <w:spacing w:after="240"/>
        <w:ind w:left="357" w:hanging="357"/>
        <w:jc w:val="left"/>
        <w:rPr>
          <w:rFonts w:ascii="Century Gothic" w:hAnsi="Century Gothic"/>
        </w:rPr>
      </w:pPr>
      <w:r w:rsidRPr="00B50293">
        <w:rPr>
          <w:rFonts w:ascii="Century Gothic" w:hAnsi="Century Gothic"/>
        </w:rPr>
        <w:t>Constraints in river operations, operating within possible scheduled block releases from storage.</w:t>
      </w:r>
    </w:p>
    <w:p w:rsidR="000D31E4" w:rsidRDefault="003B6A37">
      <w:pPr>
        <w:numPr>
          <w:ilvl w:val="0"/>
          <w:numId w:val="17"/>
        </w:numPr>
        <w:spacing w:after="240"/>
        <w:ind w:left="357" w:hanging="357"/>
        <w:jc w:val="left"/>
        <w:rPr>
          <w:rFonts w:ascii="Century Gothic" w:hAnsi="Century Gothic"/>
        </w:rPr>
      </w:pPr>
      <w:r w:rsidRPr="00B50293">
        <w:rPr>
          <w:rFonts w:ascii="Century Gothic" w:hAnsi="Century Gothic"/>
        </w:rPr>
        <w:t>Watering option will be proactive. In the absence of natural cues, provide a mainten</w:t>
      </w:r>
      <w:r>
        <w:rPr>
          <w:rFonts w:ascii="Century Gothic" w:hAnsi="Century Gothic"/>
        </w:rPr>
        <w:t>a</w:t>
      </w:r>
      <w:r w:rsidRPr="00B50293">
        <w:rPr>
          <w:rFonts w:ascii="Century Gothic" w:hAnsi="Century Gothic"/>
        </w:rPr>
        <w:t xml:space="preserve">nce flow to protect in – steam aquatic ecology. </w:t>
      </w:r>
    </w:p>
    <w:p w:rsidR="003B6A37" w:rsidRDefault="003B6A37" w:rsidP="003B6A37">
      <w:pPr>
        <w:pStyle w:val="NormalWeb"/>
        <w:spacing w:after="240"/>
        <w:jc w:val="left"/>
        <w:textAlignment w:val="baseline"/>
        <w:rPr>
          <w:rFonts w:ascii="Century Gothic" w:hAnsi="Century Gothic"/>
        </w:rPr>
      </w:pPr>
      <w:r w:rsidRPr="006453E8">
        <w:rPr>
          <w:rFonts w:ascii="Century Gothic" w:hAnsi="Century Gothic"/>
          <w:b/>
        </w:rPr>
        <w:t>Stakeholder feedback:</w:t>
      </w:r>
      <w:r>
        <w:rPr>
          <w:rFonts w:ascii="Century Gothic" w:hAnsi="Century Gothic"/>
          <w:b/>
        </w:rPr>
        <w:t xml:space="preserve"> </w:t>
      </w:r>
      <w:r w:rsidRPr="00757EF0">
        <w:rPr>
          <w:rFonts w:ascii="Century Gothic" w:hAnsi="Century Gothic"/>
        </w:rPr>
        <w:t>The</w:t>
      </w:r>
      <w:r w:rsidRPr="00757EF0">
        <w:t xml:space="preserve"> </w:t>
      </w:r>
      <w:r w:rsidRPr="00757EF0">
        <w:rPr>
          <w:rFonts w:ascii="Century Gothic" w:hAnsi="Century Gothic"/>
        </w:rPr>
        <w:t>G</w:t>
      </w:r>
      <w:r>
        <w:rPr>
          <w:rFonts w:ascii="Century Gothic" w:hAnsi="Century Gothic"/>
        </w:rPr>
        <w:t xml:space="preserve">wydir Valley </w:t>
      </w:r>
      <w:r w:rsidRPr="00757EF0">
        <w:rPr>
          <w:rFonts w:ascii="Century Gothic" w:hAnsi="Century Gothic"/>
        </w:rPr>
        <w:t>E</w:t>
      </w:r>
      <w:r>
        <w:rPr>
          <w:rFonts w:ascii="Century Gothic" w:hAnsi="Century Gothic"/>
        </w:rPr>
        <w:t xml:space="preserve">nvironmental </w:t>
      </w:r>
      <w:r w:rsidRPr="00757EF0">
        <w:rPr>
          <w:rFonts w:ascii="Century Gothic" w:hAnsi="Century Gothic"/>
        </w:rPr>
        <w:t>C</w:t>
      </w:r>
      <w:r>
        <w:rPr>
          <w:rFonts w:ascii="Century Gothic" w:hAnsi="Century Gothic"/>
        </w:rPr>
        <w:t xml:space="preserve">ontingency </w:t>
      </w:r>
      <w:r w:rsidRPr="00757EF0">
        <w:rPr>
          <w:rFonts w:ascii="Century Gothic" w:hAnsi="Century Gothic"/>
        </w:rPr>
        <w:t>A</w:t>
      </w:r>
      <w:r>
        <w:rPr>
          <w:rFonts w:ascii="Century Gothic" w:hAnsi="Century Gothic"/>
        </w:rPr>
        <w:t xml:space="preserve">llowance </w:t>
      </w:r>
      <w:r w:rsidRPr="00757EF0">
        <w:rPr>
          <w:rFonts w:ascii="Century Gothic" w:hAnsi="Century Gothic"/>
        </w:rPr>
        <w:t>O</w:t>
      </w:r>
      <w:r>
        <w:rPr>
          <w:rFonts w:ascii="Century Gothic" w:hAnsi="Century Gothic"/>
        </w:rPr>
        <w:t xml:space="preserve">perations </w:t>
      </w:r>
      <w:r w:rsidRPr="00757EF0">
        <w:rPr>
          <w:rFonts w:ascii="Century Gothic" w:hAnsi="Century Gothic"/>
        </w:rPr>
        <w:t>A</w:t>
      </w:r>
      <w:r>
        <w:rPr>
          <w:rFonts w:ascii="Century Gothic" w:hAnsi="Century Gothic"/>
        </w:rPr>
        <w:t xml:space="preserve">dvisory </w:t>
      </w:r>
      <w:r w:rsidRPr="00757EF0">
        <w:rPr>
          <w:rFonts w:ascii="Century Gothic" w:hAnsi="Century Gothic"/>
        </w:rPr>
        <w:t>C</w:t>
      </w:r>
      <w:r>
        <w:rPr>
          <w:rFonts w:ascii="Century Gothic" w:hAnsi="Century Gothic"/>
        </w:rPr>
        <w:t xml:space="preserve">ommittee (ECAOAC) met in late March 2015 to consider the priorities and targets for environmental watering in the Gwydir catchment over the next 3 seasons. With limited resources available in carryover and low likelihood of additional allocations being made at the start of 2015-16, the ECAOAC focused on how to best managed existing carryover over several seasons to ensure sufficient volumes would be available in 2016-17 and 2017-18 should dry conditions persist over several seasons. A consensus plan for management was informed by discussions between the ECAOAC members and observers which </w:t>
      </w:r>
      <w:proofErr w:type="gramStart"/>
      <w:r>
        <w:rPr>
          <w:rFonts w:ascii="Century Gothic" w:hAnsi="Century Gothic"/>
        </w:rPr>
        <w:t>includes</w:t>
      </w:r>
      <w:proofErr w:type="gramEnd"/>
      <w:r>
        <w:rPr>
          <w:rFonts w:ascii="Century Gothic" w:hAnsi="Century Gothic"/>
        </w:rPr>
        <w:t xml:space="preserve"> Gwydir valley landholders, water users, scientists, independent environmental advisors and Aboriginal representatives.</w:t>
      </w:r>
    </w:p>
    <w:p w:rsidR="003B6A37" w:rsidRDefault="003B6A37" w:rsidP="003B6A37">
      <w:pPr>
        <w:pStyle w:val="NormalWeb"/>
        <w:spacing w:after="240"/>
        <w:jc w:val="left"/>
        <w:textAlignment w:val="baseline"/>
        <w:rPr>
          <w:rFonts w:ascii="Century Gothic" w:hAnsi="Century Gothic"/>
        </w:rPr>
      </w:pPr>
      <w:r>
        <w:rPr>
          <w:rFonts w:ascii="Century Gothic" w:hAnsi="Century Gothic"/>
        </w:rPr>
        <w:t xml:space="preserve">The ECAOAC </w:t>
      </w:r>
      <w:r w:rsidRPr="006453E8">
        <w:rPr>
          <w:rFonts w:ascii="Century Gothic" w:hAnsi="Century Gothic"/>
        </w:rPr>
        <w:t xml:space="preserve">feedback has recommended that the maintenance of wetland vegetation (following natural flow cues) and the protection of in stream aquatic ecology be a priority for 2014–15 to promote the recovery wetlands and in stream communities after extended drought of 2001–10. </w:t>
      </w:r>
      <w:r>
        <w:rPr>
          <w:rFonts w:ascii="Century Gothic" w:hAnsi="Century Gothic"/>
        </w:rPr>
        <w:t xml:space="preserve">A strong focus on responding to natural cues has been adopted with the majority of the watering strategies proposed reactive to natural flows. With improving conditions in water availability, follow natural cues to protect in-stream aquatic ecology, particularly for native fish, which may have benefited from previous years’ environmental watering. </w:t>
      </w:r>
    </w:p>
    <w:p w:rsidR="00755589" w:rsidRDefault="003B6A37" w:rsidP="00755589">
      <w:pPr>
        <w:jc w:val="left"/>
      </w:pPr>
      <w:r>
        <w:rPr>
          <w:rFonts w:ascii="Century Gothic" w:hAnsi="Century Gothic"/>
        </w:rPr>
        <w:t xml:space="preserve">The strategy and advice received from ECAOAC has been considered and reflected in the approach taken in this document. </w:t>
      </w:r>
      <w:r w:rsidR="00755589">
        <w:rPr>
          <w:rFonts w:ascii="Century Gothic" w:hAnsi="Century Gothic"/>
          <w:color w:val="000000" w:themeColor="text1"/>
        </w:rPr>
        <w:t>Feedback will be sought on an ongoing basis as planning transitions to implementation phase (see Section 1.</w:t>
      </w:r>
      <w:r w:rsidR="006159D8">
        <w:rPr>
          <w:rFonts w:ascii="Century Gothic" w:hAnsi="Century Gothic"/>
          <w:color w:val="000000" w:themeColor="text1"/>
        </w:rPr>
        <w:t>5</w:t>
      </w:r>
      <w:r w:rsidR="00755589">
        <w:rPr>
          <w:rFonts w:ascii="Century Gothic" w:hAnsi="Century Gothic"/>
          <w:color w:val="000000" w:themeColor="text1"/>
        </w:rPr>
        <w:t>).</w:t>
      </w:r>
    </w:p>
    <w:p w:rsidR="003B6A37" w:rsidRDefault="003B6A37" w:rsidP="003B6A37">
      <w:pPr>
        <w:pStyle w:val="NormalWeb"/>
        <w:spacing w:after="240"/>
        <w:jc w:val="left"/>
        <w:textAlignment w:val="baseline"/>
        <w:rPr>
          <w:rFonts w:ascii="Century Gothic" w:hAnsi="Century Gothic"/>
          <w:b/>
        </w:rPr>
      </w:pPr>
    </w:p>
    <w:p w:rsidR="006159D8" w:rsidRPr="006453E8" w:rsidRDefault="006159D8" w:rsidP="003B6A37">
      <w:pPr>
        <w:pStyle w:val="NormalWeb"/>
        <w:spacing w:after="240"/>
        <w:jc w:val="left"/>
        <w:textAlignment w:val="baseline"/>
        <w:rPr>
          <w:rFonts w:ascii="Century Gothic" w:hAnsi="Century Gothic"/>
          <w:b/>
        </w:rPr>
      </w:pPr>
    </w:p>
    <w:p w:rsidR="003B6A37" w:rsidRDefault="003B6A37" w:rsidP="003B6A37">
      <w:pPr>
        <w:pStyle w:val="Heading2"/>
        <w:spacing w:before="0"/>
        <w:ind w:left="851" w:hanging="851"/>
        <w:rPr>
          <w:rFonts w:ascii="Century Gothic" w:hAnsi="Century Gothic"/>
          <w:noProof/>
          <w:color w:val="5F497A" w:themeColor="accent4" w:themeShade="BF"/>
        </w:rPr>
      </w:pPr>
      <w:bookmarkStart w:id="12" w:name="_Toc422406408"/>
      <w:r w:rsidRPr="00DA6946">
        <w:rPr>
          <w:rFonts w:ascii="Century Gothic" w:hAnsi="Century Gothic"/>
          <w:noProof/>
          <w:color w:val="5F497A" w:themeColor="accent4" w:themeShade="BF"/>
        </w:rPr>
        <w:lastRenderedPageBreak/>
        <w:t>Carryover</w:t>
      </w:r>
      <w:bookmarkEnd w:id="12"/>
      <w:r w:rsidRPr="00DA6946">
        <w:rPr>
          <w:rFonts w:ascii="Century Gothic" w:hAnsi="Century Gothic"/>
          <w:noProof/>
          <w:color w:val="5F497A" w:themeColor="accent4" w:themeShade="BF"/>
        </w:rPr>
        <w:t xml:space="preserve"> </w:t>
      </w:r>
    </w:p>
    <w:p w:rsidR="003B6A37" w:rsidRPr="006164F3" w:rsidRDefault="003B6A37" w:rsidP="003B6A37">
      <w:pPr>
        <w:pStyle w:val="NormalWeb"/>
        <w:spacing w:before="0" w:beforeAutospacing="0" w:after="240" w:afterAutospacing="0"/>
        <w:jc w:val="left"/>
        <w:rPr>
          <w:rFonts w:ascii="Century Gothic" w:hAnsi="Century Gothic"/>
        </w:rPr>
      </w:pPr>
      <w:r w:rsidRPr="006164F3">
        <w:rPr>
          <w:rFonts w:ascii="Century Gothic" w:hAnsi="Century Gothic"/>
        </w:rPr>
        <w:t>A moderate proportion of allocations available in 2014–15 were carried over to 2015–16</w:t>
      </w:r>
      <w:r>
        <w:rPr>
          <w:rFonts w:ascii="Century Gothic" w:hAnsi="Century Gothic"/>
        </w:rPr>
        <w:t xml:space="preserve"> (~23 GL or 30% of available allocations)</w:t>
      </w:r>
      <w:r w:rsidRPr="006164F3">
        <w:rPr>
          <w:rFonts w:ascii="Century Gothic" w:hAnsi="Century Gothic"/>
        </w:rPr>
        <w:t>. Given the relatively high environmental demands in the Gwydir for 2015–16, if water resource availability remains low, a small proportion of Commonwealth’s available allocations for 2015–16 are expected to be carried over to support environmental demands in 2016–17 (see Table 2). The level of available allocations to be carried over to 2016–17 will depend upon resource availability and demand.</w:t>
      </w:r>
    </w:p>
    <w:p w:rsidR="003B6A37" w:rsidRDefault="003B6A37" w:rsidP="003B6A37">
      <w:pPr>
        <w:pStyle w:val="Heading2"/>
        <w:spacing w:before="0"/>
        <w:ind w:left="851" w:hanging="851"/>
        <w:rPr>
          <w:rFonts w:ascii="Century Gothic" w:hAnsi="Century Gothic"/>
          <w:noProof/>
          <w:color w:val="5F497A" w:themeColor="accent4" w:themeShade="BF"/>
        </w:rPr>
      </w:pPr>
      <w:bookmarkStart w:id="13" w:name="_Toc422406409"/>
      <w:r w:rsidRPr="00DA6946">
        <w:rPr>
          <w:rFonts w:ascii="Century Gothic" w:hAnsi="Century Gothic"/>
          <w:noProof/>
          <w:color w:val="5F497A" w:themeColor="accent4" w:themeShade="BF"/>
        </w:rPr>
        <w:t>Trade</w:t>
      </w:r>
      <w:bookmarkEnd w:id="13"/>
    </w:p>
    <w:p w:rsidR="006159D8" w:rsidRPr="006159D8" w:rsidRDefault="006159D8" w:rsidP="006159D8">
      <w:pPr>
        <w:pStyle w:val="NormalWeb"/>
        <w:spacing w:before="0" w:beforeAutospacing="0" w:after="240" w:afterAutospacing="0"/>
        <w:jc w:val="left"/>
        <w:rPr>
          <w:rFonts w:ascii="Century Gothic" w:hAnsi="Century Gothic"/>
        </w:rPr>
      </w:pPr>
      <w:r w:rsidRPr="006159D8">
        <w:rPr>
          <w:rFonts w:ascii="Century Gothic" w:hAnsi="Century Gothic"/>
        </w:rPr>
        <w:t xml:space="preserve">At this time there is no plan to buy or sell allocations in the Gwydir River Valley in 2015–16. Currently, there is only limited market opportunity for allocation purchase to be pursued. The moderate to high demands for environmental water that may extend to 2016–17 mean that the sale of allocations will be considered based on ongoing assessments of environmental demands within the Gwydir catchment and across the </w:t>
      </w:r>
      <w:r w:rsidR="003477FB">
        <w:rPr>
          <w:rFonts w:ascii="Century Gothic" w:hAnsi="Century Gothic"/>
        </w:rPr>
        <w:t xml:space="preserve">Murray-Darling </w:t>
      </w:r>
      <w:r w:rsidRPr="006159D8">
        <w:rPr>
          <w:rFonts w:ascii="Century Gothic" w:hAnsi="Century Gothic"/>
        </w:rPr>
        <w:t>Basin over the next two years (Table 2). The types of scenarios where the need to adjust the availability of Commonwealth allocations is most likely to arise in coming years include:</w:t>
      </w:r>
    </w:p>
    <w:p w:rsidR="006159D8" w:rsidRPr="006159D8" w:rsidRDefault="006159D8" w:rsidP="006159D8">
      <w:pPr>
        <w:pStyle w:val="ListBullet"/>
        <w:spacing w:after="240"/>
        <w:ind w:left="357" w:hanging="357"/>
        <w:contextualSpacing w:val="0"/>
        <w:jc w:val="left"/>
        <w:rPr>
          <w:rFonts w:ascii="Century Gothic" w:hAnsi="Century Gothic"/>
        </w:rPr>
      </w:pPr>
      <w:r w:rsidRPr="006159D8">
        <w:rPr>
          <w:rFonts w:ascii="Century Gothic" w:hAnsi="Century Gothic"/>
        </w:rPr>
        <w:t xml:space="preserve">If environmental demands have been met and it is determined that there is sufficient forecast allocation to meet future demands </w:t>
      </w:r>
      <w:r w:rsidR="00DA7EF2">
        <w:rPr>
          <w:rFonts w:ascii="Century Gothic" w:hAnsi="Century Gothic"/>
        </w:rPr>
        <w:t>in the Gwydir catchment</w:t>
      </w:r>
      <w:r w:rsidRPr="006159D8">
        <w:rPr>
          <w:rFonts w:ascii="Century Gothic" w:hAnsi="Century Gothic"/>
        </w:rPr>
        <w:t>, the market will be assessed to determine if there are opportunities to sell surplus water and  secure proceeds to improve the Commonwealth Environmental Water Holder’s capacity to meet current or future environmental demands across the Murray</w:t>
      </w:r>
      <w:r>
        <w:rPr>
          <w:rFonts w:ascii="Century Gothic" w:hAnsi="Century Gothic"/>
        </w:rPr>
        <w:t>-</w:t>
      </w:r>
      <w:r w:rsidRPr="006159D8">
        <w:rPr>
          <w:rFonts w:ascii="Century Gothic" w:hAnsi="Century Gothic"/>
        </w:rPr>
        <w:t>Darling Basin</w:t>
      </w:r>
    </w:p>
    <w:p w:rsidR="006159D8" w:rsidRPr="006159D8" w:rsidRDefault="006159D8" w:rsidP="006159D8">
      <w:pPr>
        <w:pStyle w:val="ListBullet"/>
        <w:spacing w:after="240"/>
        <w:ind w:left="357" w:hanging="357"/>
        <w:contextualSpacing w:val="0"/>
        <w:jc w:val="left"/>
        <w:rPr>
          <w:rFonts w:ascii="Century Gothic" w:hAnsi="Century Gothic"/>
        </w:rPr>
      </w:pPr>
      <w:r w:rsidRPr="006159D8">
        <w:rPr>
          <w:rFonts w:ascii="Century Gothic" w:hAnsi="Century Gothic"/>
        </w:rPr>
        <w:t>If a Basin-scale analysis identifies urgent environmental demands within a particular catchment and allocation purchase provides an opportunity to meet those demands using proceeds from the sale of water in a catchment with less urgent demands</w:t>
      </w:r>
    </w:p>
    <w:p w:rsidR="006159D8" w:rsidRPr="006159D8" w:rsidRDefault="006159D8" w:rsidP="006159D8">
      <w:pPr>
        <w:pStyle w:val="ListBullet"/>
        <w:spacing w:after="240"/>
        <w:ind w:left="357" w:hanging="357"/>
        <w:contextualSpacing w:val="0"/>
        <w:jc w:val="left"/>
        <w:rPr>
          <w:rFonts w:ascii="Century Gothic" w:hAnsi="Century Gothic"/>
        </w:rPr>
      </w:pPr>
      <w:r w:rsidRPr="006159D8">
        <w:rPr>
          <w:rFonts w:ascii="Century Gothic" w:hAnsi="Century Gothic"/>
        </w:rPr>
        <w:t>If conditions were to become wet while environmental demands remain high, market conditions might provide a favourable opportunity to purchase allocations to assist in meeting demands and augmenting natural flows</w:t>
      </w:r>
    </w:p>
    <w:p w:rsidR="006159D8" w:rsidRDefault="006159D8" w:rsidP="006159D8">
      <w:pPr>
        <w:pStyle w:val="NormalWeb"/>
        <w:spacing w:before="0" w:beforeAutospacing="0" w:after="240" w:afterAutospacing="0"/>
        <w:jc w:val="left"/>
        <w:rPr>
          <w:rFonts w:ascii="Century Gothic" w:hAnsi="Century Gothic"/>
        </w:rPr>
      </w:pPr>
      <w:r>
        <w:rPr>
          <w:rFonts w:ascii="Century Gothic" w:hAnsi="Century Gothic"/>
        </w:rPr>
        <w:t xml:space="preserve">Refer to the </w:t>
      </w:r>
      <w:hyperlink r:id="rId18" w:tooltip="Commonwealth environmental water Trading Framework" w:history="1">
        <w:r>
          <w:rPr>
            <w:rStyle w:val="Hyperlink"/>
            <w:rFonts w:ascii="Century Gothic" w:hAnsi="Century Gothic"/>
            <w:color w:val="17365D"/>
          </w:rPr>
          <w:t>Commonwealth environmental water Trading Framework</w:t>
        </w:r>
      </w:hyperlink>
      <w:r>
        <w:rPr>
          <w:rFonts w:ascii="Century Gothic" w:hAnsi="Century Gothic"/>
        </w:rPr>
        <w:t xml:space="preserve">, which includes operating rules, procedures, and </w:t>
      </w:r>
      <w:hyperlink r:id="rId19" w:anchor="protocols" w:tooltip="Commonwealth Environmental Water Trading Framework" w:history="1">
        <w:r>
          <w:rPr>
            <w:rStyle w:val="Hyperlink"/>
            <w:rFonts w:ascii="Century Gothic" w:hAnsi="Century Gothic"/>
          </w:rPr>
          <w:t>protocols</w:t>
        </w:r>
      </w:hyperlink>
      <w:r>
        <w:rPr>
          <w:rFonts w:ascii="Century Gothic" w:hAnsi="Century Gothic"/>
        </w:rPr>
        <w:t>, for further information.</w:t>
      </w:r>
    </w:p>
    <w:p w:rsidR="003B6A37" w:rsidRDefault="003B6A37" w:rsidP="003B6A37">
      <w:pPr>
        <w:pStyle w:val="Heading2"/>
        <w:spacing w:before="0"/>
        <w:ind w:left="851" w:hanging="851"/>
        <w:rPr>
          <w:rFonts w:ascii="Century Gothic" w:hAnsi="Century Gothic"/>
          <w:noProof/>
          <w:color w:val="5F497A" w:themeColor="accent4" w:themeShade="BF"/>
        </w:rPr>
      </w:pPr>
      <w:bookmarkStart w:id="14" w:name="_Toc422406410"/>
      <w:r w:rsidRPr="004C136C">
        <w:rPr>
          <w:rFonts w:ascii="Century Gothic" w:hAnsi="Century Gothic"/>
          <w:noProof/>
          <w:color w:val="5F497A" w:themeColor="accent4" w:themeShade="BF"/>
        </w:rPr>
        <w:t>Your input</w:t>
      </w:r>
      <w:bookmarkEnd w:id="14"/>
    </w:p>
    <w:p w:rsidR="003B6A37" w:rsidRDefault="003B6A37" w:rsidP="003B6A37">
      <w:pPr>
        <w:spacing w:after="240"/>
        <w:jc w:val="left"/>
        <w:rPr>
          <w:rFonts w:ascii="Century Gothic" w:hAnsi="Century Gothic"/>
        </w:rPr>
      </w:pPr>
      <w:r w:rsidRPr="00C10AB1">
        <w:rPr>
          <w:rFonts w:ascii="Century Gothic" w:hAnsi="Century Gothic"/>
        </w:rPr>
        <w:t>The management</w:t>
      </w:r>
      <w:r>
        <w:rPr>
          <w:rFonts w:ascii="Century Gothic" w:hAnsi="Century Gothic"/>
        </w:rPr>
        <w:t xml:space="preserve"> </w:t>
      </w:r>
      <w:r w:rsidRPr="00C10AB1">
        <w:rPr>
          <w:rFonts w:ascii="Century Gothic" w:hAnsi="Century Gothic"/>
        </w:rPr>
        <w:t xml:space="preserve">of Commonwealth environmental water relies on considerable advice and assistance from local organisations, state governments and others. Individuals and groups within the Murray-Darling Basin community are encouraged </w:t>
      </w:r>
      <w:r w:rsidRPr="00BB6E80">
        <w:rPr>
          <w:rFonts w:ascii="Century Gothic" w:hAnsi="Century Gothic"/>
        </w:rPr>
        <w:t xml:space="preserve">to submit suggestions for the management of Commonwealth environmental water. Please contact the Office via: </w:t>
      </w:r>
      <w:hyperlink r:id="rId20" w:history="1">
        <w:r w:rsidRPr="00BB6E80">
          <w:rPr>
            <w:rStyle w:val="Hyperlink"/>
            <w:rFonts w:ascii="Century Gothic" w:hAnsi="Century Gothic"/>
          </w:rPr>
          <w:t>ewater@environment.gov.au</w:t>
        </w:r>
      </w:hyperlink>
      <w:r w:rsidRPr="00BB6E80">
        <w:rPr>
          <w:rFonts w:ascii="Century Gothic" w:hAnsi="Century Gothic"/>
        </w:rPr>
        <w:t>.</w:t>
      </w:r>
    </w:p>
    <w:p w:rsidR="003B6A37" w:rsidRPr="00C10AB1" w:rsidRDefault="003B6A37" w:rsidP="003B6A37">
      <w:pPr>
        <w:spacing w:after="240"/>
        <w:jc w:val="left"/>
        <w:rPr>
          <w:rFonts w:ascii="Century Gothic" w:hAnsi="Century Gothic"/>
        </w:rPr>
      </w:pPr>
    </w:p>
    <w:p w:rsidR="003B6A37" w:rsidRPr="00842BB4" w:rsidRDefault="003B6A37" w:rsidP="003B6A37">
      <w:pPr>
        <w:pStyle w:val="NormalWeb"/>
        <w:spacing w:before="0" w:beforeAutospacing="0" w:after="120" w:afterAutospacing="0"/>
        <w:jc w:val="left"/>
        <w:textAlignment w:val="baseline"/>
        <w:rPr>
          <w:rFonts w:ascii="Century Gothic" w:hAnsi="Century Gothic"/>
          <w:color w:val="FF0000"/>
          <w:sz w:val="19"/>
          <w:szCs w:val="19"/>
        </w:rPr>
        <w:sectPr w:rsidR="003B6A37" w:rsidRPr="00842BB4" w:rsidSect="00F91D61">
          <w:pgSz w:w="11906" w:h="16838"/>
          <w:pgMar w:top="568" w:right="707" w:bottom="709" w:left="851" w:header="708" w:footer="0" w:gutter="0"/>
          <w:cols w:space="708"/>
          <w:titlePg/>
          <w:docGrid w:linePitch="360"/>
        </w:sectPr>
      </w:pPr>
    </w:p>
    <w:p w:rsidR="003B6A37" w:rsidRPr="00185E5A" w:rsidRDefault="003B6A37" w:rsidP="003B6A37">
      <w:pPr>
        <w:rPr>
          <w:rFonts w:ascii="Century Gothic" w:hAnsi="Century Gothic"/>
          <w:b/>
        </w:rPr>
      </w:pPr>
      <w:r w:rsidRPr="00185E5A">
        <w:rPr>
          <w:rFonts w:ascii="Century Gothic" w:hAnsi="Century Gothic"/>
          <w:b/>
        </w:rPr>
        <w:lastRenderedPageBreak/>
        <w:t xml:space="preserve">Table </w:t>
      </w:r>
      <w:r w:rsidR="006868CB" w:rsidRPr="00185E5A">
        <w:rPr>
          <w:rFonts w:ascii="Century Gothic" w:hAnsi="Century Gothic"/>
          <w:b/>
        </w:rPr>
        <w:fldChar w:fldCharType="begin"/>
      </w:r>
      <w:r w:rsidRPr="00185E5A">
        <w:rPr>
          <w:rFonts w:ascii="Century Gothic" w:hAnsi="Century Gothic"/>
          <w:b/>
        </w:rPr>
        <w:instrText xml:space="preserve"> SEQ Table \* ARABIC </w:instrText>
      </w:r>
      <w:r w:rsidR="006868CB" w:rsidRPr="00185E5A">
        <w:rPr>
          <w:rFonts w:ascii="Century Gothic" w:hAnsi="Century Gothic"/>
          <w:b/>
        </w:rPr>
        <w:fldChar w:fldCharType="separate"/>
      </w:r>
      <w:r w:rsidR="00802DF3">
        <w:rPr>
          <w:rFonts w:ascii="Century Gothic" w:hAnsi="Century Gothic"/>
          <w:b/>
          <w:noProof/>
        </w:rPr>
        <w:t>2</w:t>
      </w:r>
      <w:r w:rsidR="006868CB" w:rsidRPr="00185E5A">
        <w:rPr>
          <w:rFonts w:ascii="Century Gothic" w:hAnsi="Century Gothic"/>
          <w:b/>
        </w:rPr>
        <w:fldChar w:fldCharType="end"/>
      </w:r>
      <w:r w:rsidRPr="00185E5A">
        <w:rPr>
          <w:rFonts w:ascii="Century Gothic" w:hAnsi="Century Gothic"/>
          <w:b/>
        </w:rPr>
        <w:t>a</w:t>
      </w:r>
      <w:r w:rsidRPr="00185E5A">
        <w:rPr>
          <w:rFonts w:ascii="Century Gothic" w:hAnsi="Century Gothic"/>
        </w:rPr>
        <w:t xml:space="preserve">: Environmental demands, </w:t>
      </w:r>
      <w:r>
        <w:rPr>
          <w:rFonts w:ascii="Century Gothic" w:hAnsi="Century Gothic"/>
        </w:rPr>
        <w:t>potential</w:t>
      </w:r>
      <w:r w:rsidRPr="00185E5A">
        <w:rPr>
          <w:rFonts w:ascii="Century Gothic" w:hAnsi="Century Gothic"/>
        </w:rPr>
        <w:t xml:space="preserve"> watering in 2015–16 and outlook for coming years in the </w:t>
      </w:r>
      <w:r w:rsidRPr="00A372AD">
        <w:rPr>
          <w:rFonts w:ascii="Century Gothic" w:hAnsi="Century Gothic"/>
        </w:rPr>
        <w:t>Gwydir</w:t>
      </w:r>
      <w:r w:rsidRPr="00185E5A">
        <w:rPr>
          <w:rFonts w:ascii="Century Gothic" w:hAnsi="Century Gothic"/>
        </w:rPr>
        <w:t xml:space="preserve"> </w:t>
      </w:r>
      <w:r>
        <w:rPr>
          <w:rFonts w:ascii="Century Gothic" w:hAnsi="Century Gothic"/>
        </w:rPr>
        <w:t>–</w:t>
      </w:r>
      <w:r w:rsidRPr="00185E5A">
        <w:rPr>
          <w:rFonts w:ascii="Century Gothic" w:hAnsi="Century Gothic"/>
        </w:rPr>
        <w:t xml:space="preserve"> </w:t>
      </w:r>
      <w:r w:rsidRPr="00492F3F">
        <w:rPr>
          <w:rFonts w:ascii="Century Gothic" w:hAnsi="Century Gothic"/>
          <w:b/>
          <w:u w:val="single"/>
        </w:rPr>
        <w:t xml:space="preserve">VERY LOW to </w:t>
      </w:r>
      <w:r>
        <w:rPr>
          <w:rFonts w:ascii="Century Gothic" w:hAnsi="Century Gothic"/>
          <w:b/>
          <w:u w:val="single"/>
        </w:rPr>
        <w:t>LOW</w:t>
      </w:r>
      <w:r w:rsidRPr="00185E5A">
        <w:rPr>
          <w:rFonts w:ascii="Century Gothic" w:hAnsi="Century Gothic"/>
          <w:b/>
        </w:rPr>
        <w:t xml:space="preserve"> WATER RESOURCE AVAILABILITY IN 2015–16</w:t>
      </w:r>
    </w:p>
    <w:tbl>
      <w:tblPr>
        <w:tblStyle w:val="TableGrid"/>
        <w:tblW w:w="5000" w:type="pct"/>
        <w:tblLayout w:type="fixed"/>
        <w:tblLook w:val="04A0"/>
      </w:tblPr>
      <w:tblGrid>
        <w:gridCol w:w="1245"/>
        <w:gridCol w:w="1416"/>
        <w:gridCol w:w="2523"/>
        <w:gridCol w:w="2112"/>
        <w:gridCol w:w="1126"/>
        <w:gridCol w:w="1126"/>
        <w:gridCol w:w="1126"/>
        <w:gridCol w:w="2695"/>
        <w:gridCol w:w="1343"/>
        <w:gridCol w:w="2573"/>
        <w:gridCol w:w="2383"/>
        <w:gridCol w:w="1429"/>
        <w:gridCol w:w="1515"/>
      </w:tblGrid>
      <w:tr w:rsidR="003B6A37" w:rsidRPr="00450027" w:rsidTr="004369C4">
        <w:tc>
          <w:tcPr>
            <w:tcW w:w="588" w:type="pct"/>
            <w:gridSpan w:val="2"/>
            <w:vMerge w:val="restart"/>
          </w:tcPr>
          <w:p w:rsidR="003B6A37" w:rsidRDefault="003B6A37" w:rsidP="004369C4">
            <w:pPr>
              <w:spacing w:before="60" w:after="60"/>
              <w:jc w:val="left"/>
              <w:rPr>
                <w:rFonts w:ascii="Century Gothic" w:hAnsi="Century Gothic"/>
                <w:b/>
                <w:bCs/>
                <w:color w:val="000000"/>
                <w:sz w:val="18"/>
                <w:szCs w:val="18"/>
                <w:lang w:val="en-GB" w:eastAsia="en-US"/>
              </w:rPr>
            </w:pPr>
            <w:r w:rsidRPr="00450027">
              <w:rPr>
                <w:rFonts w:ascii="Century Gothic" w:hAnsi="Century Gothic"/>
                <w:b/>
                <w:bCs/>
                <w:color w:val="000000"/>
                <w:sz w:val="18"/>
                <w:szCs w:val="18"/>
              </w:rPr>
              <w:t>Environmental assets</w:t>
            </w:r>
          </w:p>
        </w:tc>
        <w:tc>
          <w:tcPr>
            <w:tcW w:w="558" w:type="pct"/>
            <w:vMerge w:val="restart"/>
          </w:tcPr>
          <w:p w:rsidR="003B6A37" w:rsidRDefault="003B6A37" w:rsidP="004369C4">
            <w:pPr>
              <w:spacing w:before="60" w:after="60"/>
              <w:jc w:val="left"/>
              <w:rPr>
                <w:rFonts w:ascii="Century Gothic" w:hAnsi="Century Gothic"/>
                <w:b/>
                <w:bCs/>
                <w:color w:val="000000"/>
                <w:sz w:val="18"/>
                <w:szCs w:val="18"/>
                <w:lang w:val="en-GB" w:eastAsia="en-US"/>
              </w:rPr>
            </w:pPr>
            <w:r w:rsidRPr="00450027">
              <w:rPr>
                <w:rFonts w:ascii="Century Gothic" w:hAnsi="Century Gothic"/>
                <w:b/>
                <w:bCs/>
                <w:color w:val="000000"/>
                <w:sz w:val="18"/>
                <w:szCs w:val="18"/>
              </w:rPr>
              <w:t xml:space="preserve">Indicative demand (for </w:t>
            </w:r>
            <w:r w:rsidRPr="00450027">
              <w:rPr>
                <w:rFonts w:ascii="Century Gothic" w:hAnsi="Century Gothic"/>
                <w:b/>
                <w:bCs/>
                <w:color w:val="000000"/>
                <w:sz w:val="18"/>
                <w:szCs w:val="18"/>
                <w:u w:val="single"/>
              </w:rPr>
              <w:t>all sources of water</w:t>
            </w:r>
            <w:r w:rsidRPr="00450027">
              <w:rPr>
                <w:rFonts w:ascii="Century Gothic" w:hAnsi="Century Gothic"/>
                <w:b/>
                <w:bCs/>
                <w:color w:val="000000"/>
                <w:sz w:val="18"/>
                <w:szCs w:val="18"/>
              </w:rPr>
              <w:t xml:space="preserve"> in the system)</w:t>
            </w:r>
            <w:r w:rsidRPr="00450027">
              <w:rPr>
                <w:rStyle w:val="FootnoteReference"/>
                <w:rFonts w:ascii="Century Gothic" w:hAnsi="Century Gothic"/>
                <w:b/>
                <w:bCs/>
                <w:color w:val="000000"/>
                <w:sz w:val="18"/>
                <w:szCs w:val="18"/>
              </w:rPr>
              <w:footnoteReference w:id="2"/>
            </w:r>
          </w:p>
        </w:tc>
        <w:tc>
          <w:tcPr>
            <w:tcW w:w="467" w:type="pct"/>
            <w:vMerge w:val="restart"/>
          </w:tcPr>
          <w:p w:rsidR="003B6A37" w:rsidRDefault="003B6A37" w:rsidP="004369C4">
            <w:pPr>
              <w:spacing w:before="60" w:after="60"/>
              <w:jc w:val="left"/>
              <w:rPr>
                <w:rFonts w:ascii="Century Gothic" w:hAnsi="Century Gothic"/>
                <w:b/>
                <w:bCs/>
                <w:color w:val="000000"/>
                <w:sz w:val="18"/>
                <w:szCs w:val="18"/>
                <w:lang w:val="en-GB" w:eastAsia="en-US"/>
              </w:rPr>
            </w:pPr>
            <w:r w:rsidRPr="00450027">
              <w:rPr>
                <w:rFonts w:ascii="Century Gothic" w:hAnsi="Century Gothic"/>
                <w:b/>
                <w:bCs/>
                <w:color w:val="000000"/>
                <w:sz w:val="18"/>
                <w:szCs w:val="18"/>
              </w:rPr>
              <w:t>Required frequency (maximum dry interval)</w:t>
            </w:r>
          </w:p>
        </w:tc>
        <w:tc>
          <w:tcPr>
            <w:tcW w:w="747" w:type="pct"/>
            <w:gridSpan w:val="3"/>
            <w:vMerge w:val="restart"/>
            <w:tcBorders>
              <w:right w:val="single" w:sz="18" w:space="0" w:color="auto"/>
            </w:tcBorders>
          </w:tcPr>
          <w:p w:rsidR="003B6A37" w:rsidRDefault="003B6A37" w:rsidP="004369C4">
            <w:pPr>
              <w:spacing w:before="60" w:after="60"/>
              <w:jc w:val="center"/>
              <w:rPr>
                <w:rFonts w:ascii="Century Gothic" w:hAnsi="Century Gothic"/>
                <w:b/>
                <w:bCs/>
                <w:color w:val="000000"/>
                <w:sz w:val="18"/>
                <w:szCs w:val="18"/>
                <w:lang w:val="en-GB" w:eastAsia="en-US"/>
              </w:rPr>
            </w:pPr>
            <w:r w:rsidRPr="00450027">
              <w:rPr>
                <w:rFonts w:ascii="Century Gothic" w:hAnsi="Century Gothic"/>
                <w:b/>
                <w:bCs/>
                <w:color w:val="000000"/>
                <w:sz w:val="18"/>
                <w:szCs w:val="18"/>
              </w:rPr>
              <w:t>Watering history</w:t>
            </w:r>
          </w:p>
          <w:p w:rsidR="003B6A37" w:rsidRDefault="003B6A37" w:rsidP="004369C4">
            <w:pPr>
              <w:spacing w:before="60" w:after="60"/>
              <w:jc w:val="center"/>
              <w:rPr>
                <w:rFonts w:ascii="Century Gothic" w:hAnsi="Century Gothic"/>
                <w:b/>
                <w:bCs/>
                <w:color w:val="000000"/>
                <w:sz w:val="18"/>
                <w:szCs w:val="18"/>
                <w:lang w:val="en-GB" w:eastAsia="en-US"/>
              </w:rPr>
            </w:pPr>
            <w:r w:rsidRPr="00450027">
              <w:rPr>
                <w:rFonts w:ascii="Century Gothic" w:hAnsi="Century Gothic"/>
                <w:b/>
                <w:bCs/>
                <w:color w:val="000000"/>
                <w:sz w:val="18"/>
                <w:szCs w:val="18"/>
              </w:rPr>
              <w:t>(from all sources of water)</w:t>
            </w:r>
          </w:p>
        </w:tc>
        <w:tc>
          <w:tcPr>
            <w:tcW w:w="1462" w:type="pct"/>
            <w:gridSpan w:val="3"/>
            <w:tcBorders>
              <w:left w:val="single" w:sz="18" w:space="0" w:color="auto"/>
              <w:right w:val="single" w:sz="18" w:space="0" w:color="auto"/>
            </w:tcBorders>
          </w:tcPr>
          <w:p w:rsidR="003B6A37" w:rsidRDefault="003B6A37" w:rsidP="004369C4">
            <w:pPr>
              <w:spacing w:before="60" w:after="60"/>
              <w:jc w:val="center"/>
              <w:rPr>
                <w:rFonts w:ascii="Century Gothic" w:hAnsi="Century Gothic"/>
                <w:b/>
                <w:bCs/>
                <w:color w:val="000000"/>
                <w:sz w:val="18"/>
                <w:szCs w:val="18"/>
                <w:lang w:val="en-GB" w:eastAsia="en-US"/>
              </w:rPr>
            </w:pPr>
            <w:r w:rsidRPr="00450027">
              <w:rPr>
                <w:rFonts w:ascii="Century Gothic" w:hAnsi="Century Gothic"/>
                <w:b/>
                <w:bCs/>
                <w:color w:val="000000"/>
                <w:sz w:val="18"/>
                <w:szCs w:val="18"/>
              </w:rPr>
              <w:t>2015-16</w:t>
            </w:r>
          </w:p>
        </w:tc>
        <w:tc>
          <w:tcPr>
            <w:tcW w:w="1178" w:type="pct"/>
            <w:gridSpan w:val="3"/>
            <w:tcBorders>
              <w:left w:val="single" w:sz="18" w:space="0" w:color="auto"/>
              <w:right w:val="single" w:sz="18" w:space="0" w:color="auto"/>
            </w:tcBorders>
          </w:tcPr>
          <w:p w:rsidR="003B6A37" w:rsidRDefault="003B6A37" w:rsidP="004369C4">
            <w:pPr>
              <w:spacing w:before="60" w:after="60"/>
              <w:jc w:val="center"/>
              <w:rPr>
                <w:rFonts w:ascii="Century Gothic" w:hAnsi="Century Gothic"/>
                <w:b/>
                <w:bCs/>
                <w:color w:val="000000"/>
                <w:sz w:val="18"/>
                <w:szCs w:val="18"/>
                <w:lang w:val="en-GB" w:eastAsia="en-US"/>
              </w:rPr>
            </w:pPr>
            <w:r w:rsidRPr="00450027">
              <w:rPr>
                <w:rFonts w:ascii="Century Gothic" w:hAnsi="Century Gothic"/>
                <w:b/>
                <w:bCs/>
                <w:color w:val="000000"/>
                <w:sz w:val="18"/>
                <w:szCs w:val="18"/>
              </w:rPr>
              <w:t>Implications for future demands</w:t>
            </w:r>
          </w:p>
        </w:tc>
      </w:tr>
      <w:tr w:rsidR="003B6A37" w:rsidRPr="00450027" w:rsidTr="004369C4">
        <w:trPr>
          <w:trHeight w:val="341"/>
        </w:trPr>
        <w:tc>
          <w:tcPr>
            <w:tcW w:w="588" w:type="pct"/>
            <w:gridSpan w:val="2"/>
            <w:vMerge/>
          </w:tcPr>
          <w:p w:rsidR="003B6A37" w:rsidRDefault="003B6A37" w:rsidP="004369C4">
            <w:pPr>
              <w:spacing w:before="60" w:after="60"/>
              <w:rPr>
                <w:rFonts w:ascii="Century Gothic" w:hAnsi="Century Gothic"/>
                <w:b/>
                <w:bCs/>
                <w:color w:val="000000"/>
                <w:sz w:val="18"/>
                <w:szCs w:val="18"/>
              </w:rPr>
            </w:pPr>
          </w:p>
        </w:tc>
        <w:tc>
          <w:tcPr>
            <w:tcW w:w="558" w:type="pct"/>
            <w:vMerge/>
          </w:tcPr>
          <w:p w:rsidR="003B6A37" w:rsidRDefault="003B6A37" w:rsidP="004369C4">
            <w:pPr>
              <w:spacing w:before="60" w:after="60"/>
              <w:rPr>
                <w:rFonts w:ascii="Century Gothic" w:hAnsi="Century Gothic"/>
                <w:b/>
                <w:bCs/>
                <w:color w:val="000000"/>
                <w:sz w:val="18"/>
                <w:szCs w:val="18"/>
              </w:rPr>
            </w:pPr>
          </w:p>
        </w:tc>
        <w:tc>
          <w:tcPr>
            <w:tcW w:w="467" w:type="pct"/>
            <w:vMerge/>
          </w:tcPr>
          <w:p w:rsidR="003B6A37" w:rsidRDefault="003B6A37" w:rsidP="004369C4">
            <w:pPr>
              <w:spacing w:before="60" w:after="60"/>
              <w:rPr>
                <w:rFonts w:ascii="Century Gothic" w:hAnsi="Century Gothic"/>
                <w:b/>
                <w:bCs/>
                <w:color w:val="000000"/>
                <w:sz w:val="18"/>
                <w:szCs w:val="18"/>
              </w:rPr>
            </w:pPr>
          </w:p>
        </w:tc>
        <w:tc>
          <w:tcPr>
            <w:tcW w:w="747" w:type="pct"/>
            <w:gridSpan w:val="3"/>
            <w:vMerge/>
            <w:tcBorders>
              <w:right w:val="single" w:sz="18" w:space="0" w:color="auto"/>
            </w:tcBorders>
          </w:tcPr>
          <w:p w:rsidR="003B6A37" w:rsidRDefault="003B6A37" w:rsidP="004369C4">
            <w:pPr>
              <w:spacing w:before="60" w:after="60"/>
              <w:rPr>
                <w:rFonts w:ascii="Century Gothic" w:hAnsi="Century Gothic"/>
                <w:sz w:val="18"/>
                <w:szCs w:val="18"/>
              </w:rPr>
            </w:pPr>
          </w:p>
        </w:tc>
        <w:tc>
          <w:tcPr>
            <w:tcW w:w="596" w:type="pct"/>
            <w:vMerge w:val="restart"/>
            <w:tcBorders>
              <w:left w:val="single" w:sz="18" w:space="0" w:color="auto"/>
            </w:tcBorders>
          </w:tcPr>
          <w:p w:rsidR="003B6A37" w:rsidRDefault="003B6A37" w:rsidP="004369C4">
            <w:pPr>
              <w:spacing w:before="60" w:after="60"/>
              <w:jc w:val="center"/>
              <w:rPr>
                <w:rFonts w:ascii="Century Gothic" w:hAnsi="Century Gothic"/>
                <w:b/>
                <w:bCs/>
                <w:color w:val="000000"/>
                <w:sz w:val="18"/>
                <w:szCs w:val="18"/>
              </w:rPr>
            </w:pPr>
            <w:r w:rsidRPr="00450027">
              <w:rPr>
                <w:rFonts w:ascii="Century Gothic" w:hAnsi="Century Gothic"/>
                <w:b/>
                <w:bCs/>
                <w:color w:val="000000"/>
                <w:sz w:val="18"/>
                <w:szCs w:val="18"/>
              </w:rPr>
              <w:t>Predominant urgency of environmental demand for water</w:t>
            </w:r>
          </w:p>
        </w:tc>
        <w:tc>
          <w:tcPr>
            <w:tcW w:w="297" w:type="pct"/>
            <w:vMerge w:val="restart"/>
          </w:tcPr>
          <w:p w:rsidR="003B6A37" w:rsidRDefault="003B6A37" w:rsidP="004369C4">
            <w:pPr>
              <w:spacing w:before="60" w:after="60"/>
              <w:jc w:val="center"/>
              <w:rPr>
                <w:rFonts w:ascii="Century Gothic" w:hAnsi="Century Gothic"/>
                <w:b/>
                <w:bCs/>
                <w:color w:val="000000"/>
                <w:sz w:val="18"/>
                <w:szCs w:val="18"/>
              </w:rPr>
            </w:pPr>
            <w:r w:rsidRPr="00450027">
              <w:rPr>
                <w:rFonts w:ascii="Century Gothic" w:hAnsi="Century Gothic"/>
                <w:b/>
                <w:bCs/>
                <w:color w:val="000000"/>
                <w:sz w:val="18"/>
                <w:szCs w:val="18"/>
              </w:rPr>
              <w:t xml:space="preserve">Purpose under </w:t>
            </w:r>
            <w:r w:rsidRPr="00450027">
              <w:rPr>
                <w:rFonts w:ascii="Century Gothic" w:hAnsi="Century Gothic"/>
                <w:b/>
                <w:bCs/>
                <w:color w:val="000000"/>
                <w:sz w:val="18"/>
                <w:szCs w:val="18"/>
                <w:u w:val="single"/>
              </w:rPr>
              <w:t>low</w:t>
            </w:r>
            <w:r w:rsidR="00DF41D4">
              <w:rPr>
                <w:rFonts w:ascii="Century Gothic" w:hAnsi="Century Gothic"/>
                <w:b/>
                <w:bCs/>
                <w:color w:val="000000"/>
                <w:sz w:val="18"/>
                <w:szCs w:val="18"/>
                <w:u w:val="single"/>
              </w:rPr>
              <w:t xml:space="preserve"> to very low</w:t>
            </w:r>
            <w:r w:rsidRPr="00450027">
              <w:rPr>
                <w:rFonts w:ascii="Century Gothic" w:hAnsi="Century Gothic"/>
                <w:b/>
                <w:bCs/>
                <w:color w:val="000000"/>
                <w:sz w:val="18"/>
                <w:szCs w:val="18"/>
                <w:u w:val="single"/>
              </w:rPr>
              <w:t xml:space="preserve"> </w:t>
            </w:r>
            <w:r w:rsidRPr="00450027">
              <w:rPr>
                <w:rFonts w:ascii="Century Gothic" w:hAnsi="Century Gothic"/>
                <w:b/>
                <w:bCs/>
                <w:color w:val="000000"/>
                <w:sz w:val="18"/>
                <w:szCs w:val="18"/>
              </w:rPr>
              <w:t>resource availability</w:t>
            </w:r>
          </w:p>
        </w:tc>
        <w:tc>
          <w:tcPr>
            <w:tcW w:w="569" w:type="pct"/>
            <w:vMerge w:val="restart"/>
            <w:tcBorders>
              <w:right w:val="single" w:sz="18" w:space="0" w:color="auto"/>
            </w:tcBorders>
          </w:tcPr>
          <w:p w:rsidR="003B6A37" w:rsidRDefault="003B6A37" w:rsidP="004369C4">
            <w:pPr>
              <w:spacing w:before="60" w:after="60"/>
              <w:jc w:val="left"/>
              <w:rPr>
                <w:rFonts w:ascii="Century Gothic" w:hAnsi="Century Gothic"/>
                <w:b/>
                <w:bCs/>
                <w:color w:val="000000"/>
                <w:sz w:val="18"/>
                <w:szCs w:val="18"/>
              </w:rPr>
            </w:pPr>
            <w:r w:rsidRPr="00450027">
              <w:rPr>
                <w:rFonts w:ascii="Century Gothic" w:hAnsi="Century Gothic"/>
                <w:b/>
                <w:bCs/>
                <w:color w:val="000000"/>
                <w:sz w:val="18"/>
                <w:szCs w:val="18"/>
              </w:rPr>
              <w:t>Potential Commonwealth environmental water contribution?</w:t>
            </w:r>
          </w:p>
        </w:tc>
        <w:tc>
          <w:tcPr>
            <w:tcW w:w="527" w:type="pct"/>
            <w:vMerge w:val="restart"/>
            <w:tcBorders>
              <w:left w:val="single" w:sz="18" w:space="0" w:color="auto"/>
              <w:right w:val="single" w:sz="18" w:space="0" w:color="auto"/>
            </w:tcBorders>
          </w:tcPr>
          <w:p w:rsidR="003B6A37" w:rsidRDefault="003B6A37" w:rsidP="004369C4">
            <w:pPr>
              <w:spacing w:before="60" w:after="60"/>
              <w:jc w:val="left"/>
              <w:rPr>
                <w:rFonts w:ascii="Century Gothic" w:hAnsi="Century Gothic"/>
                <w:sz w:val="18"/>
                <w:szCs w:val="18"/>
              </w:rPr>
            </w:pPr>
            <w:r>
              <w:rPr>
                <w:rFonts w:ascii="Century Gothic" w:hAnsi="Century Gothic"/>
                <w:b/>
                <w:bCs/>
                <w:color w:val="000000"/>
                <w:sz w:val="18"/>
                <w:szCs w:val="18"/>
              </w:rPr>
              <w:t>Likely urgency of demand in 2016–17 if watering occurred as planned in 2015-16</w:t>
            </w:r>
          </w:p>
        </w:tc>
        <w:tc>
          <w:tcPr>
            <w:tcW w:w="316" w:type="pct"/>
            <w:vMerge w:val="restart"/>
            <w:tcBorders>
              <w:left w:val="single" w:sz="18" w:space="0" w:color="auto"/>
              <w:bottom w:val="nil"/>
              <w:right w:val="nil"/>
            </w:tcBorders>
          </w:tcPr>
          <w:p w:rsidR="003B6A37" w:rsidRDefault="003B6A37" w:rsidP="004369C4">
            <w:pPr>
              <w:spacing w:before="60" w:after="60"/>
              <w:rPr>
                <w:rFonts w:ascii="Century Gothic" w:hAnsi="Century Gothic"/>
                <w:b/>
                <w:sz w:val="18"/>
                <w:szCs w:val="18"/>
              </w:rPr>
            </w:pPr>
            <w:r w:rsidRPr="00450027">
              <w:rPr>
                <w:rFonts w:ascii="Century Gothic" w:hAnsi="Century Gothic"/>
                <w:b/>
                <w:sz w:val="18"/>
                <w:szCs w:val="18"/>
              </w:rPr>
              <w:t>2017–18</w:t>
            </w:r>
          </w:p>
          <w:p w:rsidR="003B6A37" w:rsidRDefault="003B6A37" w:rsidP="004369C4">
            <w:pPr>
              <w:spacing w:before="60" w:after="60"/>
              <w:jc w:val="left"/>
              <w:rPr>
                <w:rFonts w:ascii="Century Gothic" w:hAnsi="Century Gothic"/>
                <w:sz w:val="18"/>
                <w:szCs w:val="18"/>
              </w:rPr>
            </w:pPr>
            <w:r w:rsidRPr="00450027">
              <w:rPr>
                <w:rFonts w:ascii="Century Gothic" w:hAnsi="Century Gothic"/>
                <w:b/>
                <w:sz w:val="18"/>
                <w:szCs w:val="18"/>
              </w:rPr>
              <w:t xml:space="preserve">Range of likely demand </w:t>
            </w:r>
          </w:p>
        </w:tc>
        <w:tc>
          <w:tcPr>
            <w:tcW w:w="335" w:type="pct"/>
            <w:vMerge w:val="restart"/>
            <w:tcBorders>
              <w:left w:val="nil"/>
              <w:right w:val="single" w:sz="18" w:space="0" w:color="auto"/>
            </w:tcBorders>
            <w:vAlign w:val="center"/>
          </w:tcPr>
          <w:p w:rsidR="003B6A37" w:rsidRDefault="003B6A37" w:rsidP="004369C4">
            <w:pPr>
              <w:spacing w:before="60" w:after="60"/>
              <w:jc w:val="left"/>
              <w:rPr>
                <w:rFonts w:ascii="Century Gothic" w:hAnsi="Century Gothic"/>
                <w:b/>
                <w:sz w:val="18"/>
                <w:szCs w:val="18"/>
              </w:rPr>
            </w:pPr>
            <w:r w:rsidRPr="00450027">
              <w:rPr>
                <w:rFonts w:ascii="Century Gothic" w:hAnsi="Century Gothic"/>
                <w:sz w:val="18"/>
                <w:szCs w:val="18"/>
              </w:rPr>
              <w:t>Met in 2016–17</w:t>
            </w:r>
          </w:p>
        </w:tc>
      </w:tr>
      <w:tr w:rsidR="003B6A37" w:rsidRPr="00450027" w:rsidTr="004369C4">
        <w:trPr>
          <w:trHeight w:val="85"/>
        </w:trPr>
        <w:tc>
          <w:tcPr>
            <w:tcW w:w="588" w:type="pct"/>
            <w:gridSpan w:val="2"/>
            <w:vMerge/>
          </w:tcPr>
          <w:p w:rsidR="003B6A37" w:rsidRDefault="003B6A37" w:rsidP="004369C4">
            <w:pPr>
              <w:spacing w:before="60" w:after="60"/>
              <w:rPr>
                <w:rFonts w:ascii="Century Gothic" w:hAnsi="Century Gothic"/>
                <w:sz w:val="18"/>
                <w:szCs w:val="18"/>
              </w:rPr>
            </w:pPr>
          </w:p>
        </w:tc>
        <w:tc>
          <w:tcPr>
            <w:tcW w:w="558" w:type="pct"/>
            <w:vMerge/>
          </w:tcPr>
          <w:p w:rsidR="003B6A37" w:rsidRDefault="003B6A37" w:rsidP="004369C4">
            <w:pPr>
              <w:spacing w:before="60" w:after="60"/>
              <w:rPr>
                <w:rFonts w:ascii="Century Gothic" w:hAnsi="Century Gothic"/>
                <w:sz w:val="18"/>
                <w:szCs w:val="18"/>
              </w:rPr>
            </w:pPr>
          </w:p>
        </w:tc>
        <w:tc>
          <w:tcPr>
            <w:tcW w:w="467" w:type="pct"/>
            <w:vMerge/>
            <w:vAlign w:val="center"/>
          </w:tcPr>
          <w:p w:rsidR="003B6A37" w:rsidRDefault="003B6A37" w:rsidP="004369C4">
            <w:pPr>
              <w:spacing w:before="60" w:after="60"/>
              <w:rPr>
                <w:rFonts w:ascii="Century Gothic" w:hAnsi="Century Gothic"/>
                <w:b/>
                <w:bCs/>
                <w:color w:val="000000"/>
                <w:sz w:val="18"/>
                <w:szCs w:val="18"/>
              </w:rPr>
            </w:pPr>
          </w:p>
        </w:tc>
        <w:tc>
          <w:tcPr>
            <w:tcW w:w="249" w:type="pct"/>
          </w:tcPr>
          <w:p w:rsidR="003B6A37" w:rsidRDefault="003B6A37" w:rsidP="004369C4">
            <w:pPr>
              <w:spacing w:before="60" w:after="60"/>
              <w:jc w:val="center"/>
              <w:rPr>
                <w:rFonts w:ascii="Century Gothic" w:hAnsi="Century Gothic"/>
                <w:b/>
                <w:color w:val="000000"/>
                <w:sz w:val="18"/>
                <w:szCs w:val="18"/>
              </w:rPr>
            </w:pPr>
            <w:r w:rsidRPr="00450027">
              <w:rPr>
                <w:rFonts w:ascii="Century Gothic" w:hAnsi="Century Gothic"/>
                <w:b/>
                <w:color w:val="000000"/>
                <w:sz w:val="18"/>
                <w:szCs w:val="18"/>
              </w:rPr>
              <w:t>2012–13</w:t>
            </w:r>
          </w:p>
        </w:tc>
        <w:tc>
          <w:tcPr>
            <w:tcW w:w="249" w:type="pct"/>
          </w:tcPr>
          <w:p w:rsidR="003B6A37" w:rsidRDefault="003B6A37" w:rsidP="004369C4">
            <w:pPr>
              <w:spacing w:before="60" w:after="60"/>
              <w:rPr>
                <w:rFonts w:ascii="Century Gothic" w:hAnsi="Century Gothic"/>
                <w:b/>
                <w:color w:val="000000"/>
                <w:sz w:val="18"/>
                <w:szCs w:val="18"/>
              </w:rPr>
            </w:pPr>
            <w:r w:rsidRPr="00450027">
              <w:rPr>
                <w:rFonts w:ascii="Century Gothic" w:hAnsi="Century Gothic"/>
                <w:b/>
                <w:color w:val="000000"/>
                <w:sz w:val="18"/>
                <w:szCs w:val="18"/>
              </w:rPr>
              <w:t>2013–14</w:t>
            </w:r>
          </w:p>
        </w:tc>
        <w:tc>
          <w:tcPr>
            <w:tcW w:w="249" w:type="pct"/>
            <w:tcBorders>
              <w:right w:val="single" w:sz="18" w:space="0" w:color="auto"/>
            </w:tcBorders>
          </w:tcPr>
          <w:p w:rsidR="003B6A37" w:rsidRDefault="003B6A37" w:rsidP="004369C4">
            <w:pPr>
              <w:spacing w:before="60" w:after="60"/>
              <w:rPr>
                <w:rFonts w:ascii="Century Gothic" w:hAnsi="Century Gothic"/>
                <w:b/>
                <w:color w:val="000000"/>
                <w:sz w:val="18"/>
                <w:szCs w:val="18"/>
              </w:rPr>
            </w:pPr>
            <w:r w:rsidRPr="00450027">
              <w:rPr>
                <w:rFonts w:ascii="Century Gothic" w:hAnsi="Century Gothic"/>
                <w:b/>
                <w:color w:val="000000"/>
                <w:sz w:val="18"/>
                <w:szCs w:val="18"/>
              </w:rPr>
              <w:t>2014–15</w:t>
            </w:r>
          </w:p>
        </w:tc>
        <w:tc>
          <w:tcPr>
            <w:tcW w:w="596" w:type="pct"/>
            <w:vMerge/>
            <w:tcBorders>
              <w:left w:val="single" w:sz="18" w:space="0" w:color="auto"/>
            </w:tcBorders>
            <w:vAlign w:val="center"/>
          </w:tcPr>
          <w:p w:rsidR="003B6A37" w:rsidRDefault="003B6A37" w:rsidP="004369C4">
            <w:pPr>
              <w:spacing w:before="60" w:after="60"/>
              <w:rPr>
                <w:rFonts w:ascii="Century Gothic" w:hAnsi="Century Gothic"/>
                <w:b/>
                <w:bCs/>
                <w:color w:val="000000"/>
                <w:sz w:val="18"/>
                <w:szCs w:val="18"/>
              </w:rPr>
            </w:pPr>
          </w:p>
        </w:tc>
        <w:tc>
          <w:tcPr>
            <w:tcW w:w="297" w:type="pct"/>
            <w:vMerge/>
            <w:vAlign w:val="center"/>
          </w:tcPr>
          <w:p w:rsidR="003B6A37" w:rsidRDefault="003B6A37" w:rsidP="004369C4">
            <w:pPr>
              <w:spacing w:before="60" w:after="60"/>
              <w:rPr>
                <w:rFonts w:ascii="Century Gothic" w:hAnsi="Century Gothic"/>
                <w:b/>
                <w:bCs/>
                <w:color w:val="000000"/>
                <w:sz w:val="18"/>
                <w:szCs w:val="18"/>
              </w:rPr>
            </w:pPr>
          </w:p>
        </w:tc>
        <w:tc>
          <w:tcPr>
            <w:tcW w:w="569" w:type="pct"/>
            <w:vMerge/>
            <w:tcBorders>
              <w:right w:val="single" w:sz="18" w:space="0" w:color="auto"/>
            </w:tcBorders>
            <w:vAlign w:val="center"/>
          </w:tcPr>
          <w:p w:rsidR="003B6A37" w:rsidRDefault="003B6A37" w:rsidP="004369C4">
            <w:pPr>
              <w:spacing w:before="60" w:after="60"/>
              <w:rPr>
                <w:rFonts w:ascii="Century Gothic" w:hAnsi="Century Gothic"/>
                <w:b/>
                <w:bCs/>
                <w:color w:val="000000"/>
                <w:sz w:val="18"/>
                <w:szCs w:val="18"/>
              </w:rPr>
            </w:pPr>
          </w:p>
        </w:tc>
        <w:tc>
          <w:tcPr>
            <w:tcW w:w="527" w:type="pct"/>
            <w:vMerge/>
            <w:tcBorders>
              <w:left w:val="single" w:sz="18" w:space="0" w:color="auto"/>
              <w:right w:val="single" w:sz="18" w:space="0" w:color="auto"/>
            </w:tcBorders>
          </w:tcPr>
          <w:p w:rsidR="003B6A37" w:rsidRDefault="003B6A37" w:rsidP="004369C4">
            <w:pPr>
              <w:spacing w:before="60" w:after="60"/>
              <w:rPr>
                <w:rFonts w:ascii="Century Gothic" w:hAnsi="Century Gothic"/>
                <w:b/>
                <w:bCs/>
                <w:color w:val="000000"/>
                <w:sz w:val="18"/>
                <w:szCs w:val="18"/>
              </w:rPr>
            </w:pPr>
          </w:p>
        </w:tc>
        <w:tc>
          <w:tcPr>
            <w:tcW w:w="316" w:type="pct"/>
            <w:vMerge/>
            <w:tcBorders>
              <w:left w:val="single" w:sz="18" w:space="0" w:color="auto"/>
              <w:bottom w:val="nil"/>
              <w:right w:val="nil"/>
            </w:tcBorders>
          </w:tcPr>
          <w:p w:rsidR="003B6A37" w:rsidRDefault="003B6A37" w:rsidP="004369C4">
            <w:pPr>
              <w:spacing w:before="60" w:after="60"/>
              <w:rPr>
                <w:rFonts w:ascii="Century Gothic" w:hAnsi="Century Gothic"/>
                <w:sz w:val="18"/>
                <w:szCs w:val="18"/>
              </w:rPr>
            </w:pPr>
          </w:p>
        </w:tc>
        <w:tc>
          <w:tcPr>
            <w:tcW w:w="335" w:type="pct"/>
            <w:vMerge/>
            <w:tcBorders>
              <w:left w:val="nil"/>
              <w:right w:val="single" w:sz="18" w:space="0" w:color="auto"/>
            </w:tcBorders>
            <w:vAlign w:val="center"/>
          </w:tcPr>
          <w:p w:rsidR="003B6A37" w:rsidRDefault="003B6A37" w:rsidP="004369C4">
            <w:pPr>
              <w:spacing w:before="60" w:after="60"/>
              <w:jc w:val="left"/>
              <w:rPr>
                <w:rFonts w:ascii="Century Gothic" w:hAnsi="Century Gothic"/>
                <w:sz w:val="18"/>
                <w:szCs w:val="18"/>
              </w:rPr>
            </w:pPr>
          </w:p>
        </w:tc>
      </w:tr>
      <w:tr w:rsidR="003B6A37" w:rsidRPr="00450027" w:rsidTr="004369C4">
        <w:trPr>
          <w:trHeight w:val="187"/>
        </w:trPr>
        <w:tc>
          <w:tcPr>
            <w:tcW w:w="588" w:type="pct"/>
            <w:gridSpan w:val="2"/>
            <w:vMerge/>
            <w:tcBorders>
              <w:bottom w:val="single" w:sz="18" w:space="0" w:color="auto"/>
            </w:tcBorders>
          </w:tcPr>
          <w:p w:rsidR="003B6A37" w:rsidRDefault="003B6A37" w:rsidP="004369C4">
            <w:pPr>
              <w:spacing w:before="60" w:after="60"/>
              <w:rPr>
                <w:rFonts w:ascii="Century Gothic" w:hAnsi="Century Gothic"/>
                <w:sz w:val="18"/>
                <w:szCs w:val="18"/>
              </w:rPr>
            </w:pPr>
          </w:p>
        </w:tc>
        <w:tc>
          <w:tcPr>
            <w:tcW w:w="558" w:type="pct"/>
            <w:vMerge/>
            <w:tcBorders>
              <w:bottom w:val="single" w:sz="18" w:space="0" w:color="auto"/>
            </w:tcBorders>
          </w:tcPr>
          <w:p w:rsidR="003B6A37" w:rsidRDefault="003B6A37" w:rsidP="004369C4">
            <w:pPr>
              <w:spacing w:before="60" w:after="60"/>
              <w:rPr>
                <w:rFonts w:ascii="Century Gothic" w:hAnsi="Century Gothic"/>
                <w:sz w:val="18"/>
                <w:szCs w:val="18"/>
              </w:rPr>
            </w:pPr>
          </w:p>
        </w:tc>
        <w:tc>
          <w:tcPr>
            <w:tcW w:w="467" w:type="pct"/>
            <w:vMerge/>
            <w:tcBorders>
              <w:bottom w:val="single" w:sz="18" w:space="0" w:color="auto"/>
            </w:tcBorders>
            <w:vAlign w:val="center"/>
          </w:tcPr>
          <w:p w:rsidR="003B6A37" w:rsidRDefault="003B6A37" w:rsidP="004369C4">
            <w:pPr>
              <w:spacing w:before="60" w:after="60"/>
              <w:rPr>
                <w:rFonts w:ascii="Century Gothic" w:hAnsi="Century Gothic"/>
                <w:b/>
                <w:bCs/>
                <w:color w:val="000000"/>
                <w:sz w:val="18"/>
                <w:szCs w:val="18"/>
              </w:rPr>
            </w:pPr>
          </w:p>
        </w:tc>
        <w:tc>
          <w:tcPr>
            <w:tcW w:w="249" w:type="pct"/>
            <w:tcBorders>
              <w:bottom w:val="single" w:sz="18" w:space="0" w:color="auto"/>
            </w:tcBorders>
          </w:tcPr>
          <w:p w:rsidR="003B6A37" w:rsidRDefault="003B6A37" w:rsidP="004369C4">
            <w:pPr>
              <w:spacing w:before="60" w:after="60"/>
              <w:jc w:val="center"/>
              <w:rPr>
                <w:rFonts w:ascii="Century Gothic" w:hAnsi="Century Gothic"/>
                <w:color w:val="000000"/>
                <w:sz w:val="18"/>
                <w:szCs w:val="18"/>
              </w:rPr>
            </w:pPr>
            <w:r w:rsidRPr="00450027">
              <w:rPr>
                <w:rFonts w:ascii="Century Gothic" w:hAnsi="Century Gothic"/>
                <w:color w:val="000000"/>
                <w:sz w:val="18"/>
                <w:szCs w:val="18"/>
              </w:rPr>
              <w:t>wet</w:t>
            </w:r>
          </w:p>
        </w:tc>
        <w:tc>
          <w:tcPr>
            <w:tcW w:w="249" w:type="pct"/>
            <w:tcBorders>
              <w:bottom w:val="single" w:sz="18" w:space="0" w:color="auto"/>
            </w:tcBorders>
          </w:tcPr>
          <w:p w:rsidR="003B6A37" w:rsidRDefault="003B6A37" w:rsidP="004369C4">
            <w:pPr>
              <w:spacing w:before="60" w:after="60"/>
              <w:ind w:right="-96"/>
              <w:rPr>
                <w:rFonts w:ascii="Century Gothic" w:hAnsi="Century Gothic"/>
                <w:color w:val="000000"/>
                <w:sz w:val="18"/>
                <w:szCs w:val="18"/>
              </w:rPr>
            </w:pPr>
            <w:r w:rsidRPr="00450027">
              <w:rPr>
                <w:rFonts w:ascii="Century Gothic" w:hAnsi="Century Gothic"/>
                <w:color w:val="000000"/>
                <w:sz w:val="18"/>
                <w:szCs w:val="18"/>
              </w:rPr>
              <w:t>moderate</w:t>
            </w:r>
          </w:p>
        </w:tc>
        <w:tc>
          <w:tcPr>
            <w:tcW w:w="249" w:type="pct"/>
            <w:tcBorders>
              <w:bottom w:val="single" w:sz="18" w:space="0" w:color="auto"/>
              <w:right w:val="single" w:sz="18" w:space="0" w:color="auto"/>
            </w:tcBorders>
          </w:tcPr>
          <w:p w:rsidR="003B6A37" w:rsidRDefault="003B6A37" w:rsidP="004369C4">
            <w:pPr>
              <w:spacing w:before="60" w:after="60"/>
              <w:rPr>
                <w:rFonts w:ascii="Century Gothic" w:hAnsi="Century Gothic"/>
                <w:color w:val="000000"/>
                <w:sz w:val="18"/>
                <w:szCs w:val="18"/>
              </w:rPr>
            </w:pPr>
            <w:r w:rsidRPr="00450027">
              <w:rPr>
                <w:rFonts w:ascii="Century Gothic" w:hAnsi="Century Gothic"/>
                <w:color w:val="000000"/>
                <w:sz w:val="18"/>
                <w:szCs w:val="18"/>
              </w:rPr>
              <w:t>drying</w:t>
            </w:r>
          </w:p>
        </w:tc>
        <w:tc>
          <w:tcPr>
            <w:tcW w:w="596" w:type="pct"/>
            <w:vMerge/>
            <w:tcBorders>
              <w:left w:val="single" w:sz="18" w:space="0" w:color="auto"/>
              <w:bottom w:val="single" w:sz="18" w:space="0" w:color="auto"/>
            </w:tcBorders>
            <w:vAlign w:val="center"/>
          </w:tcPr>
          <w:p w:rsidR="003B6A37" w:rsidRDefault="003B6A37" w:rsidP="004369C4">
            <w:pPr>
              <w:spacing w:before="60" w:after="60"/>
              <w:rPr>
                <w:rFonts w:ascii="Century Gothic" w:hAnsi="Century Gothic"/>
                <w:b/>
                <w:bCs/>
                <w:color w:val="000000"/>
                <w:sz w:val="18"/>
                <w:szCs w:val="18"/>
              </w:rPr>
            </w:pPr>
          </w:p>
        </w:tc>
        <w:tc>
          <w:tcPr>
            <w:tcW w:w="297" w:type="pct"/>
            <w:vMerge/>
            <w:tcBorders>
              <w:bottom w:val="single" w:sz="18" w:space="0" w:color="auto"/>
            </w:tcBorders>
            <w:vAlign w:val="center"/>
          </w:tcPr>
          <w:p w:rsidR="003B6A37" w:rsidRDefault="003B6A37" w:rsidP="004369C4">
            <w:pPr>
              <w:spacing w:before="60" w:after="60"/>
              <w:rPr>
                <w:rFonts w:ascii="Century Gothic" w:hAnsi="Century Gothic"/>
                <w:b/>
                <w:bCs/>
                <w:color w:val="000000"/>
                <w:sz w:val="18"/>
                <w:szCs w:val="18"/>
              </w:rPr>
            </w:pPr>
          </w:p>
        </w:tc>
        <w:tc>
          <w:tcPr>
            <w:tcW w:w="569" w:type="pct"/>
            <w:vMerge/>
            <w:tcBorders>
              <w:bottom w:val="single" w:sz="18" w:space="0" w:color="auto"/>
              <w:right w:val="single" w:sz="18" w:space="0" w:color="auto"/>
            </w:tcBorders>
            <w:vAlign w:val="center"/>
          </w:tcPr>
          <w:p w:rsidR="003B6A37" w:rsidRDefault="003B6A37" w:rsidP="004369C4">
            <w:pPr>
              <w:spacing w:before="60" w:after="60"/>
              <w:rPr>
                <w:rFonts w:ascii="Century Gothic" w:hAnsi="Century Gothic"/>
                <w:b/>
                <w:bCs/>
                <w:color w:val="000000"/>
                <w:sz w:val="18"/>
                <w:szCs w:val="18"/>
              </w:rPr>
            </w:pPr>
          </w:p>
        </w:tc>
        <w:tc>
          <w:tcPr>
            <w:tcW w:w="527" w:type="pct"/>
            <w:vMerge/>
            <w:tcBorders>
              <w:left w:val="single" w:sz="18" w:space="0" w:color="auto"/>
              <w:bottom w:val="single" w:sz="18" w:space="0" w:color="auto"/>
              <w:right w:val="single" w:sz="18" w:space="0" w:color="auto"/>
            </w:tcBorders>
            <w:vAlign w:val="center"/>
          </w:tcPr>
          <w:p w:rsidR="003B6A37" w:rsidRDefault="003B6A37" w:rsidP="004369C4">
            <w:pPr>
              <w:spacing w:before="60" w:after="60"/>
              <w:rPr>
                <w:rFonts w:ascii="Century Gothic" w:hAnsi="Century Gothic"/>
                <w:b/>
                <w:bCs/>
                <w:color w:val="000000"/>
                <w:sz w:val="18"/>
                <w:szCs w:val="18"/>
              </w:rPr>
            </w:pPr>
          </w:p>
        </w:tc>
        <w:tc>
          <w:tcPr>
            <w:tcW w:w="316" w:type="pct"/>
            <w:vMerge/>
            <w:tcBorders>
              <w:left w:val="single" w:sz="18" w:space="0" w:color="auto"/>
              <w:bottom w:val="single" w:sz="18" w:space="0" w:color="auto"/>
              <w:right w:val="nil"/>
            </w:tcBorders>
          </w:tcPr>
          <w:p w:rsidR="003B6A37" w:rsidRDefault="003B6A37" w:rsidP="004369C4">
            <w:pPr>
              <w:spacing w:before="60" w:after="60"/>
              <w:rPr>
                <w:rFonts w:ascii="Century Gothic" w:hAnsi="Century Gothic"/>
                <w:sz w:val="18"/>
                <w:szCs w:val="18"/>
              </w:rPr>
            </w:pPr>
          </w:p>
        </w:tc>
        <w:tc>
          <w:tcPr>
            <w:tcW w:w="335" w:type="pct"/>
            <w:tcBorders>
              <w:left w:val="nil"/>
              <w:bottom w:val="single" w:sz="18" w:space="0" w:color="auto"/>
              <w:right w:val="single" w:sz="18" w:space="0" w:color="auto"/>
            </w:tcBorders>
            <w:vAlign w:val="center"/>
          </w:tcPr>
          <w:p w:rsidR="003B6A37" w:rsidRDefault="003B6A37" w:rsidP="004369C4">
            <w:pPr>
              <w:spacing w:before="60" w:after="60"/>
              <w:jc w:val="left"/>
              <w:rPr>
                <w:rFonts w:ascii="Century Gothic" w:hAnsi="Century Gothic"/>
                <w:sz w:val="18"/>
                <w:szCs w:val="18"/>
              </w:rPr>
            </w:pPr>
            <w:r w:rsidRPr="00450027">
              <w:rPr>
                <w:rFonts w:ascii="Century Gothic" w:hAnsi="Century Gothic"/>
                <w:sz w:val="18"/>
                <w:szCs w:val="18"/>
              </w:rPr>
              <w:t>Not met in 2016–17</w:t>
            </w:r>
          </w:p>
        </w:tc>
      </w:tr>
      <w:tr w:rsidR="003B6A37" w:rsidRPr="00450027" w:rsidTr="003B6A37">
        <w:trPr>
          <w:trHeight w:val="1125"/>
        </w:trPr>
        <w:tc>
          <w:tcPr>
            <w:tcW w:w="588" w:type="pct"/>
            <w:gridSpan w:val="2"/>
            <w:vMerge w:val="restart"/>
            <w:tcBorders>
              <w:top w:val="single" w:sz="18" w:space="0" w:color="auto"/>
            </w:tcBorders>
            <w:vAlign w:val="center"/>
          </w:tcPr>
          <w:p w:rsidR="003B6A37" w:rsidRDefault="003B6A37" w:rsidP="004369C4">
            <w:pPr>
              <w:pStyle w:val="ListBullet"/>
              <w:numPr>
                <w:ilvl w:val="0"/>
                <w:numId w:val="0"/>
              </w:numPr>
              <w:spacing w:before="60" w:after="60"/>
              <w:contextualSpacing w:val="0"/>
              <w:jc w:val="left"/>
              <w:rPr>
                <w:rFonts w:ascii="Century Gothic" w:hAnsi="Century Gothic" w:cs="Arial"/>
                <w:noProof/>
                <w:sz w:val="18"/>
                <w:szCs w:val="18"/>
              </w:rPr>
            </w:pPr>
            <w:r w:rsidRPr="00450027">
              <w:rPr>
                <w:rFonts w:ascii="Century Gothic" w:hAnsi="Century Gothic"/>
                <w:sz w:val="18"/>
                <w:szCs w:val="18"/>
              </w:rPr>
              <w:t xml:space="preserve">Gwydir Wetlands </w:t>
            </w:r>
          </w:p>
        </w:tc>
        <w:tc>
          <w:tcPr>
            <w:tcW w:w="558" w:type="pct"/>
            <w:vMerge w:val="restart"/>
            <w:tcBorders>
              <w:top w:val="single" w:sz="18" w:space="0" w:color="auto"/>
            </w:tcBorders>
          </w:tcPr>
          <w:p w:rsidR="003B6A37" w:rsidRDefault="003B6A37" w:rsidP="004369C4">
            <w:pPr>
              <w:pStyle w:val="ListBullet"/>
              <w:numPr>
                <w:ilvl w:val="0"/>
                <w:numId w:val="0"/>
              </w:numPr>
              <w:spacing w:before="60" w:after="60"/>
              <w:contextualSpacing w:val="0"/>
              <w:jc w:val="left"/>
              <w:rPr>
                <w:rFonts w:ascii="Century Gothic" w:hAnsi="Century Gothic" w:cs="Arial"/>
                <w:noProof/>
                <w:sz w:val="18"/>
                <w:szCs w:val="18"/>
              </w:rPr>
            </w:pPr>
            <w:r>
              <w:rPr>
                <w:rFonts w:ascii="Century Gothic" w:hAnsi="Century Gothic" w:cs="Arial"/>
                <w:noProof/>
                <w:sz w:val="18"/>
                <w:szCs w:val="18"/>
              </w:rPr>
              <w:t>- 45 GL during October to March</w:t>
            </w:r>
          </w:p>
          <w:p w:rsidR="003B6A37" w:rsidRDefault="003B6A37" w:rsidP="004369C4">
            <w:pPr>
              <w:pStyle w:val="ListBullet"/>
              <w:numPr>
                <w:ilvl w:val="0"/>
                <w:numId w:val="0"/>
              </w:numPr>
              <w:spacing w:before="60" w:after="60"/>
              <w:contextualSpacing w:val="0"/>
              <w:jc w:val="left"/>
              <w:rPr>
                <w:rFonts w:ascii="Century Gothic" w:hAnsi="Century Gothic" w:cs="Arial"/>
                <w:noProof/>
                <w:sz w:val="18"/>
                <w:szCs w:val="18"/>
              </w:rPr>
            </w:pPr>
            <w:r>
              <w:rPr>
                <w:rFonts w:ascii="Century Gothic" w:hAnsi="Century Gothic" w:cs="Arial"/>
                <w:noProof/>
                <w:sz w:val="18"/>
                <w:szCs w:val="18"/>
              </w:rPr>
              <w:t xml:space="preserve">- </w:t>
            </w:r>
            <w:r w:rsidRPr="00450027">
              <w:rPr>
                <w:rFonts w:ascii="Century Gothic" w:hAnsi="Century Gothic" w:cs="Arial"/>
                <w:noProof/>
                <w:sz w:val="18"/>
                <w:szCs w:val="18"/>
              </w:rPr>
              <w:t>60 GL during October to March</w:t>
            </w:r>
          </w:p>
          <w:p w:rsidR="003B6A37" w:rsidRDefault="003B6A37" w:rsidP="004369C4">
            <w:pPr>
              <w:spacing w:before="60" w:after="60"/>
              <w:jc w:val="left"/>
              <w:rPr>
                <w:rFonts w:ascii="Century Gothic" w:hAnsi="Century Gothic" w:cs="Arial"/>
                <w:noProof/>
                <w:sz w:val="18"/>
                <w:szCs w:val="18"/>
              </w:rPr>
            </w:pPr>
            <w:r>
              <w:rPr>
                <w:rFonts w:ascii="Century Gothic" w:hAnsi="Century Gothic" w:cs="Arial"/>
                <w:noProof/>
                <w:sz w:val="18"/>
                <w:szCs w:val="18"/>
              </w:rPr>
              <w:t xml:space="preserve">- </w:t>
            </w:r>
            <w:r w:rsidRPr="00450027">
              <w:rPr>
                <w:rFonts w:ascii="Century Gothic" w:hAnsi="Century Gothic" w:cs="Arial"/>
                <w:noProof/>
                <w:sz w:val="18"/>
                <w:szCs w:val="18"/>
              </w:rPr>
              <w:t xml:space="preserve">80 GL during October and March, </w:t>
            </w:r>
            <w:r>
              <w:rPr>
                <w:rFonts w:ascii="Century Gothic" w:hAnsi="Century Gothic" w:cs="Arial"/>
                <w:noProof/>
                <w:sz w:val="18"/>
                <w:szCs w:val="18"/>
              </w:rPr>
              <w:t>(*constraints currently limiting ability to deliver to this demand with regulated flows)</w:t>
            </w:r>
          </w:p>
        </w:tc>
        <w:tc>
          <w:tcPr>
            <w:tcW w:w="467" w:type="pct"/>
            <w:vMerge w:val="restart"/>
            <w:tcBorders>
              <w:top w:val="single" w:sz="18" w:space="0" w:color="auto"/>
            </w:tcBorders>
            <w:shd w:val="clear" w:color="auto" w:fill="auto"/>
          </w:tcPr>
          <w:p w:rsidR="003B6A37" w:rsidRDefault="003B6A37" w:rsidP="004369C4">
            <w:pPr>
              <w:spacing w:before="60" w:after="60"/>
              <w:jc w:val="left"/>
              <w:rPr>
                <w:rFonts w:ascii="Century Gothic" w:hAnsi="Century Gothic" w:cs="Arial"/>
                <w:noProof/>
                <w:sz w:val="18"/>
                <w:szCs w:val="18"/>
              </w:rPr>
            </w:pPr>
            <w:r w:rsidRPr="00451981">
              <w:rPr>
                <w:rFonts w:ascii="Century Gothic" w:hAnsi="Century Gothic" w:cs="Arial"/>
                <w:noProof/>
                <w:sz w:val="18"/>
                <w:szCs w:val="18"/>
              </w:rPr>
              <w:t>7/8</w:t>
            </w:r>
            <w:r w:rsidRPr="00450027">
              <w:rPr>
                <w:rFonts w:ascii="Century Gothic" w:hAnsi="Century Gothic" w:cs="Arial"/>
                <w:noProof/>
                <w:sz w:val="18"/>
                <w:szCs w:val="18"/>
              </w:rPr>
              <w:t xml:space="preserve"> in 10 years (5 years)</w:t>
            </w:r>
          </w:p>
          <w:p w:rsidR="003B6A37" w:rsidRDefault="003B6A37" w:rsidP="004369C4">
            <w:pPr>
              <w:spacing w:before="60" w:after="60"/>
              <w:jc w:val="left"/>
              <w:rPr>
                <w:rFonts w:ascii="Century Gothic" w:hAnsi="Century Gothic" w:cs="Arial"/>
                <w:noProof/>
                <w:sz w:val="18"/>
                <w:szCs w:val="18"/>
              </w:rPr>
            </w:pPr>
            <w:r w:rsidRPr="00450027">
              <w:rPr>
                <w:rFonts w:ascii="Century Gothic" w:hAnsi="Century Gothic" w:cs="Arial"/>
                <w:noProof/>
                <w:sz w:val="18"/>
                <w:szCs w:val="18"/>
              </w:rPr>
              <w:t>6 in 10 years (5 years)</w:t>
            </w:r>
          </w:p>
          <w:p w:rsidR="003B6A37" w:rsidRDefault="003B6A37" w:rsidP="004369C4">
            <w:pPr>
              <w:spacing w:before="60" w:after="60"/>
              <w:jc w:val="left"/>
              <w:rPr>
                <w:rFonts w:ascii="Century Gothic" w:hAnsi="Century Gothic" w:cs="Arial"/>
                <w:noProof/>
                <w:sz w:val="18"/>
                <w:szCs w:val="18"/>
              </w:rPr>
            </w:pPr>
          </w:p>
          <w:p w:rsidR="003B6A37" w:rsidRDefault="003B6A37" w:rsidP="004369C4">
            <w:pPr>
              <w:spacing w:before="60" w:after="60"/>
              <w:jc w:val="left"/>
              <w:rPr>
                <w:rFonts w:ascii="Century Gothic" w:hAnsi="Century Gothic" w:cs="Arial"/>
                <w:noProof/>
                <w:sz w:val="18"/>
                <w:szCs w:val="18"/>
              </w:rPr>
            </w:pPr>
            <w:r w:rsidRPr="00450027">
              <w:rPr>
                <w:rFonts w:ascii="Century Gothic" w:hAnsi="Century Gothic" w:cs="Arial"/>
                <w:noProof/>
                <w:sz w:val="18"/>
                <w:szCs w:val="18"/>
              </w:rPr>
              <w:t>4  in 10 years (6 years)</w:t>
            </w:r>
          </w:p>
        </w:tc>
        <w:tc>
          <w:tcPr>
            <w:tcW w:w="249" w:type="pct"/>
            <w:vMerge w:val="restart"/>
            <w:tcBorders>
              <w:top w:val="single" w:sz="18" w:space="0" w:color="auto"/>
            </w:tcBorders>
            <w:shd w:val="clear" w:color="auto" w:fill="A6A6A6" w:themeFill="background1" w:themeFillShade="A6"/>
            <w:vAlign w:val="center"/>
          </w:tcPr>
          <w:p w:rsidR="003B6A37" w:rsidRDefault="003B6A37" w:rsidP="004369C4">
            <w:pPr>
              <w:spacing w:before="60" w:after="60"/>
              <w:rPr>
                <w:rFonts w:ascii="Century Gothic" w:hAnsi="Century Gothic"/>
                <w:color w:val="000000"/>
                <w:sz w:val="18"/>
                <w:szCs w:val="18"/>
              </w:rPr>
            </w:pPr>
            <w:r w:rsidRPr="00450027">
              <w:rPr>
                <w:rFonts w:ascii="Century Gothic" w:hAnsi="Century Gothic"/>
                <w:color w:val="000000"/>
                <w:sz w:val="18"/>
                <w:szCs w:val="18"/>
              </w:rPr>
              <w:t>Extensive watering</w:t>
            </w:r>
          </w:p>
        </w:tc>
        <w:tc>
          <w:tcPr>
            <w:tcW w:w="249" w:type="pct"/>
            <w:vMerge w:val="restart"/>
            <w:tcBorders>
              <w:top w:val="single" w:sz="18" w:space="0" w:color="auto"/>
            </w:tcBorders>
            <w:shd w:val="clear" w:color="auto" w:fill="FFFFFF" w:themeFill="background1"/>
            <w:vAlign w:val="center"/>
          </w:tcPr>
          <w:p w:rsidR="003B6A37" w:rsidRDefault="003B6A37" w:rsidP="004369C4">
            <w:pPr>
              <w:spacing w:before="60" w:after="60"/>
              <w:rPr>
                <w:rFonts w:ascii="Century Gothic" w:hAnsi="Century Gothic"/>
                <w:color w:val="000000"/>
                <w:sz w:val="18"/>
                <w:szCs w:val="18"/>
              </w:rPr>
            </w:pPr>
            <w:r w:rsidRPr="00450027">
              <w:rPr>
                <w:rFonts w:ascii="Century Gothic" w:hAnsi="Century Gothic"/>
                <w:color w:val="000000"/>
                <w:sz w:val="18"/>
                <w:szCs w:val="18"/>
              </w:rPr>
              <w:t>Drying period</w:t>
            </w:r>
          </w:p>
        </w:tc>
        <w:tc>
          <w:tcPr>
            <w:tcW w:w="249" w:type="pct"/>
            <w:vMerge w:val="restart"/>
            <w:tcBorders>
              <w:top w:val="single" w:sz="18" w:space="0" w:color="auto"/>
              <w:right w:val="single" w:sz="18" w:space="0" w:color="auto"/>
            </w:tcBorders>
            <w:shd w:val="clear" w:color="auto" w:fill="A6A6A6" w:themeFill="background1" w:themeFillShade="A6"/>
            <w:vAlign w:val="center"/>
          </w:tcPr>
          <w:p w:rsidR="003B6A37" w:rsidRDefault="003B6A37" w:rsidP="004369C4">
            <w:pPr>
              <w:spacing w:before="60" w:after="60"/>
              <w:rPr>
                <w:rFonts w:ascii="Century Gothic" w:hAnsi="Century Gothic"/>
                <w:color w:val="000000"/>
                <w:sz w:val="18"/>
                <w:szCs w:val="18"/>
              </w:rPr>
            </w:pPr>
            <w:r w:rsidRPr="00450027">
              <w:rPr>
                <w:rFonts w:ascii="Century Gothic" w:hAnsi="Century Gothic"/>
                <w:color w:val="000000"/>
                <w:sz w:val="18"/>
                <w:szCs w:val="18"/>
              </w:rPr>
              <w:t>1</w:t>
            </w:r>
            <w:r w:rsidRPr="00450027">
              <w:rPr>
                <w:rFonts w:ascii="Century Gothic" w:hAnsi="Century Gothic"/>
                <w:color w:val="000000"/>
                <w:sz w:val="18"/>
                <w:szCs w:val="18"/>
                <w:vertAlign w:val="superscript"/>
              </w:rPr>
              <w:t>st</w:t>
            </w:r>
            <w:r w:rsidRPr="00450027">
              <w:rPr>
                <w:rFonts w:ascii="Century Gothic" w:hAnsi="Century Gothic"/>
                <w:color w:val="000000"/>
                <w:sz w:val="18"/>
                <w:szCs w:val="18"/>
              </w:rPr>
              <w:t xml:space="preserve"> Return watering</w:t>
            </w:r>
          </w:p>
          <w:p w:rsidR="003B6A37" w:rsidRDefault="003B6A37" w:rsidP="004369C4">
            <w:pPr>
              <w:spacing w:before="60" w:after="60"/>
              <w:rPr>
                <w:rFonts w:ascii="Century Gothic" w:hAnsi="Century Gothic"/>
                <w:color w:val="000000"/>
                <w:sz w:val="18"/>
                <w:szCs w:val="18"/>
              </w:rPr>
            </w:pPr>
            <w:r w:rsidRPr="00450027">
              <w:rPr>
                <w:rFonts w:ascii="Century Gothic" w:hAnsi="Century Gothic"/>
                <w:color w:val="000000"/>
                <w:sz w:val="18"/>
                <w:szCs w:val="18"/>
              </w:rPr>
              <w:t>(60 GL)</w:t>
            </w:r>
          </w:p>
        </w:tc>
        <w:tc>
          <w:tcPr>
            <w:tcW w:w="596" w:type="pct"/>
            <w:vMerge w:val="restart"/>
            <w:tcBorders>
              <w:top w:val="single" w:sz="18" w:space="0" w:color="auto"/>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w:t>
            </w:r>
          </w:p>
          <w:p w:rsidR="003B6A3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Watering has occurred for 4 of the last 5 water years</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 xml:space="preserve">Dry sequence </w:t>
            </w:r>
            <w:r w:rsidRPr="00450027">
              <w:rPr>
                <w:rFonts w:ascii="Century Gothic" w:hAnsi="Century Gothic"/>
                <w:sz w:val="18"/>
                <w:szCs w:val="18"/>
              </w:rPr>
              <w:t>is within requirements</w:t>
            </w:r>
          </w:p>
          <w:p w:rsidR="003B6A3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 xml:space="preserve">Respond to natural </w:t>
            </w:r>
            <w:r>
              <w:rPr>
                <w:rFonts w:ascii="Century Gothic" w:hAnsi="Century Gothic"/>
                <w:sz w:val="18"/>
                <w:szCs w:val="18"/>
              </w:rPr>
              <w:t xml:space="preserve">flow events </w:t>
            </w:r>
            <w:r w:rsidRPr="00450027">
              <w:rPr>
                <w:rFonts w:ascii="Century Gothic" w:hAnsi="Century Gothic"/>
                <w:sz w:val="18"/>
                <w:szCs w:val="18"/>
              </w:rPr>
              <w:t>(supplementary)</w:t>
            </w:r>
            <w:r>
              <w:rPr>
                <w:rFonts w:ascii="Century Gothic" w:hAnsi="Century Gothic"/>
                <w:sz w:val="18"/>
                <w:szCs w:val="18"/>
              </w:rPr>
              <w:t xml:space="preserve"> </w:t>
            </w:r>
          </w:p>
        </w:tc>
        <w:tc>
          <w:tcPr>
            <w:tcW w:w="297" w:type="pct"/>
            <w:vMerge w:val="restart"/>
            <w:tcBorders>
              <w:top w:val="single" w:sz="18" w:space="0" w:color="auto"/>
              <w:left w:val="single" w:sz="8" w:space="0" w:color="auto"/>
              <w:bottom w:val="single" w:sz="8" w:space="0" w:color="auto"/>
              <w:right w:val="single" w:sz="8" w:space="0" w:color="auto"/>
            </w:tcBorders>
            <w:shd w:val="clear" w:color="auto" w:fill="auto"/>
            <w:vAlign w:val="center"/>
          </w:tcPr>
          <w:p w:rsidR="003B6A37" w:rsidRDefault="003B6A37" w:rsidP="004369C4">
            <w:pPr>
              <w:spacing w:before="60" w:after="60"/>
              <w:jc w:val="center"/>
              <w:rPr>
                <w:rFonts w:ascii="Century Gothic" w:hAnsi="Century Gothic"/>
                <w:b/>
                <w:bCs/>
                <w:color w:val="E46D0A"/>
                <w:sz w:val="18"/>
                <w:szCs w:val="18"/>
              </w:rPr>
            </w:pPr>
            <w:r w:rsidRPr="00450027">
              <w:rPr>
                <w:rFonts w:ascii="Century Gothic" w:hAnsi="Century Gothic"/>
                <w:b/>
                <w:bCs/>
                <w:color w:val="E46D0A"/>
                <w:sz w:val="18"/>
                <w:szCs w:val="18"/>
              </w:rPr>
              <w:t>Protect</w:t>
            </w:r>
          </w:p>
        </w:tc>
        <w:tc>
          <w:tcPr>
            <w:tcW w:w="569" w:type="pct"/>
            <w:vMerge w:val="restart"/>
            <w:tcBorders>
              <w:top w:val="single" w:sz="18" w:space="0" w:color="auto"/>
              <w:left w:val="single" w:sz="8" w:space="0" w:color="auto"/>
              <w:bottom w:val="single" w:sz="8" w:space="0" w:color="auto"/>
              <w:right w:val="single" w:sz="18" w:space="0" w:color="auto"/>
            </w:tcBorders>
            <w:shd w:val="clear" w:color="auto" w:fill="95B3D7" w:themeFill="accent1" w:themeFillTint="99"/>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Environmental water could partially contribute to this demand.</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R</w:t>
            </w:r>
            <w:r w:rsidRPr="00450027">
              <w:rPr>
                <w:rFonts w:ascii="Century Gothic" w:hAnsi="Century Gothic"/>
                <w:sz w:val="18"/>
                <w:szCs w:val="18"/>
              </w:rPr>
              <w:t xml:space="preserve">espond to natural </w:t>
            </w:r>
            <w:r>
              <w:rPr>
                <w:rFonts w:ascii="Century Gothic" w:hAnsi="Century Gothic"/>
                <w:sz w:val="18"/>
                <w:szCs w:val="18"/>
              </w:rPr>
              <w:t>flow triggers</w:t>
            </w:r>
            <w:r w:rsidRPr="00450027">
              <w:rPr>
                <w:rFonts w:ascii="Century Gothic" w:hAnsi="Century Gothic"/>
                <w:sz w:val="18"/>
                <w:szCs w:val="18"/>
              </w:rPr>
              <w:t xml:space="preserve"> </w:t>
            </w:r>
          </w:p>
        </w:tc>
        <w:tc>
          <w:tcPr>
            <w:tcW w:w="527" w:type="pct"/>
            <w:vMerge w:val="restart"/>
            <w:tcBorders>
              <w:top w:val="single" w:sz="1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c>
          <w:tcPr>
            <w:tcW w:w="651" w:type="pct"/>
            <w:gridSpan w:val="2"/>
            <w:tcBorders>
              <w:top w:val="single" w:sz="1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3B6A37">
        <w:trPr>
          <w:trHeight w:val="75"/>
        </w:trPr>
        <w:tc>
          <w:tcPr>
            <w:tcW w:w="588" w:type="pct"/>
            <w:gridSpan w:val="2"/>
            <w:vMerge/>
            <w:vAlign w:val="center"/>
          </w:tcPr>
          <w:p w:rsidR="003B6A37" w:rsidRPr="00450027" w:rsidRDefault="003B6A37" w:rsidP="004369C4">
            <w:pPr>
              <w:pStyle w:val="ListBullet"/>
              <w:numPr>
                <w:ilvl w:val="0"/>
                <w:numId w:val="0"/>
              </w:numPr>
              <w:spacing w:after="0"/>
              <w:contextualSpacing w:val="0"/>
              <w:jc w:val="left"/>
              <w:rPr>
                <w:rFonts w:ascii="Century Gothic" w:hAnsi="Century Gothic"/>
                <w:sz w:val="18"/>
                <w:szCs w:val="18"/>
              </w:rPr>
            </w:pPr>
          </w:p>
        </w:tc>
        <w:tc>
          <w:tcPr>
            <w:tcW w:w="558" w:type="pct"/>
            <w:vMerge/>
            <w:tcBorders>
              <w:bottom w:val="single" w:sz="4" w:space="0" w:color="auto"/>
            </w:tcBorders>
          </w:tcPr>
          <w:p w:rsidR="003B6A37" w:rsidRDefault="003B6A37" w:rsidP="004369C4">
            <w:pPr>
              <w:pStyle w:val="ListBullet"/>
              <w:numPr>
                <w:ilvl w:val="0"/>
                <w:numId w:val="0"/>
              </w:numPr>
              <w:spacing w:after="0"/>
              <w:contextualSpacing w:val="0"/>
              <w:jc w:val="left"/>
              <w:rPr>
                <w:rFonts w:ascii="Century Gothic" w:hAnsi="Century Gothic" w:cs="Arial"/>
                <w:noProof/>
                <w:sz w:val="18"/>
                <w:szCs w:val="18"/>
              </w:rPr>
            </w:pPr>
          </w:p>
        </w:tc>
        <w:tc>
          <w:tcPr>
            <w:tcW w:w="467" w:type="pct"/>
            <w:vMerge/>
            <w:shd w:val="clear" w:color="auto" w:fill="auto"/>
          </w:tcPr>
          <w:p w:rsidR="003B6A37" w:rsidRDefault="003B6A37" w:rsidP="004369C4">
            <w:pPr>
              <w:jc w:val="left"/>
              <w:rPr>
                <w:rFonts w:ascii="Century Gothic" w:hAnsi="Century Gothic" w:cs="Arial"/>
                <w:noProof/>
                <w:sz w:val="18"/>
                <w:szCs w:val="18"/>
              </w:rPr>
            </w:pPr>
          </w:p>
        </w:tc>
        <w:tc>
          <w:tcPr>
            <w:tcW w:w="249" w:type="pct"/>
            <w:vMerge/>
            <w:tcBorders>
              <w:bottom w:val="single" w:sz="4" w:space="0" w:color="auto"/>
            </w:tcBorders>
            <w:shd w:val="clear" w:color="auto" w:fill="A6A6A6" w:themeFill="background1" w:themeFillShade="A6"/>
            <w:vAlign w:val="center"/>
          </w:tcPr>
          <w:p w:rsidR="003B6A37" w:rsidRPr="00450027" w:rsidRDefault="003B6A37" w:rsidP="004369C4">
            <w:pPr>
              <w:rPr>
                <w:rFonts w:ascii="Century Gothic" w:hAnsi="Century Gothic"/>
                <w:color w:val="000000"/>
                <w:sz w:val="18"/>
                <w:szCs w:val="18"/>
              </w:rPr>
            </w:pPr>
          </w:p>
        </w:tc>
        <w:tc>
          <w:tcPr>
            <w:tcW w:w="249" w:type="pct"/>
            <w:vMerge/>
            <w:tcBorders>
              <w:bottom w:val="single" w:sz="4" w:space="0" w:color="auto"/>
            </w:tcBorders>
            <w:shd w:val="clear" w:color="auto" w:fill="FFFFFF" w:themeFill="background1"/>
            <w:vAlign w:val="center"/>
          </w:tcPr>
          <w:p w:rsidR="003B6A37" w:rsidRPr="00450027" w:rsidRDefault="003B6A37" w:rsidP="004369C4">
            <w:pPr>
              <w:rPr>
                <w:rFonts w:ascii="Century Gothic" w:hAnsi="Century Gothic"/>
                <w:color w:val="000000"/>
                <w:sz w:val="18"/>
                <w:szCs w:val="18"/>
              </w:rPr>
            </w:pPr>
          </w:p>
        </w:tc>
        <w:tc>
          <w:tcPr>
            <w:tcW w:w="249" w:type="pct"/>
            <w:vMerge/>
            <w:tcBorders>
              <w:bottom w:val="single" w:sz="4" w:space="0" w:color="auto"/>
              <w:right w:val="single" w:sz="18" w:space="0" w:color="auto"/>
            </w:tcBorders>
            <w:shd w:val="clear" w:color="auto" w:fill="A6A6A6" w:themeFill="background1" w:themeFillShade="A6"/>
            <w:vAlign w:val="center"/>
          </w:tcPr>
          <w:p w:rsidR="003B6A37" w:rsidRPr="00450027" w:rsidRDefault="003B6A37" w:rsidP="004369C4">
            <w:pPr>
              <w:rPr>
                <w:rFonts w:ascii="Century Gothic" w:hAnsi="Century Gothic"/>
                <w:color w:val="000000"/>
                <w:sz w:val="18"/>
                <w:szCs w:val="18"/>
              </w:rPr>
            </w:pPr>
          </w:p>
        </w:tc>
        <w:tc>
          <w:tcPr>
            <w:tcW w:w="596" w:type="pct"/>
            <w:vMerge/>
            <w:tcBorders>
              <w:top w:val="single" w:sz="8" w:space="0" w:color="auto"/>
              <w:left w:val="single" w:sz="18" w:space="0" w:color="auto"/>
              <w:bottom w:val="single" w:sz="8" w:space="0" w:color="auto"/>
              <w:right w:val="single" w:sz="8" w:space="0" w:color="auto"/>
            </w:tcBorders>
            <w:shd w:val="clear" w:color="auto" w:fill="FFC000"/>
            <w:vAlign w:val="center"/>
          </w:tcPr>
          <w:p w:rsidR="003B6A37" w:rsidRDefault="003B6A37" w:rsidP="004369C4">
            <w:pPr>
              <w:jc w:val="center"/>
              <w:rPr>
                <w:rFonts w:ascii="Century Gothic" w:hAnsi="Century Gothic"/>
                <w:sz w:val="18"/>
                <w:szCs w:val="18"/>
              </w:rPr>
            </w:pPr>
          </w:p>
        </w:tc>
        <w:tc>
          <w:tcPr>
            <w:tcW w:w="297" w:type="pct"/>
            <w:vMerge/>
            <w:tcBorders>
              <w:top w:val="single" w:sz="8" w:space="0" w:color="auto"/>
              <w:left w:val="single" w:sz="8" w:space="0" w:color="auto"/>
              <w:bottom w:val="single" w:sz="8" w:space="0" w:color="auto"/>
              <w:right w:val="single" w:sz="8" w:space="0" w:color="auto"/>
            </w:tcBorders>
            <w:shd w:val="clear" w:color="auto" w:fill="auto"/>
            <w:vAlign w:val="center"/>
          </w:tcPr>
          <w:p w:rsidR="003B6A37" w:rsidRDefault="003B6A37" w:rsidP="004369C4">
            <w:pPr>
              <w:jc w:val="center"/>
              <w:rPr>
                <w:rFonts w:ascii="Century Gothic" w:hAnsi="Century Gothic"/>
                <w:b/>
                <w:bCs/>
                <w:color w:val="E46D0A"/>
                <w:sz w:val="18"/>
                <w:szCs w:val="18"/>
              </w:rPr>
            </w:pPr>
          </w:p>
        </w:tc>
        <w:tc>
          <w:tcPr>
            <w:tcW w:w="569" w:type="pct"/>
            <w:vMerge/>
            <w:tcBorders>
              <w:top w:val="single" w:sz="8" w:space="0" w:color="auto"/>
              <w:left w:val="single" w:sz="8" w:space="0" w:color="auto"/>
              <w:bottom w:val="single" w:sz="8" w:space="0" w:color="auto"/>
              <w:right w:val="single" w:sz="18" w:space="0" w:color="auto"/>
            </w:tcBorders>
            <w:shd w:val="clear" w:color="auto" w:fill="95B3D7" w:themeFill="accent1" w:themeFillTint="99"/>
            <w:vAlign w:val="center"/>
          </w:tcPr>
          <w:p w:rsidR="003B6A37" w:rsidRDefault="003B6A37" w:rsidP="004369C4">
            <w:pPr>
              <w:jc w:val="center"/>
              <w:rPr>
                <w:rFonts w:ascii="Century Gothic" w:hAnsi="Century Gothic"/>
                <w:sz w:val="18"/>
                <w:szCs w:val="18"/>
              </w:rPr>
            </w:pPr>
          </w:p>
        </w:tc>
        <w:tc>
          <w:tcPr>
            <w:tcW w:w="527" w:type="pct"/>
            <w:vMerge/>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jc w:val="center"/>
              <w:rPr>
                <w:rFonts w:ascii="Century Gothic" w:hAnsi="Century Gothic"/>
                <w:color w:val="000000"/>
                <w:sz w:val="18"/>
                <w:szCs w:val="18"/>
              </w:rPr>
            </w:pPr>
          </w:p>
        </w:tc>
        <w:tc>
          <w:tcPr>
            <w:tcW w:w="651" w:type="pct"/>
            <w:gridSpan w:val="2"/>
            <w:tcBorders>
              <w:top w:val="single" w:sz="8" w:space="0" w:color="auto"/>
              <w:left w:val="single" w:sz="18" w:space="0" w:color="auto"/>
              <w:bottom w:val="single" w:sz="8" w:space="0" w:color="auto"/>
              <w:right w:val="single" w:sz="18" w:space="0" w:color="auto"/>
            </w:tcBorders>
            <w:shd w:val="clear" w:color="auto" w:fill="FF0000"/>
            <w:vAlign w:val="center"/>
          </w:tcPr>
          <w:p w:rsidR="003B6A37" w:rsidRDefault="003B6A37" w:rsidP="004369C4">
            <w:pPr>
              <w:jc w:val="center"/>
              <w:rPr>
                <w:rFonts w:ascii="Century Gothic" w:hAnsi="Century Gothic"/>
                <w:color w:val="000000"/>
                <w:sz w:val="18"/>
                <w:szCs w:val="18"/>
              </w:rPr>
            </w:pPr>
            <w:r>
              <w:rPr>
                <w:rFonts w:ascii="Century Gothic" w:hAnsi="Century Gothic"/>
                <w:color w:val="000000"/>
                <w:sz w:val="18"/>
                <w:szCs w:val="18"/>
              </w:rPr>
              <w:t>High</w:t>
            </w:r>
          </w:p>
        </w:tc>
      </w:tr>
      <w:tr w:rsidR="003B6A37" w:rsidRPr="00450027" w:rsidTr="003B6A37">
        <w:trPr>
          <w:trHeight w:val="1000"/>
        </w:trPr>
        <w:tc>
          <w:tcPr>
            <w:tcW w:w="588" w:type="pct"/>
            <w:gridSpan w:val="2"/>
            <w:vMerge w:val="restart"/>
            <w:vAlign w:val="center"/>
          </w:tcPr>
          <w:p w:rsidR="003B6A37" w:rsidRDefault="003B6A37" w:rsidP="004369C4">
            <w:pPr>
              <w:pStyle w:val="ListBullet"/>
              <w:numPr>
                <w:ilvl w:val="0"/>
                <w:numId w:val="0"/>
              </w:numPr>
              <w:spacing w:before="60" w:after="60"/>
              <w:contextualSpacing w:val="0"/>
              <w:jc w:val="left"/>
              <w:rPr>
                <w:rFonts w:ascii="Century Gothic" w:hAnsi="Century Gothic"/>
                <w:sz w:val="18"/>
                <w:szCs w:val="18"/>
              </w:rPr>
            </w:pPr>
            <w:r w:rsidRPr="00450027">
              <w:rPr>
                <w:rFonts w:ascii="Century Gothic" w:hAnsi="Century Gothic"/>
                <w:color w:val="000000"/>
                <w:sz w:val="18"/>
                <w:szCs w:val="18"/>
              </w:rPr>
              <w:t>Mallowa Creek Watercourse</w:t>
            </w:r>
          </w:p>
        </w:tc>
        <w:tc>
          <w:tcPr>
            <w:tcW w:w="558" w:type="pct"/>
            <w:vMerge w:val="restart"/>
          </w:tcPr>
          <w:p w:rsidR="003B6A37" w:rsidRDefault="003B6A37" w:rsidP="004369C4">
            <w:pPr>
              <w:pStyle w:val="ListBullet"/>
              <w:numPr>
                <w:ilvl w:val="0"/>
                <w:numId w:val="0"/>
              </w:numPr>
              <w:spacing w:before="60" w:after="60"/>
              <w:contextualSpacing w:val="0"/>
              <w:jc w:val="left"/>
              <w:rPr>
                <w:rFonts w:ascii="Century Gothic" w:hAnsi="Century Gothic"/>
                <w:sz w:val="18"/>
                <w:szCs w:val="18"/>
              </w:rPr>
            </w:pPr>
            <w:r>
              <w:rPr>
                <w:rFonts w:ascii="Century Gothic" w:hAnsi="Century Gothic"/>
                <w:sz w:val="18"/>
                <w:szCs w:val="18"/>
              </w:rPr>
              <w:t xml:space="preserve"> </w:t>
            </w:r>
            <w:r w:rsidRPr="00450027">
              <w:rPr>
                <w:rFonts w:ascii="Century Gothic" w:hAnsi="Century Gothic"/>
                <w:sz w:val="18"/>
                <w:szCs w:val="18"/>
              </w:rPr>
              <w:t>Base</w:t>
            </w:r>
            <w:r>
              <w:rPr>
                <w:rFonts w:ascii="Century Gothic" w:hAnsi="Century Gothic"/>
                <w:sz w:val="18"/>
                <w:szCs w:val="18"/>
              </w:rPr>
              <w:t>flow to o</w:t>
            </w:r>
            <w:r w:rsidRPr="00450027">
              <w:rPr>
                <w:rFonts w:ascii="Century Gothic" w:hAnsi="Century Gothic"/>
                <w:sz w:val="18"/>
                <w:szCs w:val="18"/>
              </w:rPr>
              <w:t xml:space="preserve">verbank </w:t>
            </w:r>
          </w:p>
          <w:p w:rsidR="003B6A37" w:rsidRDefault="003B6A37" w:rsidP="004369C4">
            <w:pPr>
              <w:spacing w:before="60" w:after="60"/>
              <w:jc w:val="left"/>
              <w:rPr>
                <w:rFonts w:ascii="Century Gothic" w:hAnsi="Century Gothic"/>
                <w:sz w:val="18"/>
                <w:szCs w:val="18"/>
              </w:rPr>
            </w:pPr>
            <w:r>
              <w:rPr>
                <w:rFonts w:ascii="Century Gothic" w:hAnsi="Century Gothic"/>
                <w:sz w:val="18"/>
                <w:szCs w:val="18"/>
              </w:rPr>
              <w:t>10 – 20 GL</w:t>
            </w:r>
          </w:p>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sz w:val="18"/>
                <w:szCs w:val="18"/>
              </w:rPr>
              <w:t>All year (most likely spring to autumn)</w:t>
            </w:r>
          </w:p>
        </w:tc>
        <w:tc>
          <w:tcPr>
            <w:tcW w:w="467" w:type="pct"/>
            <w:vMerge w:val="restart"/>
            <w:shd w:val="clear" w:color="auto" w:fill="auto"/>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sz w:val="18"/>
                <w:szCs w:val="18"/>
              </w:rPr>
              <w:t>3 consecutive in 6</w:t>
            </w:r>
            <w:r>
              <w:rPr>
                <w:rFonts w:ascii="Century Gothic" w:hAnsi="Century Gothic"/>
                <w:sz w:val="18"/>
                <w:szCs w:val="18"/>
              </w:rPr>
              <w:t> </w:t>
            </w:r>
            <w:r w:rsidRPr="00450027">
              <w:rPr>
                <w:rFonts w:ascii="Century Gothic" w:hAnsi="Century Gothic"/>
                <w:sz w:val="18"/>
                <w:szCs w:val="18"/>
              </w:rPr>
              <w:t>years</w:t>
            </w:r>
          </w:p>
        </w:tc>
        <w:tc>
          <w:tcPr>
            <w:tcW w:w="249" w:type="pct"/>
            <w:vMerge w:val="restart"/>
            <w:shd w:val="clear" w:color="auto" w:fill="A6A6A6" w:themeFill="background1" w:themeFillShade="A6"/>
            <w:vAlign w:val="center"/>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olor w:val="000000"/>
                <w:sz w:val="18"/>
                <w:szCs w:val="18"/>
              </w:rPr>
              <w:t>1</w:t>
            </w:r>
            <w:r w:rsidRPr="00450027">
              <w:rPr>
                <w:rFonts w:ascii="Century Gothic" w:hAnsi="Century Gothic"/>
                <w:color w:val="000000"/>
                <w:sz w:val="18"/>
                <w:szCs w:val="18"/>
                <w:vertAlign w:val="superscript"/>
              </w:rPr>
              <w:t>st</w:t>
            </w:r>
            <w:r w:rsidRPr="00450027">
              <w:rPr>
                <w:rFonts w:ascii="Century Gothic" w:hAnsi="Century Gothic"/>
                <w:color w:val="000000"/>
                <w:sz w:val="18"/>
                <w:szCs w:val="18"/>
              </w:rPr>
              <w:t xml:space="preserve"> Watering trial</w:t>
            </w:r>
          </w:p>
        </w:tc>
        <w:tc>
          <w:tcPr>
            <w:tcW w:w="249" w:type="pct"/>
            <w:vMerge w:val="restart"/>
            <w:shd w:val="clear" w:color="auto" w:fill="A6A6A6" w:themeFill="background1" w:themeFillShade="A6"/>
            <w:vAlign w:val="center"/>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olor w:val="000000"/>
                <w:sz w:val="18"/>
                <w:szCs w:val="18"/>
              </w:rPr>
              <w:t>2</w:t>
            </w:r>
            <w:r w:rsidRPr="00450027">
              <w:rPr>
                <w:rFonts w:ascii="Century Gothic" w:hAnsi="Century Gothic"/>
                <w:color w:val="000000"/>
                <w:sz w:val="18"/>
                <w:szCs w:val="18"/>
                <w:vertAlign w:val="superscript"/>
              </w:rPr>
              <w:t>nd</w:t>
            </w:r>
            <w:r w:rsidRPr="00450027">
              <w:rPr>
                <w:rFonts w:ascii="Century Gothic" w:hAnsi="Century Gothic"/>
                <w:color w:val="000000"/>
                <w:sz w:val="18"/>
                <w:szCs w:val="18"/>
              </w:rPr>
              <w:t xml:space="preserve"> Watering </w:t>
            </w:r>
          </w:p>
        </w:tc>
        <w:tc>
          <w:tcPr>
            <w:tcW w:w="249" w:type="pct"/>
            <w:vMerge w:val="restart"/>
            <w:tcBorders>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olor w:val="000000"/>
                <w:sz w:val="18"/>
                <w:szCs w:val="18"/>
              </w:rPr>
              <w:t>3</w:t>
            </w:r>
            <w:r w:rsidRPr="00450027">
              <w:rPr>
                <w:rFonts w:ascii="Century Gothic" w:hAnsi="Century Gothic"/>
                <w:color w:val="000000"/>
                <w:sz w:val="18"/>
                <w:szCs w:val="18"/>
                <w:vertAlign w:val="superscript"/>
              </w:rPr>
              <w:t>rd</w:t>
            </w:r>
            <w:r w:rsidRPr="00450027">
              <w:rPr>
                <w:rFonts w:ascii="Century Gothic" w:hAnsi="Century Gothic"/>
                <w:color w:val="000000"/>
                <w:sz w:val="18"/>
                <w:szCs w:val="18"/>
              </w:rPr>
              <w:t xml:space="preserve"> Watering </w:t>
            </w:r>
          </w:p>
        </w:tc>
        <w:tc>
          <w:tcPr>
            <w:tcW w:w="596" w:type="pct"/>
            <w:vMerge w:val="restart"/>
            <w:tcBorders>
              <w:top w:val="single" w:sz="8" w:space="0" w:color="auto"/>
              <w:left w:val="single" w:sz="18" w:space="0" w:color="auto"/>
              <w:right w:val="single" w:sz="8" w:space="0" w:color="auto"/>
            </w:tcBorders>
            <w:shd w:val="clear" w:color="auto" w:fill="92D050"/>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LOW to MODERATE</w:t>
            </w:r>
            <w:r w:rsidRPr="00450027">
              <w:rPr>
                <w:rFonts w:ascii="Century Gothic" w:hAnsi="Century Gothic"/>
                <w:sz w:val="18"/>
                <w:szCs w:val="18"/>
              </w:rPr>
              <w:t xml:space="preserve"> </w:t>
            </w:r>
          </w:p>
          <w:p w:rsidR="003B6A3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3 years watering followed by a dry period.</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 xml:space="preserve">Dry sequence </w:t>
            </w:r>
            <w:r w:rsidRPr="00450027">
              <w:rPr>
                <w:rFonts w:ascii="Century Gothic" w:hAnsi="Century Gothic"/>
                <w:sz w:val="18"/>
                <w:szCs w:val="18"/>
              </w:rPr>
              <w:t>is within requirements</w:t>
            </w:r>
          </w:p>
          <w:p w:rsidR="003B6A3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 xml:space="preserve">Respond to natural </w:t>
            </w:r>
            <w:r>
              <w:rPr>
                <w:rFonts w:ascii="Century Gothic" w:hAnsi="Century Gothic"/>
                <w:sz w:val="18"/>
                <w:szCs w:val="18"/>
              </w:rPr>
              <w:t xml:space="preserve">flow events </w:t>
            </w:r>
            <w:r w:rsidRPr="00450027">
              <w:rPr>
                <w:rFonts w:ascii="Century Gothic" w:hAnsi="Century Gothic"/>
                <w:sz w:val="18"/>
                <w:szCs w:val="18"/>
              </w:rPr>
              <w:t>(supplementary)</w:t>
            </w:r>
          </w:p>
        </w:tc>
        <w:tc>
          <w:tcPr>
            <w:tcW w:w="297" w:type="pct"/>
            <w:vMerge w:val="restart"/>
            <w:tcBorders>
              <w:top w:val="single" w:sz="8" w:space="0" w:color="auto"/>
              <w:left w:val="single" w:sz="8" w:space="0" w:color="auto"/>
              <w:right w:val="single" w:sz="8" w:space="0" w:color="auto"/>
            </w:tcBorders>
            <w:shd w:val="clear" w:color="auto" w:fill="auto"/>
            <w:vAlign w:val="center"/>
          </w:tcPr>
          <w:p w:rsidR="003B6A37" w:rsidRDefault="003B6A37" w:rsidP="004369C4">
            <w:pPr>
              <w:spacing w:before="60" w:after="60"/>
              <w:jc w:val="center"/>
              <w:rPr>
                <w:rFonts w:ascii="Century Gothic" w:hAnsi="Century Gothic"/>
                <w:b/>
                <w:bCs/>
                <w:color w:val="E46D0A"/>
                <w:sz w:val="18"/>
                <w:szCs w:val="18"/>
              </w:rPr>
            </w:pPr>
            <w:r w:rsidRPr="00450027">
              <w:rPr>
                <w:rFonts w:ascii="Century Gothic" w:hAnsi="Century Gothic"/>
                <w:b/>
                <w:bCs/>
                <w:color w:val="E46D0A"/>
                <w:sz w:val="18"/>
                <w:szCs w:val="18"/>
              </w:rPr>
              <w:t>Protect</w:t>
            </w:r>
          </w:p>
        </w:tc>
        <w:tc>
          <w:tcPr>
            <w:tcW w:w="569" w:type="pct"/>
            <w:vMerge w:val="restart"/>
            <w:tcBorders>
              <w:top w:val="single" w:sz="8" w:space="0" w:color="auto"/>
              <w:left w:val="single" w:sz="8" w:space="0" w:color="auto"/>
              <w:right w:val="single" w:sz="18" w:space="0" w:color="auto"/>
            </w:tcBorders>
            <w:shd w:val="clear" w:color="auto" w:fill="95B3D7" w:themeFill="accent1" w:themeFillTint="99"/>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Environmental water could partially contribute to this demand.</w:t>
            </w:r>
          </w:p>
          <w:p w:rsidR="003B6A3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 xml:space="preserve">Drying </w:t>
            </w:r>
            <w:r>
              <w:rPr>
                <w:rFonts w:ascii="Century Gothic" w:hAnsi="Century Gothic"/>
                <w:sz w:val="18"/>
                <w:szCs w:val="18"/>
              </w:rPr>
              <w:t>phase -</w:t>
            </w:r>
            <w:r w:rsidRPr="00450027">
              <w:rPr>
                <w:rFonts w:ascii="Century Gothic" w:hAnsi="Century Gothic"/>
                <w:sz w:val="18"/>
                <w:szCs w:val="18"/>
              </w:rPr>
              <w:t>Respond to natural</w:t>
            </w:r>
            <w:r>
              <w:rPr>
                <w:rFonts w:ascii="Century Gothic" w:hAnsi="Century Gothic"/>
                <w:sz w:val="18"/>
                <w:szCs w:val="18"/>
              </w:rPr>
              <w:t xml:space="preserve"> flow</w:t>
            </w:r>
            <w:r w:rsidRPr="00450027">
              <w:rPr>
                <w:rFonts w:ascii="Century Gothic" w:hAnsi="Century Gothic"/>
                <w:sz w:val="18"/>
                <w:szCs w:val="18"/>
              </w:rPr>
              <w:t xml:space="preserve"> triggers</w:t>
            </w:r>
          </w:p>
          <w:p w:rsidR="003B6A3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Diversion of supplementary entitlement if available into the Mallowa</w:t>
            </w:r>
          </w:p>
        </w:tc>
        <w:tc>
          <w:tcPr>
            <w:tcW w:w="527" w:type="pct"/>
            <w:vMerge w:val="restart"/>
            <w:tcBorders>
              <w:top w:val="single" w:sz="8" w:space="0" w:color="auto"/>
              <w:left w:val="single" w:sz="1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c>
          <w:tcPr>
            <w:tcW w:w="651" w:type="pct"/>
            <w:gridSpan w:val="2"/>
            <w:tcBorders>
              <w:top w:val="single" w:sz="8" w:space="0" w:color="auto"/>
              <w:left w:val="single" w:sz="1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r>
      <w:tr w:rsidR="003B6A37" w:rsidRPr="00450027" w:rsidTr="003B6A37">
        <w:trPr>
          <w:trHeight w:val="999"/>
        </w:trPr>
        <w:tc>
          <w:tcPr>
            <w:tcW w:w="588" w:type="pct"/>
            <w:gridSpan w:val="2"/>
            <w:vMerge/>
            <w:vAlign w:val="center"/>
          </w:tcPr>
          <w:p w:rsidR="003B6A37" w:rsidRPr="00450027" w:rsidRDefault="003B6A37" w:rsidP="004369C4">
            <w:pPr>
              <w:pStyle w:val="ListBullet"/>
              <w:numPr>
                <w:ilvl w:val="0"/>
                <w:numId w:val="0"/>
              </w:numPr>
              <w:spacing w:after="0"/>
              <w:contextualSpacing w:val="0"/>
              <w:jc w:val="left"/>
              <w:rPr>
                <w:rFonts w:ascii="Century Gothic" w:hAnsi="Century Gothic"/>
                <w:color w:val="000000"/>
                <w:sz w:val="18"/>
                <w:szCs w:val="18"/>
              </w:rPr>
            </w:pPr>
          </w:p>
        </w:tc>
        <w:tc>
          <w:tcPr>
            <w:tcW w:w="558" w:type="pct"/>
            <w:vMerge/>
            <w:tcBorders>
              <w:bottom w:val="single" w:sz="4" w:space="0" w:color="auto"/>
            </w:tcBorders>
          </w:tcPr>
          <w:p w:rsidR="003B6A37" w:rsidRDefault="003B6A37" w:rsidP="004369C4">
            <w:pPr>
              <w:pStyle w:val="ListBullet"/>
              <w:numPr>
                <w:ilvl w:val="0"/>
                <w:numId w:val="0"/>
              </w:numPr>
              <w:spacing w:after="0"/>
              <w:contextualSpacing w:val="0"/>
              <w:jc w:val="left"/>
              <w:rPr>
                <w:rFonts w:ascii="Century Gothic" w:hAnsi="Century Gothic"/>
                <w:sz w:val="18"/>
                <w:szCs w:val="18"/>
              </w:rPr>
            </w:pPr>
          </w:p>
        </w:tc>
        <w:tc>
          <w:tcPr>
            <w:tcW w:w="467" w:type="pct"/>
            <w:vMerge/>
            <w:shd w:val="clear" w:color="auto" w:fill="auto"/>
          </w:tcPr>
          <w:p w:rsidR="003B6A37" w:rsidRDefault="003B6A37" w:rsidP="004369C4">
            <w:pPr>
              <w:jc w:val="left"/>
              <w:rPr>
                <w:rFonts w:ascii="Century Gothic" w:hAnsi="Century Gothic"/>
                <w:sz w:val="18"/>
                <w:szCs w:val="18"/>
              </w:rPr>
            </w:pPr>
          </w:p>
        </w:tc>
        <w:tc>
          <w:tcPr>
            <w:tcW w:w="249" w:type="pct"/>
            <w:vMerge/>
            <w:tcBorders>
              <w:bottom w:val="single" w:sz="4" w:space="0" w:color="auto"/>
            </w:tcBorders>
            <w:shd w:val="clear" w:color="auto" w:fill="A6A6A6" w:themeFill="background1" w:themeFillShade="A6"/>
            <w:vAlign w:val="center"/>
          </w:tcPr>
          <w:p w:rsidR="003B6A37" w:rsidRPr="00450027" w:rsidRDefault="003B6A37" w:rsidP="004369C4">
            <w:pPr>
              <w:rPr>
                <w:rFonts w:ascii="Century Gothic" w:hAnsi="Century Gothic"/>
                <w:color w:val="000000"/>
                <w:sz w:val="18"/>
                <w:szCs w:val="18"/>
              </w:rPr>
            </w:pPr>
          </w:p>
        </w:tc>
        <w:tc>
          <w:tcPr>
            <w:tcW w:w="249" w:type="pct"/>
            <w:vMerge/>
            <w:tcBorders>
              <w:bottom w:val="single" w:sz="4" w:space="0" w:color="auto"/>
            </w:tcBorders>
            <w:shd w:val="clear" w:color="auto" w:fill="A6A6A6" w:themeFill="background1" w:themeFillShade="A6"/>
            <w:vAlign w:val="center"/>
          </w:tcPr>
          <w:p w:rsidR="003B6A37" w:rsidRPr="00450027" w:rsidRDefault="003B6A37" w:rsidP="004369C4">
            <w:pPr>
              <w:rPr>
                <w:rFonts w:ascii="Century Gothic" w:hAnsi="Century Gothic"/>
                <w:color w:val="000000"/>
                <w:sz w:val="18"/>
                <w:szCs w:val="18"/>
              </w:rPr>
            </w:pPr>
          </w:p>
        </w:tc>
        <w:tc>
          <w:tcPr>
            <w:tcW w:w="249" w:type="pct"/>
            <w:vMerge/>
            <w:tcBorders>
              <w:bottom w:val="single" w:sz="4" w:space="0" w:color="auto"/>
              <w:right w:val="single" w:sz="18" w:space="0" w:color="auto"/>
            </w:tcBorders>
            <w:shd w:val="clear" w:color="auto" w:fill="D9D9D9" w:themeFill="background1" w:themeFillShade="D9"/>
            <w:vAlign w:val="center"/>
          </w:tcPr>
          <w:p w:rsidR="003B6A37" w:rsidRPr="00450027" w:rsidRDefault="003B6A37" w:rsidP="004369C4">
            <w:pPr>
              <w:rPr>
                <w:rFonts w:ascii="Century Gothic" w:hAnsi="Century Gothic"/>
                <w:color w:val="000000"/>
                <w:sz w:val="18"/>
                <w:szCs w:val="18"/>
              </w:rPr>
            </w:pPr>
          </w:p>
        </w:tc>
        <w:tc>
          <w:tcPr>
            <w:tcW w:w="596" w:type="pct"/>
            <w:vMerge/>
            <w:tcBorders>
              <w:left w:val="single" w:sz="18" w:space="0" w:color="auto"/>
              <w:bottom w:val="single" w:sz="8" w:space="0" w:color="auto"/>
              <w:right w:val="single" w:sz="8" w:space="0" w:color="auto"/>
            </w:tcBorders>
            <w:shd w:val="clear" w:color="auto" w:fill="92D050"/>
            <w:vAlign w:val="center"/>
          </w:tcPr>
          <w:p w:rsidR="003B6A37" w:rsidRDefault="003B6A37" w:rsidP="004369C4">
            <w:pPr>
              <w:jc w:val="center"/>
              <w:rPr>
                <w:rFonts w:ascii="Century Gothic" w:hAnsi="Century Gothic"/>
                <w:sz w:val="18"/>
                <w:szCs w:val="18"/>
              </w:rPr>
            </w:pPr>
          </w:p>
        </w:tc>
        <w:tc>
          <w:tcPr>
            <w:tcW w:w="297" w:type="pct"/>
            <w:vMerge/>
            <w:tcBorders>
              <w:left w:val="single" w:sz="8" w:space="0" w:color="auto"/>
              <w:bottom w:val="single" w:sz="8" w:space="0" w:color="auto"/>
              <w:right w:val="single" w:sz="8" w:space="0" w:color="auto"/>
            </w:tcBorders>
            <w:shd w:val="clear" w:color="auto" w:fill="auto"/>
            <w:vAlign w:val="center"/>
          </w:tcPr>
          <w:p w:rsidR="003B6A37" w:rsidRDefault="003B6A37" w:rsidP="004369C4">
            <w:pPr>
              <w:jc w:val="center"/>
              <w:rPr>
                <w:rFonts w:ascii="Century Gothic" w:hAnsi="Century Gothic"/>
                <w:b/>
                <w:bCs/>
                <w:color w:val="E46D0A"/>
                <w:sz w:val="18"/>
                <w:szCs w:val="18"/>
              </w:rPr>
            </w:pPr>
          </w:p>
        </w:tc>
        <w:tc>
          <w:tcPr>
            <w:tcW w:w="569" w:type="pct"/>
            <w:vMerge/>
            <w:tcBorders>
              <w:left w:val="single" w:sz="8" w:space="0" w:color="auto"/>
              <w:bottom w:val="single" w:sz="8" w:space="0" w:color="auto"/>
              <w:right w:val="single" w:sz="18" w:space="0" w:color="auto"/>
            </w:tcBorders>
            <w:shd w:val="clear" w:color="auto" w:fill="95B3D7" w:themeFill="accent1" w:themeFillTint="99"/>
            <w:vAlign w:val="center"/>
          </w:tcPr>
          <w:p w:rsidR="003B6A37" w:rsidRDefault="003B6A37" w:rsidP="004369C4">
            <w:pPr>
              <w:jc w:val="center"/>
              <w:rPr>
                <w:rFonts w:ascii="Century Gothic" w:hAnsi="Century Gothic"/>
                <w:sz w:val="18"/>
                <w:szCs w:val="18"/>
              </w:rPr>
            </w:pPr>
          </w:p>
        </w:tc>
        <w:tc>
          <w:tcPr>
            <w:tcW w:w="527" w:type="pct"/>
            <w:vMerge/>
            <w:tcBorders>
              <w:left w:val="single" w:sz="18" w:space="0" w:color="auto"/>
              <w:bottom w:val="single" w:sz="8" w:space="0" w:color="auto"/>
              <w:right w:val="single" w:sz="18" w:space="0" w:color="auto"/>
            </w:tcBorders>
            <w:shd w:val="clear" w:color="auto" w:fill="92D050"/>
            <w:vAlign w:val="center"/>
          </w:tcPr>
          <w:p w:rsidR="003B6A37" w:rsidRDefault="003B6A37" w:rsidP="004369C4">
            <w:pPr>
              <w:jc w:val="center"/>
              <w:rPr>
                <w:rFonts w:ascii="Century Gothic" w:hAnsi="Century Gothic"/>
                <w:color w:val="000000"/>
                <w:sz w:val="18"/>
                <w:szCs w:val="18"/>
              </w:rPr>
            </w:pPr>
          </w:p>
        </w:tc>
        <w:tc>
          <w:tcPr>
            <w:tcW w:w="651" w:type="pct"/>
            <w:gridSpan w:val="2"/>
            <w:tcBorders>
              <w:left w:val="single" w:sz="18" w:space="0" w:color="auto"/>
              <w:bottom w:val="single" w:sz="8" w:space="0" w:color="auto"/>
              <w:right w:val="single" w:sz="18" w:space="0" w:color="auto"/>
            </w:tcBorders>
            <w:shd w:val="clear" w:color="auto" w:fill="FFC000"/>
            <w:vAlign w:val="center"/>
          </w:tcPr>
          <w:p w:rsidR="003B6A37" w:rsidRDefault="003B6A37" w:rsidP="004369C4">
            <w:pPr>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984"/>
        </w:trPr>
        <w:tc>
          <w:tcPr>
            <w:tcW w:w="275" w:type="pct"/>
            <w:vMerge w:val="restart"/>
            <w:tcBorders>
              <w:top w:val="single" w:sz="4" w:space="0" w:color="auto"/>
            </w:tcBorders>
            <w:vAlign w:val="center"/>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olor w:val="000000"/>
                <w:sz w:val="18"/>
                <w:szCs w:val="18"/>
              </w:rPr>
              <w:t>Aquatic in-stream ecology</w:t>
            </w:r>
          </w:p>
        </w:tc>
        <w:tc>
          <w:tcPr>
            <w:tcW w:w="313" w:type="pct"/>
            <w:vMerge w:val="restart"/>
            <w:tcBorders>
              <w:top w:val="single" w:sz="4" w:space="0" w:color="auto"/>
            </w:tcBorders>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olor w:val="000000"/>
                <w:sz w:val="18"/>
                <w:szCs w:val="18"/>
              </w:rPr>
              <w:t>Mehi River</w:t>
            </w:r>
          </w:p>
        </w:tc>
        <w:tc>
          <w:tcPr>
            <w:tcW w:w="558" w:type="pct"/>
            <w:vMerge w:val="restart"/>
            <w:tcBorders>
              <w:top w:val="single" w:sz="4" w:space="0" w:color="auto"/>
            </w:tcBorders>
          </w:tcPr>
          <w:p w:rsidR="003B6A37" w:rsidRDefault="003B6A37" w:rsidP="004369C4">
            <w:pPr>
              <w:spacing w:before="60" w:after="60"/>
              <w:jc w:val="left"/>
              <w:rPr>
                <w:rFonts w:ascii="Century Gothic" w:hAnsi="Century Gothic"/>
                <w:sz w:val="18"/>
                <w:szCs w:val="18"/>
              </w:rPr>
            </w:pPr>
            <w:r>
              <w:rPr>
                <w:rFonts w:ascii="Century Gothic" w:hAnsi="Century Gothic"/>
                <w:sz w:val="18"/>
                <w:szCs w:val="18"/>
              </w:rPr>
              <w:t xml:space="preserve">- </w:t>
            </w:r>
            <w:r w:rsidRPr="00450027">
              <w:rPr>
                <w:rFonts w:ascii="Century Gothic" w:hAnsi="Century Gothic"/>
                <w:sz w:val="18"/>
                <w:szCs w:val="18"/>
              </w:rPr>
              <w:t>15–20 GL, all year (most likely spring to autumn)</w:t>
            </w:r>
          </w:p>
          <w:p w:rsidR="003B6A37" w:rsidRDefault="003B6A37" w:rsidP="004369C4">
            <w:pPr>
              <w:spacing w:before="60" w:after="60"/>
              <w:jc w:val="left"/>
              <w:rPr>
                <w:rFonts w:ascii="Century Gothic" w:hAnsi="Century Gothic"/>
                <w:sz w:val="18"/>
                <w:szCs w:val="18"/>
              </w:rPr>
            </w:pPr>
            <w:r>
              <w:rPr>
                <w:rFonts w:ascii="Century Gothic" w:hAnsi="Century Gothic"/>
                <w:sz w:val="18"/>
                <w:szCs w:val="18"/>
              </w:rPr>
              <w:t>(stimulation flow)</w:t>
            </w:r>
          </w:p>
          <w:p w:rsidR="003B6A37" w:rsidRDefault="003B6A37" w:rsidP="004369C4">
            <w:pPr>
              <w:spacing w:before="60" w:after="60"/>
              <w:jc w:val="left"/>
              <w:rPr>
                <w:rFonts w:ascii="Century Gothic" w:hAnsi="Century Gothic"/>
                <w:color w:val="000000"/>
                <w:sz w:val="18"/>
                <w:szCs w:val="18"/>
              </w:rPr>
            </w:pPr>
            <w:r>
              <w:rPr>
                <w:rFonts w:ascii="Century Gothic" w:hAnsi="Century Gothic"/>
                <w:sz w:val="18"/>
                <w:szCs w:val="18"/>
              </w:rPr>
              <w:t>- 5 GL demand for maintenance</w:t>
            </w:r>
          </w:p>
        </w:tc>
        <w:tc>
          <w:tcPr>
            <w:tcW w:w="467" w:type="pct"/>
            <w:vMerge w:val="restart"/>
            <w:tcBorders>
              <w:top w:val="single" w:sz="4" w:space="0" w:color="auto"/>
            </w:tcBorders>
            <w:shd w:val="clear" w:color="auto" w:fill="auto"/>
          </w:tcPr>
          <w:p w:rsidR="003B6A37" w:rsidRDefault="003B6A37" w:rsidP="004369C4">
            <w:pPr>
              <w:spacing w:before="60" w:after="60"/>
              <w:jc w:val="left"/>
              <w:rPr>
                <w:rFonts w:ascii="Century Gothic" w:hAnsi="Century Gothic" w:cs="Arial"/>
                <w:noProof/>
                <w:sz w:val="18"/>
                <w:szCs w:val="18"/>
              </w:rPr>
            </w:pPr>
            <w:r w:rsidRPr="00450027">
              <w:rPr>
                <w:rFonts w:ascii="Century Gothic" w:hAnsi="Century Gothic" w:cs="Arial"/>
                <w:noProof/>
                <w:sz w:val="18"/>
                <w:szCs w:val="18"/>
              </w:rPr>
              <w:t xml:space="preserve">5 in 10 years </w:t>
            </w:r>
          </w:p>
          <w:p w:rsidR="003B6A37" w:rsidRDefault="003B6A37" w:rsidP="004369C4">
            <w:pPr>
              <w:spacing w:before="60" w:after="60"/>
              <w:jc w:val="left"/>
              <w:rPr>
                <w:rFonts w:ascii="Century Gothic" w:hAnsi="Century Gothic" w:cs="Arial"/>
                <w:noProof/>
                <w:sz w:val="18"/>
                <w:szCs w:val="18"/>
              </w:rPr>
            </w:pPr>
          </w:p>
          <w:p w:rsidR="003B6A37" w:rsidRDefault="003B6A37" w:rsidP="004369C4">
            <w:pPr>
              <w:spacing w:before="60" w:after="60"/>
              <w:jc w:val="left"/>
              <w:rPr>
                <w:rFonts w:ascii="Century Gothic" w:hAnsi="Century Gothic" w:cs="Arial"/>
                <w:noProof/>
                <w:sz w:val="18"/>
                <w:szCs w:val="18"/>
              </w:rPr>
            </w:pPr>
          </w:p>
          <w:p w:rsidR="003B6A37" w:rsidRDefault="003B6A37" w:rsidP="004369C4">
            <w:pPr>
              <w:spacing w:before="60" w:after="60"/>
              <w:jc w:val="left"/>
              <w:rPr>
                <w:rFonts w:ascii="Century Gothic" w:hAnsi="Century Gothic"/>
                <w:color w:val="000000"/>
                <w:sz w:val="18"/>
                <w:szCs w:val="18"/>
              </w:rPr>
            </w:pPr>
            <w:r>
              <w:rPr>
                <w:rFonts w:ascii="Century Gothic" w:hAnsi="Century Gothic" w:cs="Arial"/>
                <w:noProof/>
                <w:sz w:val="18"/>
                <w:szCs w:val="18"/>
              </w:rPr>
              <w:t>Second and thrid year following a stimulation / breeding flow</w:t>
            </w:r>
          </w:p>
        </w:tc>
        <w:tc>
          <w:tcPr>
            <w:tcW w:w="249" w:type="pct"/>
            <w:vMerge w:val="restart"/>
            <w:tcBorders>
              <w:top w:val="single" w:sz="4" w:space="0" w:color="auto"/>
            </w:tcBorders>
            <w:shd w:val="clear" w:color="auto" w:fill="auto"/>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w:t>
            </w:r>
          </w:p>
        </w:tc>
        <w:tc>
          <w:tcPr>
            <w:tcW w:w="249"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1</w:t>
            </w:r>
            <w:r w:rsidRPr="008F4BC0">
              <w:rPr>
                <w:rFonts w:ascii="Century Gothic" w:hAnsi="Century Gothic"/>
                <w:color w:val="000000"/>
                <w:sz w:val="18"/>
                <w:szCs w:val="18"/>
                <w:vertAlign w:val="superscript"/>
              </w:rPr>
              <w:t>st</w:t>
            </w:r>
            <w:r>
              <w:rPr>
                <w:rFonts w:ascii="Century Gothic" w:hAnsi="Century Gothic"/>
                <w:color w:val="000000"/>
                <w:sz w:val="18"/>
                <w:szCs w:val="18"/>
              </w:rPr>
              <w:t xml:space="preserve"> fish flow trial</w:t>
            </w:r>
          </w:p>
        </w:tc>
        <w:tc>
          <w:tcPr>
            <w:tcW w:w="249" w:type="pct"/>
            <w:vMerge w:val="restart"/>
            <w:tcBorders>
              <w:top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2</w:t>
            </w:r>
            <w:r w:rsidRPr="008F4BC0">
              <w:rPr>
                <w:rFonts w:ascii="Century Gothic" w:hAnsi="Century Gothic"/>
                <w:color w:val="000000"/>
                <w:sz w:val="18"/>
                <w:szCs w:val="18"/>
                <w:vertAlign w:val="superscript"/>
              </w:rPr>
              <w:t>nd</w:t>
            </w:r>
            <w:r>
              <w:rPr>
                <w:rFonts w:ascii="Century Gothic" w:hAnsi="Century Gothic"/>
                <w:color w:val="000000"/>
                <w:sz w:val="18"/>
                <w:szCs w:val="18"/>
              </w:rPr>
              <w:t xml:space="preserve"> fish flow</w:t>
            </w:r>
          </w:p>
        </w:tc>
        <w:tc>
          <w:tcPr>
            <w:tcW w:w="596" w:type="pct"/>
            <w:vMerge w:val="restart"/>
            <w:tcBorders>
              <w:top w:val="single" w:sz="8" w:space="0" w:color="auto"/>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w:t>
            </w:r>
          </w:p>
          <w:p w:rsidR="003B6A3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2 years o</w:t>
            </w:r>
            <w:r>
              <w:rPr>
                <w:rFonts w:ascii="Century Gothic" w:hAnsi="Century Gothic"/>
                <w:sz w:val="18"/>
                <w:szCs w:val="18"/>
              </w:rPr>
              <w:t>f delivery - stimulation of fish breeding</w:t>
            </w:r>
          </w:p>
          <w:p w:rsidR="003B6A37" w:rsidRDefault="003B6A37" w:rsidP="004369C4">
            <w:pPr>
              <w:spacing w:before="60" w:after="60"/>
              <w:jc w:val="center"/>
              <w:rPr>
                <w:rFonts w:ascii="Century Gothic" w:hAnsi="Century Gothic"/>
                <w:color w:val="000000"/>
                <w:sz w:val="18"/>
                <w:szCs w:val="18"/>
              </w:rPr>
            </w:pPr>
            <w:r>
              <w:rPr>
                <w:rFonts w:ascii="Century Gothic" w:hAnsi="Century Gothic"/>
                <w:sz w:val="18"/>
                <w:szCs w:val="18"/>
              </w:rPr>
              <w:t>L</w:t>
            </w:r>
            <w:r>
              <w:rPr>
                <w:rFonts w:ascii="Century Gothic" w:hAnsi="Century Gothic"/>
                <w:color w:val="000000"/>
                <w:sz w:val="18"/>
                <w:szCs w:val="18"/>
              </w:rPr>
              <w:t>ower section of the Mehi may dry down to refuge pools</w:t>
            </w:r>
          </w:p>
        </w:tc>
        <w:tc>
          <w:tcPr>
            <w:tcW w:w="297" w:type="pct"/>
            <w:vMerge w:val="restart"/>
            <w:tcBorders>
              <w:top w:val="single" w:sz="8" w:space="0" w:color="auto"/>
              <w:left w:val="single" w:sz="8" w:space="0" w:color="auto"/>
              <w:right w:val="single" w:sz="8" w:space="0" w:color="auto"/>
            </w:tcBorders>
            <w:shd w:val="clear" w:color="auto" w:fill="auto"/>
            <w:vAlign w:val="center"/>
          </w:tcPr>
          <w:p w:rsidR="003B6A37" w:rsidRDefault="003B6A37" w:rsidP="004369C4">
            <w:pPr>
              <w:spacing w:before="60" w:after="60"/>
              <w:jc w:val="center"/>
              <w:rPr>
                <w:rFonts w:ascii="Century Gothic" w:hAnsi="Century Gothic"/>
                <w:b/>
                <w:bCs/>
                <w:color w:val="E46D0A"/>
                <w:sz w:val="18"/>
                <w:szCs w:val="18"/>
              </w:rPr>
            </w:pPr>
            <w:r w:rsidRPr="00450027">
              <w:rPr>
                <w:rFonts w:ascii="Century Gothic" w:hAnsi="Century Gothic"/>
                <w:b/>
                <w:bCs/>
                <w:color w:val="E46D0A"/>
                <w:sz w:val="18"/>
                <w:szCs w:val="18"/>
              </w:rPr>
              <w:t>Protect</w:t>
            </w:r>
          </w:p>
        </w:tc>
        <w:tc>
          <w:tcPr>
            <w:tcW w:w="569" w:type="pct"/>
            <w:vMerge w:val="restart"/>
            <w:tcBorders>
              <w:top w:val="single" w:sz="8" w:space="0" w:color="auto"/>
              <w:left w:val="single" w:sz="8" w:space="0" w:color="auto"/>
              <w:right w:val="single" w:sz="18" w:space="0" w:color="auto"/>
            </w:tcBorders>
            <w:shd w:val="clear" w:color="auto" w:fill="4F81BD" w:themeFill="accent1"/>
            <w:vAlign w:val="center"/>
          </w:tcPr>
          <w:p w:rsidR="003B6A37" w:rsidRDefault="003B6A37" w:rsidP="004369C4">
            <w:pPr>
              <w:spacing w:before="60" w:after="60"/>
              <w:jc w:val="center"/>
              <w:rPr>
                <w:rFonts w:ascii="Century Gothic" w:hAnsi="Century Gothic"/>
                <w:color w:val="FFFFFF" w:themeColor="background1"/>
                <w:sz w:val="18"/>
                <w:szCs w:val="18"/>
              </w:rPr>
            </w:pPr>
            <w:r>
              <w:rPr>
                <w:rFonts w:ascii="Century Gothic" w:hAnsi="Century Gothic"/>
                <w:color w:val="FFFFFF" w:themeColor="background1"/>
                <w:sz w:val="18"/>
                <w:szCs w:val="18"/>
              </w:rPr>
              <w:t xml:space="preserve">A high potential for </w:t>
            </w:r>
            <w:r w:rsidRPr="00492F3F">
              <w:rPr>
                <w:rFonts w:ascii="Century Gothic" w:hAnsi="Century Gothic"/>
                <w:color w:val="FFFFFF" w:themeColor="background1"/>
                <w:sz w:val="18"/>
                <w:szCs w:val="18"/>
              </w:rPr>
              <w:t xml:space="preserve">maintenance flow to enhance survival rates of new cohort fish – smaller volume required than fish breeding stimulation flow </w:t>
            </w:r>
          </w:p>
        </w:tc>
        <w:tc>
          <w:tcPr>
            <w:tcW w:w="527" w:type="pct"/>
            <w:vMerge w:val="restart"/>
            <w:tcBorders>
              <w:top w:val="single" w:sz="8" w:space="0" w:color="auto"/>
              <w:left w:val="single" w:sz="1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sz w:val="18"/>
                <w:szCs w:val="18"/>
              </w:rPr>
            </w:pPr>
            <w:r w:rsidRPr="00492F3F">
              <w:rPr>
                <w:rFonts w:ascii="Century Gothic" w:hAnsi="Century Gothic"/>
                <w:sz w:val="18"/>
                <w:szCs w:val="18"/>
              </w:rPr>
              <w:t>Low</w:t>
            </w:r>
          </w:p>
        </w:tc>
        <w:tc>
          <w:tcPr>
            <w:tcW w:w="651" w:type="pct"/>
            <w:gridSpan w:val="2"/>
            <w:tcBorders>
              <w:top w:val="single" w:sz="8" w:space="0" w:color="auto"/>
              <w:left w:val="single" w:sz="18" w:space="0" w:color="auto"/>
              <w:bottom w:val="single" w:sz="8" w:space="0" w:color="auto"/>
              <w:right w:val="single" w:sz="18" w:space="0" w:color="auto"/>
            </w:tcBorders>
            <w:shd w:val="clear" w:color="auto" w:fill="00B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Very Low</w:t>
            </w:r>
          </w:p>
        </w:tc>
      </w:tr>
      <w:tr w:rsidR="003B6A37" w:rsidRPr="00450027" w:rsidTr="004369C4">
        <w:trPr>
          <w:trHeight w:val="491"/>
        </w:trPr>
        <w:tc>
          <w:tcPr>
            <w:tcW w:w="275" w:type="pct"/>
            <w:vMerge/>
            <w:vAlign w:val="center"/>
          </w:tcPr>
          <w:p w:rsidR="003B6A37" w:rsidRDefault="003B6A37" w:rsidP="004369C4">
            <w:pPr>
              <w:spacing w:before="60" w:after="60"/>
              <w:rPr>
                <w:rFonts w:ascii="Century Gothic" w:hAnsi="Century Gothic"/>
                <w:color w:val="000000"/>
                <w:sz w:val="18"/>
                <w:szCs w:val="18"/>
              </w:rPr>
            </w:pPr>
          </w:p>
        </w:tc>
        <w:tc>
          <w:tcPr>
            <w:tcW w:w="313" w:type="pct"/>
            <w:vMerge/>
          </w:tcPr>
          <w:p w:rsidR="003B6A37" w:rsidRDefault="003B6A37" w:rsidP="004369C4">
            <w:pPr>
              <w:spacing w:before="60" w:after="60"/>
              <w:jc w:val="left"/>
              <w:rPr>
                <w:rFonts w:ascii="Century Gothic" w:hAnsi="Century Gothic"/>
                <w:color w:val="000000"/>
                <w:sz w:val="18"/>
                <w:szCs w:val="18"/>
              </w:rPr>
            </w:pPr>
          </w:p>
        </w:tc>
        <w:tc>
          <w:tcPr>
            <w:tcW w:w="558" w:type="pct"/>
            <w:vMerge/>
            <w:vAlign w:val="center"/>
          </w:tcPr>
          <w:p w:rsidR="003B6A37" w:rsidRDefault="003B6A37" w:rsidP="004369C4">
            <w:pPr>
              <w:spacing w:before="60" w:after="60"/>
              <w:rPr>
                <w:rFonts w:ascii="Century Gothic" w:hAnsi="Century Gothic"/>
                <w:sz w:val="18"/>
                <w:szCs w:val="18"/>
              </w:rPr>
            </w:pPr>
          </w:p>
        </w:tc>
        <w:tc>
          <w:tcPr>
            <w:tcW w:w="467" w:type="pct"/>
            <w:vMerge/>
            <w:shd w:val="clear" w:color="auto" w:fill="auto"/>
            <w:vAlign w:val="center"/>
          </w:tcPr>
          <w:p w:rsidR="003B6A37" w:rsidRDefault="003B6A37" w:rsidP="004369C4">
            <w:pPr>
              <w:spacing w:before="60" w:after="60"/>
              <w:rPr>
                <w:rFonts w:ascii="Century Gothic" w:hAnsi="Century Gothic" w:cs="Arial"/>
                <w:noProof/>
                <w:sz w:val="18"/>
                <w:szCs w:val="18"/>
              </w:rPr>
            </w:pPr>
          </w:p>
        </w:tc>
        <w:tc>
          <w:tcPr>
            <w:tcW w:w="249" w:type="pct"/>
            <w:vMerge/>
            <w:shd w:val="clear" w:color="auto" w:fill="auto"/>
            <w:vAlign w:val="center"/>
          </w:tcPr>
          <w:p w:rsidR="003B6A37" w:rsidRDefault="003B6A37" w:rsidP="004369C4">
            <w:pPr>
              <w:spacing w:before="60" w:after="60"/>
              <w:rPr>
                <w:rFonts w:ascii="Century Gothic" w:hAnsi="Century Gothic"/>
                <w:color w:val="000000"/>
                <w:sz w:val="18"/>
                <w:szCs w:val="18"/>
              </w:rPr>
            </w:pPr>
          </w:p>
        </w:tc>
        <w:tc>
          <w:tcPr>
            <w:tcW w:w="249" w:type="pct"/>
            <w:vMerge/>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rPr>
            </w:pPr>
          </w:p>
        </w:tc>
        <w:tc>
          <w:tcPr>
            <w:tcW w:w="249" w:type="pct"/>
            <w:vMerge/>
            <w:tcBorders>
              <w:bottom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rPr>
            </w:pPr>
          </w:p>
        </w:tc>
        <w:tc>
          <w:tcPr>
            <w:tcW w:w="596" w:type="pct"/>
            <w:vMerge/>
            <w:tcBorders>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p>
        </w:tc>
        <w:tc>
          <w:tcPr>
            <w:tcW w:w="297" w:type="pct"/>
            <w:vMerge/>
            <w:tcBorders>
              <w:left w:val="single" w:sz="8" w:space="0" w:color="auto"/>
              <w:bottom w:val="single" w:sz="8" w:space="0" w:color="auto"/>
              <w:right w:val="single" w:sz="8" w:space="0" w:color="auto"/>
            </w:tcBorders>
            <w:shd w:val="clear" w:color="auto" w:fill="auto"/>
            <w:vAlign w:val="center"/>
          </w:tcPr>
          <w:p w:rsidR="003B6A37" w:rsidRDefault="003B6A37" w:rsidP="004369C4">
            <w:pPr>
              <w:spacing w:before="60" w:after="60"/>
              <w:jc w:val="center"/>
              <w:rPr>
                <w:rFonts w:ascii="Century Gothic" w:hAnsi="Century Gothic"/>
                <w:b/>
                <w:bCs/>
                <w:color w:val="E46D0A"/>
                <w:sz w:val="18"/>
                <w:szCs w:val="18"/>
              </w:rPr>
            </w:pPr>
          </w:p>
        </w:tc>
        <w:tc>
          <w:tcPr>
            <w:tcW w:w="569" w:type="pct"/>
            <w:vMerge/>
            <w:tcBorders>
              <w:left w:val="single" w:sz="8" w:space="0" w:color="auto"/>
              <w:bottom w:val="single" w:sz="8" w:space="0" w:color="auto"/>
              <w:right w:val="single" w:sz="18" w:space="0" w:color="auto"/>
            </w:tcBorders>
            <w:shd w:val="clear" w:color="auto" w:fill="4F81BD" w:themeFill="accent1"/>
            <w:vAlign w:val="center"/>
          </w:tcPr>
          <w:p w:rsidR="003B6A37" w:rsidRDefault="003B6A37" w:rsidP="004369C4">
            <w:pPr>
              <w:spacing w:before="60" w:after="60"/>
              <w:jc w:val="center"/>
              <w:rPr>
                <w:rFonts w:ascii="Century Gothic" w:hAnsi="Century Gothic"/>
                <w:sz w:val="18"/>
                <w:szCs w:val="18"/>
              </w:rPr>
            </w:pPr>
          </w:p>
        </w:tc>
        <w:tc>
          <w:tcPr>
            <w:tcW w:w="527" w:type="pct"/>
            <w:vMerge/>
            <w:tcBorders>
              <w:left w:val="single" w:sz="18" w:space="0" w:color="auto"/>
              <w:bottom w:val="single" w:sz="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p>
        </w:tc>
        <w:tc>
          <w:tcPr>
            <w:tcW w:w="651" w:type="pct"/>
            <w:gridSpan w:val="2"/>
            <w:tcBorders>
              <w:top w:val="single" w:sz="8" w:space="0" w:color="auto"/>
              <w:left w:val="single" w:sz="18" w:space="0" w:color="auto"/>
              <w:bottom w:val="single" w:sz="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r>
      <w:tr w:rsidR="003B6A37" w:rsidRPr="00450027" w:rsidTr="003B6A37">
        <w:trPr>
          <w:trHeight w:val="826"/>
        </w:trPr>
        <w:tc>
          <w:tcPr>
            <w:tcW w:w="275" w:type="pct"/>
            <w:vMerge/>
            <w:vAlign w:val="center"/>
          </w:tcPr>
          <w:p w:rsidR="003B6A37" w:rsidRDefault="003B6A37" w:rsidP="004369C4">
            <w:pPr>
              <w:spacing w:before="60" w:after="60"/>
              <w:rPr>
                <w:rFonts w:ascii="Century Gothic" w:hAnsi="Century Gothic"/>
                <w:color w:val="000000"/>
                <w:sz w:val="18"/>
                <w:szCs w:val="18"/>
              </w:rPr>
            </w:pPr>
          </w:p>
        </w:tc>
        <w:tc>
          <w:tcPr>
            <w:tcW w:w="313" w:type="pct"/>
            <w:vMerge w:val="restart"/>
            <w:tcBorders>
              <w:top w:val="single" w:sz="4" w:space="0" w:color="auto"/>
            </w:tcBorders>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olor w:val="000000"/>
                <w:sz w:val="18"/>
                <w:szCs w:val="18"/>
              </w:rPr>
              <w:t>Carole Creek</w:t>
            </w:r>
          </w:p>
        </w:tc>
        <w:tc>
          <w:tcPr>
            <w:tcW w:w="558" w:type="pct"/>
            <w:vMerge w:val="restart"/>
            <w:tcBorders>
              <w:top w:val="single" w:sz="4" w:space="0" w:color="auto"/>
            </w:tcBorders>
          </w:tcPr>
          <w:p w:rsidR="003B6A37" w:rsidRDefault="003B6A37" w:rsidP="004369C4">
            <w:pPr>
              <w:spacing w:before="60" w:after="60"/>
              <w:jc w:val="left"/>
              <w:rPr>
                <w:rFonts w:ascii="Century Gothic" w:hAnsi="Century Gothic"/>
                <w:sz w:val="18"/>
                <w:szCs w:val="18"/>
              </w:rPr>
            </w:pPr>
            <w:r w:rsidRPr="00450027">
              <w:rPr>
                <w:rFonts w:ascii="Century Gothic" w:hAnsi="Century Gothic"/>
                <w:sz w:val="18"/>
                <w:szCs w:val="18"/>
              </w:rPr>
              <w:t xml:space="preserve">5-10 GL </w:t>
            </w:r>
          </w:p>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sz w:val="18"/>
                <w:szCs w:val="18"/>
              </w:rPr>
              <w:t>All year (most likely spring to autumn)</w:t>
            </w:r>
          </w:p>
        </w:tc>
        <w:tc>
          <w:tcPr>
            <w:tcW w:w="467" w:type="pct"/>
            <w:vMerge w:val="restart"/>
            <w:tcBorders>
              <w:top w:val="single" w:sz="4" w:space="0" w:color="auto"/>
            </w:tcBorders>
            <w:shd w:val="clear" w:color="auto" w:fill="auto"/>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s="Arial"/>
                <w:noProof/>
                <w:sz w:val="18"/>
                <w:szCs w:val="18"/>
              </w:rPr>
              <w:t xml:space="preserve">5 in 10 years </w:t>
            </w:r>
          </w:p>
        </w:tc>
        <w:tc>
          <w:tcPr>
            <w:tcW w:w="249" w:type="pct"/>
            <w:vMerge w:val="restart"/>
            <w:tcBorders>
              <w:top w:val="single" w:sz="4" w:space="0" w:color="auto"/>
            </w:tcBorders>
            <w:shd w:val="clear" w:color="auto" w:fill="auto"/>
            <w:vAlign w:val="center"/>
          </w:tcPr>
          <w:p w:rsidR="003B6A37" w:rsidRDefault="003B6A37" w:rsidP="004369C4">
            <w:pPr>
              <w:spacing w:before="60" w:after="60"/>
              <w:rPr>
                <w:rFonts w:ascii="Century Gothic" w:hAnsi="Century Gothic"/>
                <w:color w:val="000000"/>
                <w:sz w:val="18"/>
                <w:szCs w:val="18"/>
              </w:rPr>
            </w:pPr>
            <w:r>
              <w:rPr>
                <w:rFonts w:ascii="Century Gothic" w:hAnsi="Century Gothic"/>
                <w:color w:val="000000"/>
                <w:sz w:val="18"/>
                <w:szCs w:val="18"/>
              </w:rPr>
              <w:t>-</w:t>
            </w:r>
          </w:p>
        </w:tc>
        <w:tc>
          <w:tcPr>
            <w:tcW w:w="249"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1</w:t>
            </w:r>
            <w:r w:rsidRPr="008F4BC0">
              <w:rPr>
                <w:rFonts w:ascii="Century Gothic" w:hAnsi="Century Gothic"/>
                <w:color w:val="000000"/>
                <w:sz w:val="18"/>
                <w:szCs w:val="18"/>
                <w:vertAlign w:val="superscript"/>
              </w:rPr>
              <w:t>st</w:t>
            </w:r>
            <w:r>
              <w:rPr>
                <w:rFonts w:ascii="Century Gothic" w:hAnsi="Century Gothic"/>
                <w:color w:val="000000"/>
                <w:sz w:val="18"/>
                <w:szCs w:val="18"/>
              </w:rPr>
              <w:t xml:space="preserve"> fish flow trial</w:t>
            </w:r>
          </w:p>
        </w:tc>
        <w:tc>
          <w:tcPr>
            <w:tcW w:w="249" w:type="pct"/>
            <w:vMerge w:val="restart"/>
            <w:tcBorders>
              <w:top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2</w:t>
            </w:r>
            <w:r w:rsidRPr="008F4BC0">
              <w:rPr>
                <w:rFonts w:ascii="Century Gothic" w:hAnsi="Century Gothic"/>
                <w:color w:val="000000"/>
                <w:sz w:val="18"/>
                <w:szCs w:val="18"/>
                <w:vertAlign w:val="superscript"/>
              </w:rPr>
              <w:t>nd</w:t>
            </w:r>
            <w:r>
              <w:rPr>
                <w:rFonts w:ascii="Century Gothic" w:hAnsi="Century Gothic"/>
                <w:color w:val="000000"/>
                <w:sz w:val="18"/>
                <w:szCs w:val="18"/>
              </w:rPr>
              <w:t xml:space="preserve"> fish flow</w:t>
            </w:r>
          </w:p>
        </w:tc>
        <w:tc>
          <w:tcPr>
            <w:tcW w:w="596" w:type="pct"/>
            <w:vMerge w:val="restart"/>
            <w:tcBorders>
              <w:top w:val="single" w:sz="8" w:space="0" w:color="auto"/>
              <w:left w:val="single" w:sz="1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w:t>
            </w:r>
          </w:p>
          <w:p w:rsidR="003B6A3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2 years o</w:t>
            </w:r>
            <w:r>
              <w:rPr>
                <w:rFonts w:ascii="Century Gothic" w:hAnsi="Century Gothic"/>
                <w:sz w:val="18"/>
                <w:szCs w:val="18"/>
              </w:rPr>
              <w:t>f delivery - stimulation of fish breeding</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L</w:t>
            </w:r>
            <w:r w:rsidRPr="00492F3F">
              <w:rPr>
                <w:rFonts w:ascii="Century Gothic" w:hAnsi="Century Gothic"/>
                <w:sz w:val="18"/>
                <w:szCs w:val="18"/>
              </w:rPr>
              <w:t xml:space="preserve">ower section of the </w:t>
            </w:r>
            <w:r>
              <w:rPr>
                <w:rFonts w:ascii="Century Gothic" w:hAnsi="Century Gothic"/>
                <w:sz w:val="18"/>
                <w:szCs w:val="18"/>
              </w:rPr>
              <w:t>Carole</w:t>
            </w:r>
            <w:r w:rsidRPr="00492F3F">
              <w:rPr>
                <w:rFonts w:ascii="Century Gothic" w:hAnsi="Century Gothic"/>
                <w:sz w:val="18"/>
                <w:szCs w:val="18"/>
              </w:rPr>
              <w:t xml:space="preserve"> may dry down to refuge pools</w:t>
            </w:r>
          </w:p>
        </w:tc>
        <w:tc>
          <w:tcPr>
            <w:tcW w:w="297" w:type="pct"/>
            <w:vMerge w:val="restart"/>
            <w:tcBorders>
              <w:top w:val="single" w:sz="8" w:space="0" w:color="auto"/>
              <w:left w:val="single" w:sz="8" w:space="0" w:color="auto"/>
              <w:right w:val="single" w:sz="8" w:space="0" w:color="auto"/>
            </w:tcBorders>
            <w:shd w:val="clear" w:color="auto" w:fill="auto"/>
            <w:vAlign w:val="center"/>
          </w:tcPr>
          <w:p w:rsidR="003B6A37" w:rsidRDefault="003B6A37" w:rsidP="004369C4">
            <w:pPr>
              <w:spacing w:before="60" w:after="60"/>
              <w:jc w:val="center"/>
              <w:rPr>
                <w:rFonts w:ascii="Century Gothic" w:hAnsi="Century Gothic"/>
                <w:b/>
                <w:bCs/>
                <w:color w:val="E46D0A"/>
                <w:sz w:val="18"/>
                <w:szCs w:val="18"/>
              </w:rPr>
            </w:pPr>
            <w:r w:rsidRPr="00450027">
              <w:rPr>
                <w:rFonts w:ascii="Century Gothic" w:hAnsi="Century Gothic"/>
                <w:b/>
                <w:bCs/>
                <w:color w:val="E46D0A"/>
                <w:sz w:val="18"/>
                <w:szCs w:val="18"/>
              </w:rPr>
              <w:t>Protect</w:t>
            </w:r>
          </w:p>
        </w:tc>
        <w:tc>
          <w:tcPr>
            <w:tcW w:w="569" w:type="pct"/>
            <w:vMerge w:val="restart"/>
            <w:tcBorders>
              <w:top w:val="single" w:sz="8" w:space="0" w:color="auto"/>
              <w:left w:val="single" w:sz="8" w:space="0" w:color="auto"/>
              <w:bottom w:val="single" w:sz="8" w:space="0" w:color="auto"/>
              <w:right w:val="single" w:sz="18" w:space="0" w:color="auto"/>
            </w:tcBorders>
            <w:shd w:val="clear" w:color="auto" w:fill="95B3D7" w:themeFill="accent1" w:themeFillTint="99"/>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Environmental water could partially contribute to this demand.</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Given limited volumes available potential contribution to this demand has a lower priority than contribution to the Mehi.</w:t>
            </w:r>
          </w:p>
        </w:tc>
        <w:tc>
          <w:tcPr>
            <w:tcW w:w="527" w:type="pct"/>
            <w:vMerge w:val="restart"/>
            <w:tcBorders>
              <w:top w:val="single" w:sz="8" w:space="0" w:color="auto"/>
              <w:left w:val="single" w:sz="1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c>
          <w:tcPr>
            <w:tcW w:w="651" w:type="pct"/>
            <w:gridSpan w:val="2"/>
            <w:tcBorders>
              <w:top w:val="single" w:sz="8" w:space="0" w:color="auto"/>
              <w:left w:val="single" w:sz="18" w:space="0" w:color="auto"/>
              <w:bottom w:val="single" w:sz="8" w:space="0" w:color="auto"/>
              <w:right w:val="single" w:sz="18" w:space="0" w:color="auto"/>
            </w:tcBorders>
            <w:shd w:val="clear" w:color="auto" w:fill="00B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Very Low</w:t>
            </w:r>
          </w:p>
        </w:tc>
      </w:tr>
      <w:tr w:rsidR="003B6A37" w:rsidRPr="00450027" w:rsidTr="003B6A37">
        <w:trPr>
          <w:trHeight w:val="146"/>
        </w:trPr>
        <w:tc>
          <w:tcPr>
            <w:tcW w:w="275" w:type="pct"/>
            <w:vMerge/>
            <w:vAlign w:val="center"/>
          </w:tcPr>
          <w:p w:rsidR="003B6A37" w:rsidRDefault="003B6A37" w:rsidP="004369C4">
            <w:pPr>
              <w:spacing w:before="60" w:after="60"/>
              <w:rPr>
                <w:rFonts w:ascii="Century Gothic" w:hAnsi="Century Gothic"/>
                <w:color w:val="000000"/>
                <w:sz w:val="18"/>
                <w:szCs w:val="18"/>
              </w:rPr>
            </w:pPr>
          </w:p>
        </w:tc>
        <w:tc>
          <w:tcPr>
            <w:tcW w:w="313" w:type="pct"/>
            <w:vMerge/>
            <w:tcBorders>
              <w:bottom w:val="single" w:sz="4" w:space="0" w:color="auto"/>
            </w:tcBorders>
          </w:tcPr>
          <w:p w:rsidR="003B6A37" w:rsidRDefault="003B6A37" w:rsidP="004369C4">
            <w:pPr>
              <w:spacing w:before="60" w:after="60"/>
              <w:jc w:val="left"/>
              <w:rPr>
                <w:rFonts w:ascii="Century Gothic" w:hAnsi="Century Gothic"/>
                <w:color w:val="000000"/>
                <w:sz w:val="18"/>
                <w:szCs w:val="18"/>
              </w:rPr>
            </w:pPr>
          </w:p>
        </w:tc>
        <w:tc>
          <w:tcPr>
            <w:tcW w:w="558" w:type="pct"/>
            <w:vMerge/>
            <w:tcBorders>
              <w:bottom w:val="single" w:sz="4" w:space="0" w:color="auto"/>
            </w:tcBorders>
          </w:tcPr>
          <w:p w:rsidR="003B6A37" w:rsidRDefault="003B6A37" w:rsidP="004369C4">
            <w:pPr>
              <w:spacing w:before="60" w:after="60"/>
              <w:jc w:val="left"/>
              <w:rPr>
                <w:rFonts w:ascii="Century Gothic" w:hAnsi="Century Gothic"/>
                <w:sz w:val="18"/>
                <w:szCs w:val="18"/>
              </w:rPr>
            </w:pPr>
          </w:p>
        </w:tc>
        <w:tc>
          <w:tcPr>
            <w:tcW w:w="467" w:type="pct"/>
            <w:vMerge/>
            <w:tcBorders>
              <w:bottom w:val="single" w:sz="4" w:space="0" w:color="auto"/>
            </w:tcBorders>
            <w:shd w:val="clear" w:color="auto" w:fill="auto"/>
            <w:vAlign w:val="center"/>
          </w:tcPr>
          <w:p w:rsidR="003B6A37" w:rsidRDefault="003B6A37" w:rsidP="004369C4">
            <w:pPr>
              <w:spacing w:before="60" w:after="60"/>
              <w:rPr>
                <w:rFonts w:ascii="Century Gothic" w:hAnsi="Century Gothic" w:cs="Arial"/>
                <w:noProof/>
                <w:sz w:val="18"/>
                <w:szCs w:val="18"/>
              </w:rPr>
            </w:pPr>
          </w:p>
        </w:tc>
        <w:tc>
          <w:tcPr>
            <w:tcW w:w="249" w:type="pct"/>
            <w:vMerge/>
            <w:tcBorders>
              <w:bottom w:val="single" w:sz="4" w:space="0" w:color="auto"/>
            </w:tcBorders>
            <w:shd w:val="clear" w:color="auto" w:fill="auto"/>
            <w:vAlign w:val="center"/>
          </w:tcPr>
          <w:p w:rsidR="003B6A37" w:rsidRDefault="003B6A37" w:rsidP="004369C4">
            <w:pPr>
              <w:spacing w:before="60" w:after="60"/>
              <w:rPr>
                <w:rFonts w:ascii="Century Gothic" w:hAnsi="Century Gothic"/>
                <w:color w:val="000000"/>
                <w:sz w:val="18"/>
                <w:szCs w:val="18"/>
              </w:rPr>
            </w:pPr>
          </w:p>
        </w:tc>
        <w:tc>
          <w:tcPr>
            <w:tcW w:w="249" w:type="pct"/>
            <w:vMerge/>
            <w:tcBorders>
              <w:bottom w:val="single" w:sz="4" w:space="0" w:color="auto"/>
            </w:tcBorders>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rPr>
            </w:pPr>
          </w:p>
        </w:tc>
        <w:tc>
          <w:tcPr>
            <w:tcW w:w="249" w:type="pct"/>
            <w:vMerge/>
            <w:tcBorders>
              <w:bottom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rPr>
            </w:pPr>
          </w:p>
        </w:tc>
        <w:tc>
          <w:tcPr>
            <w:tcW w:w="596" w:type="pct"/>
            <w:vMerge/>
            <w:tcBorders>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p>
        </w:tc>
        <w:tc>
          <w:tcPr>
            <w:tcW w:w="297" w:type="pct"/>
            <w:vMerge/>
            <w:tcBorders>
              <w:left w:val="single" w:sz="8" w:space="0" w:color="auto"/>
              <w:bottom w:val="single" w:sz="8" w:space="0" w:color="auto"/>
              <w:right w:val="single" w:sz="8" w:space="0" w:color="auto"/>
            </w:tcBorders>
            <w:shd w:val="clear" w:color="auto" w:fill="auto"/>
            <w:vAlign w:val="center"/>
          </w:tcPr>
          <w:p w:rsidR="003B6A37" w:rsidRDefault="003B6A37" w:rsidP="004369C4">
            <w:pPr>
              <w:spacing w:before="60" w:after="60"/>
              <w:jc w:val="center"/>
              <w:rPr>
                <w:rFonts w:ascii="Century Gothic" w:hAnsi="Century Gothic"/>
                <w:b/>
                <w:bCs/>
                <w:color w:val="E46D0A"/>
                <w:sz w:val="18"/>
                <w:szCs w:val="18"/>
              </w:rPr>
            </w:pPr>
          </w:p>
        </w:tc>
        <w:tc>
          <w:tcPr>
            <w:tcW w:w="569" w:type="pct"/>
            <w:vMerge/>
            <w:tcBorders>
              <w:left w:val="single" w:sz="8" w:space="0" w:color="auto"/>
              <w:bottom w:val="single" w:sz="8" w:space="0" w:color="auto"/>
              <w:right w:val="single" w:sz="18" w:space="0" w:color="auto"/>
            </w:tcBorders>
            <w:shd w:val="clear" w:color="auto" w:fill="95B3D7" w:themeFill="accent1" w:themeFillTint="99"/>
            <w:vAlign w:val="center"/>
          </w:tcPr>
          <w:p w:rsidR="003B6A37" w:rsidRDefault="003B6A37" w:rsidP="004369C4">
            <w:pPr>
              <w:spacing w:before="60" w:after="60"/>
              <w:jc w:val="center"/>
              <w:rPr>
                <w:rFonts w:ascii="Century Gothic" w:hAnsi="Century Gothic"/>
                <w:sz w:val="18"/>
                <w:szCs w:val="18"/>
              </w:rPr>
            </w:pPr>
          </w:p>
        </w:tc>
        <w:tc>
          <w:tcPr>
            <w:tcW w:w="527" w:type="pct"/>
            <w:vMerge/>
            <w:tcBorders>
              <w:left w:val="single" w:sz="18" w:space="0" w:color="auto"/>
              <w:bottom w:val="single" w:sz="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p>
        </w:tc>
        <w:tc>
          <w:tcPr>
            <w:tcW w:w="651" w:type="pct"/>
            <w:gridSpan w:val="2"/>
            <w:tcBorders>
              <w:top w:val="single" w:sz="8" w:space="0" w:color="auto"/>
              <w:left w:val="single" w:sz="18" w:space="0" w:color="auto"/>
              <w:bottom w:val="single" w:sz="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r>
      <w:tr w:rsidR="003B6A37" w:rsidRPr="00450027" w:rsidTr="004369C4">
        <w:trPr>
          <w:trHeight w:val="854"/>
        </w:trPr>
        <w:tc>
          <w:tcPr>
            <w:tcW w:w="275" w:type="pct"/>
            <w:vMerge/>
            <w:vAlign w:val="center"/>
          </w:tcPr>
          <w:p w:rsidR="003B6A37" w:rsidRDefault="003B6A37" w:rsidP="004369C4">
            <w:pPr>
              <w:spacing w:before="60" w:after="60"/>
              <w:rPr>
                <w:rFonts w:ascii="Century Gothic" w:hAnsi="Century Gothic"/>
                <w:color w:val="000000"/>
                <w:sz w:val="18"/>
                <w:szCs w:val="18"/>
              </w:rPr>
            </w:pPr>
          </w:p>
        </w:tc>
        <w:tc>
          <w:tcPr>
            <w:tcW w:w="313" w:type="pct"/>
            <w:vMerge w:val="restart"/>
            <w:tcBorders>
              <w:top w:val="single" w:sz="4" w:space="0" w:color="auto"/>
            </w:tcBorders>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olor w:val="000000"/>
                <w:sz w:val="18"/>
                <w:szCs w:val="18"/>
              </w:rPr>
              <w:t>Gwydir River Downstream of Copeton Dam</w:t>
            </w:r>
          </w:p>
        </w:tc>
        <w:tc>
          <w:tcPr>
            <w:tcW w:w="558" w:type="pct"/>
            <w:vMerge w:val="restart"/>
            <w:tcBorders>
              <w:top w:val="single" w:sz="4" w:space="0" w:color="auto"/>
            </w:tcBorders>
          </w:tcPr>
          <w:p w:rsidR="003B6A37" w:rsidRDefault="003B6A37" w:rsidP="004369C4">
            <w:pPr>
              <w:spacing w:before="60" w:after="60"/>
              <w:jc w:val="left"/>
              <w:rPr>
                <w:rFonts w:ascii="Century Gothic" w:hAnsi="Century Gothic"/>
                <w:sz w:val="18"/>
                <w:szCs w:val="18"/>
              </w:rPr>
            </w:pPr>
            <w:r w:rsidRPr="00450027">
              <w:rPr>
                <w:rFonts w:ascii="Century Gothic" w:hAnsi="Century Gothic"/>
                <w:sz w:val="18"/>
                <w:szCs w:val="18"/>
              </w:rPr>
              <w:t>Improve natural character of flows d/s of the dam</w:t>
            </w:r>
          </w:p>
        </w:tc>
        <w:tc>
          <w:tcPr>
            <w:tcW w:w="467" w:type="pct"/>
            <w:vMerge w:val="restart"/>
            <w:tcBorders>
              <w:top w:val="single" w:sz="4" w:space="0" w:color="auto"/>
            </w:tcBorders>
            <w:shd w:val="clear" w:color="auto" w:fill="auto"/>
          </w:tcPr>
          <w:p w:rsidR="003B6A37" w:rsidRDefault="003B6A37" w:rsidP="004369C4">
            <w:pPr>
              <w:spacing w:before="60" w:after="60"/>
              <w:jc w:val="left"/>
              <w:rPr>
                <w:rFonts w:ascii="Century Gothic" w:hAnsi="Century Gothic" w:cs="Arial"/>
                <w:noProof/>
                <w:sz w:val="18"/>
                <w:szCs w:val="18"/>
              </w:rPr>
            </w:pPr>
            <w:r w:rsidRPr="00450027">
              <w:rPr>
                <w:rFonts w:ascii="Century Gothic" w:hAnsi="Century Gothic" w:cs="Arial"/>
                <w:noProof/>
                <w:sz w:val="18"/>
                <w:szCs w:val="18"/>
              </w:rPr>
              <w:t>All years</w:t>
            </w:r>
          </w:p>
          <w:p w:rsidR="003B6A37" w:rsidRDefault="003B6A37" w:rsidP="004369C4">
            <w:pPr>
              <w:spacing w:before="60" w:after="60"/>
              <w:jc w:val="left"/>
              <w:rPr>
                <w:rFonts w:ascii="Century Gothic" w:hAnsi="Century Gothic" w:cs="Arial"/>
                <w:noProof/>
                <w:sz w:val="18"/>
                <w:szCs w:val="18"/>
              </w:rPr>
            </w:pPr>
            <w:r w:rsidRPr="00450027">
              <w:rPr>
                <w:rFonts w:ascii="Century Gothic" w:hAnsi="Century Gothic" w:cs="Arial"/>
                <w:noProof/>
                <w:sz w:val="18"/>
                <w:szCs w:val="18"/>
              </w:rPr>
              <w:t>(Spring to Autumn)</w:t>
            </w:r>
          </w:p>
        </w:tc>
        <w:tc>
          <w:tcPr>
            <w:tcW w:w="249"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Required volumes Met. Natural flow pattern not met.</w:t>
            </w:r>
          </w:p>
        </w:tc>
        <w:tc>
          <w:tcPr>
            <w:tcW w:w="249"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sidRPr="003E5C22">
              <w:rPr>
                <w:rFonts w:ascii="Century Gothic" w:hAnsi="Century Gothic"/>
                <w:color w:val="000000"/>
                <w:sz w:val="18"/>
                <w:szCs w:val="18"/>
              </w:rPr>
              <w:t>Required volumes Met. Natural flow pattern not met.</w:t>
            </w:r>
          </w:p>
        </w:tc>
        <w:tc>
          <w:tcPr>
            <w:tcW w:w="249" w:type="pct"/>
            <w:vMerge w:val="restart"/>
            <w:tcBorders>
              <w:top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sidRPr="003E5C22">
              <w:rPr>
                <w:rFonts w:ascii="Century Gothic" w:hAnsi="Century Gothic"/>
                <w:color w:val="000000"/>
                <w:sz w:val="18"/>
                <w:szCs w:val="18"/>
              </w:rPr>
              <w:t>Required volumes Met. Natural flow pattern not met.</w:t>
            </w:r>
          </w:p>
        </w:tc>
        <w:tc>
          <w:tcPr>
            <w:tcW w:w="596" w:type="pct"/>
            <w:vMerge w:val="restart"/>
            <w:tcBorders>
              <w:top w:val="single" w:sz="8" w:space="0" w:color="auto"/>
              <w:left w:val="single" w:sz="1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w:t>
            </w:r>
          </w:p>
        </w:tc>
        <w:tc>
          <w:tcPr>
            <w:tcW w:w="297" w:type="pct"/>
            <w:vMerge w:val="restart"/>
            <w:tcBorders>
              <w:top w:val="single" w:sz="8" w:space="0" w:color="auto"/>
              <w:left w:val="single" w:sz="8" w:space="0" w:color="auto"/>
              <w:right w:val="single" w:sz="8" w:space="0" w:color="auto"/>
            </w:tcBorders>
            <w:shd w:val="clear" w:color="auto" w:fill="auto"/>
            <w:vAlign w:val="center"/>
          </w:tcPr>
          <w:p w:rsidR="003B6A37" w:rsidRDefault="003B6A37" w:rsidP="004369C4">
            <w:pPr>
              <w:spacing w:before="60" w:after="60"/>
              <w:jc w:val="center"/>
              <w:rPr>
                <w:rFonts w:ascii="Century Gothic" w:hAnsi="Century Gothic"/>
                <w:b/>
                <w:bCs/>
                <w:color w:val="E46D0A"/>
                <w:sz w:val="18"/>
                <w:szCs w:val="18"/>
              </w:rPr>
            </w:pPr>
            <w:r w:rsidRPr="00450027">
              <w:rPr>
                <w:rFonts w:ascii="Century Gothic" w:hAnsi="Century Gothic"/>
                <w:b/>
                <w:bCs/>
                <w:color w:val="E46D0A"/>
                <w:sz w:val="18"/>
                <w:szCs w:val="18"/>
              </w:rPr>
              <w:t>Protect</w:t>
            </w:r>
          </w:p>
        </w:tc>
        <w:tc>
          <w:tcPr>
            <w:tcW w:w="569" w:type="pct"/>
            <w:vMerge w:val="restart"/>
            <w:tcBorders>
              <w:top w:val="single" w:sz="8" w:space="0" w:color="auto"/>
              <w:left w:val="single" w:sz="8" w:space="0" w:color="auto"/>
              <w:right w:val="single" w:sz="18" w:space="0" w:color="auto"/>
            </w:tcBorders>
            <w:shd w:val="clear" w:color="auto" w:fill="auto"/>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Likely to be met by tributary flows and environmental water delivery to other assets</w:t>
            </w:r>
          </w:p>
        </w:tc>
        <w:tc>
          <w:tcPr>
            <w:tcW w:w="527" w:type="pct"/>
            <w:vMerge w:val="restart"/>
            <w:tcBorders>
              <w:top w:val="single" w:sz="8" w:space="0" w:color="auto"/>
              <w:left w:val="single" w:sz="1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c>
          <w:tcPr>
            <w:tcW w:w="651" w:type="pct"/>
            <w:gridSpan w:val="2"/>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543"/>
        </w:trPr>
        <w:tc>
          <w:tcPr>
            <w:tcW w:w="275" w:type="pct"/>
            <w:vMerge/>
            <w:vAlign w:val="center"/>
          </w:tcPr>
          <w:p w:rsidR="003B6A37" w:rsidRDefault="003B6A37" w:rsidP="004369C4">
            <w:pPr>
              <w:spacing w:before="60" w:after="60"/>
              <w:rPr>
                <w:rFonts w:ascii="Century Gothic" w:hAnsi="Century Gothic"/>
                <w:color w:val="000000"/>
                <w:sz w:val="18"/>
                <w:szCs w:val="18"/>
              </w:rPr>
            </w:pPr>
          </w:p>
        </w:tc>
        <w:tc>
          <w:tcPr>
            <w:tcW w:w="313" w:type="pct"/>
            <w:vMerge/>
            <w:tcBorders>
              <w:bottom w:val="single" w:sz="4" w:space="0" w:color="auto"/>
            </w:tcBorders>
          </w:tcPr>
          <w:p w:rsidR="003B6A37" w:rsidRDefault="003B6A37" w:rsidP="004369C4">
            <w:pPr>
              <w:spacing w:before="60" w:after="60"/>
              <w:jc w:val="left"/>
              <w:rPr>
                <w:rFonts w:ascii="Century Gothic" w:hAnsi="Century Gothic"/>
                <w:color w:val="000000"/>
                <w:sz w:val="18"/>
                <w:szCs w:val="18"/>
              </w:rPr>
            </w:pPr>
          </w:p>
        </w:tc>
        <w:tc>
          <w:tcPr>
            <w:tcW w:w="558" w:type="pct"/>
            <w:vMerge/>
            <w:tcBorders>
              <w:bottom w:val="single" w:sz="4" w:space="0" w:color="auto"/>
            </w:tcBorders>
          </w:tcPr>
          <w:p w:rsidR="003B6A37" w:rsidRDefault="003B6A37" w:rsidP="004369C4">
            <w:pPr>
              <w:spacing w:before="60" w:after="60"/>
              <w:jc w:val="left"/>
              <w:rPr>
                <w:rFonts w:ascii="Century Gothic" w:hAnsi="Century Gothic"/>
                <w:sz w:val="18"/>
                <w:szCs w:val="18"/>
              </w:rPr>
            </w:pPr>
          </w:p>
        </w:tc>
        <w:tc>
          <w:tcPr>
            <w:tcW w:w="467" w:type="pct"/>
            <w:vMerge/>
            <w:tcBorders>
              <w:bottom w:val="single" w:sz="4" w:space="0" w:color="auto"/>
            </w:tcBorders>
            <w:shd w:val="clear" w:color="auto" w:fill="auto"/>
            <w:vAlign w:val="center"/>
          </w:tcPr>
          <w:p w:rsidR="003B6A37" w:rsidRDefault="003B6A37" w:rsidP="004369C4">
            <w:pPr>
              <w:spacing w:before="60" w:after="60"/>
              <w:rPr>
                <w:rFonts w:ascii="Century Gothic" w:hAnsi="Century Gothic" w:cs="Arial"/>
                <w:noProof/>
                <w:sz w:val="18"/>
                <w:szCs w:val="18"/>
              </w:rPr>
            </w:pPr>
          </w:p>
        </w:tc>
        <w:tc>
          <w:tcPr>
            <w:tcW w:w="249" w:type="pct"/>
            <w:vMerge/>
            <w:tcBorders>
              <w:bottom w:val="single" w:sz="4" w:space="0" w:color="auto"/>
            </w:tcBorders>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rPr>
            </w:pPr>
          </w:p>
        </w:tc>
        <w:tc>
          <w:tcPr>
            <w:tcW w:w="249" w:type="pct"/>
            <w:vMerge/>
            <w:tcBorders>
              <w:bottom w:val="single" w:sz="4" w:space="0" w:color="auto"/>
            </w:tcBorders>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rPr>
            </w:pPr>
          </w:p>
        </w:tc>
        <w:tc>
          <w:tcPr>
            <w:tcW w:w="249" w:type="pct"/>
            <w:vMerge/>
            <w:tcBorders>
              <w:bottom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rPr>
            </w:pPr>
          </w:p>
        </w:tc>
        <w:tc>
          <w:tcPr>
            <w:tcW w:w="596" w:type="pct"/>
            <w:vMerge/>
            <w:tcBorders>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p>
        </w:tc>
        <w:tc>
          <w:tcPr>
            <w:tcW w:w="297" w:type="pct"/>
            <w:vMerge/>
            <w:tcBorders>
              <w:left w:val="single" w:sz="8" w:space="0" w:color="auto"/>
              <w:bottom w:val="single" w:sz="8" w:space="0" w:color="auto"/>
              <w:right w:val="single" w:sz="8" w:space="0" w:color="auto"/>
            </w:tcBorders>
            <w:shd w:val="clear" w:color="auto" w:fill="auto"/>
            <w:vAlign w:val="center"/>
          </w:tcPr>
          <w:p w:rsidR="003B6A37" w:rsidRDefault="003B6A37" w:rsidP="004369C4">
            <w:pPr>
              <w:spacing w:before="60" w:after="60"/>
              <w:jc w:val="center"/>
              <w:rPr>
                <w:rFonts w:ascii="Century Gothic" w:hAnsi="Century Gothic"/>
                <w:b/>
                <w:bCs/>
                <w:color w:val="E46D0A"/>
                <w:sz w:val="18"/>
                <w:szCs w:val="18"/>
              </w:rPr>
            </w:pPr>
          </w:p>
        </w:tc>
        <w:tc>
          <w:tcPr>
            <w:tcW w:w="569" w:type="pct"/>
            <w:vMerge/>
            <w:tcBorders>
              <w:left w:val="single" w:sz="8" w:space="0" w:color="auto"/>
              <w:bottom w:val="single" w:sz="8" w:space="0" w:color="auto"/>
              <w:right w:val="single" w:sz="18" w:space="0" w:color="auto"/>
            </w:tcBorders>
            <w:shd w:val="clear" w:color="auto" w:fill="auto"/>
            <w:vAlign w:val="center"/>
          </w:tcPr>
          <w:p w:rsidR="003B6A37" w:rsidRDefault="003B6A37" w:rsidP="004369C4">
            <w:pPr>
              <w:pStyle w:val="Subtitle"/>
              <w:spacing w:before="60" w:after="60" w:line="240" w:lineRule="auto"/>
              <w:jc w:val="center"/>
              <w:rPr>
                <w:rFonts w:ascii="Century Gothic" w:eastAsia="Times New Roman" w:hAnsi="Century Gothic" w:cs="Times New Roman"/>
                <w:i w:val="0"/>
                <w:iCs w:val="0"/>
                <w:color w:val="auto"/>
                <w:spacing w:val="0"/>
                <w:sz w:val="18"/>
                <w:szCs w:val="18"/>
              </w:rPr>
            </w:pPr>
          </w:p>
        </w:tc>
        <w:tc>
          <w:tcPr>
            <w:tcW w:w="527" w:type="pct"/>
            <w:vMerge/>
            <w:tcBorders>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p>
        </w:tc>
        <w:tc>
          <w:tcPr>
            <w:tcW w:w="651" w:type="pct"/>
            <w:gridSpan w:val="2"/>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873"/>
        </w:trPr>
        <w:tc>
          <w:tcPr>
            <w:tcW w:w="275" w:type="pct"/>
            <w:vMerge/>
            <w:vAlign w:val="center"/>
          </w:tcPr>
          <w:p w:rsidR="003B6A37" w:rsidRPr="00450027" w:rsidRDefault="003B6A37" w:rsidP="004369C4">
            <w:pPr>
              <w:rPr>
                <w:rFonts w:ascii="Century Gothic" w:hAnsi="Century Gothic"/>
                <w:color w:val="000000"/>
                <w:sz w:val="18"/>
                <w:szCs w:val="18"/>
              </w:rPr>
            </w:pPr>
          </w:p>
        </w:tc>
        <w:tc>
          <w:tcPr>
            <w:tcW w:w="313" w:type="pct"/>
            <w:vMerge w:val="restart"/>
            <w:tcBorders>
              <w:top w:val="single" w:sz="4" w:space="0" w:color="auto"/>
            </w:tcBorders>
          </w:tcPr>
          <w:p w:rsidR="003B6A37" w:rsidRDefault="003B6A37" w:rsidP="004369C4">
            <w:pPr>
              <w:spacing w:before="60" w:after="60"/>
              <w:jc w:val="left"/>
              <w:rPr>
                <w:rFonts w:ascii="Century Gothic" w:hAnsi="Century Gothic"/>
                <w:color w:val="000000"/>
                <w:sz w:val="18"/>
                <w:szCs w:val="18"/>
              </w:rPr>
            </w:pPr>
            <w:proofErr w:type="spellStart"/>
            <w:r w:rsidRPr="00450027">
              <w:rPr>
                <w:rFonts w:ascii="Century Gothic" w:hAnsi="Century Gothic"/>
                <w:color w:val="000000"/>
                <w:sz w:val="18"/>
                <w:szCs w:val="18"/>
              </w:rPr>
              <w:t>Ballin</w:t>
            </w:r>
            <w:proofErr w:type="spellEnd"/>
            <w:r w:rsidRPr="00450027">
              <w:rPr>
                <w:rFonts w:ascii="Century Gothic" w:hAnsi="Century Gothic"/>
                <w:color w:val="000000"/>
                <w:sz w:val="18"/>
                <w:szCs w:val="18"/>
              </w:rPr>
              <w:t xml:space="preserve"> Boora Creek</w:t>
            </w:r>
          </w:p>
        </w:tc>
        <w:tc>
          <w:tcPr>
            <w:tcW w:w="558" w:type="pct"/>
            <w:vMerge w:val="restart"/>
            <w:tcBorders>
              <w:top w:val="single" w:sz="4" w:space="0" w:color="auto"/>
            </w:tcBorders>
          </w:tcPr>
          <w:p w:rsidR="003B6A37" w:rsidRDefault="003B6A37" w:rsidP="004369C4">
            <w:pPr>
              <w:spacing w:before="60" w:after="60"/>
              <w:jc w:val="left"/>
              <w:rPr>
                <w:rFonts w:ascii="Century Gothic" w:hAnsi="Century Gothic"/>
                <w:sz w:val="18"/>
                <w:szCs w:val="18"/>
              </w:rPr>
            </w:pPr>
            <w:r w:rsidRPr="00450027">
              <w:rPr>
                <w:rFonts w:ascii="Century Gothic" w:hAnsi="Century Gothic"/>
                <w:sz w:val="18"/>
                <w:szCs w:val="18"/>
              </w:rPr>
              <w:t xml:space="preserve">Baseflow </w:t>
            </w:r>
          </w:p>
          <w:p w:rsidR="003B6A37" w:rsidRDefault="003B6A37" w:rsidP="004369C4">
            <w:pPr>
              <w:spacing w:before="60" w:after="60"/>
              <w:jc w:val="left"/>
              <w:rPr>
                <w:rFonts w:ascii="Century Gothic" w:hAnsi="Century Gothic"/>
                <w:sz w:val="18"/>
                <w:szCs w:val="18"/>
              </w:rPr>
            </w:pPr>
            <w:r w:rsidRPr="00450027">
              <w:rPr>
                <w:rFonts w:ascii="Century Gothic" w:hAnsi="Century Gothic"/>
                <w:sz w:val="18"/>
                <w:szCs w:val="18"/>
              </w:rPr>
              <w:t>1 GL (most likely spring to autumn)</w:t>
            </w:r>
          </w:p>
        </w:tc>
        <w:tc>
          <w:tcPr>
            <w:tcW w:w="467" w:type="pct"/>
            <w:vMerge w:val="restart"/>
            <w:tcBorders>
              <w:top w:val="single" w:sz="4" w:space="0" w:color="auto"/>
            </w:tcBorders>
            <w:shd w:val="clear" w:color="auto" w:fill="auto"/>
          </w:tcPr>
          <w:p w:rsidR="003B6A37" w:rsidRDefault="003B6A37" w:rsidP="004369C4">
            <w:pPr>
              <w:spacing w:before="60" w:after="60"/>
              <w:jc w:val="left"/>
              <w:rPr>
                <w:rFonts w:ascii="Century Gothic" w:hAnsi="Century Gothic"/>
                <w:sz w:val="18"/>
                <w:szCs w:val="18"/>
              </w:rPr>
            </w:pPr>
            <w:r>
              <w:rPr>
                <w:rFonts w:ascii="Century Gothic" w:hAnsi="Century Gothic"/>
                <w:sz w:val="18"/>
                <w:szCs w:val="18"/>
              </w:rPr>
              <w:t xml:space="preserve">Subject to examination of requirement/ due diligence </w:t>
            </w:r>
          </w:p>
          <w:p w:rsidR="003B6A37" w:rsidRDefault="003B6A37" w:rsidP="004369C4">
            <w:pPr>
              <w:spacing w:before="60" w:after="60"/>
              <w:jc w:val="left"/>
              <w:rPr>
                <w:rFonts w:ascii="Century Gothic" w:hAnsi="Century Gothic" w:cs="Arial"/>
                <w:noProof/>
                <w:sz w:val="18"/>
                <w:szCs w:val="18"/>
              </w:rPr>
            </w:pPr>
            <w:r>
              <w:rPr>
                <w:rFonts w:ascii="Century Gothic" w:hAnsi="Century Gothic"/>
                <w:color w:val="000000"/>
                <w:sz w:val="18"/>
                <w:szCs w:val="18"/>
              </w:rPr>
              <w:t>Stock and domestic</w:t>
            </w:r>
            <w:r w:rsidRPr="00EE15E8">
              <w:rPr>
                <w:rFonts w:ascii="Century Gothic" w:hAnsi="Century Gothic"/>
                <w:color w:val="000000"/>
                <w:sz w:val="18"/>
                <w:szCs w:val="18"/>
              </w:rPr>
              <w:t xml:space="preserve"> flows</w:t>
            </w:r>
            <w:r>
              <w:rPr>
                <w:rFonts w:ascii="Century Gothic" w:hAnsi="Century Gothic"/>
                <w:sz w:val="18"/>
                <w:szCs w:val="18"/>
              </w:rPr>
              <w:t xml:space="preserve"> piping will result in loss of flows to the creek system.</w:t>
            </w:r>
          </w:p>
        </w:tc>
        <w:tc>
          <w:tcPr>
            <w:tcW w:w="249"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Stock and domestic</w:t>
            </w:r>
            <w:r w:rsidRPr="00EE15E8">
              <w:rPr>
                <w:rFonts w:ascii="Century Gothic" w:hAnsi="Century Gothic"/>
                <w:color w:val="000000"/>
                <w:sz w:val="18"/>
                <w:szCs w:val="18"/>
              </w:rPr>
              <w:t xml:space="preserve"> flows</w:t>
            </w:r>
          </w:p>
        </w:tc>
        <w:tc>
          <w:tcPr>
            <w:tcW w:w="249"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Stock and domestic</w:t>
            </w:r>
            <w:r w:rsidRPr="00EE15E8">
              <w:rPr>
                <w:rFonts w:ascii="Century Gothic" w:hAnsi="Century Gothic"/>
                <w:color w:val="000000"/>
                <w:sz w:val="18"/>
                <w:szCs w:val="18"/>
              </w:rPr>
              <w:t xml:space="preserve"> flows</w:t>
            </w:r>
          </w:p>
        </w:tc>
        <w:tc>
          <w:tcPr>
            <w:tcW w:w="249" w:type="pct"/>
            <w:vMerge w:val="restart"/>
            <w:tcBorders>
              <w:top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highlight w:val="yellow"/>
              </w:rPr>
            </w:pPr>
            <w:r>
              <w:rPr>
                <w:rFonts w:ascii="Century Gothic" w:hAnsi="Century Gothic"/>
                <w:color w:val="000000"/>
                <w:sz w:val="18"/>
                <w:szCs w:val="18"/>
              </w:rPr>
              <w:t>Stock and domestic</w:t>
            </w:r>
            <w:r w:rsidRPr="00EE15E8">
              <w:rPr>
                <w:rFonts w:ascii="Century Gothic" w:hAnsi="Century Gothic"/>
                <w:color w:val="000000"/>
                <w:sz w:val="18"/>
                <w:szCs w:val="18"/>
              </w:rPr>
              <w:t xml:space="preserve"> flows</w:t>
            </w:r>
          </w:p>
        </w:tc>
        <w:tc>
          <w:tcPr>
            <w:tcW w:w="596" w:type="pct"/>
            <w:vMerge w:val="restart"/>
            <w:tcBorders>
              <w:top w:val="single" w:sz="8" w:space="0" w:color="auto"/>
              <w:left w:val="single" w:sz="1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 xml:space="preserve">MODERATE </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Required in 3/5 years (zero flow during 2014/15.</w:t>
            </w:r>
          </w:p>
        </w:tc>
        <w:tc>
          <w:tcPr>
            <w:tcW w:w="297" w:type="pct"/>
            <w:vMerge w:val="restart"/>
            <w:tcBorders>
              <w:top w:val="single" w:sz="8" w:space="0" w:color="auto"/>
              <w:left w:val="single" w:sz="8" w:space="0" w:color="auto"/>
              <w:right w:val="single" w:sz="8" w:space="0" w:color="auto"/>
            </w:tcBorders>
            <w:shd w:val="clear" w:color="auto" w:fill="auto"/>
            <w:vAlign w:val="center"/>
          </w:tcPr>
          <w:p w:rsidR="003B6A37" w:rsidRDefault="003B6A37" w:rsidP="004369C4">
            <w:pPr>
              <w:spacing w:before="60" w:after="60"/>
              <w:jc w:val="center"/>
              <w:rPr>
                <w:rFonts w:ascii="Century Gothic" w:hAnsi="Century Gothic"/>
                <w:b/>
                <w:bCs/>
                <w:color w:val="E46D0A"/>
                <w:sz w:val="18"/>
                <w:szCs w:val="18"/>
              </w:rPr>
            </w:pPr>
            <w:r w:rsidRPr="00450027">
              <w:rPr>
                <w:rFonts w:ascii="Century Gothic" w:hAnsi="Century Gothic"/>
                <w:b/>
                <w:bCs/>
                <w:color w:val="E46D0A"/>
                <w:sz w:val="18"/>
                <w:szCs w:val="18"/>
              </w:rPr>
              <w:t>Protect</w:t>
            </w:r>
          </w:p>
        </w:tc>
        <w:tc>
          <w:tcPr>
            <w:tcW w:w="569" w:type="pct"/>
            <w:vMerge w:val="restart"/>
            <w:tcBorders>
              <w:top w:val="single" w:sz="8" w:space="0" w:color="auto"/>
              <w:left w:val="single" w:sz="8" w:space="0" w:color="auto"/>
              <w:right w:val="single" w:sz="18" w:space="0" w:color="auto"/>
            </w:tcBorders>
            <w:shd w:val="clear" w:color="auto" w:fill="auto"/>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Water required this year or next</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Unlikely to have all requirements for delivery met during 2015-16 (defer use till 2016-17)</w:t>
            </w:r>
          </w:p>
        </w:tc>
        <w:tc>
          <w:tcPr>
            <w:tcW w:w="527" w:type="pct"/>
            <w:vMerge w:val="restart"/>
            <w:tcBorders>
              <w:top w:val="single" w:sz="8" w:space="0" w:color="auto"/>
              <w:left w:val="single" w:sz="18" w:space="0" w:color="auto"/>
              <w:right w:val="single" w:sz="18" w:space="0" w:color="auto"/>
            </w:tcBorders>
            <w:shd w:val="clear" w:color="auto" w:fill="FF0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High</w:t>
            </w:r>
          </w:p>
        </w:tc>
        <w:tc>
          <w:tcPr>
            <w:tcW w:w="651" w:type="pct"/>
            <w:gridSpan w:val="2"/>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872"/>
        </w:trPr>
        <w:tc>
          <w:tcPr>
            <w:tcW w:w="275" w:type="pct"/>
            <w:vMerge/>
            <w:vAlign w:val="center"/>
          </w:tcPr>
          <w:p w:rsidR="003B6A37" w:rsidRPr="00450027" w:rsidRDefault="003B6A37" w:rsidP="004369C4">
            <w:pPr>
              <w:rPr>
                <w:rFonts w:ascii="Century Gothic" w:hAnsi="Century Gothic"/>
                <w:color w:val="000000"/>
                <w:sz w:val="18"/>
                <w:szCs w:val="18"/>
              </w:rPr>
            </w:pPr>
          </w:p>
        </w:tc>
        <w:tc>
          <w:tcPr>
            <w:tcW w:w="313" w:type="pct"/>
            <w:vMerge/>
            <w:vAlign w:val="center"/>
          </w:tcPr>
          <w:p w:rsidR="003B6A37" w:rsidRDefault="003B6A37" w:rsidP="004369C4">
            <w:pPr>
              <w:spacing w:before="60" w:after="60"/>
              <w:rPr>
                <w:rFonts w:ascii="Century Gothic" w:hAnsi="Century Gothic"/>
                <w:color w:val="000000"/>
                <w:sz w:val="18"/>
                <w:szCs w:val="18"/>
              </w:rPr>
            </w:pPr>
          </w:p>
        </w:tc>
        <w:tc>
          <w:tcPr>
            <w:tcW w:w="558" w:type="pct"/>
            <w:vMerge/>
            <w:vAlign w:val="center"/>
          </w:tcPr>
          <w:p w:rsidR="003B6A37" w:rsidRDefault="003B6A37" w:rsidP="004369C4">
            <w:pPr>
              <w:spacing w:before="60" w:after="60"/>
              <w:rPr>
                <w:rFonts w:ascii="Century Gothic" w:hAnsi="Century Gothic"/>
                <w:sz w:val="18"/>
                <w:szCs w:val="18"/>
              </w:rPr>
            </w:pPr>
          </w:p>
        </w:tc>
        <w:tc>
          <w:tcPr>
            <w:tcW w:w="467" w:type="pct"/>
            <w:vMerge/>
            <w:shd w:val="clear" w:color="auto" w:fill="auto"/>
            <w:vAlign w:val="center"/>
          </w:tcPr>
          <w:p w:rsidR="003B6A37" w:rsidRDefault="003B6A37" w:rsidP="004369C4">
            <w:pPr>
              <w:spacing w:before="60" w:after="60"/>
              <w:rPr>
                <w:rFonts w:ascii="Century Gothic" w:hAnsi="Century Gothic"/>
                <w:sz w:val="18"/>
                <w:szCs w:val="18"/>
                <w:highlight w:val="yellow"/>
              </w:rPr>
            </w:pPr>
          </w:p>
        </w:tc>
        <w:tc>
          <w:tcPr>
            <w:tcW w:w="249" w:type="pct"/>
            <w:vMerge/>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highlight w:val="yellow"/>
              </w:rPr>
            </w:pPr>
          </w:p>
        </w:tc>
        <w:tc>
          <w:tcPr>
            <w:tcW w:w="249" w:type="pct"/>
            <w:vMerge/>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highlight w:val="yellow"/>
              </w:rPr>
            </w:pPr>
          </w:p>
        </w:tc>
        <w:tc>
          <w:tcPr>
            <w:tcW w:w="249" w:type="pct"/>
            <w:vMerge/>
            <w:tcBorders>
              <w:right w:val="single" w:sz="18" w:space="0" w:color="auto"/>
            </w:tcBorders>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highlight w:val="yellow"/>
              </w:rPr>
            </w:pPr>
          </w:p>
        </w:tc>
        <w:tc>
          <w:tcPr>
            <w:tcW w:w="596" w:type="pct"/>
            <w:vMerge/>
            <w:tcBorders>
              <w:left w:val="single" w:sz="1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p>
        </w:tc>
        <w:tc>
          <w:tcPr>
            <w:tcW w:w="297" w:type="pct"/>
            <w:vMerge/>
            <w:tcBorders>
              <w:left w:val="single" w:sz="8" w:space="0" w:color="auto"/>
              <w:right w:val="single" w:sz="8" w:space="0" w:color="auto"/>
            </w:tcBorders>
            <w:shd w:val="clear" w:color="auto" w:fill="auto"/>
            <w:vAlign w:val="center"/>
          </w:tcPr>
          <w:p w:rsidR="003B6A37" w:rsidRDefault="003B6A37" w:rsidP="004369C4">
            <w:pPr>
              <w:spacing w:before="60" w:after="60"/>
              <w:jc w:val="center"/>
              <w:rPr>
                <w:rFonts w:ascii="Century Gothic" w:hAnsi="Century Gothic"/>
                <w:b/>
                <w:bCs/>
                <w:color w:val="E46D0A"/>
                <w:sz w:val="18"/>
                <w:szCs w:val="18"/>
              </w:rPr>
            </w:pPr>
          </w:p>
        </w:tc>
        <w:tc>
          <w:tcPr>
            <w:tcW w:w="569" w:type="pct"/>
            <w:vMerge/>
            <w:tcBorders>
              <w:left w:val="single" w:sz="8" w:space="0" w:color="auto"/>
              <w:right w:val="single" w:sz="18" w:space="0" w:color="auto"/>
            </w:tcBorders>
            <w:shd w:val="clear" w:color="auto" w:fill="auto"/>
            <w:vAlign w:val="center"/>
          </w:tcPr>
          <w:p w:rsidR="003B6A37" w:rsidRDefault="003B6A37" w:rsidP="004369C4">
            <w:pPr>
              <w:spacing w:before="60" w:after="60"/>
              <w:jc w:val="center"/>
              <w:rPr>
                <w:rFonts w:ascii="Century Gothic" w:hAnsi="Century Gothic"/>
                <w:sz w:val="18"/>
                <w:szCs w:val="18"/>
              </w:rPr>
            </w:pPr>
          </w:p>
        </w:tc>
        <w:tc>
          <w:tcPr>
            <w:tcW w:w="527" w:type="pct"/>
            <w:vMerge/>
            <w:tcBorders>
              <w:left w:val="single" w:sz="18" w:space="0" w:color="auto"/>
              <w:right w:val="single" w:sz="18" w:space="0" w:color="auto"/>
            </w:tcBorders>
            <w:shd w:val="clear" w:color="auto" w:fill="FF0000"/>
            <w:vAlign w:val="center"/>
          </w:tcPr>
          <w:p w:rsidR="003B6A37" w:rsidRDefault="003B6A37" w:rsidP="004369C4">
            <w:pPr>
              <w:spacing w:before="60" w:after="60"/>
              <w:jc w:val="center"/>
              <w:rPr>
                <w:rFonts w:ascii="Century Gothic" w:hAnsi="Century Gothic"/>
                <w:color w:val="000000"/>
                <w:sz w:val="18"/>
                <w:szCs w:val="18"/>
              </w:rPr>
            </w:pPr>
          </w:p>
        </w:tc>
        <w:tc>
          <w:tcPr>
            <w:tcW w:w="651" w:type="pct"/>
            <w:gridSpan w:val="2"/>
            <w:tcBorders>
              <w:top w:val="single" w:sz="8" w:space="0" w:color="auto"/>
              <w:left w:val="single" w:sz="18" w:space="0" w:color="auto"/>
              <w:bottom w:val="single" w:sz="8" w:space="0" w:color="auto"/>
              <w:right w:val="single" w:sz="18" w:space="0" w:color="auto"/>
            </w:tcBorders>
            <w:shd w:val="clear" w:color="auto" w:fill="FF0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High</w:t>
            </w:r>
          </w:p>
        </w:tc>
      </w:tr>
      <w:tr w:rsidR="003B6A37" w:rsidRPr="00450027" w:rsidTr="004369C4">
        <w:trPr>
          <w:trHeight w:val="1372"/>
        </w:trPr>
        <w:tc>
          <w:tcPr>
            <w:tcW w:w="588" w:type="pct"/>
            <w:gridSpan w:val="2"/>
            <w:vMerge w:val="restart"/>
            <w:vAlign w:val="center"/>
          </w:tcPr>
          <w:p w:rsidR="003B6A37" w:rsidRDefault="003B6A37" w:rsidP="004369C4">
            <w:pPr>
              <w:pStyle w:val="ListBullet"/>
              <w:numPr>
                <w:ilvl w:val="0"/>
                <w:numId w:val="0"/>
              </w:numPr>
              <w:spacing w:before="60" w:after="60"/>
              <w:contextualSpacing w:val="0"/>
              <w:jc w:val="left"/>
              <w:rPr>
                <w:rFonts w:ascii="Century Gothic" w:hAnsi="Century Gothic"/>
                <w:color w:val="000000"/>
                <w:sz w:val="18"/>
                <w:szCs w:val="18"/>
              </w:rPr>
            </w:pPr>
            <w:r w:rsidRPr="00450027">
              <w:rPr>
                <w:rFonts w:ascii="Century Gothic" w:hAnsi="Century Gothic"/>
                <w:sz w:val="18"/>
                <w:szCs w:val="18"/>
              </w:rPr>
              <w:lastRenderedPageBreak/>
              <w:t>Contingency watering reserve</w:t>
            </w:r>
          </w:p>
        </w:tc>
        <w:tc>
          <w:tcPr>
            <w:tcW w:w="558" w:type="pct"/>
            <w:vMerge w:val="restart"/>
          </w:tcPr>
          <w:p w:rsidR="003B6A37" w:rsidRDefault="003B6A37" w:rsidP="004369C4">
            <w:pPr>
              <w:pStyle w:val="ListBullet"/>
              <w:numPr>
                <w:ilvl w:val="0"/>
                <w:numId w:val="0"/>
              </w:numPr>
              <w:spacing w:before="60" w:after="60"/>
              <w:contextualSpacing w:val="0"/>
              <w:jc w:val="left"/>
              <w:rPr>
                <w:rFonts w:ascii="Century Gothic" w:hAnsi="Century Gothic"/>
                <w:sz w:val="18"/>
                <w:szCs w:val="18"/>
              </w:rPr>
            </w:pPr>
            <w:r>
              <w:rPr>
                <w:rFonts w:ascii="Century Gothic" w:hAnsi="Century Gothic" w:cs="Arial"/>
                <w:noProof/>
                <w:sz w:val="18"/>
                <w:szCs w:val="18"/>
              </w:rPr>
              <w:t xml:space="preserve">- </w:t>
            </w:r>
            <w:r w:rsidRPr="00450027">
              <w:rPr>
                <w:rFonts w:ascii="Century Gothic" w:hAnsi="Century Gothic" w:cs="Arial"/>
                <w:noProof/>
                <w:sz w:val="18"/>
                <w:szCs w:val="18"/>
              </w:rPr>
              <w:t>10</w:t>
            </w:r>
            <w:r>
              <w:rPr>
                <w:rFonts w:ascii="Century Gothic" w:hAnsi="Century Gothic" w:cs="Arial"/>
                <w:noProof/>
                <w:sz w:val="18"/>
                <w:szCs w:val="18"/>
              </w:rPr>
              <w:t xml:space="preserve"> - 15</w:t>
            </w:r>
            <w:r w:rsidRPr="00450027">
              <w:rPr>
                <w:rFonts w:ascii="Century Gothic" w:hAnsi="Century Gothic" w:cs="Arial"/>
                <w:noProof/>
                <w:sz w:val="18"/>
                <w:szCs w:val="18"/>
              </w:rPr>
              <w:t xml:space="preserve"> GL </w:t>
            </w:r>
            <w:r>
              <w:rPr>
                <w:rFonts w:ascii="Century Gothic" w:hAnsi="Century Gothic" w:cs="Arial"/>
                <w:noProof/>
                <w:sz w:val="18"/>
                <w:szCs w:val="18"/>
              </w:rPr>
              <w:t>r</w:t>
            </w:r>
            <w:r w:rsidRPr="00450027">
              <w:rPr>
                <w:rFonts w:ascii="Century Gothic" w:hAnsi="Century Gothic" w:cs="Arial"/>
                <w:noProof/>
                <w:sz w:val="18"/>
                <w:szCs w:val="18"/>
              </w:rPr>
              <w:t xml:space="preserve">eserve to suppory </w:t>
            </w:r>
            <w:r w:rsidRPr="00450027">
              <w:rPr>
                <w:rFonts w:ascii="Century Gothic" w:hAnsi="Century Gothic"/>
                <w:sz w:val="18"/>
                <w:szCs w:val="18"/>
              </w:rPr>
              <w:t>to support th</w:t>
            </w:r>
            <w:r>
              <w:rPr>
                <w:rFonts w:ascii="Century Gothic" w:hAnsi="Century Gothic"/>
                <w:sz w:val="18"/>
                <w:szCs w:val="18"/>
              </w:rPr>
              <w:t xml:space="preserve">reatened colonial waterbird breeding or </w:t>
            </w:r>
          </w:p>
          <w:p w:rsidR="003B6A37" w:rsidRDefault="003B6A37" w:rsidP="004369C4">
            <w:pPr>
              <w:pStyle w:val="ListBullet"/>
              <w:numPr>
                <w:ilvl w:val="0"/>
                <w:numId w:val="0"/>
              </w:numPr>
              <w:spacing w:before="60" w:after="60"/>
              <w:contextualSpacing w:val="0"/>
              <w:jc w:val="left"/>
              <w:rPr>
                <w:rFonts w:ascii="Century Gothic" w:hAnsi="Century Gothic" w:cs="Arial"/>
                <w:noProof/>
                <w:sz w:val="18"/>
                <w:szCs w:val="18"/>
              </w:rPr>
            </w:pPr>
            <w:r>
              <w:rPr>
                <w:rFonts w:ascii="Century Gothic" w:hAnsi="Century Gothic"/>
                <w:sz w:val="18"/>
                <w:szCs w:val="18"/>
              </w:rPr>
              <w:t xml:space="preserve">-Up to 8 GL in very dry inflow sequences for in-stream baseflow to protect critical </w:t>
            </w:r>
            <w:r w:rsidRPr="00450027">
              <w:rPr>
                <w:rFonts w:ascii="Century Gothic" w:hAnsi="Century Gothic"/>
                <w:sz w:val="18"/>
                <w:szCs w:val="18"/>
              </w:rPr>
              <w:t>aquatic refuge</w:t>
            </w:r>
            <w:r>
              <w:rPr>
                <w:rFonts w:ascii="Century Gothic" w:hAnsi="Century Gothic"/>
                <w:sz w:val="18"/>
                <w:szCs w:val="18"/>
              </w:rPr>
              <w:t xml:space="preserve"> habitat</w:t>
            </w:r>
          </w:p>
        </w:tc>
        <w:tc>
          <w:tcPr>
            <w:tcW w:w="467" w:type="pct"/>
            <w:vMerge w:val="restart"/>
            <w:shd w:val="clear" w:color="auto" w:fill="auto"/>
          </w:tcPr>
          <w:p w:rsidR="003B6A37" w:rsidRDefault="003B6A37" w:rsidP="004369C4">
            <w:pPr>
              <w:spacing w:before="60" w:after="60"/>
              <w:jc w:val="left"/>
              <w:rPr>
                <w:rFonts w:ascii="Century Gothic" w:hAnsi="Century Gothic"/>
                <w:sz w:val="18"/>
                <w:szCs w:val="18"/>
              </w:rPr>
            </w:pPr>
            <w:r w:rsidRPr="00BA0727">
              <w:rPr>
                <w:rFonts w:ascii="Century Gothic" w:hAnsi="Century Gothic"/>
                <w:sz w:val="18"/>
                <w:szCs w:val="18"/>
              </w:rPr>
              <w:t>As required</w:t>
            </w:r>
            <w:r>
              <w:rPr>
                <w:rFonts w:ascii="Century Gothic" w:hAnsi="Century Gothic"/>
                <w:sz w:val="18"/>
                <w:szCs w:val="18"/>
              </w:rPr>
              <w:t>, All years</w:t>
            </w:r>
          </w:p>
        </w:tc>
        <w:tc>
          <w:tcPr>
            <w:tcW w:w="249" w:type="pct"/>
            <w:vMerge w:val="restart"/>
            <w:shd w:val="clear" w:color="auto" w:fill="auto"/>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Not Required</w:t>
            </w:r>
          </w:p>
        </w:tc>
        <w:tc>
          <w:tcPr>
            <w:tcW w:w="249" w:type="pct"/>
            <w:vMerge w:val="restart"/>
            <w:shd w:val="clear" w:color="auto" w:fill="auto"/>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Not Required</w:t>
            </w:r>
          </w:p>
        </w:tc>
        <w:tc>
          <w:tcPr>
            <w:tcW w:w="249" w:type="pct"/>
            <w:vMerge w:val="restart"/>
            <w:tcBorders>
              <w:right w:val="single" w:sz="18" w:space="0" w:color="auto"/>
            </w:tcBorders>
            <w:shd w:val="clear" w:color="auto" w:fill="auto"/>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Not Required</w:t>
            </w:r>
          </w:p>
        </w:tc>
        <w:tc>
          <w:tcPr>
            <w:tcW w:w="596" w:type="pct"/>
            <w:vMerge w:val="restart"/>
            <w:tcBorders>
              <w:top w:val="single" w:sz="8" w:space="0" w:color="auto"/>
              <w:left w:val="single" w:sz="1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 demand (under low resource availability)</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Protect critical habitat during extended drying sequence</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Waterbird breeding trigger unlikely during low resource availability</w:t>
            </w:r>
          </w:p>
        </w:tc>
        <w:tc>
          <w:tcPr>
            <w:tcW w:w="297" w:type="pct"/>
            <w:vMerge w:val="restart"/>
            <w:tcBorders>
              <w:top w:val="single" w:sz="8" w:space="0" w:color="auto"/>
              <w:left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C00000"/>
                <w:sz w:val="18"/>
                <w:szCs w:val="18"/>
              </w:rPr>
            </w:pPr>
            <w:r w:rsidRPr="006350F2">
              <w:rPr>
                <w:rFonts w:ascii="Century Gothic" w:hAnsi="Century Gothic"/>
                <w:b/>
                <w:bCs/>
                <w:color w:val="C00000"/>
                <w:sz w:val="18"/>
                <w:szCs w:val="18"/>
              </w:rPr>
              <w:t>Avoid Damage</w:t>
            </w:r>
          </w:p>
        </w:tc>
        <w:tc>
          <w:tcPr>
            <w:tcW w:w="569" w:type="pct"/>
            <w:vMerge w:val="restart"/>
            <w:tcBorders>
              <w:top w:val="single" w:sz="8" w:space="0" w:color="auto"/>
              <w:left w:val="single" w:sz="8" w:space="0" w:color="auto"/>
              <w:right w:val="single" w:sz="18" w:space="0" w:color="auto"/>
            </w:tcBorders>
            <w:shd w:val="clear" w:color="auto" w:fill="4F81BD" w:themeFill="accent1"/>
            <w:vAlign w:val="center"/>
          </w:tcPr>
          <w:p w:rsidR="003B6A37" w:rsidRDefault="003B6A37" w:rsidP="004369C4">
            <w:pPr>
              <w:spacing w:before="60" w:after="60"/>
              <w:jc w:val="center"/>
              <w:rPr>
                <w:rFonts w:ascii="Century Gothic" w:hAnsi="Century Gothic"/>
                <w:color w:val="FFFFFF" w:themeColor="background1"/>
                <w:sz w:val="18"/>
                <w:szCs w:val="18"/>
              </w:rPr>
            </w:pPr>
            <w:r>
              <w:rPr>
                <w:rFonts w:ascii="Century Gothic" w:hAnsi="Century Gothic"/>
                <w:color w:val="FFFFFF" w:themeColor="background1"/>
                <w:sz w:val="18"/>
                <w:szCs w:val="18"/>
              </w:rPr>
              <w:t>A high potential for watering in 2015–16</w:t>
            </w:r>
          </w:p>
          <w:p w:rsidR="003B6A37" w:rsidRDefault="003B6A37" w:rsidP="004369C4">
            <w:pPr>
              <w:spacing w:before="60" w:after="60"/>
              <w:jc w:val="center"/>
              <w:rPr>
                <w:rFonts w:ascii="Century Gothic" w:hAnsi="Century Gothic"/>
                <w:color w:val="FFFFFF" w:themeColor="background1"/>
                <w:sz w:val="18"/>
                <w:szCs w:val="18"/>
              </w:rPr>
            </w:pPr>
          </w:p>
          <w:p w:rsidR="003B6A37" w:rsidRDefault="003B6A37" w:rsidP="004369C4">
            <w:pPr>
              <w:spacing w:before="60" w:after="60"/>
              <w:jc w:val="center"/>
              <w:rPr>
                <w:rFonts w:ascii="Century Gothic" w:hAnsi="Century Gothic"/>
                <w:sz w:val="18"/>
                <w:szCs w:val="18"/>
              </w:rPr>
            </w:pPr>
            <w:r w:rsidRPr="00492F3F">
              <w:rPr>
                <w:rFonts w:ascii="Century Gothic" w:hAnsi="Century Gothic"/>
                <w:color w:val="FFFFFF" w:themeColor="background1"/>
                <w:sz w:val="18"/>
                <w:szCs w:val="18"/>
              </w:rPr>
              <w:t xml:space="preserve">Respond to natural conditions to protect / support threatened waterbird breeding (unlikely) or critical </w:t>
            </w:r>
            <w:r>
              <w:rPr>
                <w:rFonts w:ascii="Century Gothic" w:hAnsi="Century Gothic"/>
                <w:color w:val="FFFFFF" w:themeColor="background1"/>
                <w:sz w:val="18"/>
                <w:szCs w:val="18"/>
              </w:rPr>
              <w:t xml:space="preserve">in-stream </w:t>
            </w:r>
            <w:r w:rsidRPr="00492F3F">
              <w:rPr>
                <w:rFonts w:ascii="Century Gothic" w:hAnsi="Century Gothic"/>
                <w:color w:val="FFFFFF" w:themeColor="background1"/>
                <w:sz w:val="18"/>
                <w:szCs w:val="18"/>
              </w:rPr>
              <w:t>aquatic refuge habitat (more likely)</w:t>
            </w:r>
          </w:p>
        </w:tc>
        <w:tc>
          <w:tcPr>
            <w:tcW w:w="527" w:type="pct"/>
            <w:vMerge w:val="restart"/>
            <w:tcBorders>
              <w:top w:val="single" w:sz="8" w:space="0" w:color="auto"/>
              <w:left w:val="single" w:sz="1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c>
          <w:tcPr>
            <w:tcW w:w="651" w:type="pct"/>
            <w:gridSpan w:val="2"/>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1372"/>
        </w:trPr>
        <w:tc>
          <w:tcPr>
            <w:tcW w:w="588" w:type="pct"/>
            <w:gridSpan w:val="2"/>
            <w:vMerge/>
            <w:tcBorders>
              <w:bottom w:val="single" w:sz="4" w:space="0" w:color="auto"/>
            </w:tcBorders>
            <w:vAlign w:val="center"/>
          </w:tcPr>
          <w:p w:rsidR="003B6A37" w:rsidRDefault="003B6A37" w:rsidP="004369C4">
            <w:pPr>
              <w:pStyle w:val="ListBullet"/>
              <w:numPr>
                <w:ilvl w:val="0"/>
                <w:numId w:val="0"/>
              </w:numPr>
              <w:spacing w:before="60" w:after="60"/>
              <w:contextualSpacing w:val="0"/>
              <w:jc w:val="left"/>
              <w:rPr>
                <w:rFonts w:ascii="Century Gothic" w:hAnsi="Century Gothic"/>
                <w:sz w:val="18"/>
                <w:szCs w:val="18"/>
              </w:rPr>
            </w:pPr>
          </w:p>
        </w:tc>
        <w:tc>
          <w:tcPr>
            <w:tcW w:w="558" w:type="pct"/>
            <w:vMerge/>
            <w:tcBorders>
              <w:bottom w:val="single" w:sz="4" w:space="0" w:color="auto"/>
            </w:tcBorders>
            <w:vAlign w:val="center"/>
          </w:tcPr>
          <w:p w:rsidR="003B6A37" w:rsidRDefault="003B6A37" w:rsidP="004369C4">
            <w:pPr>
              <w:pStyle w:val="ListBullet"/>
              <w:numPr>
                <w:ilvl w:val="0"/>
                <w:numId w:val="0"/>
              </w:numPr>
              <w:spacing w:before="60" w:after="60"/>
              <w:contextualSpacing w:val="0"/>
              <w:jc w:val="left"/>
              <w:rPr>
                <w:rFonts w:ascii="Century Gothic" w:hAnsi="Century Gothic" w:cs="Arial"/>
                <w:noProof/>
                <w:sz w:val="18"/>
                <w:szCs w:val="18"/>
              </w:rPr>
            </w:pPr>
          </w:p>
        </w:tc>
        <w:tc>
          <w:tcPr>
            <w:tcW w:w="467" w:type="pct"/>
            <w:vMerge/>
            <w:tcBorders>
              <w:bottom w:val="single" w:sz="4" w:space="0" w:color="auto"/>
            </w:tcBorders>
            <w:shd w:val="clear" w:color="auto" w:fill="auto"/>
            <w:vAlign w:val="center"/>
          </w:tcPr>
          <w:p w:rsidR="003B6A37" w:rsidRDefault="003B6A37" w:rsidP="004369C4">
            <w:pPr>
              <w:spacing w:before="60" w:after="60"/>
              <w:rPr>
                <w:rFonts w:ascii="Century Gothic" w:hAnsi="Century Gothic"/>
                <w:sz w:val="18"/>
                <w:szCs w:val="18"/>
              </w:rPr>
            </w:pPr>
          </w:p>
        </w:tc>
        <w:tc>
          <w:tcPr>
            <w:tcW w:w="249" w:type="pct"/>
            <w:vMerge/>
            <w:tcBorders>
              <w:bottom w:val="single" w:sz="4" w:space="0" w:color="auto"/>
            </w:tcBorders>
            <w:shd w:val="clear" w:color="auto" w:fill="auto"/>
            <w:vAlign w:val="center"/>
          </w:tcPr>
          <w:p w:rsidR="003B6A37" w:rsidRDefault="003B6A37" w:rsidP="004369C4">
            <w:pPr>
              <w:spacing w:before="60" w:after="60"/>
              <w:rPr>
                <w:rFonts w:ascii="Century Gothic" w:hAnsi="Century Gothic"/>
                <w:color w:val="000000"/>
                <w:sz w:val="18"/>
                <w:szCs w:val="18"/>
              </w:rPr>
            </w:pPr>
          </w:p>
        </w:tc>
        <w:tc>
          <w:tcPr>
            <w:tcW w:w="249" w:type="pct"/>
            <w:vMerge/>
            <w:tcBorders>
              <w:bottom w:val="single" w:sz="4" w:space="0" w:color="auto"/>
            </w:tcBorders>
            <w:shd w:val="clear" w:color="auto" w:fill="auto"/>
            <w:vAlign w:val="center"/>
          </w:tcPr>
          <w:p w:rsidR="003B6A37" w:rsidRDefault="003B6A37" w:rsidP="004369C4">
            <w:pPr>
              <w:spacing w:before="60" w:after="60"/>
              <w:rPr>
                <w:rFonts w:ascii="Century Gothic" w:hAnsi="Century Gothic"/>
                <w:color w:val="000000"/>
                <w:sz w:val="18"/>
                <w:szCs w:val="18"/>
              </w:rPr>
            </w:pPr>
          </w:p>
        </w:tc>
        <w:tc>
          <w:tcPr>
            <w:tcW w:w="249" w:type="pct"/>
            <w:vMerge/>
            <w:tcBorders>
              <w:bottom w:val="single" w:sz="4" w:space="0" w:color="auto"/>
              <w:right w:val="single" w:sz="18" w:space="0" w:color="auto"/>
            </w:tcBorders>
            <w:shd w:val="clear" w:color="auto" w:fill="auto"/>
            <w:vAlign w:val="center"/>
          </w:tcPr>
          <w:p w:rsidR="003B6A37" w:rsidRDefault="003B6A37" w:rsidP="004369C4">
            <w:pPr>
              <w:spacing w:before="60" w:after="60"/>
              <w:rPr>
                <w:rFonts w:ascii="Century Gothic" w:hAnsi="Century Gothic"/>
                <w:color w:val="000000"/>
                <w:sz w:val="18"/>
                <w:szCs w:val="18"/>
              </w:rPr>
            </w:pPr>
          </w:p>
        </w:tc>
        <w:tc>
          <w:tcPr>
            <w:tcW w:w="596" w:type="pct"/>
            <w:vMerge/>
            <w:tcBorders>
              <w:left w:val="single" w:sz="18" w:space="0" w:color="auto"/>
              <w:bottom w:val="single" w:sz="4" w:space="0" w:color="auto"/>
              <w:right w:val="single" w:sz="8" w:space="0" w:color="auto"/>
            </w:tcBorders>
            <w:shd w:val="clear" w:color="auto" w:fill="FFC000"/>
            <w:vAlign w:val="center"/>
          </w:tcPr>
          <w:p w:rsidR="003B6A37" w:rsidRDefault="003B6A37" w:rsidP="004369C4">
            <w:pPr>
              <w:spacing w:before="60" w:after="60"/>
              <w:rPr>
                <w:rFonts w:ascii="Century Gothic" w:hAnsi="Century Gothic"/>
                <w:sz w:val="18"/>
                <w:szCs w:val="18"/>
              </w:rPr>
            </w:pPr>
          </w:p>
        </w:tc>
        <w:tc>
          <w:tcPr>
            <w:tcW w:w="297" w:type="pct"/>
            <w:vMerge/>
            <w:tcBorders>
              <w:left w:val="single" w:sz="8" w:space="0" w:color="auto"/>
              <w:bottom w:val="single" w:sz="18" w:space="0" w:color="auto"/>
              <w:right w:val="single" w:sz="8" w:space="0" w:color="auto"/>
            </w:tcBorders>
            <w:shd w:val="clear" w:color="auto" w:fill="auto"/>
            <w:vAlign w:val="center"/>
          </w:tcPr>
          <w:p w:rsidR="003B6A37" w:rsidRDefault="003B6A37" w:rsidP="004369C4">
            <w:pPr>
              <w:spacing w:before="60" w:after="60"/>
              <w:rPr>
                <w:rFonts w:ascii="Century Gothic" w:hAnsi="Century Gothic"/>
                <w:b/>
                <w:bCs/>
                <w:color w:val="E46D0A"/>
                <w:sz w:val="18"/>
                <w:szCs w:val="18"/>
              </w:rPr>
            </w:pPr>
          </w:p>
        </w:tc>
        <w:tc>
          <w:tcPr>
            <w:tcW w:w="569" w:type="pct"/>
            <w:vMerge/>
            <w:tcBorders>
              <w:left w:val="single" w:sz="8" w:space="0" w:color="auto"/>
              <w:bottom w:val="single" w:sz="18" w:space="0" w:color="auto"/>
              <w:right w:val="single" w:sz="18" w:space="0" w:color="auto"/>
            </w:tcBorders>
            <w:shd w:val="clear" w:color="auto" w:fill="4F81BD" w:themeFill="accent1"/>
            <w:vAlign w:val="center"/>
          </w:tcPr>
          <w:p w:rsidR="003B6A37" w:rsidRDefault="003B6A37" w:rsidP="004369C4">
            <w:pPr>
              <w:spacing w:before="60" w:after="60"/>
              <w:rPr>
                <w:rFonts w:ascii="Century Gothic" w:hAnsi="Century Gothic"/>
                <w:sz w:val="18"/>
                <w:szCs w:val="18"/>
              </w:rPr>
            </w:pPr>
          </w:p>
        </w:tc>
        <w:tc>
          <w:tcPr>
            <w:tcW w:w="527" w:type="pct"/>
            <w:vMerge/>
            <w:tcBorders>
              <w:left w:val="single" w:sz="18" w:space="0" w:color="auto"/>
              <w:bottom w:val="single" w:sz="1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p>
        </w:tc>
        <w:tc>
          <w:tcPr>
            <w:tcW w:w="651" w:type="pct"/>
            <w:gridSpan w:val="2"/>
            <w:tcBorders>
              <w:top w:val="single" w:sz="8" w:space="0" w:color="auto"/>
              <w:left w:val="single" w:sz="18" w:space="0" w:color="auto"/>
              <w:bottom w:val="single" w:sz="1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1372"/>
        </w:trPr>
        <w:tc>
          <w:tcPr>
            <w:tcW w:w="2956" w:type="pct"/>
            <w:gridSpan w:val="8"/>
            <w:vMerge w:val="restart"/>
            <w:tcBorders>
              <w:top w:val="single" w:sz="4" w:space="0" w:color="auto"/>
              <w:left w:val="nil"/>
              <w:bottom w:val="nil"/>
              <w:right w:val="single" w:sz="18" w:space="0" w:color="auto"/>
            </w:tcBorders>
            <w:shd w:val="clear" w:color="auto" w:fill="auto"/>
            <w:vAlign w:val="center"/>
          </w:tcPr>
          <w:p w:rsidR="003B6A37" w:rsidRDefault="003B6A37" w:rsidP="004369C4">
            <w:pPr>
              <w:rPr>
                <w:rFonts w:ascii="Century Gothic" w:hAnsi="Century Gothic"/>
                <w:sz w:val="18"/>
                <w:szCs w:val="18"/>
              </w:rPr>
            </w:pPr>
            <w:r w:rsidRPr="004D6109">
              <w:rPr>
                <w:rFonts w:ascii="Century Gothic" w:hAnsi="Century Gothic"/>
                <w:noProof/>
                <w:sz w:val="18"/>
                <w:szCs w:val="18"/>
              </w:rPr>
              <w:drawing>
                <wp:anchor distT="0" distB="0" distL="114300" distR="114300" simplePos="0" relativeHeight="251716608" behindDoc="0" locked="0" layoutInCell="1" allowOverlap="1">
                  <wp:simplePos x="0" y="0"/>
                  <wp:positionH relativeFrom="column">
                    <wp:posOffset>31115</wp:posOffset>
                  </wp:positionH>
                  <wp:positionV relativeFrom="paragraph">
                    <wp:posOffset>431800</wp:posOffset>
                  </wp:positionV>
                  <wp:extent cx="8147685" cy="3902075"/>
                  <wp:effectExtent l="19050" t="0" r="5715"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8147685" cy="3902075"/>
                          </a:xfrm>
                          <a:prstGeom prst="rect">
                            <a:avLst/>
                          </a:prstGeom>
                          <a:solidFill>
                            <a:schemeClr val="bg1"/>
                          </a:solidFill>
                          <a:ln w="9525">
                            <a:noFill/>
                            <a:miter lim="800000"/>
                            <a:headEnd/>
                            <a:tailEnd/>
                          </a:ln>
                        </pic:spPr>
                      </pic:pic>
                    </a:graphicData>
                  </a:graphic>
                </wp:anchor>
              </w:drawing>
            </w:r>
          </w:p>
        </w:tc>
        <w:tc>
          <w:tcPr>
            <w:tcW w:w="297" w:type="pct"/>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rPr>
                <w:rFonts w:ascii="Century Gothic" w:hAnsi="Century Gothic"/>
                <w:b/>
                <w:bCs/>
                <w:sz w:val="18"/>
                <w:szCs w:val="18"/>
              </w:rPr>
            </w:pPr>
            <w:r>
              <w:rPr>
                <w:rFonts w:ascii="Century Gothic" w:hAnsi="Century Gothic"/>
                <w:b/>
                <w:bCs/>
                <w:sz w:val="18"/>
                <w:szCs w:val="18"/>
              </w:rPr>
              <w:t>Carryover potential</w:t>
            </w:r>
          </w:p>
        </w:tc>
        <w:tc>
          <w:tcPr>
            <w:tcW w:w="569" w:type="pct"/>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Moderate proportion of allocations carried into 2016–17.</w:t>
            </w:r>
          </w:p>
        </w:tc>
        <w:tc>
          <w:tcPr>
            <w:tcW w:w="527" w:type="pct"/>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 xml:space="preserve">Small proportion of allocations may be carried over to 2017–18, </w:t>
            </w:r>
            <w:r>
              <w:rPr>
                <w:rFonts w:ascii="Century Gothic" w:hAnsi="Century Gothic"/>
                <w:color w:val="000000"/>
                <w:sz w:val="18"/>
                <w:szCs w:val="18"/>
              </w:rPr>
              <w:t>but will depend upon resource availability and demands.</w:t>
            </w:r>
          </w:p>
        </w:tc>
        <w:tc>
          <w:tcPr>
            <w:tcW w:w="651" w:type="pct"/>
            <w:gridSpan w:val="2"/>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Level of carryover will depend on environmental demands and resource availability.</w:t>
            </w:r>
          </w:p>
        </w:tc>
      </w:tr>
      <w:tr w:rsidR="003B6A37" w:rsidRPr="00450027" w:rsidTr="004369C4">
        <w:trPr>
          <w:trHeight w:val="1372"/>
        </w:trPr>
        <w:tc>
          <w:tcPr>
            <w:tcW w:w="2956" w:type="pct"/>
            <w:gridSpan w:val="8"/>
            <w:vMerge/>
            <w:tcBorders>
              <w:left w:val="nil"/>
              <w:bottom w:val="nil"/>
              <w:right w:val="single" w:sz="18" w:space="0" w:color="auto"/>
            </w:tcBorders>
            <w:shd w:val="clear" w:color="auto" w:fill="auto"/>
            <w:vAlign w:val="center"/>
          </w:tcPr>
          <w:p w:rsidR="003B6A37" w:rsidRDefault="003B6A37" w:rsidP="004369C4">
            <w:pPr>
              <w:rPr>
                <w:rFonts w:ascii="Century Gothic" w:hAnsi="Century Gothic"/>
                <w:sz w:val="18"/>
                <w:szCs w:val="18"/>
              </w:rPr>
            </w:pPr>
          </w:p>
        </w:tc>
        <w:tc>
          <w:tcPr>
            <w:tcW w:w="297" w:type="pct"/>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rPr>
                <w:rFonts w:ascii="Century Gothic" w:hAnsi="Century Gothic"/>
                <w:b/>
                <w:bCs/>
                <w:sz w:val="18"/>
                <w:szCs w:val="18"/>
              </w:rPr>
            </w:pPr>
            <w:r>
              <w:rPr>
                <w:rFonts w:ascii="Century Gothic" w:hAnsi="Century Gothic"/>
                <w:b/>
                <w:bCs/>
                <w:sz w:val="18"/>
                <w:szCs w:val="18"/>
              </w:rPr>
              <w:t>Trade potential</w:t>
            </w:r>
          </w:p>
        </w:tc>
        <w:tc>
          <w:tcPr>
            <w:tcW w:w="569" w:type="pct"/>
            <w:tcBorders>
              <w:top w:val="single" w:sz="18" w:space="0" w:color="auto"/>
              <w:left w:val="single" w:sz="18" w:space="0" w:color="auto"/>
              <w:bottom w:val="single" w:sz="18" w:space="0" w:color="auto"/>
              <w:right w:val="single" w:sz="18" w:space="0" w:color="auto"/>
            </w:tcBorders>
            <w:shd w:val="clear" w:color="auto" w:fill="auto"/>
          </w:tcPr>
          <w:p w:rsidR="003B6A37" w:rsidRDefault="003B6A37" w:rsidP="004369C4">
            <w:pPr>
              <w:spacing w:before="60" w:after="60"/>
              <w:jc w:val="left"/>
              <w:rPr>
                <w:rFonts w:ascii="Century Gothic" w:hAnsi="Century Gothic"/>
                <w:sz w:val="18"/>
                <w:szCs w:val="18"/>
              </w:rPr>
            </w:pPr>
            <w:r>
              <w:rPr>
                <w:rFonts w:ascii="Century Gothic" w:hAnsi="Century Gothic"/>
                <w:sz w:val="18"/>
                <w:szCs w:val="18"/>
              </w:rPr>
              <w:t xml:space="preserve">Low need to augment available allocations. </w:t>
            </w:r>
          </w:p>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Sale of allocations unlikely considering moderate and high demands and low availability of water to meet them.</w:t>
            </w:r>
          </w:p>
        </w:tc>
        <w:tc>
          <w:tcPr>
            <w:tcW w:w="527" w:type="pct"/>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Moderate expected need to augment available allocations, therefore should market conditions improve there is likely to be a desire to purchase allocation or supplementary flow access to assist in meeting high demands. Sale of allocations unlikely considering a number of moderate and high demands expected.</w:t>
            </w:r>
          </w:p>
        </w:tc>
        <w:tc>
          <w:tcPr>
            <w:tcW w:w="651" w:type="pct"/>
            <w:gridSpan w:val="2"/>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Potential to trade will depend on environmental demands and resource availability.</w:t>
            </w:r>
          </w:p>
        </w:tc>
      </w:tr>
    </w:tbl>
    <w:p w:rsidR="003B6A37" w:rsidRDefault="003B6A37" w:rsidP="003B6A37">
      <w:pPr>
        <w:spacing w:after="0"/>
        <w:jc w:val="left"/>
      </w:pPr>
    </w:p>
    <w:p w:rsidR="003B6A37" w:rsidRDefault="003B6A37" w:rsidP="003B6A37">
      <w:pPr>
        <w:spacing w:after="0"/>
        <w:jc w:val="left"/>
      </w:pPr>
    </w:p>
    <w:p w:rsidR="003B6A37" w:rsidRDefault="003B6A37" w:rsidP="003B6A37">
      <w:pPr>
        <w:spacing w:after="0"/>
        <w:jc w:val="left"/>
      </w:pPr>
    </w:p>
    <w:p w:rsidR="003B6A37" w:rsidRDefault="003B6A37" w:rsidP="003B6A37">
      <w:pPr>
        <w:spacing w:after="0"/>
        <w:jc w:val="left"/>
      </w:pPr>
      <w:r>
        <w:br w:type="page"/>
      </w:r>
    </w:p>
    <w:p w:rsidR="003B6A37" w:rsidRPr="00185E5A" w:rsidRDefault="003B6A37" w:rsidP="003B6A37">
      <w:pPr>
        <w:rPr>
          <w:rFonts w:ascii="Century Gothic" w:hAnsi="Century Gothic"/>
          <w:b/>
        </w:rPr>
      </w:pPr>
      <w:r w:rsidRPr="00185E5A">
        <w:rPr>
          <w:rFonts w:ascii="Century Gothic" w:hAnsi="Century Gothic"/>
          <w:b/>
        </w:rPr>
        <w:lastRenderedPageBreak/>
        <w:t xml:space="preserve">Table </w:t>
      </w:r>
      <w:r>
        <w:rPr>
          <w:rFonts w:ascii="Century Gothic" w:hAnsi="Century Gothic"/>
          <w:b/>
        </w:rPr>
        <w:t>2b</w:t>
      </w:r>
      <w:r w:rsidRPr="00185E5A">
        <w:rPr>
          <w:rFonts w:ascii="Century Gothic" w:hAnsi="Century Gothic"/>
        </w:rPr>
        <w:t xml:space="preserve">: Environmental demands, </w:t>
      </w:r>
      <w:r>
        <w:rPr>
          <w:rFonts w:ascii="Century Gothic" w:hAnsi="Century Gothic"/>
        </w:rPr>
        <w:t>potential</w:t>
      </w:r>
      <w:r w:rsidRPr="00185E5A">
        <w:rPr>
          <w:rFonts w:ascii="Century Gothic" w:hAnsi="Century Gothic"/>
        </w:rPr>
        <w:t xml:space="preserve"> watering in 2015–16 and outlook for coming </w:t>
      </w:r>
      <w:r w:rsidRPr="00766335">
        <w:rPr>
          <w:rFonts w:ascii="Century Gothic" w:hAnsi="Century Gothic"/>
        </w:rPr>
        <w:t xml:space="preserve">years in the Gwydir - </w:t>
      </w:r>
      <w:r w:rsidRPr="00766335">
        <w:rPr>
          <w:rFonts w:ascii="Century Gothic" w:hAnsi="Century Gothic"/>
          <w:b/>
          <w:u w:val="single"/>
        </w:rPr>
        <w:t>MODERATE</w:t>
      </w:r>
      <w:r w:rsidRPr="00185E5A">
        <w:rPr>
          <w:rFonts w:ascii="Century Gothic" w:hAnsi="Century Gothic"/>
          <w:b/>
        </w:rPr>
        <w:t xml:space="preserve"> WATER RESOURCE AVAILABILITY IN 2015–16</w:t>
      </w:r>
    </w:p>
    <w:tbl>
      <w:tblPr>
        <w:tblStyle w:val="TableGrid"/>
        <w:tblW w:w="5000" w:type="pct"/>
        <w:tblLayout w:type="fixed"/>
        <w:tblLook w:val="04A0"/>
      </w:tblPr>
      <w:tblGrid>
        <w:gridCol w:w="1243"/>
        <w:gridCol w:w="1416"/>
        <w:gridCol w:w="2555"/>
        <w:gridCol w:w="2126"/>
        <w:gridCol w:w="1131"/>
        <w:gridCol w:w="1135"/>
        <w:gridCol w:w="1135"/>
        <w:gridCol w:w="2691"/>
        <w:gridCol w:w="9"/>
        <w:gridCol w:w="1411"/>
        <w:gridCol w:w="2555"/>
        <w:gridCol w:w="2270"/>
        <w:gridCol w:w="9"/>
        <w:gridCol w:w="1429"/>
        <w:gridCol w:w="1497"/>
      </w:tblGrid>
      <w:tr w:rsidR="003B6A37" w:rsidRPr="00450027" w:rsidTr="004369C4">
        <w:tc>
          <w:tcPr>
            <w:tcW w:w="588" w:type="pct"/>
            <w:gridSpan w:val="2"/>
            <w:vMerge w:val="restart"/>
          </w:tcPr>
          <w:p w:rsidR="003B6A37" w:rsidRPr="00450027" w:rsidRDefault="003B6A37" w:rsidP="004369C4">
            <w:pPr>
              <w:spacing w:before="60" w:after="60"/>
              <w:jc w:val="left"/>
              <w:rPr>
                <w:rFonts w:ascii="Century Gothic" w:hAnsi="Century Gothic"/>
                <w:b/>
                <w:bCs/>
                <w:color w:val="000000"/>
                <w:sz w:val="18"/>
                <w:szCs w:val="18"/>
              </w:rPr>
            </w:pPr>
            <w:r w:rsidRPr="00450027">
              <w:rPr>
                <w:rFonts w:ascii="Century Gothic" w:hAnsi="Century Gothic"/>
                <w:b/>
                <w:bCs/>
                <w:color w:val="000000"/>
                <w:sz w:val="18"/>
                <w:szCs w:val="18"/>
              </w:rPr>
              <w:t>Environmental assets</w:t>
            </w:r>
          </w:p>
        </w:tc>
        <w:tc>
          <w:tcPr>
            <w:tcW w:w="565" w:type="pct"/>
            <w:vMerge w:val="restart"/>
          </w:tcPr>
          <w:p w:rsidR="003B6A37" w:rsidRPr="00450027" w:rsidRDefault="003B6A37" w:rsidP="004369C4">
            <w:pPr>
              <w:spacing w:before="60" w:after="60"/>
              <w:jc w:val="left"/>
              <w:rPr>
                <w:rFonts w:ascii="Century Gothic" w:hAnsi="Century Gothic"/>
                <w:b/>
                <w:bCs/>
                <w:color w:val="000000"/>
                <w:sz w:val="18"/>
                <w:szCs w:val="18"/>
              </w:rPr>
            </w:pPr>
            <w:r w:rsidRPr="00450027">
              <w:rPr>
                <w:rFonts w:ascii="Century Gothic" w:hAnsi="Century Gothic"/>
                <w:b/>
                <w:bCs/>
                <w:color w:val="000000"/>
                <w:sz w:val="18"/>
                <w:szCs w:val="18"/>
              </w:rPr>
              <w:t xml:space="preserve">Indicative demand (for </w:t>
            </w:r>
            <w:r w:rsidRPr="00450027">
              <w:rPr>
                <w:rFonts w:ascii="Century Gothic" w:hAnsi="Century Gothic"/>
                <w:b/>
                <w:bCs/>
                <w:color w:val="000000"/>
                <w:sz w:val="18"/>
                <w:szCs w:val="18"/>
                <w:u w:val="single"/>
              </w:rPr>
              <w:t>all sources of water</w:t>
            </w:r>
            <w:r w:rsidRPr="00450027">
              <w:rPr>
                <w:rFonts w:ascii="Century Gothic" w:hAnsi="Century Gothic"/>
                <w:b/>
                <w:bCs/>
                <w:color w:val="000000"/>
                <w:sz w:val="18"/>
                <w:szCs w:val="18"/>
              </w:rPr>
              <w:t xml:space="preserve"> in the system)</w:t>
            </w:r>
            <w:r w:rsidRPr="00450027">
              <w:rPr>
                <w:rStyle w:val="FootnoteReference"/>
                <w:rFonts w:ascii="Century Gothic" w:hAnsi="Century Gothic"/>
                <w:b/>
                <w:bCs/>
                <w:color w:val="000000"/>
                <w:sz w:val="18"/>
                <w:szCs w:val="18"/>
              </w:rPr>
              <w:footnoteReference w:id="3"/>
            </w:r>
          </w:p>
        </w:tc>
        <w:tc>
          <w:tcPr>
            <w:tcW w:w="470" w:type="pct"/>
            <w:vMerge w:val="restart"/>
          </w:tcPr>
          <w:p w:rsidR="003B6A37" w:rsidRPr="00450027" w:rsidRDefault="003B6A37" w:rsidP="004369C4">
            <w:pPr>
              <w:spacing w:before="60" w:after="60"/>
              <w:jc w:val="left"/>
              <w:rPr>
                <w:rFonts w:ascii="Century Gothic" w:hAnsi="Century Gothic"/>
                <w:b/>
                <w:bCs/>
                <w:color w:val="000000"/>
                <w:sz w:val="18"/>
                <w:szCs w:val="18"/>
              </w:rPr>
            </w:pPr>
            <w:r w:rsidRPr="00450027">
              <w:rPr>
                <w:rFonts w:ascii="Century Gothic" w:hAnsi="Century Gothic"/>
                <w:b/>
                <w:bCs/>
                <w:color w:val="000000"/>
                <w:sz w:val="18"/>
                <w:szCs w:val="18"/>
              </w:rPr>
              <w:t>Required frequency (maximum dry interval)</w:t>
            </w:r>
          </w:p>
        </w:tc>
        <w:tc>
          <w:tcPr>
            <w:tcW w:w="752" w:type="pct"/>
            <w:gridSpan w:val="3"/>
            <w:vMerge w:val="restart"/>
            <w:tcBorders>
              <w:right w:val="single" w:sz="18" w:space="0" w:color="auto"/>
            </w:tcBorders>
          </w:tcPr>
          <w:p w:rsidR="003B6A37" w:rsidRPr="00450027" w:rsidRDefault="003B6A37" w:rsidP="004369C4">
            <w:pPr>
              <w:spacing w:before="60" w:after="60"/>
              <w:jc w:val="center"/>
              <w:rPr>
                <w:rFonts w:ascii="Century Gothic" w:hAnsi="Century Gothic"/>
                <w:b/>
                <w:bCs/>
                <w:color w:val="000000"/>
                <w:sz w:val="18"/>
                <w:szCs w:val="18"/>
              </w:rPr>
            </w:pPr>
            <w:r w:rsidRPr="00450027">
              <w:rPr>
                <w:rFonts w:ascii="Century Gothic" w:hAnsi="Century Gothic"/>
                <w:b/>
                <w:bCs/>
                <w:color w:val="000000"/>
                <w:sz w:val="18"/>
                <w:szCs w:val="18"/>
              </w:rPr>
              <w:t>Watering history</w:t>
            </w:r>
          </w:p>
          <w:p w:rsidR="003B6A37" w:rsidRPr="00450027" w:rsidRDefault="003B6A37" w:rsidP="004369C4">
            <w:pPr>
              <w:spacing w:before="60" w:after="60"/>
              <w:jc w:val="center"/>
              <w:rPr>
                <w:rFonts w:ascii="Century Gothic" w:hAnsi="Century Gothic"/>
                <w:b/>
                <w:bCs/>
                <w:color w:val="000000"/>
                <w:sz w:val="18"/>
                <w:szCs w:val="18"/>
              </w:rPr>
            </w:pPr>
            <w:r w:rsidRPr="00450027">
              <w:rPr>
                <w:rFonts w:ascii="Century Gothic" w:hAnsi="Century Gothic"/>
                <w:b/>
                <w:bCs/>
                <w:color w:val="000000"/>
                <w:sz w:val="18"/>
                <w:szCs w:val="18"/>
              </w:rPr>
              <w:t>(from all sources of water)</w:t>
            </w:r>
          </w:p>
        </w:tc>
        <w:tc>
          <w:tcPr>
            <w:tcW w:w="1473" w:type="pct"/>
            <w:gridSpan w:val="4"/>
            <w:tcBorders>
              <w:left w:val="single" w:sz="18" w:space="0" w:color="auto"/>
              <w:right w:val="single" w:sz="18" w:space="0" w:color="auto"/>
            </w:tcBorders>
          </w:tcPr>
          <w:p w:rsidR="003B6A37" w:rsidRPr="00450027" w:rsidRDefault="003B6A37" w:rsidP="004369C4">
            <w:pPr>
              <w:spacing w:before="60" w:after="60"/>
              <w:jc w:val="center"/>
              <w:rPr>
                <w:rFonts w:ascii="Century Gothic" w:hAnsi="Century Gothic"/>
                <w:b/>
                <w:bCs/>
                <w:color w:val="000000"/>
                <w:sz w:val="18"/>
                <w:szCs w:val="18"/>
              </w:rPr>
            </w:pPr>
            <w:r w:rsidRPr="00450027">
              <w:rPr>
                <w:rFonts w:ascii="Century Gothic" w:hAnsi="Century Gothic"/>
                <w:b/>
                <w:bCs/>
                <w:color w:val="000000"/>
                <w:sz w:val="18"/>
                <w:szCs w:val="18"/>
              </w:rPr>
              <w:t>2015-16</w:t>
            </w:r>
          </w:p>
        </w:tc>
        <w:tc>
          <w:tcPr>
            <w:tcW w:w="1152" w:type="pct"/>
            <w:gridSpan w:val="4"/>
            <w:tcBorders>
              <w:left w:val="single" w:sz="18" w:space="0" w:color="auto"/>
              <w:right w:val="single" w:sz="18" w:space="0" w:color="auto"/>
            </w:tcBorders>
          </w:tcPr>
          <w:p w:rsidR="003B6A37" w:rsidRPr="00450027" w:rsidRDefault="003B6A37" w:rsidP="004369C4">
            <w:pPr>
              <w:spacing w:before="60" w:after="60"/>
              <w:jc w:val="center"/>
              <w:rPr>
                <w:rFonts w:ascii="Century Gothic" w:hAnsi="Century Gothic"/>
                <w:b/>
                <w:bCs/>
                <w:color w:val="000000"/>
                <w:sz w:val="18"/>
                <w:szCs w:val="18"/>
              </w:rPr>
            </w:pPr>
            <w:r w:rsidRPr="00450027">
              <w:rPr>
                <w:rFonts w:ascii="Century Gothic" w:hAnsi="Century Gothic"/>
                <w:b/>
                <w:bCs/>
                <w:color w:val="000000"/>
                <w:sz w:val="18"/>
                <w:szCs w:val="18"/>
              </w:rPr>
              <w:t>Implications for future demands</w:t>
            </w:r>
          </w:p>
        </w:tc>
      </w:tr>
      <w:tr w:rsidR="003B6A37" w:rsidRPr="00450027" w:rsidTr="004369C4">
        <w:trPr>
          <w:trHeight w:val="341"/>
        </w:trPr>
        <w:tc>
          <w:tcPr>
            <w:tcW w:w="588" w:type="pct"/>
            <w:gridSpan w:val="2"/>
            <w:vMerge/>
          </w:tcPr>
          <w:p w:rsidR="003B6A37" w:rsidRPr="00450027" w:rsidRDefault="003B6A37" w:rsidP="004369C4">
            <w:pPr>
              <w:spacing w:before="60" w:after="60"/>
              <w:rPr>
                <w:rFonts w:ascii="Century Gothic" w:hAnsi="Century Gothic"/>
                <w:b/>
                <w:bCs/>
                <w:color w:val="000000"/>
                <w:sz w:val="18"/>
                <w:szCs w:val="18"/>
              </w:rPr>
            </w:pPr>
          </w:p>
        </w:tc>
        <w:tc>
          <w:tcPr>
            <w:tcW w:w="565" w:type="pct"/>
            <w:vMerge/>
          </w:tcPr>
          <w:p w:rsidR="003B6A37" w:rsidRPr="00450027" w:rsidRDefault="003B6A37" w:rsidP="004369C4">
            <w:pPr>
              <w:spacing w:before="60" w:after="60"/>
              <w:rPr>
                <w:rFonts w:ascii="Century Gothic" w:hAnsi="Century Gothic"/>
                <w:b/>
                <w:bCs/>
                <w:color w:val="000000"/>
                <w:sz w:val="18"/>
                <w:szCs w:val="18"/>
              </w:rPr>
            </w:pPr>
          </w:p>
        </w:tc>
        <w:tc>
          <w:tcPr>
            <w:tcW w:w="470" w:type="pct"/>
            <w:vMerge/>
          </w:tcPr>
          <w:p w:rsidR="003B6A37" w:rsidRPr="00450027" w:rsidRDefault="003B6A37" w:rsidP="004369C4">
            <w:pPr>
              <w:spacing w:before="60" w:after="60"/>
              <w:rPr>
                <w:rFonts w:ascii="Century Gothic" w:hAnsi="Century Gothic"/>
                <w:b/>
                <w:bCs/>
                <w:color w:val="000000"/>
                <w:sz w:val="18"/>
                <w:szCs w:val="18"/>
              </w:rPr>
            </w:pPr>
          </w:p>
        </w:tc>
        <w:tc>
          <w:tcPr>
            <w:tcW w:w="752" w:type="pct"/>
            <w:gridSpan w:val="3"/>
            <w:vMerge/>
            <w:tcBorders>
              <w:right w:val="single" w:sz="18" w:space="0" w:color="auto"/>
            </w:tcBorders>
          </w:tcPr>
          <w:p w:rsidR="003B6A37" w:rsidRPr="00450027" w:rsidRDefault="003B6A37" w:rsidP="004369C4">
            <w:pPr>
              <w:spacing w:before="60" w:after="60"/>
              <w:rPr>
                <w:rFonts w:ascii="Century Gothic" w:hAnsi="Century Gothic"/>
                <w:sz w:val="18"/>
                <w:szCs w:val="18"/>
              </w:rPr>
            </w:pPr>
          </w:p>
        </w:tc>
        <w:tc>
          <w:tcPr>
            <w:tcW w:w="595" w:type="pct"/>
            <w:vMerge w:val="restart"/>
            <w:tcBorders>
              <w:left w:val="single" w:sz="18" w:space="0" w:color="auto"/>
            </w:tcBorders>
          </w:tcPr>
          <w:p w:rsidR="003B6A37" w:rsidRPr="00450027" w:rsidRDefault="003B6A37" w:rsidP="004369C4">
            <w:pPr>
              <w:spacing w:before="60" w:after="60"/>
              <w:jc w:val="center"/>
              <w:rPr>
                <w:rFonts w:ascii="Century Gothic" w:hAnsi="Century Gothic"/>
                <w:b/>
                <w:bCs/>
                <w:color w:val="000000"/>
                <w:sz w:val="18"/>
                <w:szCs w:val="18"/>
              </w:rPr>
            </w:pPr>
            <w:r w:rsidRPr="00450027">
              <w:rPr>
                <w:rFonts w:ascii="Century Gothic" w:hAnsi="Century Gothic"/>
                <w:b/>
                <w:bCs/>
                <w:color w:val="000000"/>
                <w:sz w:val="18"/>
                <w:szCs w:val="18"/>
              </w:rPr>
              <w:t>Predominant urgency of environmental demand for water</w:t>
            </w:r>
          </w:p>
        </w:tc>
        <w:tc>
          <w:tcPr>
            <w:tcW w:w="314" w:type="pct"/>
            <w:gridSpan w:val="2"/>
            <w:vMerge w:val="restart"/>
          </w:tcPr>
          <w:p w:rsidR="003B6A37" w:rsidRPr="00450027" w:rsidRDefault="003B6A37" w:rsidP="00DF41D4">
            <w:pPr>
              <w:spacing w:before="60" w:after="60"/>
              <w:jc w:val="center"/>
              <w:rPr>
                <w:rFonts w:ascii="Century Gothic" w:hAnsi="Century Gothic"/>
                <w:b/>
                <w:bCs/>
                <w:color w:val="000000"/>
                <w:sz w:val="18"/>
                <w:szCs w:val="18"/>
              </w:rPr>
            </w:pPr>
            <w:r w:rsidRPr="00450027">
              <w:rPr>
                <w:rFonts w:ascii="Century Gothic" w:hAnsi="Century Gothic"/>
                <w:b/>
                <w:bCs/>
                <w:color w:val="000000"/>
                <w:sz w:val="18"/>
                <w:szCs w:val="18"/>
              </w:rPr>
              <w:t xml:space="preserve">Purpose under </w:t>
            </w:r>
            <w:r w:rsidR="00DF41D4">
              <w:rPr>
                <w:rFonts w:ascii="Century Gothic" w:hAnsi="Century Gothic"/>
                <w:b/>
                <w:bCs/>
                <w:color w:val="000000"/>
                <w:sz w:val="18"/>
                <w:szCs w:val="18"/>
                <w:u w:val="single"/>
              </w:rPr>
              <w:t xml:space="preserve">moderate </w:t>
            </w:r>
            <w:r w:rsidR="00DF41D4" w:rsidRPr="00DF41D4">
              <w:rPr>
                <w:rFonts w:ascii="Century Gothic" w:hAnsi="Century Gothic"/>
                <w:b/>
                <w:bCs/>
                <w:color w:val="000000"/>
                <w:sz w:val="18"/>
                <w:szCs w:val="18"/>
              </w:rPr>
              <w:t>res</w:t>
            </w:r>
            <w:r w:rsidRPr="00450027">
              <w:rPr>
                <w:rFonts w:ascii="Century Gothic" w:hAnsi="Century Gothic"/>
                <w:b/>
                <w:bCs/>
                <w:color w:val="000000"/>
                <w:sz w:val="18"/>
                <w:szCs w:val="18"/>
              </w:rPr>
              <w:t>ource availability</w:t>
            </w:r>
          </w:p>
        </w:tc>
        <w:tc>
          <w:tcPr>
            <w:tcW w:w="565" w:type="pct"/>
            <w:vMerge w:val="restart"/>
            <w:tcBorders>
              <w:right w:val="single" w:sz="18" w:space="0" w:color="auto"/>
            </w:tcBorders>
          </w:tcPr>
          <w:p w:rsidR="003B6A37" w:rsidRPr="00450027" w:rsidRDefault="003B6A37" w:rsidP="004369C4">
            <w:pPr>
              <w:spacing w:before="60" w:after="60"/>
              <w:jc w:val="left"/>
              <w:rPr>
                <w:rFonts w:ascii="Century Gothic" w:hAnsi="Century Gothic"/>
                <w:b/>
                <w:bCs/>
                <w:color w:val="000000"/>
                <w:sz w:val="18"/>
                <w:szCs w:val="18"/>
              </w:rPr>
            </w:pPr>
            <w:r w:rsidRPr="00450027">
              <w:rPr>
                <w:rFonts w:ascii="Century Gothic" w:hAnsi="Century Gothic"/>
                <w:b/>
                <w:bCs/>
                <w:color w:val="000000"/>
                <w:sz w:val="18"/>
                <w:szCs w:val="18"/>
              </w:rPr>
              <w:t>Potential Commonwealth environmental water contribution?</w:t>
            </w:r>
          </w:p>
        </w:tc>
        <w:tc>
          <w:tcPr>
            <w:tcW w:w="504" w:type="pct"/>
            <w:gridSpan w:val="2"/>
            <w:vMerge w:val="restart"/>
            <w:tcBorders>
              <w:left w:val="single" w:sz="18" w:space="0" w:color="auto"/>
              <w:right w:val="single" w:sz="18" w:space="0" w:color="auto"/>
            </w:tcBorders>
          </w:tcPr>
          <w:p w:rsidR="003B6A37" w:rsidRDefault="003B6A37" w:rsidP="004369C4">
            <w:pPr>
              <w:spacing w:before="60" w:after="60"/>
              <w:jc w:val="left"/>
              <w:rPr>
                <w:rFonts w:ascii="Century Gothic" w:hAnsi="Century Gothic"/>
                <w:sz w:val="18"/>
                <w:szCs w:val="18"/>
              </w:rPr>
            </w:pPr>
            <w:r>
              <w:rPr>
                <w:rFonts w:ascii="Century Gothic" w:hAnsi="Century Gothic"/>
                <w:b/>
                <w:bCs/>
                <w:color w:val="000000"/>
                <w:sz w:val="18"/>
                <w:szCs w:val="18"/>
              </w:rPr>
              <w:t>Likely urgency of demand in 2016–17 if watering occurred as planned in 2015-16</w:t>
            </w:r>
          </w:p>
        </w:tc>
        <w:tc>
          <w:tcPr>
            <w:tcW w:w="316" w:type="pct"/>
            <w:vMerge w:val="restart"/>
            <w:tcBorders>
              <w:left w:val="single" w:sz="18" w:space="0" w:color="auto"/>
              <w:bottom w:val="nil"/>
              <w:right w:val="nil"/>
            </w:tcBorders>
          </w:tcPr>
          <w:p w:rsidR="003B6A37" w:rsidRPr="00450027" w:rsidRDefault="003B6A37" w:rsidP="004369C4">
            <w:pPr>
              <w:spacing w:before="60" w:after="60"/>
              <w:rPr>
                <w:rFonts w:ascii="Century Gothic" w:hAnsi="Century Gothic"/>
                <w:b/>
                <w:sz w:val="18"/>
                <w:szCs w:val="18"/>
              </w:rPr>
            </w:pPr>
            <w:r w:rsidRPr="00450027">
              <w:rPr>
                <w:rFonts w:ascii="Century Gothic" w:hAnsi="Century Gothic"/>
                <w:b/>
                <w:sz w:val="18"/>
                <w:szCs w:val="18"/>
              </w:rPr>
              <w:t>2017–18</w:t>
            </w:r>
          </w:p>
          <w:p w:rsidR="003B6A37" w:rsidRPr="00081089" w:rsidRDefault="003B6A37" w:rsidP="004369C4">
            <w:pPr>
              <w:spacing w:before="60" w:after="60"/>
              <w:jc w:val="left"/>
              <w:rPr>
                <w:rFonts w:ascii="Century Gothic" w:hAnsi="Century Gothic"/>
                <w:sz w:val="18"/>
                <w:szCs w:val="18"/>
              </w:rPr>
            </w:pPr>
            <w:r w:rsidRPr="00450027">
              <w:rPr>
                <w:rFonts w:ascii="Century Gothic" w:hAnsi="Century Gothic"/>
                <w:b/>
                <w:sz w:val="18"/>
                <w:szCs w:val="18"/>
              </w:rPr>
              <w:t xml:space="preserve">Range of likely demand </w:t>
            </w:r>
          </w:p>
        </w:tc>
        <w:tc>
          <w:tcPr>
            <w:tcW w:w="332" w:type="pct"/>
            <w:vMerge w:val="restart"/>
            <w:tcBorders>
              <w:left w:val="nil"/>
              <w:right w:val="single" w:sz="18" w:space="0" w:color="auto"/>
            </w:tcBorders>
            <w:vAlign w:val="center"/>
          </w:tcPr>
          <w:p w:rsidR="003B6A37" w:rsidRPr="00450027" w:rsidRDefault="003B6A37" w:rsidP="004369C4">
            <w:pPr>
              <w:spacing w:before="60" w:after="60"/>
              <w:jc w:val="left"/>
              <w:rPr>
                <w:rFonts w:ascii="Century Gothic" w:hAnsi="Century Gothic"/>
                <w:b/>
                <w:sz w:val="18"/>
                <w:szCs w:val="18"/>
              </w:rPr>
            </w:pPr>
            <w:r w:rsidRPr="00450027">
              <w:rPr>
                <w:rFonts w:ascii="Century Gothic" w:hAnsi="Century Gothic"/>
                <w:sz w:val="18"/>
                <w:szCs w:val="18"/>
              </w:rPr>
              <w:t>Met in 2016–17</w:t>
            </w:r>
          </w:p>
        </w:tc>
      </w:tr>
      <w:tr w:rsidR="003B6A37" w:rsidRPr="00450027" w:rsidTr="004369C4">
        <w:trPr>
          <w:trHeight w:val="85"/>
        </w:trPr>
        <w:tc>
          <w:tcPr>
            <w:tcW w:w="588" w:type="pct"/>
            <w:gridSpan w:val="2"/>
            <w:vMerge/>
          </w:tcPr>
          <w:p w:rsidR="003B6A37" w:rsidRPr="00450027" w:rsidRDefault="003B6A37" w:rsidP="004369C4">
            <w:pPr>
              <w:spacing w:before="60" w:after="60"/>
              <w:rPr>
                <w:rFonts w:ascii="Century Gothic" w:hAnsi="Century Gothic"/>
                <w:sz w:val="18"/>
                <w:szCs w:val="18"/>
              </w:rPr>
            </w:pPr>
          </w:p>
        </w:tc>
        <w:tc>
          <w:tcPr>
            <w:tcW w:w="565" w:type="pct"/>
            <w:vMerge/>
          </w:tcPr>
          <w:p w:rsidR="003B6A37" w:rsidRPr="00450027" w:rsidRDefault="003B6A37" w:rsidP="004369C4">
            <w:pPr>
              <w:spacing w:before="60" w:after="60"/>
              <w:rPr>
                <w:rFonts w:ascii="Century Gothic" w:hAnsi="Century Gothic"/>
                <w:sz w:val="18"/>
                <w:szCs w:val="18"/>
              </w:rPr>
            </w:pPr>
          </w:p>
        </w:tc>
        <w:tc>
          <w:tcPr>
            <w:tcW w:w="470" w:type="pct"/>
            <w:vMerge/>
            <w:vAlign w:val="center"/>
          </w:tcPr>
          <w:p w:rsidR="003B6A37" w:rsidRPr="00450027" w:rsidRDefault="003B6A37" w:rsidP="004369C4">
            <w:pPr>
              <w:spacing w:before="60" w:after="60"/>
              <w:rPr>
                <w:rFonts w:ascii="Century Gothic" w:hAnsi="Century Gothic"/>
                <w:b/>
                <w:bCs/>
                <w:color w:val="000000"/>
                <w:sz w:val="18"/>
                <w:szCs w:val="18"/>
              </w:rPr>
            </w:pPr>
          </w:p>
        </w:tc>
        <w:tc>
          <w:tcPr>
            <w:tcW w:w="250" w:type="pct"/>
          </w:tcPr>
          <w:p w:rsidR="003B6A37" w:rsidRPr="00450027" w:rsidRDefault="003B6A37" w:rsidP="004369C4">
            <w:pPr>
              <w:spacing w:before="60" w:after="60"/>
              <w:jc w:val="center"/>
              <w:rPr>
                <w:rFonts w:ascii="Century Gothic" w:hAnsi="Century Gothic"/>
                <w:b/>
                <w:color w:val="000000"/>
                <w:sz w:val="18"/>
                <w:szCs w:val="18"/>
              </w:rPr>
            </w:pPr>
            <w:r w:rsidRPr="00450027">
              <w:rPr>
                <w:rFonts w:ascii="Century Gothic" w:hAnsi="Century Gothic"/>
                <w:b/>
                <w:color w:val="000000"/>
                <w:sz w:val="18"/>
                <w:szCs w:val="18"/>
              </w:rPr>
              <w:t>2012–13</w:t>
            </w:r>
          </w:p>
        </w:tc>
        <w:tc>
          <w:tcPr>
            <w:tcW w:w="251" w:type="pct"/>
          </w:tcPr>
          <w:p w:rsidR="003B6A37" w:rsidRPr="00450027" w:rsidRDefault="003B6A37" w:rsidP="004369C4">
            <w:pPr>
              <w:spacing w:before="60" w:after="60"/>
              <w:rPr>
                <w:rFonts w:ascii="Century Gothic" w:hAnsi="Century Gothic"/>
                <w:b/>
                <w:color w:val="000000"/>
                <w:sz w:val="18"/>
                <w:szCs w:val="18"/>
              </w:rPr>
            </w:pPr>
            <w:r w:rsidRPr="00450027">
              <w:rPr>
                <w:rFonts w:ascii="Century Gothic" w:hAnsi="Century Gothic"/>
                <w:b/>
                <w:color w:val="000000"/>
                <w:sz w:val="18"/>
                <w:szCs w:val="18"/>
              </w:rPr>
              <w:t>2013–14</w:t>
            </w:r>
          </w:p>
        </w:tc>
        <w:tc>
          <w:tcPr>
            <w:tcW w:w="251" w:type="pct"/>
            <w:tcBorders>
              <w:right w:val="single" w:sz="18" w:space="0" w:color="auto"/>
            </w:tcBorders>
          </w:tcPr>
          <w:p w:rsidR="003B6A37" w:rsidRPr="00450027" w:rsidRDefault="003B6A37" w:rsidP="004369C4">
            <w:pPr>
              <w:spacing w:before="60" w:after="60"/>
              <w:rPr>
                <w:rFonts w:ascii="Century Gothic" w:hAnsi="Century Gothic"/>
                <w:b/>
                <w:color w:val="000000"/>
                <w:sz w:val="18"/>
                <w:szCs w:val="18"/>
              </w:rPr>
            </w:pPr>
            <w:r w:rsidRPr="00450027">
              <w:rPr>
                <w:rFonts w:ascii="Century Gothic" w:hAnsi="Century Gothic"/>
                <w:b/>
                <w:color w:val="000000"/>
                <w:sz w:val="18"/>
                <w:szCs w:val="18"/>
              </w:rPr>
              <w:t>2014–15</w:t>
            </w:r>
          </w:p>
        </w:tc>
        <w:tc>
          <w:tcPr>
            <w:tcW w:w="595" w:type="pct"/>
            <w:vMerge/>
            <w:tcBorders>
              <w:left w:val="single" w:sz="18" w:space="0" w:color="auto"/>
            </w:tcBorders>
            <w:vAlign w:val="center"/>
          </w:tcPr>
          <w:p w:rsidR="003B6A37" w:rsidRPr="00450027" w:rsidRDefault="003B6A37" w:rsidP="004369C4">
            <w:pPr>
              <w:spacing w:before="60" w:after="60"/>
              <w:rPr>
                <w:rFonts w:ascii="Century Gothic" w:hAnsi="Century Gothic"/>
                <w:b/>
                <w:bCs/>
                <w:color w:val="000000"/>
                <w:sz w:val="18"/>
                <w:szCs w:val="18"/>
              </w:rPr>
            </w:pPr>
          </w:p>
        </w:tc>
        <w:tc>
          <w:tcPr>
            <w:tcW w:w="314" w:type="pct"/>
            <w:gridSpan w:val="2"/>
            <w:vMerge/>
            <w:vAlign w:val="center"/>
          </w:tcPr>
          <w:p w:rsidR="003B6A37" w:rsidRPr="00450027" w:rsidRDefault="003B6A37" w:rsidP="004369C4">
            <w:pPr>
              <w:spacing w:before="60" w:after="60"/>
              <w:rPr>
                <w:rFonts w:ascii="Century Gothic" w:hAnsi="Century Gothic"/>
                <w:b/>
                <w:bCs/>
                <w:color w:val="000000"/>
                <w:sz w:val="18"/>
                <w:szCs w:val="18"/>
              </w:rPr>
            </w:pPr>
          </w:p>
        </w:tc>
        <w:tc>
          <w:tcPr>
            <w:tcW w:w="565" w:type="pct"/>
            <w:vMerge/>
            <w:tcBorders>
              <w:right w:val="single" w:sz="18" w:space="0" w:color="auto"/>
            </w:tcBorders>
            <w:vAlign w:val="center"/>
          </w:tcPr>
          <w:p w:rsidR="003B6A37" w:rsidRPr="00450027" w:rsidRDefault="003B6A37" w:rsidP="004369C4">
            <w:pPr>
              <w:spacing w:before="60" w:after="60"/>
              <w:rPr>
                <w:rFonts w:ascii="Century Gothic" w:hAnsi="Century Gothic"/>
                <w:b/>
                <w:bCs/>
                <w:color w:val="000000"/>
                <w:sz w:val="18"/>
                <w:szCs w:val="18"/>
              </w:rPr>
            </w:pPr>
          </w:p>
        </w:tc>
        <w:tc>
          <w:tcPr>
            <w:tcW w:w="504" w:type="pct"/>
            <w:gridSpan w:val="2"/>
            <w:vMerge/>
            <w:tcBorders>
              <w:left w:val="single" w:sz="18" w:space="0" w:color="auto"/>
              <w:right w:val="single" w:sz="18" w:space="0" w:color="auto"/>
            </w:tcBorders>
          </w:tcPr>
          <w:p w:rsidR="003B6A37" w:rsidRPr="00450027" w:rsidRDefault="003B6A37" w:rsidP="004369C4">
            <w:pPr>
              <w:spacing w:before="60" w:after="60"/>
              <w:rPr>
                <w:rFonts w:ascii="Century Gothic" w:hAnsi="Century Gothic"/>
                <w:b/>
                <w:bCs/>
                <w:color w:val="000000"/>
                <w:sz w:val="18"/>
                <w:szCs w:val="18"/>
              </w:rPr>
            </w:pPr>
          </w:p>
        </w:tc>
        <w:tc>
          <w:tcPr>
            <w:tcW w:w="316" w:type="pct"/>
            <w:vMerge/>
            <w:tcBorders>
              <w:left w:val="single" w:sz="18" w:space="0" w:color="auto"/>
              <w:bottom w:val="nil"/>
              <w:right w:val="nil"/>
            </w:tcBorders>
          </w:tcPr>
          <w:p w:rsidR="003B6A37" w:rsidRPr="00450027" w:rsidRDefault="003B6A37" w:rsidP="004369C4">
            <w:pPr>
              <w:spacing w:before="60" w:after="60"/>
              <w:rPr>
                <w:rFonts w:ascii="Century Gothic" w:hAnsi="Century Gothic"/>
                <w:sz w:val="18"/>
                <w:szCs w:val="18"/>
              </w:rPr>
            </w:pPr>
          </w:p>
        </w:tc>
        <w:tc>
          <w:tcPr>
            <w:tcW w:w="332" w:type="pct"/>
            <w:vMerge/>
            <w:tcBorders>
              <w:left w:val="nil"/>
              <w:right w:val="single" w:sz="18" w:space="0" w:color="auto"/>
            </w:tcBorders>
            <w:vAlign w:val="center"/>
          </w:tcPr>
          <w:p w:rsidR="003B6A37" w:rsidRPr="00450027" w:rsidRDefault="003B6A37" w:rsidP="004369C4">
            <w:pPr>
              <w:spacing w:before="60" w:after="60"/>
              <w:jc w:val="left"/>
              <w:rPr>
                <w:rFonts w:ascii="Century Gothic" w:hAnsi="Century Gothic"/>
                <w:sz w:val="18"/>
                <w:szCs w:val="18"/>
              </w:rPr>
            </w:pPr>
          </w:p>
        </w:tc>
      </w:tr>
      <w:tr w:rsidR="003B6A37" w:rsidRPr="00450027" w:rsidTr="004369C4">
        <w:trPr>
          <w:trHeight w:val="187"/>
        </w:trPr>
        <w:tc>
          <w:tcPr>
            <w:tcW w:w="588" w:type="pct"/>
            <w:gridSpan w:val="2"/>
            <w:vMerge/>
            <w:tcBorders>
              <w:bottom w:val="single" w:sz="18" w:space="0" w:color="auto"/>
            </w:tcBorders>
          </w:tcPr>
          <w:p w:rsidR="003B6A37" w:rsidRPr="00450027" w:rsidRDefault="003B6A37" w:rsidP="004369C4">
            <w:pPr>
              <w:spacing w:before="60" w:after="60"/>
              <w:rPr>
                <w:rFonts w:ascii="Century Gothic" w:hAnsi="Century Gothic"/>
                <w:sz w:val="18"/>
                <w:szCs w:val="18"/>
              </w:rPr>
            </w:pPr>
          </w:p>
        </w:tc>
        <w:tc>
          <w:tcPr>
            <w:tcW w:w="565" w:type="pct"/>
            <w:vMerge/>
            <w:tcBorders>
              <w:bottom w:val="single" w:sz="18" w:space="0" w:color="auto"/>
            </w:tcBorders>
          </w:tcPr>
          <w:p w:rsidR="003B6A37" w:rsidRPr="00450027" w:rsidRDefault="003B6A37" w:rsidP="004369C4">
            <w:pPr>
              <w:spacing w:before="60" w:after="60"/>
              <w:rPr>
                <w:rFonts w:ascii="Century Gothic" w:hAnsi="Century Gothic"/>
                <w:sz w:val="18"/>
                <w:szCs w:val="18"/>
              </w:rPr>
            </w:pPr>
          </w:p>
        </w:tc>
        <w:tc>
          <w:tcPr>
            <w:tcW w:w="470" w:type="pct"/>
            <w:vMerge/>
            <w:tcBorders>
              <w:bottom w:val="single" w:sz="18" w:space="0" w:color="auto"/>
            </w:tcBorders>
            <w:vAlign w:val="center"/>
          </w:tcPr>
          <w:p w:rsidR="003B6A37" w:rsidRPr="00450027" w:rsidRDefault="003B6A37" w:rsidP="004369C4">
            <w:pPr>
              <w:spacing w:before="60" w:after="60"/>
              <w:rPr>
                <w:rFonts w:ascii="Century Gothic" w:hAnsi="Century Gothic"/>
                <w:b/>
                <w:bCs/>
                <w:color w:val="000000"/>
                <w:sz w:val="18"/>
                <w:szCs w:val="18"/>
              </w:rPr>
            </w:pPr>
          </w:p>
        </w:tc>
        <w:tc>
          <w:tcPr>
            <w:tcW w:w="250" w:type="pct"/>
            <w:tcBorders>
              <w:bottom w:val="single" w:sz="18" w:space="0" w:color="auto"/>
            </w:tcBorders>
          </w:tcPr>
          <w:p w:rsidR="003B6A37" w:rsidRPr="00450027" w:rsidRDefault="003B6A37" w:rsidP="004369C4">
            <w:pPr>
              <w:spacing w:before="60" w:after="60"/>
              <w:jc w:val="center"/>
              <w:rPr>
                <w:rFonts w:ascii="Century Gothic" w:hAnsi="Century Gothic"/>
                <w:color w:val="000000"/>
                <w:sz w:val="18"/>
                <w:szCs w:val="18"/>
              </w:rPr>
            </w:pPr>
            <w:r w:rsidRPr="00450027">
              <w:rPr>
                <w:rFonts w:ascii="Century Gothic" w:hAnsi="Century Gothic"/>
                <w:color w:val="000000"/>
                <w:sz w:val="18"/>
                <w:szCs w:val="18"/>
              </w:rPr>
              <w:t>wet</w:t>
            </w:r>
          </w:p>
        </w:tc>
        <w:tc>
          <w:tcPr>
            <w:tcW w:w="251" w:type="pct"/>
            <w:tcBorders>
              <w:bottom w:val="single" w:sz="18" w:space="0" w:color="auto"/>
            </w:tcBorders>
          </w:tcPr>
          <w:p w:rsidR="003B6A37" w:rsidRPr="00450027" w:rsidRDefault="003B6A37" w:rsidP="004369C4">
            <w:pPr>
              <w:spacing w:before="60" w:after="60"/>
              <w:ind w:right="-96"/>
              <w:rPr>
                <w:rFonts w:ascii="Century Gothic" w:hAnsi="Century Gothic"/>
                <w:color w:val="000000"/>
                <w:sz w:val="18"/>
                <w:szCs w:val="18"/>
              </w:rPr>
            </w:pPr>
            <w:r w:rsidRPr="00450027">
              <w:rPr>
                <w:rFonts w:ascii="Century Gothic" w:hAnsi="Century Gothic"/>
                <w:color w:val="000000"/>
                <w:sz w:val="18"/>
                <w:szCs w:val="18"/>
              </w:rPr>
              <w:t>moderate</w:t>
            </w:r>
          </w:p>
        </w:tc>
        <w:tc>
          <w:tcPr>
            <w:tcW w:w="251" w:type="pct"/>
            <w:tcBorders>
              <w:bottom w:val="single" w:sz="18" w:space="0" w:color="auto"/>
              <w:right w:val="single" w:sz="18" w:space="0" w:color="auto"/>
            </w:tcBorders>
          </w:tcPr>
          <w:p w:rsidR="003B6A37" w:rsidRPr="00450027" w:rsidRDefault="003B6A37" w:rsidP="004369C4">
            <w:pPr>
              <w:spacing w:before="60" w:after="60"/>
              <w:rPr>
                <w:rFonts w:ascii="Century Gothic" w:hAnsi="Century Gothic"/>
                <w:color w:val="000000"/>
                <w:sz w:val="18"/>
                <w:szCs w:val="18"/>
              </w:rPr>
            </w:pPr>
            <w:r w:rsidRPr="00450027">
              <w:rPr>
                <w:rFonts w:ascii="Century Gothic" w:hAnsi="Century Gothic"/>
                <w:color w:val="000000"/>
                <w:sz w:val="18"/>
                <w:szCs w:val="18"/>
              </w:rPr>
              <w:t>drying</w:t>
            </w:r>
          </w:p>
        </w:tc>
        <w:tc>
          <w:tcPr>
            <w:tcW w:w="595" w:type="pct"/>
            <w:vMerge/>
            <w:tcBorders>
              <w:left w:val="single" w:sz="18" w:space="0" w:color="auto"/>
              <w:bottom w:val="single" w:sz="18" w:space="0" w:color="auto"/>
            </w:tcBorders>
            <w:vAlign w:val="center"/>
          </w:tcPr>
          <w:p w:rsidR="003B6A37" w:rsidRPr="00450027" w:rsidRDefault="003B6A37" w:rsidP="004369C4">
            <w:pPr>
              <w:spacing w:before="60" w:after="60"/>
              <w:rPr>
                <w:rFonts w:ascii="Century Gothic" w:hAnsi="Century Gothic"/>
                <w:b/>
                <w:bCs/>
                <w:color w:val="000000"/>
                <w:sz w:val="18"/>
                <w:szCs w:val="18"/>
              </w:rPr>
            </w:pPr>
          </w:p>
        </w:tc>
        <w:tc>
          <w:tcPr>
            <w:tcW w:w="314" w:type="pct"/>
            <w:gridSpan w:val="2"/>
            <w:vMerge/>
            <w:tcBorders>
              <w:bottom w:val="single" w:sz="18" w:space="0" w:color="auto"/>
            </w:tcBorders>
            <w:vAlign w:val="center"/>
          </w:tcPr>
          <w:p w:rsidR="003B6A37" w:rsidRPr="00450027" w:rsidRDefault="003B6A37" w:rsidP="004369C4">
            <w:pPr>
              <w:spacing w:before="60" w:after="60"/>
              <w:rPr>
                <w:rFonts w:ascii="Century Gothic" w:hAnsi="Century Gothic"/>
                <w:b/>
                <w:bCs/>
                <w:color w:val="000000"/>
                <w:sz w:val="18"/>
                <w:szCs w:val="18"/>
              </w:rPr>
            </w:pPr>
          </w:p>
        </w:tc>
        <w:tc>
          <w:tcPr>
            <w:tcW w:w="565" w:type="pct"/>
            <w:vMerge/>
            <w:tcBorders>
              <w:bottom w:val="single" w:sz="18" w:space="0" w:color="auto"/>
              <w:right w:val="single" w:sz="18" w:space="0" w:color="auto"/>
            </w:tcBorders>
            <w:vAlign w:val="center"/>
          </w:tcPr>
          <w:p w:rsidR="003B6A37" w:rsidRPr="00450027" w:rsidRDefault="003B6A37" w:rsidP="004369C4">
            <w:pPr>
              <w:spacing w:before="60" w:after="60"/>
              <w:rPr>
                <w:rFonts w:ascii="Century Gothic" w:hAnsi="Century Gothic"/>
                <w:b/>
                <w:bCs/>
                <w:color w:val="000000"/>
                <w:sz w:val="18"/>
                <w:szCs w:val="18"/>
              </w:rPr>
            </w:pPr>
          </w:p>
        </w:tc>
        <w:tc>
          <w:tcPr>
            <w:tcW w:w="504" w:type="pct"/>
            <w:gridSpan w:val="2"/>
            <w:vMerge/>
            <w:tcBorders>
              <w:left w:val="single" w:sz="18" w:space="0" w:color="auto"/>
              <w:bottom w:val="single" w:sz="18" w:space="0" w:color="auto"/>
              <w:right w:val="single" w:sz="18" w:space="0" w:color="auto"/>
            </w:tcBorders>
            <w:vAlign w:val="center"/>
          </w:tcPr>
          <w:p w:rsidR="003B6A37" w:rsidRPr="00450027" w:rsidRDefault="003B6A37" w:rsidP="004369C4">
            <w:pPr>
              <w:spacing w:before="60" w:after="60"/>
              <w:rPr>
                <w:rFonts w:ascii="Century Gothic" w:hAnsi="Century Gothic"/>
                <w:b/>
                <w:bCs/>
                <w:color w:val="000000"/>
                <w:sz w:val="18"/>
                <w:szCs w:val="18"/>
              </w:rPr>
            </w:pPr>
          </w:p>
        </w:tc>
        <w:tc>
          <w:tcPr>
            <w:tcW w:w="316" w:type="pct"/>
            <w:vMerge/>
            <w:tcBorders>
              <w:left w:val="single" w:sz="18" w:space="0" w:color="auto"/>
              <w:bottom w:val="single" w:sz="18" w:space="0" w:color="auto"/>
              <w:right w:val="nil"/>
            </w:tcBorders>
          </w:tcPr>
          <w:p w:rsidR="003B6A37" w:rsidRPr="00450027" w:rsidRDefault="003B6A37" w:rsidP="004369C4">
            <w:pPr>
              <w:spacing w:before="60" w:after="60"/>
              <w:rPr>
                <w:rFonts w:ascii="Century Gothic" w:hAnsi="Century Gothic"/>
                <w:sz w:val="18"/>
                <w:szCs w:val="18"/>
              </w:rPr>
            </w:pPr>
          </w:p>
        </w:tc>
        <w:tc>
          <w:tcPr>
            <w:tcW w:w="332" w:type="pct"/>
            <w:tcBorders>
              <w:left w:val="nil"/>
              <w:bottom w:val="single" w:sz="18" w:space="0" w:color="auto"/>
              <w:right w:val="single" w:sz="18" w:space="0" w:color="auto"/>
            </w:tcBorders>
            <w:vAlign w:val="center"/>
          </w:tcPr>
          <w:p w:rsidR="003B6A37" w:rsidRPr="00450027" w:rsidRDefault="003B6A37" w:rsidP="004369C4">
            <w:pPr>
              <w:spacing w:before="60" w:after="60"/>
              <w:jc w:val="left"/>
              <w:rPr>
                <w:rFonts w:ascii="Century Gothic" w:hAnsi="Century Gothic"/>
                <w:sz w:val="18"/>
                <w:szCs w:val="18"/>
              </w:rPr>
            </w:pPr>
            <w:r w:rsidRPr="00450027">
              <w:rPr>
                <w:rFonts w:ascii="Century Gothic" w:hAnsi="Century Gothic"/>
                <w:sz w:val="18"/>
                <w:szCs w:val="18"/>
              </w:rPr>
              <w:t>Not met in 2016–17</w:t>
            </w:r>
          </w:p>
        </w:tc>
      </w:tr>
      <w:tr w:rsidR="003B6A37" w:rsidRPr="00450027" w:rsidTr="004369C4">
        <w:trPr>
          <w:trHeight w:val="1267"/>
        </w:trPr>
        <w:tc>
          <w:tcPr>
            <w:tcW w:w="588" w:type="pct"/>
            <w:gridSpan w:val="2"/>
            <w:vMerge w:val="restart"/>
            <w:tcBorders>
              <w:top w:val="single" w:sz="18" w:space="0" w:color="auto"/>
            </w:tcBorders>
            <w:vAlign w:val="center"/>
          </w:tcPr>
          <w:p w:rsidR="003B6A37" w:rsidRDefault="003B6A37" w:rsidP="004369C4">
            <w:pPr>
              <w:pStyle w:val="ListBullet"/>
              <w:numPr>
                <w:ilvl w:val="0"/>
                <w:numId w:val="0"/>
              </w:numPr>
              <w:spacing w:after="0"/>
              <w:contextualSpacing w:val="0"/>
              <w:jc w:val="left"/>
              <w:rPr>
                <w:rFonts w:ascii="Century Gothic" w:hAnsi="Century Gothic" w:cs="Arial"/>
                <w:noProof/>
                <w:sz w:val="18"/>
                <w:szCs w:val="18"/>
              </w:rPr>
            </w:pPr>
            <w:r w:rsidRPr="00450027">
              <w:rPr>
                <w:rFonts w:ascii="Century Gothic" w:hAnsi="Century Gothic"/>
                <w:sz w:val="18"/>
                <w:szCs w:val="18"/>
              </w:rPr>
              <w:t xml:space="preserve">Gwydir Wetlands </w:t>
            </w:r>
          </w:p>
        </w:tc>
        <w:tc>
          <w:tcPr>
            <w:tcW w:w="565" w:type="pct"/>
            <w:vMerge w:val="restart"/>
            <w:tcBorders>
              <w:top w:val="single" w:sz="18" w:space="0" w:color="auto"/>
            </w:tcBorders>
          </w:tcPr>
          <w:p w:rsidR="003B6A37" w:rsidRDefault="003B6A37" w:rsidP="004369C4">
            <w:pPr>
              <w:pStyle w:val="ListBullet"/>
              <w:numPr>
                <w:ilvl w:val="0"/>
                <w:numId w:val="0"/>
              </w:numPr>
              <w:spacing w:before="60" w:after="60"/>
              <w:contextualSpacing w:val="0"/>
              <w:jc w:val="left"/>
              <w:rPr>
                <w:rFonts w:ascii="Century Gothic" w:hAnsi="Century Gothic" w:cs="Arial"/>
                <w:noProof/>
                <w:sz w:val="18"/>
                <w:szCs w:val="18"/>
              </w:rPr>
            </w:pPr>
            <w:r>
              <w:rPr>
                <w:rFonts w:ascii="Century Gothic" w:hAnsi="Century Gothic" w:cs="Arial"/>
                <w:noProof/>
                <w:sz w:val="18"/>
                <w:szCs w:val="18"/>
              </w:rPr>
              <w:t>- 45 GL during October to March</w:t>
            </w:r>
          </w:p>
          <w:p w:rsidR="003B6A37" w:rsidRDefault="003B6A37" w:rsidP="004369C4">
            <w:pPr>
              <w:pStyle w:val="ListBullet"/>
              <w:numPr>
                <w:ilvl w:val="0"/>
                <w:numId w:val="0"/>
              </w:numPr>
              <w:spacing w:before="60" w:after="60"/>
              <w:contextualSpacing w:val="0"/>
              <w:jc w:val="left"/>
              <w:rPr>
                <w:rFonts w:ascii="Century Gothic" w:hAnsi="Century Gothic" w:cs="Arial"/>
                <w:noProof/>
                <w:sz w:val="18"/>
                <w:szCs w:val="18"/>
              </w:rPr>
            </w:pPr>
            <w:r>
              <w:rPr>
                <w:rFonts w:ascii="Century Gothic" w:hAnsi="Century Gothic" w:cs="Arial"/>
                <w:noProof/>
                <w:sz w:val="18"/>
                <w:szCs w:val="18"/>
              </w:rPr>
              <w:t xml:space="preserve">- </w:t>
            </w:r>
            <w:r w:rsidRPr="00450027">
              <w:rPr>
                <w:rFonts w:ascii="Century Gothic" w:hAnsi="Century Gothic" w:cs="Arial"/>
                <w:noProof/>
                <w:sz w:val="18"/>
                <w:szCs w:val="18"/>
              </w:rPr>
              <w:t>60 GL during October to March</w:t>
            </w:r>
          </w:p>
          <w:p w:rsidR="003B6A37" w:rsidRDefault="003B6A37" w:rsidP="004369C4">
            <w:pPr>
              <w:spacing w:after="0"/>
              <w:jc w:val="left"/>
              <w:rPr>
                <w:rFonts w:ascii="Century Gothic" w:hAnsi="Century Gothic" w:cs="Arial"/>
                <w:noProof/>
                <w:sz w:val="18"/>
                <w:szCs w:val="18"/>
              </w:rPr>
            </w:pPr>
            <w:r>
              <w:rPr>
                <w:rFonts w:ascii="Century Gothic" w:hAnsi="Century Gothic" w:cs="Arial"/>
                <w:noProof/>
                <w:sz w:val="18"/>
                <w:szCs w:val="18"/>
              </w:rPr>
              <w:t xml:space="preserve">- </w:t>
            </w:r>
            <w:r w:rsidRPr="00450027">
              <w:rPr>
                <w:rFonts w:ascii="Century Gothic" w:hAnsi="Century Gothic" w:cs="Arial"/>
                <w:noProof/>
                <w:sz w:val="18"/>
                <w:szCs w:val="18"/>
              </w:rPr>
              <w:t xml:space="preserve">80 GL during October and March, </w:t>
            </w:r>
            <w:r>
              <w:rPr>
                <w:rFonts w:ascii="Century Gothic" w:hAnsi="Century Gothic" w:cs="Arial"/>
                <w:noProof/>
                <w:sz w:val="18"/>
                <w:szCs w:val="18"/>
              </w:rPr>
              <w:t>(*constraints currently limiting ability to deliver to this demand with regulated flows)</w:t>
            </w:r>
          </w:p>
        </w:tc>
        <w:tc>
          <w:tcPr>
            <w:tcW w:w="470" w:type="pct"/>
            <w:vMerge w:val="restart"/>
            <w:tcBorders>
              <w:top w:val="single" w:sz="18" w:space="0" w:color="auto"/>
            </w:tcBorders>
            <w:shd w:val="clear" w:color="auto" w:fill="auto"/>
          </w:tcPr>
          <w:p w:rsidR="003B6A37" w:rsidRDefault="003B6A37" w:rsidP="004369C4">
            <w:pPr>
              <w:spacing w:before="60" w:after="60"/>
              <w:jc w:val="left"/>
              <w:rPr>
                <w:rFonts w:ascii="Century Gothic" w:hAnsi="Century Gothic" w:cs="Arial"/>
                <w:noProof/>
                <w:sz w:val="18"/>
                <w:szCs w:val="18"/>
              </w:rPr>
            </w:pPr>
            <w:r w:rsidRPr="00451981">
              <w:rPr>
                <w:rFonts w:ascii="Century Gothic" w:hAnsi="Century Gothic" w:cs="Arial"/>
                <w:noProof/>
                <w:sz w:val="18"/>
                <w:szCs w:val="18"/>
              </w:rPr>
              <w:t>7/8</w:t>
            </w:r>
            <w:r w:rsidRPr="00450027">
              <w:rPr>
                <w:rFonts w:ascii="Century Gothic" w:hAnsi="Century Gothic" w:cs="Arial"/>
                <w:noProof/>
                <w:sz w:val="18"/>
                <w:szCs w:val="18"/>
              </w:rPr>
              <w:t xml:space="preserve"> in 10 years (5 years)</w:t>
            </w:r>
          </w:p>
          <w:p w:rsidR="003B6A37" w:rsidRDefault="003B6A37" w:rsidP="004369C4">
            <w:pPr>
              <w:spacing w:before="60" w:after="60"/>
              <w:jc w:val="left"/>
              <w:rPr>
                <w:rFonts w:ascii="Century Gothic" w:hAnsi="Century Gothic" w:cs="Arial"/>
                <w:noProof/>
                <w:sz w:val="18"/>
                <w:szCs w:val="18"/>
              </w:rPr>
            </w:pPr>
            <w:r w:rsidRPr="00450027">
              <w:rPr>
                <w:rFonts w:ascii="Century Gothic" w:hAnsi="Century Gothic" w:cs="Arial"/>
                <w:noProof/>
                <w:sz w:val="18"/>
                <w:szCs w:val="18"/>
              </w:rPr>
              <w:t>6 in 10 years (5 years)</w:t>
            </w:r>
          </w:p>
          <w:p w:rsidR="003B6A37" w:rsidRDefault="003B6A37" w:rsidP="004369C4">
            <w:pPr>
              <w:spacing w:before="60" w:after="60"/>
              <w:jc w:val="left"/>
              <w:rPr>
                <w:rFonts w:ascii="Century Gothic" w:hAnsi="Century Gothic" w:cs="Arial"/>
                <w:noProof/>
                <w:sz w:val="18"/>
                <w:szCs w:val="18"/>
              </w:rPr>
            </w:pPr>
          </w:p>
          <w:p w:rsidR="003B6A37" w:rsidRDefault="003B6A37" w:rsidP="004369C4">
            <w:pPr>
              <w:spacing w:after="0"/>
              <w:jc w:val="left"/>
              <w:rPr>
                <w:rFonts w:ascii="Century Gothic" w:hAnsi="Century Gothic" w:cs="Arial"/>
                <w:noProof/>
                <w:sz w:val="18"/>
                <w:szCs w:val="18"/>
              </w:rPr>
            </w:pPr>
            <w:r w:rsidRPr="00450027">
              <w:rPr>
                <w:rFonts w:ascii="Century Gothic" w:hAnsi="Century Gothic" w:cs="Arial"/>
                <w:noProof/>
                <w:sz w:val="18"/>
                <w:szCs w:val="18"/>
              </w:rPr>
              <w:t>4  in 10 years (6 years)</w:t>
            </w:r>
          </w:p>
        </w:tc>
        <w:tc>
          <w:tcPr>
            <w:tcW w:w="250" w:type="pct"/>
            <w:vMerge w:val="restart"/>
            <w:tcBorders>
              <w:top w:val="single" w:sz="18" w:space="0" w:color="auto"/>
            </w:tcBorders>
            <w:shd w:val="clear" w:color="auto" w:fill="A6A6A6" w:themeFill="background1" w:themeFillShade="A6"/>
            <w:vAlign w:val="center"/>
          </w:tcPr>
          <w:p w:rsidR="003B6A37" w:rsidRDefault="003B6A37" w:rsidP="004369C4">
            <w:pPr>
              <w:jc w:val="left"/>
              <w:rPr>
                <w:rFonts w:ascii="Century Gothic" w:hAnsi="Century Gothic"/>
                <w:color w:val="000000"/>
                <w:sz w:val="18"/>
                <w:szCs w:val="18"/>
              </w:rPr>
            </w:pPr>
            <w:r w:rsidRPr="00450027">
              <w:rPr>
                <w:rFonts w:ascii="Century Gothic" w:hAnsi="Century Gothic"/>
                <w:color w:val="000000"/>
                <w:sz w:val="18"/>
                <w:szCs w:val="18"/>
              </w:rPr>
              <w:t>Extensive watering</w:t>
            </w:r>
          </w:p>
        </w:tc>
        <w:tc>
          <w:tcPr>
            <w:tcW w:w="251" w:type="pct"/>
            <w:vMerge w:val="restart"/>
            <w:tcBorders>
              <w:top w:val="single" w:sz="18" w:space="0" w:color="auto"/>
            </w:tcBorders>
            <w:shd w:val="clear" w:color="auto" w:fill="FFFFFF" w:themeFill="background1"/>
            <w:vAlign w:val="center"/>
          </w:tcPr>
          <w:p w:rsidR="003B6A37" w:rsidRDefault="003B6A37" w:rsidP="004369C4">
            <w:pPr>
              <w:jc w:val="left"/>
              <w:rPr>
                <w:rFonts w:ascii="Century Gothic" w:hAnsi="Century Gothic"/>
                <w:color w:val="000000"/>
                <w:sz w:val="18"/>
                <w:szCs w:val="18"/>
              </w:rPr>
            </w:pPr>
            <w:r w:rsidRPr="00450027">
              <w:rPr>
                <w:rFonts w:ascii="Century Gothic" w:hAnsi="Century Gothic"/>
                <w:color w:val="000000"/>
                <w:sz w:val="18"/>
                <w:szCs w:val="18"/>
              </w:rPr>
              <w:t>Drying period</w:t>
            </w:r>
          </w:p>
        </w:tc>
        <w:tc>
          <w:tcPr>
            <w:tcW w:w="251" w:type="pct"/>
            <w:vMerge w:val="restart"/>
            <w:tcBorders>
              <w:top w:val="single" w:sz="18" w:space="0" w:color="auto"/>
              <w:right w:val="single" w:sz="18" w:space="0" w:color="auto"/>
            </w:tcBorders>
            <w:shd w:val="clear" w:color="auto" w:fill="A6A6A6" w:themeFill="background1" w:themeFillShade="A6"/>
            <w:vAlign w:val="center"/>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olor w:val="000000"/>
                <w:sz w:val="18"/>
                <w:szCs w:val="18"/>
              </w:rPr>
              <w:t>1</w:t>
            </w:r>
            <w:r w:rsidRPr="00450027">
              <w:rPr>
                <w:rFonts w:ascii="Century Gothic" w:hAnsi="Century Gothic"/>
                <w:color w:val="000000"/>
                <w:sz w:val="18"/>
                <w:szCs w:val="18"/>
                <w:vertAlign w:val="superscript"/>
              </w:rPr>
              <w:t>st</w:t>
            </w:r>
            <w:r w:rsidRPr="00450027">
              <w:rPr>
                <w:rFonts w:ascii="Century Gothic" w:hAnsi="Century Gothic"/>
                <w:color w:val="000000"/>
                <w:sz w:val="18"/>
                <w:szCs w:val="18"/>
              </w:rPr>
              <w:t xml:space="preserve"> Return watering</w:t>
            </w:r>
          </w:p>
          <w:p w:rsidR="003B6A37" w:rsidRDefault="003B6A37" w:rsidP="004369C4">
            <w:pPr>
              <w:jc w:val="left"/>
              <w:rPr>
                <w:rFonts w:ascii="Century Gothic" w:hAnsi="Century Gothic"/>
                <w:color w:val="000000"/>
                <w:sz w:val="18"/>
                <w:szCs w:val="18"/>
              </w:rPr>
            </w:pPr>
            <w:r w:rsidRPr="00450027">
              <w:rPr>
                <w:rFonts w:ascii="Century Gothic" w:hAnsi="Century Gothic"/>
                <w:color w:val="000000"/>
                <w:sz w:val="18"/>
                <w:szCs w:val="18"/>
              </w:rPr>
              <w:t>(60 GL)</w:t>
            </w:r>
          </w:p>
        </w:tc>
        <w:tc>
          <w:tcPr>
            <w:tcW w:w="597" w:type="pct"/>
            <w:gridSpan w:val="2"/>
            <w:vMerge w:val="restart"/>
            <w:tcBorders>
              <w:top w:val="single" w:sz="18" w:space="0" w:color="auto"/>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 xml:space="preserve">Vegetation condition and resilience in the </w:t>
            </w:r>
            <w:r w:rsidRPr="00450027">
              <w:rPr>
                <w:rFonts w:ascii="Century Gothic" w:hAnsi="Century Gothic"/>
                <w:sz w:val="18"/>
                <w:szCs w:val="18"/>
              </w:rPr>
              <w:t xml:space="preserve">Gwydir Wetlands </w:t>
            </w:r>
          </w:p>
        </w:tc>
        <w:tc>
          <w:tcPr>
            <w:tcW w:w="312" w:type="pct"/>
            <w:vMerge w:val="restart"/>
            <w:tcBorders>
              <w:top w:val="single" w:sz="18" w:space="0" w:color="auto"/>
              <w:left w:val="single" w:sz="8" w:space="0" w:color="auto"/>
              <w:bottom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76923C" w:themeColor="accent3" w:themeShade="BF"/>
                <w:sz w:val="18"/>
                <w:szCs w:val="18"/>
              </w:rPr>
            </w:pPr>
            <w:r w:rsidRPr="006350F2">
              <w:rPr>
                <w:rFonts w:ascii="Century Gothic" w:hAnsi="Century Gothic"/>
                <w:b/>
                <w:bCs/>
                <w:color w:val="76923C" w:themeColor="accent3" w:themeShade="BF"/>
                <w:sz w:val="18"/>
                <w:szCs w:val="18"/>
              </w:rPr>
              <w:t>Maintain</w:t>
            </w:r>
          </w:p>
        </w:tc>
        <w:tc>
          <w:tcPr>
            <w:tcW w:w="565" w:type="pct"/>
            <w:vMerge w:val="restart"/>
            <w:tcBorders>
              <w:top w:val="single" w:sz="18" w:space="0" w:color="auto"/>
              <w:left w:val="single" w:sz="8" w:space="0" w:color="auto"/>
              <w:bottom w:val="single" w:sz="8" w:space="0" w:color="auto"/>
              <w:right w:val="single" w:sz="18" w:space="0" w:color="auto"/>
            </w:tcBorders>
            <w:shd w:val="clear" w:color="auto" w:fill="548DD4" w:themeFill="text2" w:themeFillTint="99"/>
            <w:vAlign w:val="center"/>
          </w:tcPr>
          <w:p w:rsidR="003B6A37" w:rsidRDefault="003B6A37" w:rsidP="004369C4">
            <w:pPr>
              <w:spacing w:before="60" w:after="60"/>
              <w:jc w:val="center"/>
              <w:rPr>
                <w:rFonts w:ascii="Century Gothic" w:hAnsi="Century Gothic"/>
                <w:color w:val="FFFFFF" w:themeColor="background1"/>
                <w:sz w:val="18"/>
                <w:szCs w:val="18"/>
              </w:rPr>
            </w:pPr>
            <w:r w:rsidRPr="00492F3F">
              <w:rPr>
                <w:rFonts w:ascii="Century Gothic" w:hAnsi="Century Gothic"/>
                <w:color w:val="FFFFFF" w:themeColor="background1"/>
                <w:sz w:val="18"/>
                <w:szCs w:val="18"/>
              </w:rPr>
              <w:t xml:space="preserve">High Potential </w:t>
            </w:r>
            <w:r>
              <w:rPr>
                <w:rFonts w:ascii="Century Gothic" w:hAnsi="Century Gothic"/>
                <w:color w:val="FFFFFF" w:themeColor="background1"/>
                <w:sz w:val="18"/>
                <w:szCs w:val="18"/>
              </w:rPr>
              <w:t>for</w:t>
            </w:r>
            <w:r w:rsidRPr="00492F3F">
              <w:rPr>
                <w:rFonts w:ascii="Century Gothic" w:hAnsi="Century Gothic"/>
                <w:color w:val="FFFFFF" w:themeColor="background1"/>
                <w:sz w:val="18"/>
                <w:szCs w:val="18"/>
              </w:rPr>
              <w:t xml:space="preserve"> contribution to 45 GL demands</w:t>
            </w:r>
          </w:p>
          <w:p w:rsidR="003B6A37" w:rsidRDefault="003B6A37" w:rsidP="004369C4">
            <w:pPr>
              <w:spacing w:before="60" w:after="60"/>
              <w:jc w:val="center"/>
              <w:rPr>
                <w:rFonts w:ascii="Century Gothic" w:hAnsi="Century Gothic"/>
                <w:sz w:val="18"/>
                <w:szCs w:val="18"/>
              </w:rPr>
            </w:pPr>
            <w:r w:rsidRPr="00492F3F">
              <w:rPr>
                <w:rFonts w:ascii="Century Gothic" w:hAnsi="Century Gothic"/>
                <w:color w:val="FFFFFF" w:themeColor="background1"/>
                <w:sz w:val="18"/>
                <w:szCs w:val="18"/>
              </w:rPr>
              <w:t>Protect high value refuge sites by responding to natural cues  with supplementary access / call held water to offset likely extraction from the natural events</w:t>
            </w:r>
          </w:p>
        </w:tc>
        <w:tc>
          <w:tcPr>
            <w:tcW w:w="504" w:type="pct"/>
            <w:gridSpan w:val="2"/>
            <w:vMerge w:val="restart"/>
            <w:tcBorders>
              <w:top w:val="single" w:sz="1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c>
          <w:tcPr>
            <w:tcW w:w="648" w:type="pct"/>
            <w:gridSpan w:val="2"/>
            <w:tcBorders>
              <w:top w:val="single" w:sz="18" w:space="0" w:color="auto"/>
              <w:left w:val="single" w:sz="18" w:space="0" w:color="auto"/>
              <w:bottom w:val="single" w:sz="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r>
      <w:tr w:rsidR="003B6A37" w:rsidRPr="00450027" w:rsidTr="004369C4">
        <w:trPr>
          <w:trHeight w:val="691"/>
        </w:trPr>
        <w:tc>
          <w:tcPr>
            <w:tcW w:w="588" w:type="pct"/>
            <w:gridSpan w:val="2"/>
            <w:vMerge/>
            <w:vAlign w:val="center"/>
          </w:tcPr>
          <w:p w:rsidR="003B6A37" w:rsidRDefault="003B6A37" w:rsidP="004369C4">
            <w:pPr>
              <w:pStyle w:val="ListBullet"/>
              <w:numPr>
                <w:ilvl w:val="0"/>
                <w:numId w:val="0"/>
              </w:numPr>
              <w:spacing w:after="0"/>
              <w:contextualSpacing w:val="0"/>
              <w:jc w:val="left"/>
              <w:rPr>
                <w:rFonts w:ascii="Century Gothic" w:hAnsi="Century Gothic"/>
                <w:sz w:val="18"/>
                <w:szCs w:val="18"/>
              </w:rPr>
            </w:pPr>
          </w:p>
        </w:tc>
        <w:tc>
          <w:tcPr>
            <w:tcW w:w="565" w:type="pct"/>
            <w:vMerge/>
            <w:tcBorders>
              <w:bottom w:val="single" w:sz="4" w:space="0" w:color="auto"/>
            </w:tcBorders>
          </w:tcPr>
          <w:p w:rsidR="003B6A37" w:rsidRDefault="003B6A37" w:rsidP="004369C4">
            <w:pPr>
              <w:pStyle w:val="ListBullet"/>
              <w:numPr>
                <w:ilvl w:val="0"/>
                <w:numId w:val="0"/>
              </w:numPr>
              <w:spacing w:after="0"/>
              <w:contextualSpacing w:val="0"/>
              <w:jc w:val="left"/>
              <w:rPr>
                <w:rFonts w:ascii="Century Gothic" w:hAnsi="Century Gothic" w:cs="Arial"/>
                <w:noProof/>
                <w:sz w:val="18"/>
                <w:szCs w:val="18"/>
              </w:rPr>
            </w:pPr>
          </w:p>
        </w:tc>
        <w:tc>
          <w:tcPr>
            <w:tcW w:w="470" w:type="pct"/>
            <w:vMerge/>
            <w:shd w:val="clear" w:color="auto" w:fill="auto"/>
          </w:tcPr>
          <w:p w:rsidR="003B6A37" w:rsidRDefault="003B6A37" w:rsidP="004369C4">
            <w:pPr>
              <w:jc w:val="left"/>
              <w:rPr>
                <w:rFonts w:ascii="Century Gothic" w:hAnsi="Century Gothic" w:cs="Arial"/>
                <w:noProof/>
                <w:sz w:val="18"/>
                <w:szCs w:val="18"/>
              </w:rPr>
            </w:pPr>
          </w:p>
        </w:tc>
        <w:tc>
          <w:tcPr>
            <w:tcW w:w="250" w:type="pct"/>
            <w:vMerge/>
            <w:tcBorders>
              <w:bottom w:val="single" w:sz="4" w:space="0" w:color="auto"/>
            </w:tcBorders>
            <w:shd w:val="clear" w:color="auto" w:fill="A6A6A6" w:themeFill="background1" w:themeFillShade="A6"/>
            <w:vAlign w:val="center"/>
          </w:tcPr>
          <w:p w:rsidR="003B6A37" w:rsidRDefault="003B6A37" w:rsidP="004369C4">
            <w:pPr>
              <w:jc w:val="left"/>
              <w:rPr>
                <w:rFonts w:ascii="Century Gothic" w:hAnsi="Century Gothic"/>
                <w:color w:val="000000"/>
                <w:sz w:val="18"/>
                <w:szCs w:val="18"/>
              </w:rPr>
            </w:pPr>
          </w:p>
        </w:tc>
        <w:tc>
          <w:tcPr>
            <w:tcW w:w="251" w:type="pct"/>
            <w:vMerge/>
            <w:tcBorders>
              <w:bottom w:val="single" w:sz="4" w:space="0" w:color="auto"/>
            </w:tcBorders>
            <w:shd w:val="clear" w:color="auto" w:fill="FFFFFF" w:themeFill="background1"/>
            <w:vAlign w:val="center"/>
          </w:tcPr>
          <w:p w:rsidR="003B6A37" w:rsidRDefault="003B6A37" w:rsidP="004369C4">
            <w:pPr>
              <w:jc w:val="left"/>
              <w:rPr>
                <w:rFonts w:ascii="Century Gothic" w:hAnsi="Century Gothic"/>
                <w:color w:val="000000"/>
                <w:sz w:val="18"/>
                <w:szCs w:val="18"/>
              </w:rPr>
            </w:pPr>
          </w:p>
        </w:tc>
        <w:tc>
          <w:tcPr>
            <w:tcW w:w="251" w:type="pct"/>
            <w:vMerge/>
            <w:tcBorders>
              <w:bottom w:val="single" w:sz="4" w:space="0" w:color="auto"/>
              <w:right w:val="single" w:sz="18" w:space="0" w:color="auto"/>
            </w:tcBorders>
            <w:shd w:val="clear" w:color="auto" w:fill="A6A6A6" w:themeFill="background1" w:themeFillShade="A6"/>
            <w:vAlign w:val="center"/>
          </w:tcPr>
          <w:p w:rsidR="003B6A37" w:rsidRDefault="003B6A37" w:rsidP="004369C4">
            <w:pPr>
              <w:jc w:val="left"/>
              <w:rPr>
                <w:rFonts w:ascii="Century Gothic" w:hAnsi="Century Gothic"/>
                <w:color w:val="000000"/>
                <w:sz w:val="18"/>
                <w:szCs w:val="18"/>
              </w:rPr>
            </w:pPr>
          </w:p>
        </w:tc>
        <w:tc>
          <w:tcPr>
            <w:tcW w:w="597" w:type="pct"/>
            <w:gridSpan w:val="2"/>
            <w:vMerge/>
            <w:tcBorders>
              <w:top w:val="single" w:sz="8" w:space="0" w:color="auto"/>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rPr>
                <w:rFonts w:ascii="Century Gothic" w:hAnsi="Century Gothic"/>
                <w:sz w:val="18"/>
                <w:szCs w:val="18"/>
              </w:rPr>
            </w:pPr>
          </w:p>
        </w:tc>
        <w:tc>
          <w:tcPr>
            <w:tcW w:w="312" w:type="pct"/>
            <w:vMerge/>
            <w:tcBorders>
              <w:top w:val="single" w:sz="8" w:space="0" w:color="auto"/>
              <w:left w:val="single" w:sz="8" w:space="0" w:color="auto"/>
              <w:bottom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76923C" w:themeColor="accent3" w:themeShade="BF"/>
                <w:sz w:val="18"/>
                <w:szCs w:val="18"/>
              </w:rPr>
            </w:pPr>
          </w:p>
        </w:tc>
        <w:tc>
          <w:tcPr>
            <w:tcW w:w="565" w:type="pct"/>
            <w:vMerge/>
            <w:tcBorders>
              <w:top w:val="single" w:sz="8" w:space="0" w:color="auto"/>
              <w:left w:val="single" w:sz="8" w:space="0" w:color="auto"/>
              <w:bottom w:val="single" w:sz="8" w:space="0" w:color="auto"/>
              <w:right w:val="single" w:sz="18" w:space="0" w:color="auto"/>
            </w:tcBorders>
            <w:shd w:val="clear" w:color="auto" w:fill="548DD4" w:themeFill="text2" w:themeFillTint="99"/>
            <w:vAlign w:val="center"/>
          </w:tcPr>
          <w:p w:rsidR="003B6A37" w:rsidRDefault="003B6A37" w:rsidP="004369C4">
            <w:pPr>
              <w:spacing w:before="60" w:after="60"/>
              <w:rPr>
                <w:rFonts w:ascii="Century Gothic" w:hAnsi="Century Gothic"/>
                <w:sz w:val="18"/>
                <w:szCs w:val="18"/>
              </w:rPr>
            </w:pPr>
          </w:p>
        </w:tc>
        <w:tc>
          <w:tcPr>
            <w:tcW w:w="504" w:type="pct"/>
            <w:gridSpan w:val="2"/>
            <w:vMerge/>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p>
        </w:tc>
        <w:tc>
          <w:tcPr>
            <w:tcW w:w="648" w:type="pct"/>
            <w:gridSpan w:val="2"/>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1114"/>
        </w:trPr>
        <w:tc>
          <w:tcPr>
            <w:tcW w:w="588" w:type="pct"/>
            <w:gridSpan w:val="2"/>
            <w:vMerge w:val="restart"/>
            <w:vAlign w:val="center"/>
          </w:tcPr>
          <w:p w:rsidR="003B6A37" w:rsidRDefault="003B6A37" w:rsidP="004369C4">
            <w:pPr>
              <w:pStyle w:val="ListBullet"/>
              <w:numPr>
                <w:ilvl w:val="0"/>
                <w:numId w:val="0"/>
              </w:numPr>
              <w:spacing w:after="0"/>
              <w:contextualSpacing w:val="0"/>
              <w:jc w:val="left"/>
              <w:rPr>
                <w:rFonts w:ascii="Century Gothic" w:hAnsi="Century Gothic"/>
                <w:sz w:val="18"/>
                <w:szCs w:val="18"/>
              </w:rPr>
            </w:pPr>
            <w:r w:rsidRPr="00450027">
              <w:rPr>
                <w:rFonts w:ascii="Century Gothic" w:hAnsi="Century Gothic"/>
                <w:color w:val="000000"/>
                <w:sz w:val="18"/>
                <w:szCs w:val="18"/>
              </w:rPr>
              <w:t>Mallowa Creek Watercourse</w:t>
            </w:r>
          </w:p>
        </w:tc>
        <w:tc>
          <w:tcPr>
            <w:tcW w:w="565" w:type="pct"/>
            <w:vMerge w:val="restart"/>
          </w:tcPr>
          <w:p w:rsidR="003B6A37" w:rsidRDefault="003B6A37" w:rsidP="004369C4">
            <w:pPr>
              <w:pStyle w:val="ListBullet"/>
              <w:numPr>
                <w:ilvl w:val="0"/>
                <w:numId w:val="0"/>
              </w:numPr>
              <w:spacing w:before="60" w:after="60"/>
              <w:contextualSpacing w:val="0"/>
              <w:jc w:val="left"/>
              <w:rPr>
                <w:rFonts w:ascii="Century Gothic" w:hAnsi="Century Gothic"/>
                <w:sz w:val="18"/>
                <w:szCs w:val="18"/>
              </w:rPr>
            </w:pPr>
            <w:r>
              <w:rPr>
                <w:rFonts w:ascii="Century Gothic" w:hAnsi="Century Gothic"/>
                <w:sz w:val="18"/>
                <w:szCs w:val="18"/>
              </w:rPr>
              <w:t xml:space="preserve"> </w:t>
            </w:r>
            <w:r w:rsidRPr="00450027">
              <w:rPr>
                <w:rFonts w:ascii="Century Gothic" w:hAnsi="Century Gothic"/>
                <w:sz w:val="18"/>
                <w:szCs w:val="18"/>
              </w:rPr>
              <w:t>Base</w:t>
            </w:r>
            <w:r>
              <w:rPr>
                <w:rFonts w:ascii="Century Gothic" w:hAnsi="Century Gothic"/>
                <w:sz w:val="18"/>
                <w:szCs w:val="18"/>
              </w:rPr>
              <w:t>flow to o</w:t>
            </w:r>
            <w:r w:rsidRPr="00450027">
              <w:rPr>
                <w:rFonts w:ascii="Century Gothic" w:hAnsi="Century Gothic"/>
                <w:sz w:val="18"/>
                <w:szCs w:val="18"/>
              </w:rPr>
              <w:t xml:space="preserve">verbank </w:t>
            </w:r>
          </w:p>
          <w:p w:rsidR="003B6A37" w:rsidRDefault="003B6A37" w:rsidP="004369C4">
            <w:pPr>
              <w:spacing w:before="60" w:after="60"/>
              <w:jc w:val="left"/>
              <w:rPr>
                <w:rFonts w:ascii="Century Gothic" w:hAnsi="Century Gothic"/>
                <w:sz w:val="18"/>
                <w:szCs w:val="18"/>
              </w:rPr>
            </w:pPr>
            <w:r>
              <w:rPr>
                <w:rFonts w:ascii="Century Gothic" w:hAnsi="Century Gothic"/>
                <w:sz w:val="18"/>
                <w:szCs w:val="18"/>
              </w:rPr>
              <w:t>10 – 20 GL</w:t>
            </w:r>
          </w:p>
          <w:p w:rsidR="003B6A37" w:rsidRDefault="003B6A37" w:rsidP="004369C4">
            <w:pPr>
              <w:jc w:val="left"/>
              <w:rPr>
                <w:rFonts w:ascii="Century Gothic" w:hAnsi="Century Gothic"/>
                <w:color w:val="000000"/>
                <w:sz w:val="18"/>
                <w:szCs w:val="18"/>
              </w:rPr>
            </w:pPr>
            <w:r w:rsidRPr="00450027">
              <w:rPr>
                <w:rFonts w:ascii="Century Gothic" w:hAnsi="Century Gothic"/>
                <w:sz w:val="18"/>
                <w:szCs w:val="18"/>
              </w:rPr>
              <w:t>All year (most likely spring to autumn)</w:t>
            </w:r>
          </w:p>
        </w:tc>
        <w:tc>
          <w:tcPr>
            <w:tcW w:w="470" w:type="pct"/>
            <w:vMerge w:val="restart"/>
            <w:shd w:val="clear" w:color="auto" w:fill="auto"/>
          </w:tcPr>
          <w:p w:rsidR="003B6A37" w:rsidRDefault="003B6A37" w:rsidP="004369C4">
            <w:pPr>
              <w:jc w:val="left"/>
              <w:rPr>
                <w:rFonts w:ascii="Century Gothic" w:hAnsi="Century Gothic"/>
                <w:color w:val="000000"/>
                <w:sz w:val="18"/>
                <w:szCs w:val="18"/>
              </w:rPr>
            </w:pPr>
            <w:r w:rsidRPr="00450027">
              <w:rPr>
                <w:rFonts w:ascii="Century Gothic" w:hAnsi="Century Gothic"/>
                <w:sz w:val="18"/>
                <w:szCs w:val="18"/>
              </w:rPr>
              <w:t>3 consecutive in 6</w:t>
            </w:r>
            <w:r>
              <w:rPr>
                <w:rFonts w:ascii="Century Gothic" w:hAnsi="Century Gothic"/>
                <w:sz w:val="18"/>
                <w:szCs w:val="18"/>
              </w:rPr>
              <w:t> </w:t>
            </w:r>
            <w:r w:rsidRPr="00450027">
              <w:rPr>
                <w:rFonts w:ascii="Century Gothic" w:hAnsi="Century Gothic"/>
                <w:sz w:val="18"/>
                <w:szCs w:val="18"/>
              </w:rPr>
              <w:t>years</w:t>
            </w:r>
          </w:p>
        </w:tc>
        <w:tc>
          <w:tcPr>
            <w:tcW w:w="250" w:type="pct"/>
            <w:vMerge w:val="restart"/>
            <w:shd w:val="clear" w:color="auto" w:fill="A6A6A6" w:themeFill="background1" w:themeFillShade="A6"/>
            <w:vAlign w:val="center"/>
          </w:tcPr>
          <w:p w:rsidR="003B6A37" w:rsidRDefault="003B6A37" w:rsidP="004369C4">
            <w:pPr>
              <w:jc w:val="left"/>
              <w:rPr>
                <w:rFonts w:ascii="Century Gothic" w:hAnsi="Century Gothic"/>
                <w:color w:val="000000"/>
                <w:sz w:val="18"/>
                <w:szCs w:val="18"/>
              </w:rPr>
            </w:pPr>
            <w:r w:rsidRPr="00450027">
              <w:rPr>
                <w:rFonts w:ascii="Century Gothic" w:hAnsi="Century Gothic"/>
                <w:color w:val="000000"/>
                <w:sz w:val="18"/>
                <w:szCs w:val="18"/>
              </w:rPr>
              <w:t>1</w:t>
            </w:r>
            <w:r w:rsidRPr="00450027">
              <w:rPr>
                <w:rFonts w:ascii="Century Gothic" w:hAnsi="Century Gothic"/>
                <w:color w:val="000000"/>
                <w:sz w:val="18"/>
                <w:szCs w:val="18"/>
                <w:vertAlign w:val="superscript"/>
              </w:rPr>
              <w:t>st</w:t>
            </w:r>
            <w:r w:rsidRPr="00450027">
              <w:rPr>
                <w:rFonts w:ascii="Century Gothic" w:hAnsi="Century Gothic"/>
                <w:color w:val="000000"/>
                <w:sz w:val="18"/>
                <w:szCs w:val="18"/>
              </w:rPr>
              <w:t xml:space="preserve"> Watering trial</w:t>
            </w:r>
          </w:p>
        </w:tc>
        <w:tc>
          <w:tcPr>
            <w:tcW w:w="251" w:type="pct"/>
            <w:vMerge w:val="restart"/>
            <w:shd w:val="clear" w:color="auto" w:fill="A6A6A6" w:themeFill="background1" w:themeFillShade="A6"/>
            <w:vAlign w:val="center"/>
          </w:tcPr>
          <w:p w:rsidR="003B6A37" w:rsidRDefault="003B6A37" w:rsidP="004369C4">
            <w:pPr>
              <w:jc w:val="left"/>
              <w:rPr>
                <w:rFonts w:ascii="Century Gothic" w:hAnsi="Century Gothic"/>
                <w:color w:val="000000"/>
                <w:sz w:val="18"/>
                <w:szCs w:val="18"/>
              </w:rPr>
            </w:pPr>
            <w:r w:rsidRPr="00450027">
              <w:rPr>
                <w:rFonts w:ascii="Century Gothic" w:hAnsi="Century Gothic"/>
                <w:color w:val="000000"/>
                <w:sz w:val="18"/>
                <w:szCs w:val="18"/>
              </w:rPr>
              <w:t>2</w:t>
            </w:r>
            <w:r w:rsidRPr="00450027">
              <w:rPr>
                <w:rFonts w:ascii="Century Gothic" w:hAnsi="Century Gothic"/>
                <w:color w:val="000000"/>
                <w:sz w:val="18"/>
                <w:szCs w:val="18"/>
                <w:vertAlign w:val="superscript"/>
              </w:rPr>
              <w:t>nd</w:t>
            </w:r>
            <w:r w:rsidRPr="00450027">
              <w:rPr>
                <w:rFonts w:ascii="Century Gothic" w:hAnsi="Century Gothic"/>
                <w:color w:val="000000"/>
                <w:sz w:val="18"/>
                <w:szCs w:val="18"/>
              </w:rPr>
              <w:t xml:space="preserve"> Watering </w:t>
            </w:r>
          </w:p>
        </w:tc>
        <w:tc>
          <w:tcPr>
            <w:tcW w:w="251" w:type="pct"/>
            <w:vMerge w:val="restart"/>
            <w:tcBorders>
              <w:right w:val="single" w:sz="18" w:space="0" w:color="auto"/>
            </w:tcBorders>
            <w:shd w:val="clear" w:color="auto" w:fill="A6A6A6" w:themeFill="background1" w:themeFillShade="A6"/>
            <w:vAlign w:val="center"/>
          </w:tcPr>
          <w:p w:rsidR="003B6A37" w:rsidRDefault="003B6A37" w:rsidP="004369C4">
            <w:pPr>
              <w:jc w:val="left"/>
              <w:rPr>
                <w:rFonts w:ascii="Century Gothic" w:hAnsi="Century Gothic"/>
                <w:color w:val="000000"/>
                <w:sz w:val="18"/>
                <w:szCs w:val="18"/>
              </w:rPr>
            </w:pPr>
            <w:r w:rsidRPr="00450027">
              <w:rPr>
                <w:rFonts w:ascii="Century Gothic" w:hAnsi="Century Gothic"/>
                <w:color w:val="000000"/>
                <w:sz w:val="18"/>
                <w:szCs w:val="18"/>
              </w:rPr>
              <w:t>3</w:t>
            </w:r>
            <w:r w:rsidRPr="00450027">
              <w:rPr>
                <w:rFonts w:ascii="Century Gothic" w:hAnsi="Century Gothic"/>
                <w:color w:val="000000"/>
                <w:sz w:val="18"/>
                <w:szCs w:val="18"/>
                <w:vertAlign w:val="superscript"/>
              </w:rPr>
              <w:t>rd</w:t>
            </w:r>
            <w:r w:rsidRPr="00450027">
              <w:rPr>
                <w:rFonts w:ascii="Century Gothic" w:hAnsi="Century Gothic"/>
                <w:color w:val="000000"/>
                <w:sz w:val="18"/>
                <w:szCs w:val="18"/>
              </w:rPr>
              <w:t xml:space="preserve"> Watering </w:t>
            </w:r>
          </w:p>
        </w:tc>
        <w:tc>
          <w:tcPr>
            <w:tcW w:w="597" w:type="pct"/>
            <w:gridSpan w:val="2"/>
            <w:vMerge w:val="restart"/>
            <w:tcBorders>
              <w:top w:val="single" w:sz="8" w:space="0" w:color="auto"/>
              <w:left w:val="single" w:sz="18" w:space="0" w:color="auto"/>
              <w:right w:val="single" w:sz="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 to MODERATE</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 xml:space="preserve">Vegetation condition and resilience in the </w:t>
            </w:r>
            <w:r w:rsidRPr="00450027">
              <w:rPr>
                <w:rFonts w:ascii="Century Gothic" w:hAnsi="Century Gothic"/>
                <w:color w:val="000000"/>
                <w:sz w:val="18"/>
                <w:szCs w:val="18"/>
              </w:rPr>
              <w:t>Mallowa Creek Watercourse</w:t>
            </w:r>
          </w:p>
        </w:tc>
        <w:tc>
          <w:tcPr>
            <w:tcW w:w="312" w:type="pct"/>
            <w:vMerge w:val="restart"/>
            <w:tcBorders>
              <w:top w:val="single" w:sz="8" w:space="0" w:color="auto"/>
              <w:left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76923C" w:themeColor="accent3" w:themeShade="BF"/>
                <w:sz w:val="18"/>
                <w:szCs w:val="18"/>
              </w:rPr>
            </w:pPr>
            <w:r w:rsidRPr="006350F2">
              <w:rPr>
                <w:rFonts w:ascii="Century Gothic" w:hAnsi="Century Gothic"/>
                <w:b/>
                <w:bCs/>
                <w:color w:val="76923C" w:themeColor="accent3" w:themeShade="BF"/>
                <w:sz w:val="18"/>
                <w:szCs w:val="18"/>
              </w:rPr>
              <w:t>Maintain</w:t>
            </w:r>
          </w:p>
        </w:tc>
        <w:tc>
          <w:tcPr>
            <w:tcW w:w="565" w:type="pct"/>
            <w:vMerge w:val="restart"/>
            <w:tcBorders>
              <w:top w:val="single" w:sz="8" w:space="0" w:color="auto"/>
              <w:left w:val="single" w:sz="8" w:space="0" w:color="auto"/>
              <w:right w:val="single" w:sz="18" w:space="0" w:color="auto"/>
            </w:tcBorders>
            <w:shd w:val="clear" w:color="auto" w:fill="95B3D7" w:themeFill="accent1" w:themeFillTint="99"/>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Environmental water could partially contribute to this demand.</w:t>
            </w:r>
          </w:p>
          <w:p w:rsidR="003B6A3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 xml:space="preserve">Drying </w:t>
            </w:r>
            <w:r>
              <w:rPr>
                <w:rFonts w:ascii="Century Gothic" w:hAnsi="Century Gothic"/>
                <w:sz w:val="18"/>
                <w:szCs w:val="18"/>
              </w:rPr>
              <w:t>phase -</w:t>
            </w:r>
            <w:r w:rsidRPr="00450027">
              <w:rPr>
                <w:rFonts w:ascii="Century Gothic" w:hAnsi="Century Gothic"/>
                <w:sz w:val="18"/>
                <w:szCs w:val="18"/>
              </w:rPr>
              <w:t>Respond to natural</w:t>
            </w:r>
            <w:r>
              <w:rPr>
                <w:rFonts w:ascii="Century Gothic" w:hAnsi="Century Gothic"/>
                <w:sz w:val="18"/>
                <w:szCs w:val="18"/>
              </w:rPr>
              <w:t xml:space="preserve"> flow</w:t>
            </w:r>
            <w:r w:rsidRPr="00450027">
              <w:rPr>
                <w:rFonts w:ascii="Century Gothic" w:hAnsi="Century Gothic"/>
                <w:sz w:val="18"/>
                <w:szCs w:val="18"/>
              </w:rPr>
              <w:t xml:space="preserve"> triggers</w:t>
            </w:r>
          </w:p>
          <w:p w:rsidR="003B6A3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Diversion of supplementary entitlement if available into the Mallowa</w:t>
            </w:r>
          </w:p>
        </w:tc>
        <w:tc>
          <w:tcPr>
            <w:tcW w:w="504" w:type="pct"/>
            <w:gridSpan w:val="2"/>
            <w:vMerge w:val="restart"/>
            <w:tcBorders>
              <w:top w:val="single" w:sz="8" w:space="0" w:color="auto"/>
              <w:left w:val="single" w:sz="1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c>
          <w:tcPr>
            <w:tcW w:w="648" w:type="pct"/>
            <w:gridSpan w:val="2"/>
            <w:tcBorders>
              <w:top w:val="single" w:sz="8" w:space="0" w:color="auto"/>
              <w:left w:val="single" w:sz="1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r>
      <w:tr w:rsidR="003B6A37" w:rsidRPr="00450027" w:rsidTr="004369C4">
        <w:trPr>
          <w:trHeight w:val="849"/>
        </w:trPr>
        <w:tc>
          <w:tcPr>
            <w:tcW w:w="588" w:type="pct"/>
            <w:gridSpan w:val="2"/>
            <w:vMerge/>
            <w:vAlign w:val="center"/>
          </w:tcPr>
          <w:p w:rsidR="003B6A37" w:rsidRDefault="003B6A37" w:rsidP="004369C4">
            <w:pPr>
              <w:pStyle w:val="ListBullet"/>
              <w:numPr>
                <w:ilvl w:val="0"/>
                <w:numId w:val="0"/>
              </w:numPr>
              <w:spacing w:after="0"/>
              <w:contextualSpacing w:val="0"/>
              <w:jc w:val="left"/>
              <w:rPr>
                <w:rFonts w:ascii="Century Gothic" w:hAnsi="Century Gothic"/>
                <w:color w:val="000000"/>
                <w:sz w:val="18"/>
                <w:szCs w:val="18"/>
              </w:rPr>
            </w:pPr>
          </w:p>
        </w:tc>
        <w:tc>
          <w:tcPr>
            <w:tcW w:w="565" w:type="pct"/>
            <w:vMerge/>
            <w:tcBorders>
              <w:bottom w:val="single" w:sz="4" w:space="0" w:color="auto"/>
            </w:tcBorders>
          </w:tcPr>
          <w:p w:rsidR="003B6A37" w:rsidRDefault="003B6A37" w:rsidP="004369C4">
            <w:pPr>
              <w:pStyle w:val="ListBullet"/>
              <w:numPr>
                <w:ilvl w:val="0"/>
                <w:numId w:val="0"/>
              </w:numPr>
              <w:spacing w:after="0"/>
              <w:contextualSpacing w:val="0"/>
              <w:jc w:val="left"/>
              <w:rPr>
                <w:rFonts w:ascii="Century Gothic" w:hAnsi="Century Gothic"/>
                <w:sz w:val="18"/>
                <w:szCs w:val="18"/>
              </w:rPr>
            </w:pPr>
          </w:p>
        </w:tc>
        <w:tc>
          <w:tcPr>
            <w:tcW w:w="470" w:type="pct"/>
            <w:vMerge/>
            <w:shd w:val="clear" w:color="auto" w:fill="auto"/>
          </w:tcPr>
          <w:p w:rsidR="003B6A37" w:rsidRDefault="003B6A37" w:rsidP="004369C4">
            <w:pPr>
              <w:jc w:val="left"/>
              <w:rPr>
                <w:rFonts w:ascii="Century Gothic" w:hAnsi="Century Gothic"/>
                <w:sz w:val="18"/>
                <w:szCs w:val="18"/>
              </w:rPr>
            </w:pPr>
          </w:p>
        </w:tc>
        <w:tc>
          <w:tcPr>
            <w:tcW w:w="250" w:type="pct"/>
            <w:vMerge/>
            <w:tcBorders>
              <w:bottom w:val="single" w:sz="4" w:space="0" w:color="auto"/>
            </w:tcBorders>
            <w:shd w:val="clear" w:color="auto" w:fill="A6A6A6" w:themeFill="background1" w:themeFillShade="A6"/>
            <w:vAlign w:val="center"/>
          </w:tcPr>
          <w:p w:rsidR="003B6A37" w:rsidRDefault="003B6A37" w:rsidP="004369C4">
            <w:pPr>
              <w:jc w:val="left"/>
              <w:rPr>
                <w:rFonts w:ascii="Century Gothic" w:hAnsi="Century Gothic"/>
                <w:color w:val="000000"/>
                <w:sz w:val="18"/>
                <w:szCs w:val="18"/>
              </w:rPr>
            </w:pPr>
          </w:p>
        </w:tc>
        <w:tc>
          <w:tcPr>
            <w:tcW w:w="251" w:type="pct"/>
            <w:vMerge/>
            <w:tcBorders>
              <w:bottom w:val="single" w:sz="4" w:space="0" w:color="auto"/>
            </w:tcBorders>
            <w:shd w:val="clear" w:color="auto" w:fill="A6A6A6" w:themeFill="background1" w:themeFillShade="A6"/>
            <w:vAlign w:val="center"/>
          </w:tcPr>
          <w:p w:rsidR="003B6A37" w:rsidRDefault="003B6A37" w:rsidP="004369C4">
            <w:pPr>
              <w:jc w:val="left"/>
              <w:rPr>
                <w:rFonts w:ascii="Century Gothic" w:hAnsi="Century Gothic"/>
                <w:color w:val="000000"/>
                <w:sz w:val="18"/>
                <w:szCs w:val="18"/>
              </w:rPr>
            </w:pPr>
          </w:p>
        </w:tc>
        <w:tc>
          <w:tcPr>
            <w:tcW w:w="251" w:type="pct"/>
            <w:vMerge/>
            <w:tcBorders>
              <w:bottom w:val="single" w:sz="4" w:space="0" w:color="auto"/>
              <w:right w:val="single" w:sz="18" w:space="0" w:color="auto"/>
            </w:tcBorders>
            <w:shd w:val="clear" w:color="auto" w:fill="A6A6A6" w:themeFill="background1" w:themeFillShade="A6"/>
            <w:vAlign w:val="center"/>
          </w:tcPr>
          <w:p w:rsidR="003B6A37" w:rsidRDefault="003B6A37" w:rsidP="004369C4">
            <w:pPr>
              <w:jc w:val="left"/>
              <w:rPr>
                <w:rFonts w:ascii="Century Gothic" w:hAnsi="Century Gothic"/>
                <w:color w:val="000000"/>
                <w:sz w:val="18"/>
                <w:szCs w:val="18"/>
              </w:rPr>
            </w:pPr>
          </w:p>
        </w:tc>
        <w:tc>
          <w:tcPr>
            <w:tcW w:w="597" w:type="pct"/>
            <w:gridSpan w:val="2"/>
            <w:vMerge/>
            <w:tcBorders>
              <w:left w:val="single" w:sz="18" w:space="0" w:color="auto"/>
              <w:bottom w:val="single" w:sz="8" w:space="0" w:color="auto"/>
              <w:right w:val="single" w:sz="8" w:space="0" w:color="auto"/>
            </w:tcBorders>
            <w:shd w:val="clear" w:color="auto" w:fill="92D050"/>
            <w:vAlign w:val="center"/>
          </w:tcPr>
          <w:p w:rsidR="003B6A37" w:rsidRDefault="003B6A37" w:rsidP="004369C4">
            <w:pPr>
              <w:spacing w:before="60" w:after="60"/>
              <w:rPr>
                <w:rFonts w:ascii="Century Gothic" w:hAnsi="Century Gothic"/>
                <w:sz w:val="18"/>
                <w:szCs w:val="18"/>
              </w:rPr>
            </w:pPr>
          </w:p>
        </w:tc>
        <w:tc>
          <w:tcPr>
            <w:tcW w:w="312" w:type="pct"/>
            <w:vMerge/>
            <w:tcBorders>
              <w:left w:val="single" w:sz="8" w:space="0" w:color="auto"/>
              <w:bottom w:val="single" w:sz="8" w:space="0" w:color="auto"/>
              <w:right w:val="single" w:sz="8" w:space="0" w:color="auto"/>
            </w:tcBorders>
            <w:shd w:val="clear" w:color="auto" w:fill="auto"/>
            <w:vAlign w:val="center"/>
          </w:tcPr>
          <w:p w:rsidR="003B6A37" w:rsidRPr="006350F2" w:rsidRDefault="003B6A37" w:rsidP="004369C4">
            <w:pPr>
              <w:spacing w:before="60" w:after="60"/>
              <w:rPr>
                <w:rFonts w:ascii="Century Gothic" w:hAnsi="Century Gothic"/>
                <w:b/>
                <w:bCs/>
                <w:color w:val="76923C" w:themeColor="accent3" w:themeShade="BF"/>
                <w:sz w:val="18"/>
                <w:szCs w:val="18"/>
              </w:rPr>
            </w:pPr>
          </w:p>
        </w:tc>
        <w:tc>
          <w:tcPr>
            <w:tcW w:w="565" w:type="pct"/>
            <w:vMerge/>
            <w:tcBorders>
              <w:left w:val="single" w:sz="8" w:space="0" w:color="auto"/>
              <w:bottom w:val="single" w:sz="8" w:space="0" w:color="auto"/>
              <w:right w:val="single" w:sz="18" w:space="0" w:color="auto"/>
            </w:tcBorders>
            <w:shd w:val="clear" w:color="auto" w:fill="95B3D7" w:themeFill="accent1" w:themeFillTint="99"/>
            <w:vAlign w:val="center"/>
          </w:tcPr>
          <w:p w:rsidR="003B6A37" w:rsidRDefault="003B6A37" w:rsidP="004369C4">
            <w:pPr>
              <w:spacing w:before="60" w:after="60"/>
              <w:rPr>
                <w:rFonts w:ascii="Century Gothic" w:hAnsi="Century Gothic"/>
                <w:sz w:val="18"/>
                <w:szCs w:val="18"/>
              </w:rPr>
            </w:pPr>
          </w:p>
        </w:tc>
        <w:tc>
          <w:tcPr>
            <w:tcW w:w="504" w:type="pct"/>
            <w:gridSpan w:val="2"/>
            <w:vMerge/>
            <w:tcBorders>
              <w:left w:val="single" w:sz="18" w:space="0" w:color="auto"/>
              <w:bottom w:val="single" w:sz="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p>
        </w:tc>
        <w:tc>
          <w:tcPr>
            <w:tcW w:w="648" w:type="pct"/>
            <w:gridSpan w:val="2"/>
            <w:tcBorders>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990"/>
        </w:trPr>
        <w:tc>
          <w:tcPr>
            <w:tcW w:w="275" w:type="pct"/>
            <w:vMerge w:val="restart"/>
            <w:tcBorders>
              <w:top w:val="single" w:sz="4" w:space="0" w:color="auto"/>
            </w:tcBorders>
            <w:vAlign w:val="center"/>
          </w:tcPr>
          <w:p w:rsidR="003B6A37" w:rsidRDefault="003B6A37" w:rsidP="004369C4">
            <w:pPr>
              <w:jc w:val="left"/>
              <w:rPr>
                <w:rFonts w:ascii="Century Gothic" w:hAnsi="Century Gothic"/>
                <w:color w:val="000000"/>
                <w:sz w:val="18"/>
                <w:szCs w:val="18"/>
              </w:rPr>
            </w:pPr>
            <w:r w:rsidRPr="00450027">
              <w:rPr>
                <w:rFonts w:ascii="Century Gothic" w:hAnsi="Century Gothic"/>
                <w:color w:val="000000"/>
                <w:sz w:val="18"/>
                <w:szCs w:val="18"/>
              </w:rPr>
              <w:t>Aquatic in-stream ecology</w:t>
            </w:r>
          </w:p>
        </w:tc>
        <w:tc>
          <w:tcPr>
            <w:tcW w:w="313" w:type="pct"/>
            <w:vMerge w:val="restart"/>
            <w:tcBorders>
              <w:top w:val="single" w:sz="4" w:space="0" w:color="auto"/>
            </w:tcBorders>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olor w:val="000000"/>
                <w:sz w:val="18"/>
                <w:szCs w:val="18"/>
              </w:rPr>
              <w:t>Mehi River</w:t>
            </w:r>
          </w:p>
        </w:tc>
        <w:tc>
          <w:tcPr>
            <w:tcW w:w="565" w:type="pct"/>
            <w:vMerge w:val="restart"/>
            <w:tcBorders>
              <w:top w:val="single" w:sz="4" w:space="0" w:color="auto"/>
            </w:tcBorders>
          </w:tcPr>
          <w:p w:rsidR="003B6A37" w:rsidRDefault="003B6A37" w:rsidP="004369C4">
            <w:pPr>
              <w:spacing w:before="60" w:after="60"/>
              <w:jc w:val="left"/>
              <w:rPr>
                <w:rFonts w:ascii="Century Gothic" w:hAnsi="Century Gothic"/>
                <w:sz w:val="18"/>
                <w:szCs w:val="18"/>
              </w:rPr>
            </w:pPr>
            <w:r>
              <w:rPr>
                <w:rFonts w:ascii="Century Gothic" w:hAnsi="Century Gothic"/>
                <w:sz w:val="18"/>
                <w:szCs w:val="18"/>
              </w:rPr>
              <w:t xml:space="preserve">- </w:t>
            </w:r>
            <w:r w:rsidRPr="00450027">
              <w:rPr>
                <w:rFonts w:ascii="Century Gothic" w:hAnsi="Century Gothic"/>
                <w:sz w:val="18"/>
                <w:szCs w:val="18"/>
              </w:rPr>
              <w:t>15–20 GL, all year (most likely spring to autumn)</w:t>
            </w:r>
          </w:p>
          <w:p w:rsidR="003B6A37" w:rsidRDefault="003B6A37" w:rsidP="004369C4">
            <w:pPr>
              <w:spacing w:before="60" w:after="60"/>
              <w:jc w:val="left"/>
              <w:rPr>
                <w:rFonts w:ascii="Century Gothic" w:hAnsi="Century Gothic"/>
                <w:sz w:val="18"/>
                <w:szCs w:val="18"/>
              </w:rPr>
            </w:pPr>
            <w:r>
              <w:rPr>
                <w:rFonts w:ascii="Century Gothic" w:hAnsi="Century Gothic"/>
                <w:sz w:val="18"/>
                <w:szCs w:val="18"/>
              </w:rPr>
              <w:t>(stimulation flow)</w:t>
            </w:r>
          </w:p>
          <w:p w:rsidR="003B6A37" w:rsidRDefault="003B6A37" w:rsidP="004369C4">
            <w:pPr>
              <w:spacing w:before="60" w:after="60"/>
              <w:jc w:val="left"/>
              <w:rPr>
                <w:rFonts w:ascii="Century Gothic" w:hAnsi="Century Gothic"/>
                <w:color w:val="000000"/>
                <w:sz w:val="18"/>
                <w:szCs w:val="18"/>
              </w:rPr>
            </w:pPr>
            <w:r>
              <w:rPr>
                <w:rFonts w:ascii="Century Gothic" w:hAnsi="Century Gothic"/>
                <w:sz w:val="18"/>
                <w:szCs w:val="18"/>
              </w:rPr>
              <w:t>- 5 GL demand for maintenance</w:t>
            </w:r>
          </w:p>
        </w:tc>
        <w:tc>
          <w:tcPr>
            <w:tcW w:w="470" w:type="pct"/>
            <w:vMerge w:val="restart"/>
            <w:tcBorders>
              <w:top w:val="single" w:sz="4" w:space="0" w:color="auto"/>
            </w:tcBorders>
            <w:shd w:val="clear" w:color="auto" w:fill="auto"/>
          </w:tcPr>
          <w:p w:rsidR="003B6A37" w:rsidRDefault="003B6A37" w:rsidP="004369C4">
            <w:pPr>
              <w:spacing w:before="60" w:after="60"/>
              <w:jc w:val="left"/>
              <w:rPr>
                <w:rFonts w:ascii="Century Gothic" w:hAnsi="Century Gothic" w:cs="Arial"/>
                <w:noProof/>
                <w:sz w:val="18"/>
                <w:szCs w:val="18"/>
              </w:rPr>
            </w:pPr>
            <w:r w:rsidRPr="00450027">
              <w:rPr>
                <w:rFonts w:ascii="Century Gothic" w:hAnsi="Century Gothic" w:cs="Arial"/>
                <w:noProof/>
                <w:sz w:val="18"/>
                <w:szCs w:val="18"/>
              </w:rPr>
              <w:t xml:space="preserve">5 in 10 years </w:t>
            </w:r>
          </w:p>
          <w:p w:rsidR="003B6A37" w:rsidRDefault="003B6A37" w:rsidP="004369C4">
            <w:pPr>
              <w:spacing w:before="60" w:after="60"/>
              <w:jc w:val="left"/>
              <w:rPr>
                <w:rFonts w:ascii="Century Gothic" w:hAnsi="Century Gothic" w:cs="Arial"/>
                <w:noProof/>
                <w:sz w:val="18"/>
                <w:szCs w:val="18"/>
              </w:rPr>
            </w:pPr>
          </w:p>
          <w:p w:rsidR="003B6A37" w:rsidRDefault="003B6A37" w:rsidP="004369C4">
            <w:pPr>
              <w:spacing w:before="60" w:after="60"/>
              <w:jc w:val="left"/>
              <w:rPr>
                <w:rFonts w:ascii="Century Gothic" w:hAnsi="Century Gothic" w:cs="Arial"/>
                <w:noProof/>
                <w:sz w:val="18"/>
                <w:szCs w:val="18"/>
              </w:rPr>
            </w:pPr>
          </w:p>
          <w:p w:rsidR="003B6A37" w:rsidRDefault="003B6A37" w:rsidP="004369C4">
            <w:pPr>
              <w:spacing w:before="60" w:after="60"/>
              <w:jc w:val="left"/>
              <w:rPr>
                <w:rFonts w:ascii="Century Gothic" w:hAnsi="Century Gothic"/>
                <w:color w:val="000000"/>
                <w:sz w:val="18"/>
                <w:szCs w:val="18"/>
              </w:rPr>
            </w:pPr>
            <w:r>
              <w:rPr>
                <w:rFonts w:ascii="Century Gothic" w:hAnsi="Century Gothic" w:cs="Arial"/>
                <w:noProof/>
                <w:sz w:val="18"/>
                <w:szCs w:val="18"/>
              </w:rPr>
              <w:t>Second and thrid year following a stimulation / breeding flow</w:t>
            </w:r>
          </w:p>
        </w:tc>
        <w:tc>
          <w:tcPr>
            <w:tcW w:w="250" w:type="pct"/>
            <w:vMerge w:val="restart"/>
            <w:tcBorders>
              <w:top w:val="single" w:sz="4" w:space="0" w:color="auto"/>
            </w:tcBorders>
            <w:shd w:val="clear" w:color="auto" w:fill="auto"/>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w:t>
            </w:r>
          </w:p>
        </w:tc>
        <w:tc>
          <w:tcPr>
            <w:tcW w:w="251"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1</w:t>
            </w:r>
            <w:r w:rsidRPr="008F4BC0">
              <w:rPr>
                <w:rFonts w:ascii="Century Gothic" w:hAnsi="Century Gothic"/>
                <w:color w:val="000000"/>
                <w:sz w:val="18"/>
                <w:szCs w:val="18"/>
                <w:vertAlign w:val="superscript"/>
              </w:rPr>
              <w:t>st</w:t>
            </w:r>
            <w:r>
              <w:rPr>
                <w:rFonts w:ascii="Century Gothic" w:hAnsi="Century Gothic"/>
                <w:color w:val="000000"/>
                <w:sz w:val="18"/>
                <w:szCs w:val="18"/>
              </w:rPr>
              <w:t xml:space="preserve"> fish flow trial</w:t>
            </w:r>
          </w:p>
        </w:tc>
        <w:tc>
          <w:tcPr>
            <w:tcW w:w="251" w:type="pct"/>
            <w:vMerge w:val="restart"/>
            <w:tcBorders>
              <w:top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olor w:val="000000"/>
                <w:sz w:val="18"/>
                <w:szCs w:val="18"/>
              </w:rPr>
              <w:t>Aquatic in-stream ecology</w:t>
            </w:r>
          </w:p>
        </w:tc>
        <w:tc>
          <w:tcPr>
            <w:tcW w:w="597" w:type="pct"/>
            <w:gridSpan w:val="2"/>
            <w:vMerge w:val="restart"/>
            <w:tcBorders>
              <w:top w:val="single" w:sz="8" w:space="0" w:color="auto"/>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w:t>
            </w:r>
          </w:p>
          <w:p w:rsidR="003B6A37" w:rsidRDefault="003B6A37" w:rsidP="004369C4">
            <w:pPr>
              <w:spacing w:before="60" w:after="60"/>
              <w:jc w:val="center"/>
              <w:rPr>
                <w:rFonts w:ascii="Century Gothic" w:hAnsi="Century Gothic"/>
                <w:color w:val="000000"/>
                <w:sz w:val="18"/>
                <w:szCs w:val="18"/>
              </w:rPr>
            </w:pPr>
            <w:r w:rsidRPr="00450027">
              <w:rPr>
                <w:rFonts w:ascii="Century Gothic" w:hAnsi="Century Gothic"/>
                <w:sz w:val="18"/>
                <w:szCs w:val="18"/>
              </w:rPr>
              <w:t>2 years o</w:t>
            </w:r>
            <w:r>
              <w:rPr>
                <w:rFonts w:ascii="Century Gothic" w:hAnsi="Century Gothic"/>
                <w:sz w:val="18"/>
                <w:szCs w:val="18"/>
              </w:rPr>
              <w:t>f delivery - stimulation of fish breeding</w:t>
            </w:r>
          </w:p>
        </w:tc>
        <w:tc>
          <w:tcPr>
            <w:tcW w:w="312" w:type="pct"/>
            <w:vMerge w:val="restart"/>
            <w:tcBorders>
              <w:top w:val="single" w:sz="8" w:space="0" w:color="auto"/>
              <w:left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76923C" w:themeColor="accent3" w:themeShade="BF"/>
                <w:sz w:val="18"/>
                <w:szCs w:val="18"/>
              </w:rPr>
            </w:pPr>
            <w:r w:rsidRPr="006350F2">
              <w:rPr>
                <w:rFonts w:ascii="Century Gothic" w:hAnsi="Century Gothic"/>
                <w:b/>
                <w:bCs/>
                <w:color w:val="76923C" w:themeColor="accent3" w:themeShade="BF"/>
                <w:sz w:val="18"/>
                <w:szCs w:val="18"/>
              </w:rPr>
              <w:t>Maintain</w:t>
            </w:r>
          </w:p>
        </w:tc>
        <w:tc>
          <w:tcPr>
            <w:tcW w:w="565" w:type="pct"/>
            <w:vMerge w:val="restart"/>
            <w:tcBorders>
              <w:top w:val="single" w:sz="8" w:space="0" w:color="auto"/>
              <w:left w:val="single" w:sz="8" w:space="0" w:color="auto"/>
              <w:right w:val="single" w:sz="18" w:space="0" w:color="auto"/>
            </w:tcBorders>
            <w:shd w:val="clear" w:color="auto" w:fill="4F81BD" w:themeFill="accent1"/>
            <w:vAlign w:val="center"/>
          </w:tcPr>
          <w:p w:rsidR="003B6A37" w:rsidRDefault="003B6A37" w:rsidP="004369C4">
            <w:pPr>
              <w:spacing w:before="60" w:after="60"/>
              <w:jc w:val="center"/>
              <w:rPr>
                <w:rFonts w:ascii="Century Gothic" w:hAnsi="Century Gothic"/>
                <w:color w:val="FFFFFF" w:themeColor="background1"/>
                <w:sz w:val="18"/>
                <w:szCs w:val="18"/>
              </w:rPr>
            </w:pPr>
            <w:r w:rsidRPr="00492F3F">
              <w:rPr>
                <w:rFonts w:ascii="Century Gothic" w:hAnsi="Century Gothic"/>
                <w:color w:val="FFFFFF" w:themeColor="background1"/>
                <w:sz w:val="18"/>
                <w:szCs w:val="18"/>
              </w:rPr>
              <w:t>High Potential for maintenance flow under moderate resourc</w:t>
            </w:r>
            <w:r>
              <w:rPr>
                <w:rFonts w:ascii="Century Gothic" w:hAnsi="Century Gothic"/>
                <w:color w:val="FFFFFF" w:themeColor="background1"/>
                <w:sz w:val="18"/>
                <w:szCs w:val="18"/>
              </w:rPr>
              <w:t>e scenario to</w:t>
            </w:r>
            <w:r w:rsidRPr="00492F3F">
              <w:rPr>
                <w:rFonts w:ascii="Century Gothic" w:hAnsi="Century Gothic"/>
                <w:color w:val="FFFFFF" w:themeColor="background1"/>
                <w:sz w:val="18"/>
                <w:szCs w:val="18"/>
              </w:rPr>
              <w:t xml:space="preserve"> enhance survival rates of new cohort fish – smaller volume required than fish breeding stimulation flow </w:t>
            </w:r>
          </w:p>
        </w:tc>
        <w:tc>
          <w:tcPr>
            <w:tcW w:w="504" w:type="pct"/>
            <w:gridSpan w:val="2"/>
            <w:vMerge w:val="restart"/>
            <w:tcBorders>
              <w:top w:val="single" w:sz="8" w:space="0" w:color="auto"/>
              <w:left w:val="single" w:sz="1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c>
          <w:tcPr>
            <w:tcW w:w="648" w:type="pct"/>
            <w:gridSpan w:val="2"/>
            <w:tcBorders>
              <w:top w:val="single" w:sz="8" w:space="0" w:color="auto"/>
              <w:left w:val="single" w:sz="18" w:space="0" w:color="auto"/>
              <w:bottom w:val="single" w:sz="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r>
      <w:tr w:rsidR="003B6A37" w:rsidRPr="00450027" w:rsidTr="004369C4">
        <w:trPr>
          <w:trHeight w:val="820"/>
        </w:trPr>
        <w:tc>
          <w:tcPr>
            <w:tcW w:w="275" w:type="pct"/>
            <w:vMerge/>
            <w:vAlign w:val="center"/>
          </w:tcPr>
          <w:p w:rsidR="003B6A37" w:rsidRDefault="003B6A37" w:rsidP="004369C4">
            <w:pPr>
              <w:jc w:val="left"/>
              <w:rPr>
                <w:rFonts w:ascii="Century Gothic" w:hAnsi="Century Gothic"/>
                <w:color w:val="000000"/>
                <w:sz w:val="18"/>
                <w:szCs w:val="18"/>
              </w:rPr>
            </w:pPr>
          </w:p>
        </w:tc>
        <w:tc>
          <w:tcPr>
            <w:tcW w:w="313" w:type="pct"/>
            <w:vMerge/>
          </w:tcPr>
          <w:p w:rsidR="003B6A37" w:rsidRDefault="003B6A37" w:rsidP="004369C4">
            <w:pPr>
              <w:spacing w:before="60" w:after="60"/>
              <w:jc w:val="left"/>
              <w:rPr>
                <w:rFonts w:ascii="Century Gothic" w:hAnsi="Century Gothic"/>
                <w:color w:val="000000"/>
                <w:sz w:val="18"/>
                <w:szCs w:val="18"/>
              </w:rPr>
            </w:pPr>
          </w:p>
        </w:tc>
        <w:tc>
          <w:tcPr>
            <w:tcW w:w="565" w:type="pct"/>
            <w:vMerge/>
            <w:vAlign w:val="center"/>
          </w:tcPr>
          <w:p w:rsidR="003B6A37" w:rsidRDefault="003B6A37" w:rsidP="004369C4">
            <w:pPr>
              <w:spacing w:before="60" w:after="60"/>
              <w:jc w:val="left"/>
              <w:rPr>
                <w:rFonts w:ascii="Century Gothic" w:hAnsi="Century Gothic"/>
                <w:sz w:val="18"/>
                <w:szCs w:val="18"/>
              </w:rPr>
            </w:pPr>
          </w:p>
        </w:tc>
        <w:tc>
          <w:tcPr>
            <w:tcW w:w="470" w:type="pct"/>
            <w:vMerge/>
            <w:shd w:val="clear" w:color="auto" w:fill="auto"/>
            <w:vAlign w:val="center"/>
          </w:tcPr>
          <w:p w:rsidR="003B6A37" w:rsidRDefault="003B6A37" w:rsidP="004369C4">
            <w:pPr>
              <w:spacing w:before="60" w:after="60"/>
              <w:jc w:val="left"/>
              <w:rPr>
                <w:rFonts w:ascii="Century Gothic" w:hAnsi="Century Gothic" w:cs="Arial"/>
                <w:noProof/>
                <w:sz w:val="18"/>
                <w:szCs w:val="18"/>
              </w:rPr>
            </w:pPr>
          </w:p>
        </w:tc>
        <w:tc>
          <w:tcPr>
            <w:tcW w:w="250" w:type="pct"/>
            <w:vMerge/>
            <w:shd w:val="clear" w:color="auto" w:fill="auto"/>
            <w:vAlign w:val="center"/>
          </w:tcPr>
          <w:p w:rsidR="003B6A37" w:rsidRDefault="003B6A37" w:rsidP="004369C4">
            <w:pPr>
              <w:spacing w:before="60" w:after="60"/>
              <w:jc w:val="left"/>
              <w:rPr>
                <w:rFonts w:ascii="Century Gothic" w:hAnsi="Century Gothic"/>
                <w:color w:val="000000"/>
                <w:sz w:val="18"/>
                <w:szCs w:val="18"/>
              </w:rPr>
            </w:pPr>
          </w:p>
        </w:tc>
        <w:tc>
          <w:tcPr>
            <w:tcW w:w="251" w:type="pct"/>
            <w:vMerge/>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p>
        </w:tc>
        <w:tc>
          <w:tcPr>
            <w:tcW w:w="251" w:type="pct"/>
            <w:vMerge/>
            <w:tcBorders>
              <w:bottom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p>
        </w:tc>
        <w:tc>
          <w:tcPr>
            <w:tcW w:w="597" w:type="pct"/>
            <w:gridSpan w:val="2"/>
            <w:vMerge/>
            <w:tcBorders>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rPr>
                <w:rFonts w:ascii="Century Gothic" w:hAnsi="Century Gothic"/>
                <w:sz w:val="18"/>
                <w:szCs w:val="18"/>
              </w:rPr>
            </w:pPr>
          </w:p>
        </w:tc>
        <w:tc>
          <w:tcPr>
            <w:tcW w:w="312" w:type="pct"/>
            <w:vMerge/>
            <w:tcBorders>
              <w:left w:val="single" w:sz="8" w:space="0" w:color="auto"/>
              <w:bottom w:val="single" w:sz="8" w:space="0" w:color="auto"/>
              <w:right w:val="single" w:sz="8" w:space="0" w:color="auto"/>
            </w:tcBorders>
            <w:shd w:val="clear" w:color="auto" w:fill="auto"/>
            <w:vAlign w:val="center"/>
          </w:tcPr>
          <w:p w:rsidR="003B6A37" w:rsidRPr="006350F2" w:rsidRDefault="003B6A37" w:rsidP="004369C4">
            <w:pPr>
              <w:spacing w:before="60" w:after="60"/>
              <w:rPr>
                <w:rFonts w:ascii="Century Gothic" w:hAnsi="Century Gothic"/>
                <w:b/>
                <w:bCs/>
                <w:color w:val="76923C" w:themeColor="accent3" w:themeShade="BF"/>
                <w:sz w:val="18"/>
                <w:szCs w:val="18"/>
              </w:rPr>
            </w:pPr>
          </w:p>
        </w:tc>
        <w:tc>
          <w:tcPr>
            <w:tcW w:w="565" w:type="pct"/>
            <w:vMerge/>
            <w:tcBorders>
              <w:left w:val="single" w:sz="8" w:space="0" w:color="auto"/>
              <w:bottom w:val="single" w:sz="8" w:space="0" w:color="auto"/>
              <w:right w:val="single" w:sz="18" w:space="0" w:color="auto"/>
            </w:tcBorders>
            <w:shd w:val="clear" w:color="auto" w:fill="4F81BD" w:themeFill="accent1"/>
            <w:vAlign w:val="center"/>
          </w:tcPr>
          <w:p w:rsidR="003B6A37" w:rsidRDefault="003B6A37" w:rsidP="004369C4">
            <w:pPr>
              <w:spacing w:before="60" w:after="60"/>
              <w:rPr>
                <w:rFonts w:ascii="Century Gothic" w:hAnsi="Century Gothic"/>
                <w:sz w:val="18"/>
                <w:szCs w:val="18"/>
              </w:rPr>
            </w:pPr>
          </w:p>
        </w:tc>
        <w:tc>
          <w:tcPr>
            <w:tcW w:w="504" w:type="pct"/>
            <w:gridSpan w:val="2"/>
            <w:vMerge/>
            <w:tcBorders>
              <w:left w:val="single" w:sz="18" w:space="0" w:color="auto"/>
              <w:bottom w:val="single" w:sz="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p>
        </w:tc>
        <w:tc>
          <w:tcPr>
            <w:tcW w:w="648" w:type="pct"/>
            <w:gridSpan w:val="2"/>
            <w:tcBorders>
              <w:top w:val="single" w:sz="8" w:space="0" w:color="auto"/>
              <w:left w:val="single" w:sz="18" w:space="0" w:color="auto"/>
              <w:bottom w:val="single" w:sz="8" w:space="0" w:color="auto"/>
              <w:right w:val="single" w:sz="18" w:space="0" w:color="auto"/>
            </w:tcBorders>
            <w:shd w:val="clear" w:color="auto" w:fill="00B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Very Low</w:t>
            </w:r>
          </w:p>
        </w:tc>
      </w:tr>
      <w:tr w:rsidR="003B6A37" w:rsidRPr="00450027" w:rsidTr="004369C4">
        <w:trPr>
          <w:trHeight w:val="962"/>
        </w:trPr>
        <w:tc>
          <w:tcPr>
            <w:tcW w:w="275" w:type="pct"/>
            <w:vMerge/>
            <w:vAlign w:val="center"/>
          </w:tcPr>
          <w:p w:rsidR="003B6A37" w:rsidRDefault="003B6A37" w:rsidP="004369C4">
            <w:pPr>
              <w:jc w:val="left"/>
              <w:rPr>
                <w:rFonts w:ascii="Century Gothic" w:hAnsi="Century Gothic"/>
                <w:color w:val="000000"/>
                <w:sz w:val="18"/>
                <w:szCs w:val="18"/>
              </w:rPr>
            </w:pPr>
          </w:p>
        </w:tc>
        <w:tc>
          <w:tcPr>
            <w:tcW w:w="313" w:type="pct"/>
            <w:vMerge w:val="restart"/>
            <w:tcBorders>
              <w:top w:val="single" w:sz="4" w:space="0" w:color="auto"/>
            </w:tcBorders>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olor w:val="000000"/>
                <w:sz w:val="18"/>
                <w:szCs w:val="18"/>
              </w:rPr>
              <w:t>Carole Creek</w:t>
            </w:r>
          </w:p>
        </w:tc>
        <w:tc>
          <w:tcPr>
            <w:tcW w:w="565" w:type="pct"/>
            <w:vMerge w:val="restart"/>
            <w:tcBorders>
              <w:top w:val="single" w:sz="4" w:space="0" w:color="auto"/>
            </w:tcBorders>
          </w:tcPr>
          <w:p w:rsidR="003B6A37" w:rsidRDefault="003B6A37" w:rsidP="004369C4">
            <w:pPr>
              <w:spacing w:before="60" w:after="60"/>
              <w:jc w:val="left"/>
              <w:rPr>
                <w:rFonts w:ascii="Century Gothic" w:hAnsi="Century Gothic"/>
                <w:sz w:val="18"/>
                <w:szCs w:val="18"/>
              </w:rPr>
            </w:pPr>
            <w:r w:rsidRPr="00450027">
              <w:rPr>
                <w:rFonts w:ascii="Century Gothic" w:hAnsi="Century Gothic"/>
                <w:sz w:val="18"/>
                <w:szCs w:val="18"/>
              </w:rPr>
              <w:t xml:space="preserve">5-10 GL </w:t>
            </w:r>
          </w:p>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sz w:val="18"/>
                <w:szCs w:val="18"/>
              </w:rPr>
              <w:t>All year (most likely spring to autumn)</w:t>
            </w:r>
          </w:p>
        </w:tc>
        <w:tc>
          <w:tcPr>
            <w:tcW w:w="470" w:type="pct"/>
            <w:vMerge w:val="restart"/>
            <w:tcBorders>
              <w:top w:val="single" w:sz="4" w:space="0" w:color="auto"/>
            </w:tcBorders>
            <w:shd w:val="clear" w:color="auto" w:fill="auto"/>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s="Arial"/>
                <w:noProof/>
                <w:sz w:val="18"/>
                <w:szCs w:val="18"/>
              </w:rPr>
              <w:t xml:space="preserve">5 in 10 years </w:t>
            </w:r>
          </w:p>
        </w:tc>
        <w:tc>
          <w:tcPr>
            <w:tcW w:w="250" w:type="pct"/>
            <w:vMerge w:val="restart"/>
            <w:tcBorders>
              <w:top w:val="single" w:sz="4" w:space="0" w:color="auto"/>
            </w:tcBorders>
            <w:shd w:val="clear" w:color="auto" w:fill="auto"/>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w:t>
            </w:r>
          </w:p>
        </w:tc>
        <w:tc>
          <w:tcPr>
            <w:tcW w:w="251"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1</w:t>
            </w:r>
            <w:r w:rsidRPr="008F4BC0">
              <w:rPr>
                <w:rFonts w:ascii="Century Gothic" w:hAnsi="Century Gothic"/>
                <w:color w:val="000000"/>
                <w:sz w:val="18"/>
                <w:szCs w:val="18"/>
                <w:vertAlign w:val="superscript"/>
              </w:rPr>
              <w:t>st</w:t>
            </w:r>
            <w:r>
              <w:rPr>
                <w:rFonts w:ascii="Century Gothic" w:hAnsi="Century Gothic"/>
                <w:color w:val="000000"/>
                <w:sz w:val="18"/>
                <w:szCs w:val="18"/>
              </w:rPr>
              <w:t xml:space="preserve"> fish flow trial</w:t>
            </w:r>
          </w:p>
        </w:tc>
        <w:tc>
          <w:tcPr>
            <w:tcW w:w="251" w:type="pct"/>
            <w:vMerge w:val="restart"/>
            <w:tcBorders>
              <w:top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2</w:t>
            </w:r>
            <w:r w:rsidRPr="008F4BC0">
              <w:rPr>
                <w:rFonts w:ascii="Century Gothic" w:hAnsi="Century Gothic"/>
                <w:color w:val="000000"/>
                <w:sz w:val="18"/>
                <w:szCs w:val="18"/>
                <w:vertAlign w:val="superscript"/>
              </w:rPr>
              <w:t>nd</w:t>
            </w:r>
            <w:r>
              <w:rPr>
                <w:rFonts w:ascii="Century Gothic" w:hAnsi="Century Gothic"/>
                <w:color w:val="000000"/>
                <w:sz w:val="18"/>
                <w:szCs w:val="18"/>
              </w:rPr>
              <w:t xml:space="preserve"> fish flow</w:t>
            </w:r>
          </w:p>
        </w:tc>
        <w:tc>
          <w:tcPr>
            <w:tcW w:w="597" w:type="pct"/>
            <w:gridSpan w:val="2"/>
            <w:vMerge w:val="restart"/>
            <w:tcBorders>
              <w:top w:val="single" w:sz="8" w:space="0" w:color="auto"/>
              <w:left w:val="single" w:sz="1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w:t>
            </w:r>
          </w:p>
          <w:p w:rsidR="003B6A3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2 years o</w:t>
            </w:r>
            <w:r>
              <w:rPr>
                <w:rFonts w:ascii="Century Gothic" w:hAnsi="Century Gothic"/>
                <w:sz w:val="18"/>
                <w:szCs w:val="18"/>
              </w:rPr>
              <w:t>f delivery - stimulation of fish breeding</w:t>
            </w:r>
          </w:p>
        </w:tc>
        <w:tc>
          <w:tcPr>
            <w:tcW w:w="312" w:type="pct"/>
            <w:vMerge w:val="restart"/>
            <w:tcBorders>
              <w:top w:val="single" w:sz="8" w:space="0" w:color="auto"/>
              <w:left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76923C" w:themeColor="accent3" w:themeShade="BF"/>
                <w:sz w:val="18"/>
                <w:szCs w:val="18"/>
              </w:rPr>
            </w:pPr>
            <w:r w:rsidRPr="006350F2">
              <w:rPr>
                <w:rFonts w:ascii="Century Gothic" w:hAnsi="Century Gothic"/>
                <w:b/>
                <w:bCs/>
                <w:color w:val="76923C" w:themeColor="accent3" w:themeShade="BF"/>
                <w:sz w:val="18"/>
                <w:szCs w:val="18"/>
              </w:rPr>
              <w:t>Maintain</w:t>
            </w:r>
          </w:p>
        </w:tc>
        <w:tc>
          <w:tcPr>
            <w:tcW w:w="565" w:type="pct"/>
            <w:vMerge w:val="restart"/>
            <w:tcBorders>
              <w:top w:val="single" w:sz="8" w:space="0" w:color="auto"/>
              <w:left w:val="single" w:sz="8" w:space="0" w:color="auto"/>
              <w:bottom w:val="single" w:sz="8" w:space="0" w:color="auto"/>
              <w:right w:val="single" w:sz="18" w:space="0" w:color="auto"/>
            </w:tcBorders>
            <w:shd w:val="clear" w:color="auto" w:fill="4F81BD" w:themeFill="accent1"/>
            <w:vAlign w:val="center"/>
          </w:tcPr>
          <w:p w:rsidR="003B6A37" w:rsidRDefault="003B6A37" w:rsidP="004369C4">
            <w:pPr>
              <w:spacing w:before="60" w:after="60"/>
              <w:jc w:val="center"/>
              <w:rPr>
                <w:rFonts w:ascii="Century Gothic" w:hAnsi="Century Gothic"/>
                <w:color w:val="FFFFFF" w:themeColor="background1"/>
                <w:sz w:val="18"/>
                <w:szCs w:val="18"/>
              </w:rPr>
            </w:pPr>
            <w:r>
              <w:rPr>
                <w:rFonts w:ascii="Century Gothic" w:hAnsi="Century Gothic"/>
                <w:color w:val="FFFFFF" w:themeColor="background1"/>
                <w:sz w:val="18"/>
                <w:szCs w:val="18"/>
              </w:rPr>
              <w:t>High Potential for maintenance flow under moderate resource scenario.</w:t>
            </w:r>
          </w:p>
          <w:p w:rsidR="003B6A37" w:rsidRDefault="003B6A37" w:rsidP="004369C4">
            <w:pPr>
              <w:spacing w:before="60" w:after="60"/>
              <w:jc w:val="center"/>
              <w:rPr>
                <w:rFonts w:ascii="Century Gothic" w:hAnsi="Century Gothic"/>
                <w:sz w:val="18"/>
                <w:szCs w:val="18"/>
              </w:rPr>
            </w:pPr>
            <w:r>
              <w:rPr>
                <w:rFonts w:ascii="Century Gothic" w:hAnsi="Century Gothic"/>
                <w:color w:val="FFFFFF" w:themeColor="background1"/>
                <w:sz w:val="18"/>
                <w:szCs w:val="18"/>
              </w:rPr>
              <w:t>P</w:t>
            </w:r>
            <w:r w:rsidRPr="00492F3F">
              <w:rPr>
                <w:rFonts w:ascii="Century Gothic" w:hAnsi="Century Gothic"/>
                <w:color w:val="FFFFFF" w:themeColor="background1"/>
                <w:sz w:val="18"/>
                <w:szCs w:val="18"/>
              </w:rPr>
              <w:t>otential contribution to this demand has a lower priority than contribution to the Mehi.</w:t>
            </w:r>
          </w:p>
        </w:tc>
        <w:tc>
          <w:tcPr>
            <w:tcW w:w="504" w:type="pct"/>
            <w:gridSpan w:val="2"/>
            <w:vMerge w:val="restart"/>
            <w:tcBorders>
              <w:top w:val="single" w:sz="8" w:space="0" w:color="auto"/>
              <w:left w:val="single" w:sz="1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c>
          <w:tcPr>
            <w:tcW w:w="648" w:type="pct"/>
            <w:gridSpan w:val="2"/>
            <w:tcBorders>
              <w:top w:val="single" w:sz="8" w:space="0" w:color="auto"/>
              <w:left w:val="single" w:sz="18" w:space="0" w:color="auto"/>
              <w:bottom w:val="single" w:sz="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r>
      <w:tr w:rsidR="003B6A37" w:rsidRPr="00450027" w:rsidTr="004369C4">
        <w:trPr>
          <w:trHeight w:val="695"/>
        </w:trPr>
        <w:tc>
          <w:tcPr>
            <w:tcW w:w="275" w:type="pct"/>
            <w:vMerge/>
            <w:vAlign w:val="center"/>
          </w:tcPr>
          <w:p w:rsidR="003B6A37" w:rsidRDefault="003B6A37" w:rsidP="004369C4">
            <w:pPr>
              <w:jc w:val="left"/>
              <w:rPr>
                <w:rFonts w:ascii="Century Gothic" w:hAnsi="Century Gothic"/>
                <w:color w:val="000000"/>
                <w:sz w:val="18"/>
                <w:szCs w:val="18"/>
              </w:rPr>
            </w:pPr>
          </w:p>
        </w:tc>
        <w:tc>
          <w:tcPr>
            <w:tcW w:w="313" w:type="pct"/>
            <w:vMerge/>
            <w:tcBorders>
              <w:bottom w:val="single" w:sz="4" w:space="0" w:color="auto"/>
            </w:tcBorders>
          </w:tcPr>
          <w:p w:rsidR="003B6A37" w:rsidRDefault="003B6A37" w:rsidP="004369C4">
            <w:pPr>
              <w:spacing w:before="60" w:after="60"/>
              <w:jc w:val="left"/>
              <w:rPr>
                <w:rFonts w:ascii="Century Gothic" w:hAnsi="Century Gothic"/>
                <w:color w:val="000000"/>
                <w:sz w:val="18"/>
                <w:szCs w:val="18"/>
              </w:rPr>
            </w:pPr>
          </w:p>
        </w:tc>
        <w:tc>
          <w:tcPr>
            <w:tcW w:w="565" w:type="pct"/>
            <w:vMerge/>
            <w:tcBorders>
              <w:bottom w:val="single" w:sz="4" w:space="0" w:color="auto"/>
            </w:tcBorders>
          </w:tcPr>
          <w:p w:rsidR="003B6A37" w:rsidRDefault="003B6A37" w:rsidP="004369C4">
            <w:pPr>
              <w:spacing w:before="60" w:after="60"/>
              <w:jc w:val="left"/>
              <w:rPr>
                <w:rFonts w:ascii="Century Gothic" w:hAnsi="Century Gothic"/>
                <w:sz w:val="18"/>
                <w:szCs w:val="18"/>
              </w:rPr>
            </w:pPr>
          </w:p>
        </w:tc>
        <w:tc>
          <w:tcPr>
            <w:tcW w:w="470" w:type="pct"/>
            <w:vMerge/>
            <w:tcBorders>
              <w:bottom w:val="single" w:sz="4" w:space="0" w:color="auto"/>
            </w:tcBorders>
            <w:shd w:val="clear" w:color="auto" w:fill="auto"/>
            <w:vAlign w:val="center"/>
          </w:tcPr>
          <w:p w:rsidR="003B6A37" w:rsidRDefault="003B6A37" w:rsidP="004369C4">
            <w:pPr>
              <w:spacing w:before="60" w:after="60"/>
              <w:jc w:val="left"/>
              <w:rPr>
                <w:rFonts w:ascii="Century Gothic" w:hAnsi="Century Gothic" w:cs="Arial"/>
                <w:noProof/>
                <w:sz w:val="18"/>
                <w:szCs w:val="18"/>
              </w:rPr>
            </w:pPr>
          </w:p>
        </w:tc>
        <w:tc>
          <w:tcPr>
            <w:tcW w:w="250" w:type="pct"/>
            <w:vMerge/>
            <w:tcBorders>
              <w:bottom w:val="single" w:sz="4" w:space="0" w:color="auto"/>
            </w:tcBorders>
            <w:shd w:val="clear" w:color="auto" w:fill="auto"/>
            <w:vAlign w:val="center"/>
          </w:tcPr>
          <w:p w:rsidR="003B6A37" w:rsidRDefault="003B6A37" w:rsidP="004369C4">
            <w:pPr>
              <w:spacing w:before="60" w:after="60"/>
              <w:jc w:val="left"/>
              <w:rPr>
                <w:rFonts w:ascii="Century Gothic" w:hAnsi="Century Gothic"/>
                <w:color w:val="000000"/>
                <w:sz w:val="18"/>
                <w:szCs w:val="18"/>
              </w:rPr>
            </w:pPr>
          </w:p>
        </w:tc>
        <w:tc>
          <w:tcPr>
            <w:tcW w:w="251" w:type="pct"/>
            <w:vMerge/>
            <w:tcBorders>
              <w:bottom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p>
        </w:tc>
        <w:tc>
          <w:tcPr>
            <w:tcW w:w="251" w:type="pct"/>
            <w:vMerge/>
            <w:tcBorders>
              <w:bottom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p>
        </w:tc>
        <w:tc>
          <w:tcPr>
            <w:tcW w:w="597" w:type="pct"/>
            <w:gridSpan w:val="2"/>
            <w:vMerge/>
            <w:tcBorders>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rPr>
                <w:rFonts w:ascii="Century Gothic" w:hAnsi="Century Gothic"/>
                <w:sz w:val="18"/>
                <w:szCs w:val="18"/>
              </w:rPr>
            </w:pPr>
          </w:p>
        </w:tc>
        <w:tc>
          <w:tcPr>
            <w:tcW w:w="312" w:type="pct"/>
            <w:vMerge/>
            <w:tcBorders>
              <w:left w:val="single" w:sz="8" w:space="0" w:color="auto"/>
              <w:bottom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76923C" w:themeColor="accent3" w:themeShade="BF"/>
                <w:sz w:val="18"/>
                <w:szCs w:val="18"/>
              </w:rPr>
            </w:pPr>
          </w:p>
        </w:tc>
        <w:tc>
          <w:tcPr>
            <w:tcW w:w="565" w:type="pct"/>
            <w:vMerge/>
            <w:tcBorders>
              <w:top w:val="single" w:sz="8" w:space="0" w:color="auto"/>
              <w:left w:val="single" w:sz="8" w:space="0" w:color="auto"/>
              <w:bottom w:val="single" w:sz="8" w:space="0" w:color="auto"/>
              <w:right w:val="single" w:sz="18" w:space="0" w:color="auto"/>
            </w:tcBorders>
            <w:shd w:val="clear" w:color="auto" w:fill="4F81BD" w:themeFill="accent1"/>
            <w:vAlign w:val="center"/>
          </w:tcPr>
          <w:p w:rsidR="003B6A37" w:rsidRDefault="003B6A37" w:rsidP="004369C4">
            <w:pPr>
              <w:spacing w:before="60" w:after="60"/>
              <w:rPr>
                <w:rFonts w:ascii="Century Gothic" w:hAnsi="Century Gothic"/>
                <w:sz w:val="18"/>
                <w:szCs w:val="18"/>
              </w:rPr>
            </w:pPr>
          </w:p>
        </w:tc>
        <w:tc>
          <w:tcPr>
            <w:tcW w:w="504" w:type="pct"/>
            <w:gridSpan w:val="2"/>
            <w:vMerge/>
            <w:tcBorders>
              <w:left w:val="single" w:sz="18" w:space="0" w:color="auto"/>
              <w:bottom w:val="single" w:sz="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p>
        </w:tc>
        <w:tc>
          <w:tcPr>
            <w:tcW w:w="648" w:type="pct"/>
            <w:gridSpan w:val="2"/>
            <w:tcBorders>
              <w:top w:val="single" w:sz="8" w:space="0" w:color="auto"/>
              <w:left w:val="single" w:sz="18" w:space="0" w:color="auto"/>
              <w:bottom w:val="single" w:sz="8" w:space="0" w:color="auto"/>
              <w:right w:val="single" w:sz="18" w:space="0" w:color="auto"/>
            </w:tcBorders>
            <w:shd w:val="clear" w:color="auto" w:fill="00B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Very Low</w:t>
            </w:r>
          </w:p>
        </w:tc>
      </w:tr>
      <w:tr w:rsidR="003B6A37" w:rsidRPr="00450027" w:rsidTr="004369C4">
        <w:trPr>
          <w:trHeight w:val="832"/>
        </w:trPr>
        <w:tc>
          <w:tcPr>
            <w:tcW w:w="275" w:type="pct"/>
            <w:vMerge/>
            <w:vAlign w:val="center"/>
          </w:tcPr>
          <w:p w:rsidR="003B6A37" w:rsidRDefault="003B6A37" w:rsidP="004369C4">
            <w:pPr>
              <w:jc w:val="left"/>
              <w:rPr>
                <w:rFonts w:ascii="Century Gothic" w:hAnsi="Century Gothic"/>
                <w:color w:val="000000"/>
                <w:sz w:val="18"/>
                <w:szCs w:val="18"/>
              </w:rPr>
            </w:pPr>
          </w:p>
        </w:tc>
        <w:tc>
          <w:tcPr>
            <w:tcW w:w="313" w:type="pct"/>
            <w:vMerge w:val="restart"/>
            <w:tcBorders>
              <w:top w:val="single" w:sz="4" w:space="0" w:color="auto"/>
            </w:tcBorders>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olor w:val="000000"/>
                <w:sz w:val="18"/>
                <w:szCs w:val="18"/>
              </w:rPr>
              <w:t>Gwydir River Downstream of Copeton Dam</w:t>
            </w:r>
          </w:p>
        </w:tc>
        <w:tc>
          <w:tcPr>
            <w:tcW w:w="565" w:type="pct"/>
            <w:vMerge w:val="restart"/>
            <w:tcBorders>
              <w:top w:val="single" w:sz="4" w:space="0" w:color="auto"/>
            </w:tcBorders>
          </w:tcPr>
          <w:p w:rsidR="003B6A37" w:rsidRDefault="003B6A37" w:rsidP="004369C4">
            <w:pPr>
              <w:spacing w:before="60" w:after="60"/>
              <w:jc w:val="left"/>
              <w:rPr>
                <w:rFonts w:ascii="Century Gothic" w:hAnsi="Century Gothic"/>
                <w:sz w:val="18"/>
                <w:szCs w:val="18"/>
              </w:rPr>
            </w:pPr>
            <w:r w:rsidRPr="00450027">
              <w:rPr>
                <w:rFonts w:ascii="Century Gothic" w:hAnsi="Century Gothic"/>
                <w:sz w:val="18"/>
                <w:szCs w:val="18"/>
              </w:rPr>
              <w:t>Improve natural character of flows d/s of the dam</w:t>
            </w:r>
          </w:p>
        </w:tc>
        <w:tc>
          <w:tcPr>
            <w:tcW w:w="470" w:type="pct"/>
            <w:vMerge w:val="restart"/>
            <w:tcBorders>
              <w:top w:val="single" w:sz="4" w:space="0" w:color="auto"/>
            </w:tcBorders>
            <w:shd w:val="clear" w:color="auto" w:fill="auto"/>
          </w:tcPr>
          <w:p w:rsidR="003B6A37" w:rsidRDefault="003B6A37" w:rsidP="004369C4">
            <w:pPr>
              <w:spacing w:before="60" w:after="60"/>
              <w:jc w:val="left"/>
              <w:rPr>
                <w:rFonts w:ascii="Century Gothic" w:hAnsi="Century Gothic" w:cs="Arial"/>
                <w:noProof/>
                <w:sz w:val="18"/>
                <w:szCs w:val="18"/>
              </w:rPr>
            </w:pPr>
            <w:r w:rsidRPr="00450027">
              <w:rPr>
                <w:rFonts w:ascii="Century Gothic" w:hAnsi="Century Gothic" w:cs="Arial"/>
                <w:noProof/>
                <w:sz w:val="18"/>
                <w:szCs w:val="18"/>
              </w:rPr>
              <w:t>All years</w:t>
            </w:r>
          </w:p>
          <w:p w:rsidR="003B6A37" w:rsidRDefault="003B6A37" w:rsidP="004369C4">
            <w:pPr>
              <w:spacing w:before="60" w:after="60"/>
              <w:jc w:val="left"/>
              <w:rPr>
                <w:rFonts w:ascii="Century Gothic" w:hAnsi="Century Gothic" w:cs="Arial"/>
                <w:noProof/>
                <w:sz w:val="18"/>
                <w:szCs w:val="18"/>
              </w:rPr>
            </w:pPr>
            <w:r w:rsidRPr="00450027">
              <w:rPr>
                <w:rFonts w:ascii="Century Gothic" w:hAnsi="Century Gothic" w:cs="Arial"/>
                <w:noProof/>
                <w:sz w:val="18"/>
                <w:szCs w:val="18"/>
              </w:rPr>
              <w:t>(Spring to Autumn)</w:t>
            </w:r>
          </w:p>
        </w:tc>
        <w:tc>
          <w:tcPr>
            <w:tcW w:w="250"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Required volumes Met. Natural flow pattern not met.</w:t>
            </w:r>
          </w:p>
        </w:tc>
        <w:tc>
          <w:tcPr>
            <w:tcW w:w="251"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sidRPr="003E5C22">
              <w:rPr>
                <w:rFonts w:ascii="Century Gothic" w:hAnsi="Century Gothic"/>
                <w:color w:val="000000"/>
                <w:sz w:val="18"/>
                <w:szCs w:val="18"/>
              </w:rPr>
              <w:t>Required volumes Met. Natural flow pattern not met.</w:t>
            </w:r>
          </w:p>
        </w:tc>
        <w:tc>
          <w:tcPr>
            <w:tcW w:w="251" w:type="pct"/>
            <w:vMerge w:val="restart"/>
            <w:tcBorders>
              <w:top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sidRPr="003E5C22">
              <w:rPr>
                <w:rFonts w:ascii="Century Gothic" w:hAnsi="Century Gothic"/>
                <w:color w:val="000000"/>
                <w:sz w:val="18"/>
                <w:szCs w:val="18"/>
              </w:rPr>
              <w:t>Required volumes Met. Natural flow pattern not met.</w:t>
            </w:r>
          </w:p>
        </w:tc>
        <w:tc>
          <w:tcPr>
            <w:tcW w:w="597" w:type="pct"/>
            <w:gridSpan w:val="2"/>
            <w:vMerge w:val="restart"/>
            <w:tcBorders>
              <w:top w:val="single" w:sz="8" w:space="0" w:color="auto"/>
              <w:left w:val="single" w:sz="1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w:t>
            </w:r>
          </w:p>
        </w:tc>
        <w:tc>
          <w:tcPr>
            <w:tcW w:w="312" w:type="pct"/>
            <w:vMerge w:val="restart"/>
            <w:tcBorders>
              <w:top w:val="single" w:sz="8" w:space="0" w:color="auto"/>
              <w:left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76923C" w:themeColor="accent3" w:themeShade="BF"/>
                <w:sz w:val="18"/>
                <w:szCs w:val="18"/>
              </w:rPr>
            </w:pPr>
            <w:r w:rsidRPr="006350F2">
              <w:rPr>
                <w:rFonts w:ascii="Century Gothic" w:hAnsi="Century Gothic"/>
                <w:b/>
                <w:bCs/>
                <w:color w:val="76923C" w:themeColor="accent3" w:themeShade="BF"/>
                <w:sz w:val="18"/>
                <w:szCs w:val="18"/>
              </w:rPr>
              <w:t>Maintain</w:t>
            </w:r>
          </w:p>
        </w:tc>
        <w:tc>
          <w:tcPr>
            <w:tcW w:w="565" w:type="pct"/>
            <w:vMerge w:val="restart"/>
            <w:tcBorders>
              <w:top w:val="single" w:sz="8" w:space="0" w:color="auto"/>
              <w:left w:val="single" w:sz="8" w:space="0" w:color="auto"/>
              <w:right w:val="single" w:sz="18" w:space="0" w:color="auto"/>
            </w:tcBorders>
            <w:shd w:val="clear" w:color="auto" w:fill="95B3D7" w:themeFill="accent1" w:themeFillTint="99"/>
            <w:vAlign w:val="center"/>
          </w:tcPr>
          <w:p w:rsidR="003B6A37" w:rsidRDefault="003B6A37" w:rsidP="004369C4">
            <w:pPr>
              <w:spacing w:before="60" w:after="60"/>
              <w:jc w:val="center"/>
            </w:pPr>
            <w:r>
              <w:rPr>
                <w:rFonts w:ascii="Century Gothic" w:hAnsi="Century Gothic"/>
                <w:sz w:val="18"/>
                <w:szCs w:val="18"/>
              </w:rPr>
              <w:t>Environmental water could partially contribute to this demand in conjunction with tributary flows and environmental water delivery to other assets</w:t>
            </w:r>
          </w:p>
        </w:tc>
        <w:tc>
          <w:tcPr>
            <w:tcW w:w="504" w:type="pct"/>
            <w:gridSpan w:val="2"/>
            <w:vMerge w:val="restart"/>
            <w:tcBorders>
              <w:top w:val="single" w:sz="8" w:space="0" w:color="auto"/>
              <w:left w:val="single" w:sz="1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c>
          <w:tcPr>
            <w:tcW w:w="648" w:type="pct"/>
            <w:gridSpan w:val="2"/>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395"/>
        </w:trPr>
        <w:tc>
          <w:tcPr>
            <w:tcW w:w="275" w:type="pct"/>
            <w:vMerge/>
            <w:vAlign w:val="center"/>
          </w:tcPr>
          <w:p w:rsidR="003B6A37" w:rsidRDefault="003B6A37" w:rsidP="004369C4">
            <w:pPr>
              <w:jc w:val="left"/>
              <w:rPr>
                <w:rFonts w:ascii="Century Gothic" w:hAnsi="Century Gothic"/>
                <w:color w:val="000000"/>
                <w:sz w:val="18"/>
                <w:szCs w:val="18"/>
              </w:rPr>
            </w:pPr>
          </w:p>
        </w:tc>
        <w:tc>
          <w:tcPr>
            <w:tcW w:w="313" w:type="pct"/>
            <w:vMerge/>
            <w:tcBorders>
              <w:bottom w:val="single" w:sz="4" w:space="0" w:color="auto"/>
            </w:tcBorders>
          </w:tcPr>
          <w:p w:rsidR="003B6A37" w:rsidRDefault="003B6A37" w:rsidP="004369C4">
            <w:pPr>
              <w:spacing w:before="60" w:after="60"/>
              <w:jc w:val="left"/>
              <w:rPr>
                <w:rFonts w:ascii="Century Gothic" w:hAnsi="Century Gothic"/>
                <w:color w:val="000000"/>
                <w:sz w:val="18"/>
                <w:szCs w:val="18"/>
              </w:rPr>
            </w:pPr>
          </w:p>
        </w:tc>
        <w:tc>
          <w:tcPr>
            <w:tcW w:w="565" w:type="pct"/>
            <w:vMerge/>
            <w:tcBorders>
              <w:bottom w:val="single" w:sz="4" w:space="0" w:color="auto"/>
            </w:tcBorders>
          </w:tcPr>
          <w:p w:rsidR="003B6A37" w:rsidRDefault="003B6A37" w:rsidP="004369C4">
            <w:pPr>
              <w:spacing w:before="60" w:after="60"/>
              <w:jc w:val="left"/>
              <w:rPr>
                <w:rFonts w:ascii="Century Gothic" w:hAnsi="Century Gothic"/>
                <w:sz w:val="18"/>
                <w:szCs w:val="18"/>
              </w:rPr>
            </w:pPr>
          </w:p>
        </w:tc>
        <w:tc>
          <w:tcPr>
            <w:tcW w:w="470" w:type="pct"/>
            <w:vMerge/>
            <w:tcBorders>
              <w:bottom w:val="single" w:sz="4" w:space="0" w:color="auto"/>
            </w:tcBorders>
            <w:shd w:val="clear" w:color="auto" w:fill="auto"/>
            <w:vAlign w:val="center"/>
          </w:tcPr>
          <w:p w:rsidR="003B6A37" w:rsidRDefault="003B6A37" w:rsidP="004369C4">
            <w:pPr>
              <w:spacing w:before="60" w:after="60"/>
              <w:jc w:val="left"/>
              <w:rPr>
                <w:rFonts w:ascii="Century Gothic" w:hAnsi="Century Gothic" w:cs="Arial"/>
                <w:noProof/>
                <w:sz w:val="18"/>
                <w:szCs w:val="18"/>
              </w:rPr>
            </w:pPr>
          </w:p>
        </w:tc>
        <w:tc>
          <w:tcPr>
            <w:tcW w:w="250" w:type="pct"/>
            <w:vMerge/>
            <w:tcBorders>
              <w:bottom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p>
        </w:tc>
        <w:tc>
          <w:tcPr>
            <w:tcW w:w="251" w:type="pct"/>
            <w:vMerge/>
            <w:tcBorders>
              <w:bottom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p>
        </w:tc>
        <w:tc>
          <w:tcPr>
            <w:tcW w:w="251" w:type="pct"/>
            <w:vMerge/>
            <w:tcBorders>
              <w:bottom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p>
        </w:tc>
        <w:tc>
          <w:tcPr>
            <w:tcW w:w="597" w:type="pct"/>
            <w:gridSpan w:val="2"/>
            <w:vMerge/>
            <w:tcBorders>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rPr>
                <w:rFonts w:ascii="Century Gothic" w:hAnsi="Century Gothic"/>
                <w:sz w:val="18"/>
                <w:szCs w:val="18"/>
              </w:rPr>
            </w:pPr>
          </w:p>
        </w:tc>
        <w:tc>
          <w:tcPr>
            <w:tcW w:w="312" w:type="pct"/>
            <w:vMerge/>
            <w:tcBorders>
              <w:left w:val="single" w:sz="8" w:space="0" w:color="auto"/>
              <w:bottom w:val="single" w:sz="8" w:space="0" w:color="auto"/>
              <w:right w:val="single" w:sz="8" w:space="0" w:color="auto"/>
            </w:tcBorders>
            <w:shd w:val="clear" w:color="auto" w:fill="auto"/>
            <w:vAlign w:val="center"/>
          </w:tcPr>
          <w:p w:rsidR="003B6A37" w:rsidRDefault="003B6A37" w:rsidP="004369C4">
            <w:pPr>
              <w:spacing w:before="60" w:after="60"/>
              <w:jc w:val="center"/>
              <w:rPr>
                <w:rFonts w:ascii="Century Gothic" w:hAnsi="Century Gothic"/>
                <w:b/>
                <w:bCs/>
                <w:color w:val="E46D0A"/>
                <w:sz w:val="18"/>
                <w:szCs w:val="18"/>
              </w:rPr>
            </w:pPr>
          </w:p>
        </w:tc>
        <w:tc>
          <w:tcPr>
            <w:tcW w:w="565" w:type="pct"/>
            <w:vMerge/>
            <w:tcBorders>
              <w:left w:val="single" w:sz="8" w:space="0" w:color="auto"/>
              <w:bottom w:val="single" w:sz="8" w:space="0" w:color="auto"/>
              <w:right w:val="single" w:sz="18" w:space="0" w:color="auto"/>
            </w:tcBorders>
            <w:shd w:val="clear" w:color="auto" w:fill="95B3D7" w:themeFill="accent1" w:themeFillTint="99"/>
            <w:vAlign w:val="center"/>
          </w:tcPr>
          <w:p w:rsidR="003B6A37" w:rsidRDefault="003B6A37" w:rsidP="004369C4">
            <w:pPr>
              <w:pStyle w:val="Subtitle"/>
              <w:spacing w:before="60" w:after="60"/>
              <w:rPr>
                <w:rFonts w:ascii="Century Gothic" w:eastAsia="Times New Roman" w:hAnsi="Century Gothic" w:cs="Times New Roman"/>
                <w:i w:val="0"/>
                <w:iCs w:val="0"/>
                <w:color w:val="auto"/>
                <w:spacing w:val="0"/>
                <w:sz w:val="18"/>
                <w:szCs w:val="18"/>
              </w:rPr>
            </w:pPr>
          </w:p>
        </w:tc>
        <w:tc>
          <w:tcPr>
            <w:tcW w:w="504" w:type="pct"/>
            <w:gridSpan w:val="2"/>
            <w:vMerge/>
            <w:tcBorders>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p>
        </w:tc>
        <w:tc>
          <w:tcPr>
            <w:tcW w:w="648" w:type="pct"/>
            <w:gridSpan w:val="2"/>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873"/>
        </w:trPr>
        <w:tc>
          <w:tcPr>
            <w:tcW w:w="275" w:type="pct"/>
            <w:vMerge/>
            <w:vAlign w:val="center"/>
          </w:tcPr>
          <w:p w:rsidR="003B6A37" w:rsidRDefault="003B6A37" w:rsidP="004369C4">
            <w:pPr>
              <w:jc w:val="left"/>
              <w:rPr>
                <w:rFonts w:ascii="Century Gothic" w:hAnsi="Century Gothic"/>
                <w:color w:val="000000"/>
                <w:sz w:val="18"/>
                <w:szCs w:val="18"/>
              </w:rPr>
            </w:pPr>
          </w:p>
        </w:tc>
        <w:tc>
          <w:tcPr>
            <w:tcW w:w="313" w:type="pct"/>
            <w:vMerge w:val="restart"/>
            <w:tcBorders>
              <w:top w:val="single" w:sz="4" w:space="0" w:color="auto"/>
            </w:tcBorders>
          </w:tcPr>
          <w:p w:rsidR="003B6A37" w:rsidRDefault="003B6A37" w:rsidP="004369C4">
            <w:pPr>
              <w:spacing w:before="60" w:after="60"/>
              <w:jc w:val="left"/>
              <w:rPr>
                <w:rFonts w:ascii="Century Gothic" w:hAnsi="Century Gothic"/>
                <w:color w:val="000000"/>
                <w:sz w:val="18"/>
                <w:szCs w:val="18"/>
              </w:rPr>
            </w:pPr>
            <w:proofErr w:type="spellStart"/>
            <w:r w:rsidRPr="00450027">
              <w:rPr>
                <w:rFonts w:ascii="Century Gothic" w:hAnsi="Century Gothic"/>
                <w:color w:val="000000"/>
                <w:sz w:val="18"/>
                <w:szCs w:val="18"/>
              </w:rPr>
              <w:t>Ballin</w:t>
            </w:r>
            <w:proofErr w:type="spellEnd"/>
            <w:r w:rsidRPr="00450027">
              <w:rPr>
                <w:rFonts w:ascii="Century Gothic" w:hAnsi="Century Gothic"/>
                <w:color w:val="000000"/>
                <w:sz w:val="18"/>
                <w:szCs w:val="18"/>
              </w:rPr>
              <w:t xml:space="preserve"> Boora Creek</w:t>
            </w:r>
          </w:p>
        </w:tc>
        <w:tc>
          <w:tcPr>
            <w:tcW w:w="565" w:type="pct"/>
            <w:vMerge w:val="restart"/>
            <w:tcBorders>
              <w:top w:val="single" w:sz="4" w:space="0" w:color="auto"/>
            </w:tcBorders>
          </w:tcPr>
          <w:p w:rsidR="003B6A37" w:rsidRDefault="003B6A37" w:rsidP="004369C4">
            <w:pPr>
              <w:spacing w:before="60" w:after="60"/>
              <w:jc w:val="left"/>
              <w:rPr>
                <w:rFonts w:ascii="Century Gothic" w:hAnsi="Century Gothic"/>
                <w:sz w:val="18"/>
                <w:szCs w:val="18"/>
              </w:rPr>
            </w:pPr>
            <w:r w:rsidRPr="00450027">
              <w:rPr>
                <w:rFonts w:ascii="Century Gothic" w:hAnsi="Century Gothic"/>
                <w:sz w:val="18"/>
                <w:szCs w:val="18"/>
              </w:rPr>
              <w:t xml:space="preserve">Baseflow </w:t>
            </w:r>
          </w:p>
          <w:p w:rsidR="003B6A37" w:rsidRDefault="003B6A37" w:rsidP="004369C4">
            <w:pPr>
              <w:spacing w:before="60" w:after="60"/>
              <w:jc w:val="left"/>
              <w:rPr>
                <w:rFonts w:ascii="Century Gothic" w:hAnsi="Century Gothic"/>
                <w:sz w:val="18"/>
                <w:szCs w:val="18"/>
              </w:rPr>
            </w:pPr>
            <w:r w:rsidRPr="00450027">
              <w:rPr>
                <w:rFonts w:ascii="Century Gothic" w:hAnsi="Century Gothic"/>
                <w:sz w:val="18"/>
                <w:szCs w:val="18"/>
              </w:rPr>
              <w:t>1 GL (most likely spring to autumn)</w:t>
            </w:r>
          </w:p>
        </w:tc>
        <w:tc>
          <w:tcPr>
            <w:tcW w:w="470" w:type="pct"/>
            <w:vMerge w:val="restart"/>
            <w:tcBorders>
              <w:top w:val="single" w:sz="4" w:space="0" w:color="auto"/>
            </w:tcBorders>
            <w:shd w:val="clear" w:color="auto" w:fill="auto"/>
          </w:tcPr>
          <w:p w:rsidR="003B6A37" w:rsidRDefault="003B6A37" w:rsidP="004369C4">
            <w:pPr>
              <w:spacing w:before="60" w:after="60"/>
              <w:jc w:val="left"/>
              <w:rPr>
                <w:rFonts w:ascii="Century Gothic" w:hAnsi="Century Gothic"/>
                <w:sz w:val="18"/>
                <w:szCs w:val="18"/>
              </w:rPr>
            </w:pPr>
            <w:r>
              <w:rPr>
                <w:rFonts w:ascii="Century Gothic" w:hAnsi="Century Gothic"/>
                <w:sz w:val="18"/>
                <w:szCs w:val="18"/>
              </w:rPr>
              <w:t xml:space="preserve">Subject to examination of requirement/ due diligence </w:t>
            </w:r>
          </w:p>
          <w:p w:rsidR="003B6A37" w:rsidRDefault="003B6A37" w:rsidP="004369C4">
            <w:pPr>
              <w:spacing w:before="60" w:after="60"/>
              <w:jc w:val="left"/>
              <w:rPr>
                <w:rFonts w:ascii="Century Gothic" w:hAnsi="Century Gothic" w:cs="Arial"/>
                <w:noProof/>
                <w:sz w:val="18"/>
                <w:szCs w:val="18"/>
              </w:rPr>
            </w:pPr>
            <w:r>
              <w:rPr>
                <w:rFonts w:ascii="Century Gothic" w:hAnsi="Century Gothic"/>
                <w:color w:val="000000"/>
                <w:sz w:val="18"/>
                <w:szCs w:val="18"/>
              </w:rPr>
              <w:t>Stock and domestic</w:t>
            </w:r>
            <w:r w:rsidRPr="00EE15E8">
              <w:rPr>
                <w:rFonts w:ascii="Century Gothic" w:hAnsi="Century Gothic"/>
                <w:color w:val="000000"/>
                <w:sz w:val="18"/>
                <w:szCs w:val="18"/>
              </w:rPr>
              <w:t xml:space="preserve"> flows</w:t>
            </w:r>
            <w:r>
              <w:rPr>
                <w:rFonts w:ascii="Century Gothic" w:hAnsi="Century Gothic"/>
                <w:sz w:val="18"/>
                <w:szCs w:val="18"/>
              </w:rPr>
              <w:t xml:space="preserve"> piping will result in loss of flows to the creek system.</w:t>
            </w:r>
          </w:p>
        </w:tc>
        <w:tc>
          <w:tcPr>
            <w:tcW w:w="250"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Stock and domestic</w:t>
            </w:r>
            <w:r w:rsidRPr="00EE15E8">
              <w:rPr>
                <w:rFonts w:ascii="Century Gothic" w:hAnsi="Century Gothic"/>
                <w:color w:val="000000"/>
                <w:sz w:val="18"/>
                <w:szCs w:val="18"/>
              </w:rPr>
              <w:t xml:space="preserve"> flows</w:t>
            </w:r>
          </w:p>
        </w:tc>
        <w:tc>
          <w:tcPr>
            <w:tcW w:w="251"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Stock and domestic</w:t>
            </w:r>
            <w:r w:rsidRPr="00EE15E8">
              <w:rPr>
                <w:rFonts w:ascii="Century Gothic" w:hAnsi="Century Gothic"/>
                <w:color w:val="000000"/>
                <w:sz w:val="18"/>
                <w:szCs w:val="18"/>
              </w:rPr>
              <w:t xml:space="preserve"> flows</w:t>
            </w:r>
          </w:p>
        </w:tc>
        <w:tc>
          <w:tcPr>
            <w:tcW w:w="251" w:type="pct"/>
            <w:vMerge w:val="restart"/>
            <w:tcBorders>
              <w:top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highlight w:val="yellow"/>
              </w:rPr>
            </w:pPr>
            <w:r>
              <w:rPr>
                <w:rFonts w:ascii="Century Gothic" w:hAnsi="Century Gothic"/>
                <w:color w:val="000000"/>
                <w:sz w:val="18"/>
                <w:szCs w:val="18"/>
              </w:rPr>
              <w:t>Stock and domestic</w:t>
            </w:r>
            <w:r w:rsidRPr="00EE15E8">
              <w:rPr>
                <w:rFonts w:ascii="Century Gothic" w:hAnsi="Century Gothic"/>
                <w:color w:val="000000"/>
                <w:sz w:val="18"/>
                <w:szCs w:val="18"/>
              </w:rPr>
              <w:t xml:space="preserve"> flows</w:t>
            </w:r>
          </w:p>
        </w:tc>
        <w:tc>
          <w:tcPr>
            <w:tcW w:w="597" w:type="pct"/>
            <w:gridSpan w:val="2"/>
            <w:vMerge w:val="restart"/>
            <w:tcBorders>
              <w:top w:val="single" w:sz="8" w:space="0" w:color="auto"/>
              <w:left w:val="single" w:sz="18" w:space="0" w:color="auto"/>
              <w:right w:val="single" w:sz="8" w:space="0" w:color="auto"/>
            </w:tcBorders>
            <w:shd w:val="clear" w:color="auto" w:fill="FFC000"/>
            <w:vAlign w:val="center"/>
          </w:tcPr>
          <w:p w:rsidR="003B6A37" w:rsidRPr="0045002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 xml:space="preserve">MODERATE </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Required in 3/5 years (zero flow during 2014/15.</w:t>
            </w:r>
          </w:p>
        </w:tc>
        <w:tc>
          <w:tcPr>
            <w:tcW w:w="312" w:type="pct"/>
            <w:vMerge w:val="restart"/>
            <w:tcBorders>
              <w:top w:val="single" w:sz="8" w:space="0" w:color="auto"/>
              <w:left w:val="single" w:sz="8" w:space="0" w:color="auto"/>
              <w:right w:val="single" w:sz="8" w:space="0" w:color="auto"/>
            </w:tcBorders>
            <w:shd w:val="clear" w:color="auto" w:fill="auto"/>
            <w:vAlign w:val="center"/>
          </w:tcPr>
          <w:p w:rsidR="003B6A37" w:rsidRDefault="003B6A37" w:rsidP="004369C4">
            <w:pPr>
              <w:spacing w:before="60" w:after="60"/>
              <w:jc w:val="center"/>
              <w:rPr>
                <w:rFonts w:ascii="Century Gothic" w:hAnsi="Century Gothic"/>
                <w:b/>
                <w:bCs/>
                <w:color w:val="E46D0A"/>
                <w:sz w:val="18"/>
                <w:szCs w:val="18"/>
              </w:rPr>
            </w:pPr>
            <w:r w:rsidRPr="00450027">
              <w:rPr>
                <w:rFonts w:ascii="Century Gothic" w:hAnsi="Century Gothic"/>
                <w:b/>
                <w:bCs/>
                <w:color w:val="E46D0A"/>
                <w:sz w:val="18"/>
                <w:szCs w:val="18"/>
              </w:rPr>
              <w:t>Protect</w:t>
            </w:r>
          </w:p>
        </w:tc>
        <w:tc>
          <w:tcPr>
            <w:tcW w:w="565" w:type="pct"/>
            <w:vMerge w:val="restart"/>
            <w:tcBorders>
              <w:top w:val="single" w:sz="8" w:space="0" w:color="auto"/>
              <w:left w:val="single" w:sz="8" w:space="0" w:color="auto"/>
              <w:right w:val="single" w:sz="18" w:space="0" w:color="auto"/>
            </w:tcBorders>
            <w:shd w:val="clear" w:color="auto" w:fill="auto"/>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Water required this year or next</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Unlikely to have all requirements for delivery met during 2015-16 (defer use till 2016-17)</w:t>
            </w:r>
          </w:p>
        </w:tc>
        <w:tc>
          <w:tcPr>
            <w:tcW w:w="504" w:type="pct"/>
            <w:gridSpan w:val="2"/>
            <w:vMerge w:val="restart"/>
            <w:tcBorders>
              <w:top w:val="single" w:sz="8" w:space="0" w:color="auto"/>
              <w:left w:val="single" w:sz="18" w:space="0" w:color="auto"/>
              <w:right w:val="single" w:sz="18" w:space="0" w:color="auto"/>
            </w:tcBorders>
            <w:shd w:val="clear" w:color="auto" w:fill="FF0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High</w:t>
            </w:r>
          </w:p>
        </w:tc>
        <w:tc>
          <w:tcPr>
            <w:tcW w:w="648" w:type="pct"/>
            <w:gridSpan w:val="2"/>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872"/>
        </w:trPr>
        <w:tc>
          <w:tcPr>
            <w:tcW w:w="275" w:type="pct"/>
            <w:vMerge/>
            <w:vAlign w:val="center"/>
          </w:tcPr>
          <w:p w:rsidR="003B6A37" w:rsidRDefault="003B6A37" w:rsidP="004369C4">
            <w:pPr>
              <w:jc w:val="left"/>
              <w:rPr>
                <w:rFonts w:ascii="Century Gothic" w:hAnsi="Century Gothic"/>
                <w:color w:val="000000"/>
                <w:sz w:val="18"/>
                <w:szCs w:val="18"/>
              </w:rPr>
            </w:pPr>
          </w:p>
        </w:tc>
        <w:tc>
          <w:tcPr>
            <w:tcW w:w="313" w:type="pct"/>
            <w:vMerge/>
            <w:vAlign w:val="center"/>
          </w:tcPr>
          <w:p w:rsidR="003B6A37" w:rsidRDefault="003B6A37" w:rsidP="004369C4">
            <w:pPr>
              <w:spacing w:before="60" w:after="60"/>
              <w:jc w:val="left"/>
              <w:rPr>
                <w:rFonts w:ascii="Century Gothic" w:hAnsi="Century Gothic"/>
                <w:color w:val="000000"/>
                <w:sz w:val="18"/>
                <w:szCs w:val="18"/>
              </w:rPr>
            </w:pPr>
          </w:p>
        </w:tc>
        <w:tc>
          <w:tcPr>
            <w:tcW w:w="565" w:type="pct"/>
            <w:vMerge/>
            <w:vAlign w:val="center"/>
          </w:tcPr>
          <w:p w:rsidR="003B6A37" w:rsidRDefault="003B6A37" w:rsidP="004369C4">
            <w:pPr>
              <w:spacing w:before="60" w:after="60"/>
              <w:jc w:val="left"/>
              <w:rPr>
                <w:rFonts w:ascii="Century Gothic" w:hAnsi="Century Gothic"/>
                <w:sz w:val="18"/>
                <w:szCs w:val="18"/>
              </w:rPr>
            </w:pPr>
          </w:p>
        </w:tc>
        <w:tc>
          <w:tcPr>
            <w:tcW w:w="470" w:type="pct"/>
            <w:vMerge/>
            <w:shd w:val="clear" w:color="auto" w:fill="auto"/>
            <w:vAlign w:val="center"/>
          </w:tcPr>
          <w:p w:rsidR="003B6A37" w:rsidRDefault="003B6A37" w:rsidP="004369C4">
            <w:pPr>
              <w:spacing w:before="60" w:after="60"/>
              <w:jc w:val="left"/>
              <w:rPr>
                <w:rFonts w:ascii="Century Gothic" w:hAnsi="Century Gothic"/>
                <w:sz w:val="18"/>
                <w:szCs w:val="18"/>
                <w:highlight w:val="yellow"/>
              </w:rPr>
            </w:pPr>
          </w:p>
        </w:tc>
        <w:tc>
          <w:tcPr>
            <w:tcW w:w="250" w:type="pct"/>
            <w:vMerge/>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highlight w:val="yellow"/>
              </w:rPr>
            </w:pPr>
          </w:p>
        </w:tc>
        <w:tc>
          <w:tcPr>
            <w:tcW w:w="251" w:type="pct"/>
            <w:vMerge/>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highlight w:val="yellow"/>
              </w:rPr>
            </w:pPr>
          </w:p>
        </w:tc>
        <w:tc>
          <w:tcPr>
            <w:tcW w:w="251" w:type="pct"/>
            <w:vMerge/>
            <w:tcBorders>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highlight w:val="yellow"/>
              </w:rPr>
            </w:pPr>
          </w:p>
        </w:tc>
        <w:tc>
          <w:tcPr>
            <w:tcW w:w="597" w:type="pct"/>
            <w:gridSpan w:val="2"/>
            <w:vMerge/>
            <w:tcBorders>
              <w:left w:val="single" w:sz="18" w:space="0" w:color="auto"/>
              <w:right w:val="single" w:sz="8" w:space="0" w:color="auto"/>
            </w:tcBorders>
            <w:shd w:val="clear" w:color="auto" w:fill="FFC000"/>
            <w:vAlign w:val="center"/>
          </w:tcPr>
          <w:p w:rsidR="003B6A37" w:rsidRDefault="003B6A37" w:rsidP="004369C4">
            <w:pPr>
              <w:spacing w:before="60" w:after="60"/>
              <w:rPr>
                <w:rFonts w:ascii="Century Gothic" w:hAnsi="Century Gothic"/>
                <w:sz w:val="18"/>
                <w:szCs w:val="18"/>
              </w:rPr>
            </w:pPr>
          </w:p>
        </w:tc>
        <w:tc>
          <w:tcPr>
            <w:tcW w:w="312" w:type="pct"/>
            <w:vMerge/>
            <w:tcBorders>
              <w:left w:val="single" w:sz="8" w:space="0" w:color="auto"/>
              <w:right w:val="single" w:sz="8" w:space="0" w:color="auto"/>
            </w:tcBorders>
            <w:shd w:val="clear" w:color="auto" w:fill="auto"/>
            <w:vAlign w:val="center"/>
          </w:tcPr>
          <w:p w:rsidR="003B6A37" w:rsidRDefault="003B6A37" w:rsidP="004369C4">
            <w:pPr>
              <w:spacing w:before="60" w:after="60"/>
              <w:rPr>
                <w:rFonts w:ascii="Century Gothic" w:hAnsi="Century Gothic"/>
                <w:b/>
                <w:bCs/>
                <w:color w:val="E46D0A"/>
                <w:sz w:val="18"/>
                <w:szCs w:val="18"/>
              </w:rPr>
            </w:pPr>
          </w:p>
        </w:tc>
        <w:tc>
          <w:tcPr>
            <w:tcW w:w="565" w:type="pct"/>
            <w:vMerge/>
            <w:tcBorders>
              <w:left w:val="single" w:sz="8" w:space="0" w:color="auto"/>
              <w:right w:val="single" w:sz="18" w:space="0" w:color="auto"/>
            </w:tcBorders>
            <w:shd w:val="clear" w:color="auto" w:fill="auto"/>
            <w:vAlign w:val="center"/>
          </w:tcPr>
          <w:p w:rsidR="003B6A37" w:rsidRDefault="003B6A37" w:rsidP="004369C4">
            <w:pPr>
              <w:spacing w:before="60" w:after="60"/>
              <w:rPr>
                <w:rFonts w:ascii="Century Gothic" w:hAnsi="Century Gothic"/>
                <w:sz w:val="18"/>
                <w:szCs w:val="18"/>
              </w:rPr>
            </w:pPr>
          </w:p>
        </w:tc>
        <w:tc>
          <w:tcPr>
            <w:tcW w:w="504" w:type="pct"/>
            <w:gridSpan w:val="2"/>
            <w:vMerge/>
            <w:tcBorders>
              <w:left w:val="single" w:sz="18" w:space="0" w:color="auto"/>
              <w:right w:val="single" w:sz="18" w:space="0" w:color="auto"/>
            </w:tcBorders>
            <w:shd w:val="clear" w:color="auto" w:fill="FF0000"/>
            <w:vAlign w:val="center"/>
          </w:tcPr>
          <w:p w:rsidR="003B6A37" w:rsidRDefault="003B6A37" w:rsidP="004369C4">
            <w:pPr>
              <w:spacing w:before="60" w:after="60"/>
              <w:jc w:val="center"/>
              <w:rPr>
                <w:rFonts w:ascii="Century Gothic" w:hAnsi="Century Gothic"/>
                <w:color w:val="000000"/>
                <w:sz w:val="18"/>
                <w:szCs w:val="18"/>
              </w:rPr>
            </w:pPr>
          </w:p>
        </w:tc>
        <w:tc>
          <w:tcPr>
            <w:tcW w:w="648" w:type="pct"/>
            <w:gridSpan w:val="2"/>
            <w:tcBorders>
              <w:top w:val="single" w:sz="8" w:space="0" w:color="auto"/>
              <w:left w:val="single" w:sz="18" w:space="0" w:color="auto"/>
              <w:bottom w:val="single" w:sz="8" w:space="0" w:color="auto"/>
              <w:right w:val="single" w:sz="18" w:space="0" w:color="auto"/>
            </w:tcBorders>
            <w:shd w:val="clear" w:color="auto" w:fill="FF0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High</w:t>
            </w:r>
          </w:p>
        </w:tc>
      </w:tr>
      <w:tr w:rsidR="003B6A37" w:rsidRPr="00450027" w:rsidTr="004369C4">
        <w:trPr>
          <w:trHeight w:val="1108"/>
        </w:trPr>
        <w:tc>
          <w:tcPr>
            <w:tcW w:w="588" w:type="pct"/>
            <w:gridSpan w:val="2"/>
            <w:vMerge w:val="restart"/>
            <w:vAlign w:val="center"/>
          </w:tcPr>
          <w:p w:rsidR="003B6A37" w:rsidRDefault="003B6A37" w:rsidP="004369C4">
            <w:pPr>
              <w:pStyle w:val="ListBullet"/>
              <w:numPr>
                <w:ilvl w:val="0"/>
                <w:numId w:val="0"/>
              </w:numPr>
              <w:spacing w:before="60" w:after="60"/>
              <w:contextualSpacing w:val="0"/>
              <w:jc w:val="left"/>
              <w:rPr>
                <w:rFonts w:ascii="Century Gothic" w:hAnsi="Century Gothic"/>
                <w:color w:val="000000"/>
                <w:sz w:val="18"/>
                <w:szCs w:val="18"/>
              </w:rPr>
            </w:pPr>
            <w:r w:rsidRPr="00450027">
              <w:rPr>
                <w:rFonts w:ascii="Century Gothic" w:hAnsi="Century Gothic"/>
                <w:sz w:val="18"/>
                <w:szCs w:val="18"/>
              </w:rPr>
              <w:lastRenderedPageBreak/>
              <w:t>Contingency watering reserve</w:t>
            </w:r>
          </w:p>
        </w:tc>
        <w:tc>
          <w:tcPr>
            <w:tcW w:w="565" w:type="pct"/>
            <w:vMerge w:val="restart"/>
          </w:tcPr>
          <w:p w:rsidR="003B6A37" w:rsidRDefault="003B6A37" w:rsidP="004369C4">
            <w:pPr>
              <w:pStyle w:val="ListBullet"/>
              <w:numPr>
                <w:ilvl w:val="0"/>
                <w:numId w:val="0"/>
              </w:numPr>
              <w:spacing w:before="60" w:after="60"/>
              <w:contextualSpacing w:val="0"/>
              <w:jc w:val="left"/>
              <w:rPr>
                <w:rFonts w:ascii="Century Gothic" w:hAnsi="Century Gothic"/>
                <w:sz w:val="18"/>
                <w:szCs w:val="18"/>
              </w:rPr>
            </w:pPr>
            <w:r>
              <w:rPr>
                <w:rFonts w:ascii="Century Gothic" w:hAnsi="Century Gothic" w:cs="Arial"/>
                <w:noProof/>
                <w:sz w:val="18"/>
                <w:szCs w:val="18"/>
              </w:rPr>
              <w:t xml:space="preserve">- </w:t>
            </w:r>
            <w:r w:rsidRPr="00450027">
              <w:rPr>
                <w:rFonts w:ascii="Century Gothic" w:hAnsi="Century Gothic" w:cs="Arial"/>
                <w:noProof/>
                <w:sz w:val="18"/>
                <w:szCs w:val="18"/>
              </w:rPr>
              <w:t>10</w:t>
            </w:r>
            <w:r>
              <w:rPr>
                <w:rFonts w:ascii="Century Gothic" w:hAnsi="Century Gothic" w:cs="Arial"/>
                <w:noProof/>
                <w:sz w:val="18"/>
                <w:szCs w:val="18"/>
              </w:rPr>
              <w:t xml:space="preserve"> - 15</w:t>
            </w:r>
            <w:r w:rsidRPr="00450027">
              <w:rPr>
                <w:rFonts w:ascii="Century Gothic" w:hAnsi="Century Gothic" w:cs="Arial"/>
                <w:noProof/>
                <w:sz w:val="18"/>
                <w:szCs w:val="18"/>
              </w:rPr>
              <w:t xml:space="preserve"> GL </w:t>
            </w:r>
            <w:r>
              <w:rPr>
                <w:rFonts w:ascii="Century Gothic" w:hAnsi="Century Gothic" w:cs="Arial"/>
                <w:noProof/>
                <w:sz w:val="18"/>
                <w:szCs w:val="18"/>
              </w:rPr>
              <w:t>r</w:t>
            </w:r>
            <w:r w:rsidRPr="00450027">
              <w:rPr>
                <w:rFonts w:ascii="Century Gothic" w:hAnsi="Century Gothic" w:cs="Arial"/>
                <w:noProof/>
                <w:sz w:val="18"/>
                <w:szCs w:val="18"/>
              </w:rPr>
              <w:t xml:space="preserve">eserve to suppory </w:t>
            </w:r>
            <w:r w:rsidRPr="00450027">
              <w:rPr>
                <w:rFonts w:ascii="Century Gothic" w:hAnsi="Century Gothic"/>
                <w:sz w:val="18"/>
                <w:szCs w:val="18"/>
              </w:rPr>
              <w:t>to support th</w:t>
            </w:r>
            <w:r>
              <w:rPr>
                <w:rFonts w:ascii="Century Gothic" w:hAnsi="Century Gothic"/>
                <w:sz w:val="18"/>
                <w:szCs w:val="18"/>
              </w:rPr>
              <w:t xml:space="preserve">reatened colonial waterbird breeding or </w:t>
            </w:r>
          </w:p>
          <w:p w:rsidR="003B6A37" w:rsidRDefault="003B6A37" w:rsidP="004369C4">
            <w:pPr>
              <w:pStyle w:val="ListBullet"/>
              <w:numPr>
                <w:ilvl w:val="0"/>
                <w:numId w:val="0"/>
              </w:numPr>
              <w:spacing w:before="60" w:after="60"/>
              <w:contextualSpacing w:val="0"/>
              <w:jc w:val="left"/>
              <w:rPr>
                <w:rFonts w:ascii="Century Gothic" w:hAnsi="Century Gothic" w:cs="Arial"/>
                <w:noProof/>
                <w:sz w:val="18"/>
                <w:szCs w:val="18"/>
              </w:rPr>
            </w:pPr>
            <w:r>
              <w:rPr>
                <w:rFonts w:ascii="Century Gothic" w:hAnsi="Century Gothic"/>
                <w:sz w:val="18"/>
                <w:szCs w:val="18"/>
              </w:rPr>
              <w:t xml:space="preserve">-Up to 8 GL in very dry inflow sequences for in-stream baseflow to protect critical </w:t>
            </w:r>
            <w:r w:rsidRPr="00450027">
              <w:rPr>
                <w:rFonts w:ascii="Century Gothic" w:hAnsi="Century Gothic"/>
                <w:sz w:val="18"/>
                <w:szCs w:val="18"/>
              </w:rPr>
              <w:t>aquatic refuge</w:t>
            </w:r>
            <w:r>
              <w:rPr>
                <w:rFonts w:ascii="Century Gothic" w:hAnsi="Century Gothic"/>
                <w:sz w:val="18"/>
                <w:szCs w:val="18"/>
              </w:rPr>
              <w:t xml:space="preserve"> habitat</w:t>
            </w:r>
          </w:p>
        </w:tc>
        <w:tc>
          <w:tcPr>
            <w:tcW w:w="470" w:type="pct"/>
            <w:vMerge w:val="restart"/>
            <w:shd w:val="clear" w:color="auto" w:fill="auto"/>
          </w:tcPr>
          <w:p w:rsidR="003B6A37" w:rsidRDefault="003B6A37" w:rsidP="004369C4">
            <w:pPr>
              <w:spacing w:before="60" w:after="60"/>
              <w:jc w:val="left"/>
              <w:rPr>
                <w:rFonts w:ascii="Century Gothic" w:hAnsi="Century Gothic" w:cs="Arial"/>
                <w:noProof/>
                <w:sz w:val="18"/>
                <w:szCs w:val="18"/>
              </w:rPr>
            </w:pPr>
            <w:r w:rsidRPr="00BA0727">
              <w:rPr>
                <w:rFonts w:ascii="Century Gothic" w:hAnsi="Century Gothic"/>
                <w:sz w:val="18"/>
                <w:szCs w:val="18"/>
              </w:rPr>
              <w:t>As required</w:t>
            </w:r>
            <w:r>
              <w:rPr>
                <w:rFonts w:ascii="Century Gothic" w:hAnsi="Century Gothic"/>
                <w:sz w:val="18"/>
                <w:szCs w:val="18"/>
              </w:rPr>
              <w:t>, All years</w:t>
            </w:r>
          </w:p>
        </w:tc>
        <w:tc>
          <w:tcPr>
            <w:tcW w:w="250" w:type="pct"/>
            <w:vMerge w:val="restart"/>
            <w:shd w:val="clear" w:color="auto" w:fill="auto"/>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Not Required</w:t>
            </w:r>
          </w:p>
        </w:tc>
        <w:tc>
          <w:tcPr>
            <w:tcW w:w="251" w:type="pct"/>
            <w:vMerge w:val="restart"/>
            <w:shd w:val="clear" w:color="auto" w:fill="auto"/>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Not Required</w:t>
            </w:r>
          </w:p>
        </w:tc>
        <w:tc>
          <w:tcPr>
            <w:tcW w:w="251" w:type="pct"/>
            <w:vMerge w:val="restart"/>
            <w:tcBorders>
              <w:right w:val="single" w:sz="18" w:space="0" w:color="auto"/>
            </w:tcBorders>
            <w:shd w:val="clear" w:color="auto" w:fill="auto"/>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Not Required</w:t>
            </w:r>
          </w:p>
        </w:tc>
        <w:tc>
          <w:tcPr>
            <w:tcW w:w="597" w:type="pct"/>
            <w:gridSpan w:val="2"/>
            <w:vMerge w:val="restart"/>
            <w:tcBorders>
              <w:top w:val="single" w:sz="8" w:space="0" w:color="auto"/>
              <w:left w:val="single" w:sz="1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Waterbird breeding trigger may be met during Moderate resource availability</w:t>
            </w:r>
          </w:p>
        </w:tc>
        <w:tc>
          <w:tcPr>
            <w:tcW w:w="312" w:type="pct"/>
            <w:vMerge w:val="restart"/>
            <w:tcBorders>
              <w:top w:val="single" w:sz="8" w:space="0" w:color="auto"/>
              <w:left w:val="single" w:sz="8" w:space="0" w:color="auto"/>
              <w:right w:val="single" w:sz="8" w:space="0" w:color="auto"/>
            </w:tcBorders>
            <w:shd w:val="clear" w:color="auto" w:fill="auto"/>
            <w:vAlign w:val="center"/>
          </w:tcPr>
          <w:p w:rsidR="003B6A37" w:rsidRDefault="003B6A37" w:rsidP="004369C4">
            <w:pPr>
              <w:spacing w:before="60" w:after="60"/>
              <w:jc w:val="center"/>
              <w:rPr>
                <w:rFonts w:ascii="Century Gothic" w:hAnsi="Century Gothic"/>
                <w:b/>
                <w:bCs/>
                <w:color w:val="E46D0A"/>
                <w:sz w:val="18"/>
                <w:szCs w:val="18"/>
              </w:rPr>
            </w:pPr>
            <w:r>
              <w:rPr>
                <w:rFonts w:ascii="Century Gothic" w:hAnsi="Century Gothic"/>
                <w:b/>
                <w:bCs/>
                <w:color w:val="E46D0A"/>
                <w:sz w:val="18"/>
                <w:szCs w:val="18"/>
              </w:rPr>
              <w:t>Protect</w:t>
            </w:r>
          </w:p>
        </w:tc>
        <w:tc>
          <w:tcPr>
            <w:tcW w:w="565" w:type="pct"/>
            <w:vMerge w:val="restart"/>
            <w:tcBorders>
              <w:top w:val="single" w:sz="8" w:space="0" w:color="auto"/>
              <w:left w:val="single" w:sz="8" w:space="0" w:color="auto"/>
              <w:bottom w:val="single" w:sz="8" w:space="0" w:color="auto"/>
              <w:right w:val="single" w:sz="18" w:space="0" w:color="auto"/>
            </w:tcBorders>
            <w:shd w:val="clear" w:color="auto" w:fill="95B3D7" w:themeFill="accent1" w:themeFillTint="99"/>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Potential requirement to support a Waterbird Breeding event in the Gwydir Wetlands.</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In-stream baseflow likely to be met by other system flows</w:t>
            </w:r>
          </w:p>
        </w:tc>
        <w:tc>
          <w:tcPr>
            <w:tcW w:w="504" w:type="pct"/>
            <w:gridSpan w:val="2"/>
            <w:vMerge w:val="restart"/>
            <w:tcBorders>
              <w:top w:val="single" w:sz="8" w:space="0" w:color="auto"/>
              <w:left w:val="single" w:sz="18" w:space="0" w:color="auto"/>
              <w:right w:val="single" w:sz="18" w:space="0" w:color="auto"/>
            </w:tcBorders>
            <w:shd w:val="clear" w:color="auto" w:fill="FFC000"/>
            <w:vAlign w:val="center"/>
          </w:tcPr>
          <w:p w:rsidR="003B6A37" w:rsidRDefault="003B6A37" w:rsidP="004369C4">
            <w:pPr>
              <w:spacing w:before="60" w:after="60"/>
              <w:rPr>
                <w:rFonts w:ascii="Century Gothic" w:hAnsi="Century Gothic"/>
                <w:color w:val="000000"/>
                <w:sz w:val="18"/>
                <w:szCs w:val="18"/>
              </w:rPr>
            </w:pPr>
            <w:r>
              <w:rPr>
                <w:rFonts w:ascii="Century Gothic" w:hAnsi="Century Gothic"/>
                <w:color w:val="000000"/>
                <w:sz w:val="18"/>
                <w:szCs w:val="18"/>
              </w:rPr>
              <w:t>Moderate</w:t>
            </w:r>
          </w:p>
        </w:tc>
        <w:tc>
          <w:tcPr>
            <w:tcW w:w="648" w:type="pct"/>
            <w:gridSpan w:val="2"/>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right"/>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573"/>
        </w:trPr>
        <w:tc>
          <w:tcPr>
            <w:tcW w:w="588" w:type="pct"/>
            <w:gridSpan w:val="2"/>
            <w:vMerge/>
            <w:vAlign w:val="center"/>
          </w:tcPr>
          <w:p w:rsidR="003B6A37" w:rsidRDefault="003B6A37" w:rsidP="004369C4">
            <w:pPr>
              <w:pStyle w:val="ListBullet"/>
              <w:numPr>
                <w:ilvl w:val="0"/>
                <w:numId w:val="0"/>
              </w:numPr>
              <w:spacing w:before="60" w:after="60"/>
              <w:contextualSpacing w:val="0"/>
              <w:jc w:val="left"/>
              <w:rPr>
                <w:rFonts w:ascii="Century Gothic" w:hAnsi="Century Gothic"/>
                <w:sz w:val="18"/>
                <w:szCs w:val="18"/>
              </w:rPr>
            </w:pPr>
          </w:p>
        </w:tc>
        <w:tc>
          <w:tcPr>
            <w:tcW w:w="565" w:type="pct"/>
            <w:vMerge/>
            <w:tcBorders>
              <w:bottom w:val="single" w:sz="4" w:space="0" w:color="auto"/>
            </w:tcBorders>
            <w:vAlign w:val="center"/>
          </w:tcPr>
          <w:p w:rsidR="003B6A37" w:rsidRDefault="003B6A37" w:rsidP="004369C4">
            <w:pPr>
              <w:pStyle w:val="ListBullet"/>
              <w:numPr>
                <w:ilvl w:val="0"/>
                <w:numId w:val="0"/>
              </w:numPr>
              <w:spacing w:before="60" w:after="60"/>
              <w:contextualSpacing w:val="0"/>
              <w:jc w:val="left"/>
              <w:rPr>
                <w:rFonts w:ascii="Century Gothic" w:hAnsi="Century Gothic" w:cs="Arial"/>
                <w:noProof/>
                <w:sz w:val="18"/>
                <w:szCs w:val="18"/>
              </w:rPr>
            </w:pPr>
          </w:p>
        </w:tc>
        <w:tc>
          <w:tcPr>
            <w:tcW w:w="470" w:type="pct"/>
            <w:vMerge/>
            <w:shd w:val="clear" w:color="auto" w:fill="auto"/>
            <w:vAlign w:val="center"/>
          </w:tcPr>
          <w:p w:rsidR="003B6A37" w:rsidRDefault="003B6A37" w:rsidP="004369C4">
            <w:pPr>
              <w:spacing w:before="60" w:after="60"/>
              <w:rPr>
                <w:rFonts w:ascii="Century Gothic" w:hAnsi="Century Gothic"/>
                <w:sz w:val="18"/>
                <w:szCs w:val="18"/>
              </w:rPr>
            </w:pPr>
          </w:p>
        </w:tc>
        <w:tc>
          <w:tcPr>
            <w:tcW w:w="250" w:type="pct"/>
            <w:vMerge/>
            <w:tcBorders>
              <w:bottom w:val="single" w:sz="4" w:space="0" w:color="auto"/>
            </w:tcBorders>
            <w:shd w:val="clear" w:color="auto" w:fill="auto"/>
            <w:vAlign w:val="center"/>
          </w:tcPr>
          <w:p w:rsidR="003B6A37" w:rsidRDefault="003B6A37" w:rsidP="004369C4">
            <w:pPr>
              <w:spacing w:before="60" w:after="60"/>
              <w:rPr>
                <w:rFonts w:ascii="Century Gothic" w:hAnsi="Century Gothic"/>
                <w:color w:val="000000"/>
                <w:sz w:val="18"/>
                <w:szCs w:val="18"/>
              </w:rPr>
            </w:pPr>
          </w:p>
        </w:tc>
        <w:tc>
          <w:tcPr>
            <w:tcW w:w="251" w:type="pct"/>
            <w:vMerge/>
            <w:tcBorders>
              <w:bottom w:val="single" w:sz="4" w:space="0" w:color="auto"/>
            </w:tcBorders>
            <w:shd w:val="clear" w:color="auto" w:fill="auto"/>
            <w:vAlign w:val="center"/>
          </w:tcPr>
          <w:p w:rsidR="003B6A37" w:rsidRDefault="003B6A37" w:rsidP="004369C4">
            <w:pPr>
              <w:spacing w:before="60" w:after="60"/>
              <w:rPr>
                <w:rFonts w:ascii="Century Gothic" w:hAnsi="Century Gothic"/>
                <w:color w:val="000000"/>
                <w:sz w:val="18"/>
                <w:szCs w:val="18"/>
              </w:rPr>
            </w:pPr>
          </w:p>
        </w:tc>
        <w:tc>
          <w:tcPr>
            <w:tcW w:w="251" w:type="pct"/>
            <w:vMerge/>
            <w:tcBorders>
              <w:bottom w:val="single" w:sz="4" w:space="0" w:color="auto"/>
              <w:right w:val="single" w:sz="18" w:space="0" w:color="auto"/>
            </w:tcBorders>
            <w:shd w:val="clear" w:color="auto" w:fill="auto"/>
            <w:vAlign w:val="center"/>
          </w:tcPr>
          <w:p w:rsidR="003B6A37" w:rsidRDefault="003B6A37" w:rsidP="004369C4">
            <w:pPr>
              <w:spacing w:before="60" w:after="60"/>
              <w:rPr>
                <w:rFonts w:ascii="Century Gothic" w:hAnsi="Century Gothic"/>
                <w:color w:val="000000"/>
                <w:sz w:val="18"/>
                <w:szCs w:val="18"/>
              </w:rPr>
            </w:pPr>
          </w:p>
        </w:tc>
        <w:tc>
          <w:tcPr>
            <w:tcW w:w="597" w:type="pct"/>
            <w:gridSpan w:val="2"/>
            <w:vMerge/>
            <w:tcBorders>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rPr>
                <w:rFonts w:ascii="Century Gothic" w:hAnsi="Century Gothic"/>
                <w:sz w:val="18"/>
                <w:szCs w:val="18"/>
              </w:rPr>
            </w:pPr>
          </w:p>
        </w:tc>
        <w:tc>
          <w:tcPr>
            <w:tcW w:w="312" w:type="pct"/>
            <w:vMerge/>
            <w:tcBorders>
              <w:left w:val="single" w:sz="8" w:space="0" w:color="auto"/>
              <w:bottom w:val="single" w:sz="8" w:space="0" w:color="auto"/>
              <w:right w:val="single" w:sz="8" w:space="0" w:color="auto"/>
            </w:tcBorders>
            <w:shd w:val="clear" w:color="auto" w:fill="auto"/>
            <w:vAlign w:val="center"/>
          </w:tcPr>
          <w:p w:rsidR="003B6A37" w:rsidRDefault="003B6A37" w:rsidP="004369C4">
            <w:pPr>
              <w:spacing w:before="60" w:after="60"/>
              <w:rPr>
                <w:rFonts w:ascii="Century Gothic" w:hAnsi="Century Gothic"/>
                <w:b/>
                <w:bCs/>
                <w:color w:val="E46D0A"/>
                <w:sz w:val="18"/>
                <w:szCs w:val="18"/>
              </w:rPr>
            </w:pPr>
          </w:p>
        </w:tc>
        <w:tc>
          <w:tcPr>
            <w:tcW w:w="565" w:type="pct"/>
            <w:vMerge/>
            <w:tcBorders>
              <w:top w:val="single" w:sz="8" w:space="0" w:color="auto"/>
              <w:left w:val="single" w:sz="8" w:space="0" w:color="auto"/>
              <w:bottom w:val="single" w:sz="8" w:space="0" w:color="auto"/>
              <w:right w:val="single" w:sz="18" w:space="0" w:color="auto"/>
            </w:tcBorders>
            <w:shd w:val="clear" w:color="auto" w:fill="95B3D7" w:themeFill="accent1" w:themeFillTint="99"/>
            <w:vAlign w:val="center"/>
          </w:tcPr>
          <w:p w:rsidR="003B6A37" w:rsidRDefault="003B6A37" w:rsidP="004369C4">
            <w:pPr>
              <w:spacing w:before="60" w:after="60"/>
              <w:rPr>
                <w:rFonts w:ascii="Century Gothic" w:hAnsi="Century Gothic"/>
                <w:sz w:val="18"/>
                <w:szCs w:val="18"/>
              </w:rPr>
            </w:pPr>
          </w:p>
        </w:tc>
        <w:tc>
          <w:tcPr>
            <w:tcW w:w="504" w:type="pct"/>
            <w:gridSpan w:val="2"/>
            <w:vMerge/>
            <w:tcBorders>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rPr>
                <w:rFonts w:ascii="Century Gothic" w:hAnsi="Century Gothic"/>
                <w:color w:val="000000"/>
                <w:sz w:val="18"/>
                <w:szCs w:val="18"/>
              </w:rPr>
            </w:pPr>
          </w:p>
        </w:tc>
        <w:tc>
          <w:tcPr>
            <w:tcW w:w="648" w:type="pct"/>
            <w:gridSpan w:val="2"/>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right"/>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1372"/>
        </w:trPr>
        <w:tc>
          <w:tcPr>
            <w:tcW w:w="2972" w:type="pct"/>
            <w:gridSpan w:val="9"/>
            <w:vMerge w:val="restart"/>
            <w:tcBorders>
              <w:top w:val="single" w:sz="4" w:space="0" w:color="auto"/>
              <w:left w:val="nil"/>
              <w:bottom w:val="nil"/>
              <w:right w:val="single" w:sz="18" w:space="0" w:color="auto"/>
            </w:tcBorders>
            <w:shd w:val="clear" w:color="auto" w:fill="auto"/>
            <w:vAlign w:val="center"/>
          </w:tcPr>
          <w:p w:rsidR="003B6A37" w:rsidRDefault="003B6A37" w:rsidP="004369C4">
            <w:pPr>
              <w:rPr>
                <w:rFonts w:ascii="Century Gothic" w:hAnsi="Century Gothic"/>
                <w:sz w:val="18"/>
                <w:szCs w:val="18"/>
              </w:rPr>
            </w:pPr>
            <w:r w:rsidRPr="004D6109">
              <w:rPr>
                <w:rFonts w:ascii="Century Gothic" w:hAnsi="Century Gothic"/>
                <w:noProof/>
                <w:sz w:val="18"/>
                <w:szCs w:val="18"/>
              </w:rPr>
              <w:drawing>
                <wp:anchor distT="0" distB="0" distL="114300" distR="114300" simplePos="0" relativeHeight="251721728" behindDoc="0" locked="0" layoutInCell="1" allowOverlap="1">
                  <wp:simplePos x="0" y="0"/>
                  <wp:positionH relativeFrom="column">
                    <wp:posOffset>31115</wp:posOffset>
                  </wp:positionH>
                  <wp:positionV relativeFrom="paragraph">
                    <wp:posOffset>27940</wp:posOffset>
                  </wp:positionV>
                  <wp:extent cx="8178165" cy="3923665"/>
                  <wp:effectExtent l="1905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8178165" cy="3923665"/>
                          </a:xfrm>
                          <a:prstGeom prst="rect">
                            <a:avLst/>
                          </a:prstGeom>
                          <a:solidFill>
                            <a:schemeClr val="bg1"/>
                          </a:solidFill>
                          <a:ln w="9525">
                            <a:noFill/>
                            <a:miter lim="800000"/>
                            <a:headEnd/>
                            <a:tailEnd/>
                          </a:ln>
                        </pic:spPr>
                      </pic:pic>
                    </a:graphicData>
                  </a:graphic>
                </wp:anchor>
              </w:drawing>
            </w:r>
          </w:p>
        </w:tc>
        <w:tc>
          <w:tcPr>
            <w:tcW w:w="312" w:type="pct"/>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rPr>
                <w:rFonts w:ascii="Century Gothic" w:hAnsi="Century Gothic"/>
                <w:b/>
                <w:bCs/>
                <w:sz w:val="18"/>
                <w:szCs w:val="18"/>
              </w:rPr>
            </w:pPr>
            <w:r>
              <w:rPr>
                <w:rFonts w:ascii="Century Gothic" w:hAnsi="Century Gothic"/>
                <w:b/>
                <w:bCs/>
                <w:sz w:val="18"/>
                <w:szCs w:val="18"/>
              </w:rPr>
              <w:t>Carryover potential</w:t>
            </w:r>
          </w:p>
        </w:tc>
        <w:tc>
          <w:tcPr>
            <w:tcW w:w="565" w:type="pct"/>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Moderate proportion of allocations carried into 2016–17.</w:t>
            </w:r>
          </w:p>
        </w:tc>
        <w:tc>
          <w:tcPr>
            <w:tcW w:w="502" w:type="pct"/>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 xml:space="preserve">Small proportion of allocations may be carried over to 2017–18, </w:t>
            </w:r>
            <w:r>
              <w:rPr>
                <w:rFonts w:ascii="Century Gothic" w:hAnsi="Century Gothic"/>
                <w:color w:val="000000"/>
                <w:sz w:val="18"/>
                <w:szCs w:val="18"/>
              </w:rPr>
              <w:t>but will depend upon resource availability and demands.</w:t>
            </w:r>
          </w:p>
        </w:tc>
        <w:tc>
          <w:tcPr>
            <w:tcW w:w="650" w:type="pct"/>
            <w:gridSpan w:val="3"/>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Level of carryover will depend on environmental demands and resource availability.</w:t>
            </w:r>
          </w:p>
        </w:tc>
      </w:tr>
      <w:tr w:rsidR="003B6A37" w:rsidRPr="00450027" w:rsidTr="004369C4">
        <w:trPr>
          <w:trHeight w:val="1372"/>
        </w:trPr>
        <w:tc>
          <w:tcPr>
            <w:tcW w:w="2972" w:type="pct"/>
            <w:gridSpan w:val="9"/>
            <w:vMerge/>
            <w:tcBorders>
              <w:left w:val="nil"/>
              <w:bottom w:val="nil"/>
              <w:right w:val="single" w:sz="18" w:space="0" w:color="auto"/>
            </w:tcBorders>
            <w:shd w:val="clear" w:color="auto" w:fill="auto"/>
            <w:vAlign w:val="center"/>
          </w:tcPr>
          <w:p w:rsidR="003B6A37" w:rsidRDefault="003B6A37" w:rsidP="004369C4">
            <w:pPr>
              <w:rPr>
                <w:rFonts w:ascii="Century Gothic" w:hAnsi="Century Gothic"/>
                <w:sz w:val="18"/>
                <w:szCs w:val="18"/>
              </w:rPr>
            </w:pPr>
          </w:p>
        </w:tc>
        <w:tc>
          <w:tcPr>
            <w:tcW w:w="312" w:type="pct"/>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rPr>
                <w:rFonts w:ascii="Century Gothic" w:hAnsi="Century Gothic"/>
                <w:b/>
                <w:bCs/>
                <w:sz w:val="18"/>
                <w:szCs w:val="18"/>
              </w:rPr>
            </w:pPr>
            <w:r>
              <w:rPr>
                <w:rFonts w:ascii="Century Gothic" w:hAnsi="Century Gothic"/>
                <w:b/>
                <w:bCs/>
                <w:sz w:val="18"/>
                <w:szCs w:val="18"/>
              </w:rPr>
              <w:t>Trade potential</w:t>
            </w:r>
          </w:p>
        </w:tc>
        <w:tc>
          <w:tcPr>
            <w:tcW w:w="565" w:type="pct"/>
            <w:tcBorders>
              <w:top w:val="single" w:sz="18" w:space="0" w:color="auto"/>
              <w:left w:val="single" w:sz="18" w:space="0" w:color="auto"/>
              <w:bottom w:val="single" w:sz="18" w:space="0" w:color="auto"/>
              <w:right w:val="single" w:sz="18" w:space="0" w:color="auto"/>
            </w:tcBorders>
            <w:shd w:val="clear" w:color="auto" w:fill="auto"/>
          </w:tcPr>
          <w:p w:rsidR="003B6A37" w:rsidRDefault="003B6A37" w:rsidP="004369C4">
            <w:pPr>
              <w:spacing w:before="60" w:after="60"/>
              <w:jc w:val="left"/>
              <w:rPr>
                <w:rFonts w:ascii="Century Gothic" w:hAnsi="Century Gothic"/>
                <w:sz w:val="18"/>
                <w:szCs w:val="18"/>
              </w:rPr>
            </w:pPr>
            <w:r>
              <w:rPr>
                <w:rFonts w:ascii="Century Gothic" w:hAnsi="Century Gothic"/>
                <w:sz w:val="18"/>
                <w:szCs w:val="18"/>
              </w:rPr>
              <w:t xml:space="preserve">Low need to augment available allocations. </w:t>
            </w:r>
          </w:p>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Sale of allocations unlikely considering moderate and high demands and low availability of water to meet them.</w:t>
            </w:r>
          </w:p>
        </w:tc>
        <w:tc>
          <w:tcPr>
            <w:tcW w:w="502" w:type="pct"/>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Moderate expected need to augment available allocations, therefore should market conditions improve there is likely to be a desire to purchase allocation or supplementary flow access to assist in meeting high demands. Sale of allocations unlikely considering a number of moderate and high demands expected.</w:t>
            </w:r>
          </w:p>
        </w:tc>
        <w:tc>
          <w:tcPr>
            <w:tcW w:w="650" w:type="pct"/>
            <w:gridSpan w:val="3"/>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Potential to trade will depend on environmental demands and resource availability.</w:t>
            </w:r>
          </w:p>
        </w:tc>
      </w:tr>
    </w:tbl>
    <w:p w:rsidR="003B6A37" w:rsidRDefault="003B6A37" w:rsidP="003B6A37">
      <w:pPr>
        <w:spacing w:after="0"/>
        <w:jc w:val="left"/>
      </w:pPr>
    </w:p>
    <w:p w:rsidR="003B6A37" w:rsidRDefault="003B6A37" w:rsidP="003B6A37">
      <w:pPr>
        <w:spacing w:after="0"/>
        <w:jc w:val="left"/>
      </w:pPr>
    </w:p>
    <w:p w:rsidR="003B6A37" w:rsidRDefault="003B6A37" w:rsidP="003B6A37">
      <w:pPr>
        <w:spacing w:after="0"/>
        <w:jc w:val="left"/>
      </w:pPr>
    </w:p>
    <w:p w:rsidR="003B6A37" w:rsidRDefault="003B6A37" w:rsidP="003B6A37"/>
    <w:p w:rsidR="003B6A37" w:rsidRDefault="003B6A37" w:rsidP="003B6A37">
      <w:pPr>
        <w:spacing w:after="0"/>
        <w:jc w:val="left"/>
        <w:rPr>
          <w:b/>
          <w:u w:val="single"/>
        </w:rPr>
      </w:pPr>
      <w:r>
        <w:rPr>
          <w:b/>
          <w:u w:val="single"/>
        </w:rPr>
        <w:br w:type="page"/>
      </w:r>
    </w:p>
    <w:p w:rsidR="003B6A37" w:rsidRPr="00185E5A" w:rsidRDefault="003B6A37" w:rsidP="003B6A37">
      <w:pPr>
        <w:rPr>
          <w:rFonts w:ascii="Century Gothic" w:hAnsi="Century Gothic"/>
          <w:b/>
        </w:rPr>
      </w:pPr>
      <w:r w:rsidRPr="00185E5A">
        <w:rPr>
          <w:rFonts w:ascii="Century Gothic" w:hAnsi="Century Gothic"/>
          <w:b/>
        </w:rPr>
        <w:lastRenderedPageBreak/>
        <w:t xml:space="preserve">Table </w:t>
      </w:r>
      <w:r>
        <w:rPr>
          <w:rFonts w:ascii="Century Gothic" w:hAnsi="Century Gothic"/>
          <w:b/>
        </w:rPr>
        <w:t>2C</w:t>
      </w:r>
      <w:r w:rsidRPr="00185E5A">
        <w:rPr>
          <w:rFonts w:ascii="Century Gothic" w:hAnsi="Century Gothic"/>
        </w:rPr>
        <w:t xml:space="preserve">: Environmental demands, </w:t>
      </w:r>
      <w:r>
        <w:rPr>
          <w:rFonts w:ascii="Century Gothic" w:hAnsi="Century Gothic"/>
        </w:rPr>
        <w:t>potential</w:t>
      </w:r>
      <w:r w:rsidRPr="00185E5A">
        <w:rPr>
          <w:rFonts w:ascii="Century Gothic" w:hAnsi="Century Gothic"/>
        </w:rPr>
        <w:t xml:space="preserve"> watering in 2015–16 and outlook for coming years in </w:t>
      </w:r>
      <w:r w:rsidRPr="00766335">
        <w:rPr>
          <w:rFonts w:ascii="Century Gothic" w:hAnsi="Century Gothic"/>
        </w:rPr>
        <w:t xml:space="preserve">the Gwydir - </w:t>
      </w:r>
      <w:r w:rsidRPr="00766335">
        <w:rPr>
          <w:rFonts w:ascii="Century Gothic" w:hAnsi="Century Gothic"/>
          <w:b/>
          <w:u w:val="single"/>
        </w:rPr>
        <w:t>HIGH</w:t>
      </w:r>
      <w:r w:rsidRPr="00766335">
        <w:rPr>
          <w:rFonts w:ascii="Century Gothic" w:hAnsi="Century Gothic"/>
          <w:b/>
        </w:rPr>
        <w:t xml:space="preserve"> WATER</w:t>
      </w:r>
      <w:r w:rsidRPr="00185E5A">
        <w:rPr>
          <w:rFonts w:ascii="Century Gothic" w:hAnsi="Century Gothic"/>
          <w:b/>
        </w:rPr>
        <w:t xml:space="preserve"> RESOURCE AVAILABILITY IN 2015–16</w:t>
      </w:r>
    </w:p>
    <w:tbl>
      <w:tblPr>
        <w:tblStyle w:val="TableGrid"/>
        <w:tblW w:w="5000" w:type="pct"/>
        <w:tblLayout w:type="fixed"/>
        <w:tblLook w:val="04A0"/>
      </w:tblPr>
      <w:tblGrid>
        <w:gridCol w:w="1243"/>
        <w:gridCol w:w="1416"/>
        <w:gridCol w:w="2555"/>
        <w:gridCol w:w="2126"/>
        <w:gridCol w:w="1131"/>
        <w:gridCol w:w="1135"/>
        <w:gridCol w:w="1135"/>
        <w:gridCol w:w="2691"/>
        <w:gridCol w:w="1420"/>
        <w:gridCol w:w="2555"/>
        <w:gridCol w:w="2261"/>
        <w:gridCol w:w="1447"/>
        <w:gridCol w:w="1497"/>
      </w:tblGrid>
      <w:tr w:rsidR="003B6A37" w:rsidRPr="00450027" w:rsidTr="004369C4">
        <w:tc>
          <w:tcPr>
            <w:tcW w:w="588" w:type="pct"/>
            <w:gridSpan w:val="2"/>
            <w:vMerge w:val="restart"/>
          </w:tcPr>
          <w:p w:rsidR="003B6A37" w:rsidRPr="00450027" w:rsidRDefault="003B6A37" w:rsidP="004369C4">
            <w:pPr>
              <w:spacing w:before="60" w:after="60"/>
              <w:jc w:val="left"/>
              <w:rPr>
                <w:rFonts w:ascii="Century Gothic" w:hAnsi="Century Gothic"/>
                <w:b/>
                <w:bCs/>
                <w:color w:val="000000"/>
                <w:sz w:val="18"/>
                <w:szCs w:val="18"/>
              </w:rPr>
            </w:pPr>
            <w:r w:rsidRPr="00450027">
              <w:rPr>
                <w:rFonts w:ascii="Century Gothic" w:hAnsi="Century Gothic"/>
                <w:b/>
                <w:bCs/>
                <w:color w:val="000000"/>
                <w:sz w:val="18"/>
                <w:szCs w:val="18"/>
              </w:rPr>
              <w:t>Environmental assets</w:t>
            </w:r>
          </w:p>
        </w:tc>
        <w:tc>
          <w:tcPr>
            <w:tcW w:w="565" w:type="pct"/>
            <w:vMerge w:val="restart"/>
          </w:tcPr>
          <w:p w:rsidR="003B6A37" w:rsidRPr="00450027" w:rsidRDefault="003B6A37" w:rsidP="004369C4">
            <w:pPr>
              <w:spacing w:before="60" w:after="60"/>
              <w:jc w:val="left"/>
              <w:rPr>
                <w:rFonts w:ascii="Century Gothic" w:hAnsi="Century Gothic"/>
                <w:b/>
                <w:bCs/>
                <w:color w:val="000000"/>
                <w:sz w:val="18"/>
                <w:szCs w:val="18"/>
              </w:rPr>
            </w:pPr>
            <w:r w:rsidRPr="00450027">
              <w:rPr>
                <w:rFonts w:ascii="Century Gothic" w:hAnsi="Century Gothic"/>
                <w:b/>
                <w:bCs/>
                <w:color w:val="000000"/>
                <w:sz w:val="18"/>
                <w:szCs w:val="18"/>
              </w:rPr>
              <w:t xml:space="preserve">Indicative demand (for </w:t>
            </w:r>
            <w:r w:rsidRPr="00450027">
              <w:rPr>
                <w:rFonts w:ascii="Century Gothic" w:hAnsi="Century Gothic"/>
                <w:b/>
                <w:bCs/>
                <w:color w:val="000000"/>
                <w:sz w:val="18"/>
                <w:szCs w:val="18"/>
                <w:u w:val="single"/>
              </w:rPr>
              <w:t>all sources of water</w:t>
            </w:r>
            <w:r w:rsidRPr="00450027">
              <w:rPr>
                <w:rFonts w:ascii="Century Gothic" w:hAnsi="Century Gothic"/>
                <w:b/>
                <w:bCs/>
                <w:color w:val="000000"/>
                <w:sz w:val="18"/>
                <w:szCs w:val="18"/>
              </w:rPr>
              <w:t xml:space="preserve"> in the system)</w:t>
            </w:r>
            <w:r w:rsidRPr="00450027">
              <w:rPr>
                <w:rStyle w:val="FootnoteReference"/>
                <w:rFonts w:ascii="Century Gothic" w:hAnsi="Century Gothic"/>
                <w:b/>
                <w:bCs/>
                <w:color w:val="000000"/>
                <w:sz w:val="18"/>
                <w:szCs w:val="18"/>
              </w:rPr>
              <w:footnoteReference w:id="4"/>
            </w:r>
          </w:p>
        </w:tc>
        <w:tc>
          <w:tcPr>
            <w:tcW w:w="470" w:type="pct"/>
            <w:vMerge w:val="restart"/>
          </w:tcPr>
          <w:p w:rsidR="003B6A37" w:rsidRPr="00450027" w:rsidRDefault="003B6A37" w:rsidP="004369C4">
            <w:pPr>
              <w:spacing w:before="60" w:after="60"/>
              <w:jc w:val="left"/>
              <w:rPr>
                <w:rFonts w:ascii="Century Gothic" w:hAnsi="Century Gothic"/>
                <w:b/>
                <w:bCs/>
                <w:color w:val="000000"/>
                <w:sz w:val="18"/>
                <w:szCs w:val="18"/>
              </w:rPr>
            </w:pPr>
            <w:r w:rsidRPr="00450027">
              <w:rPr>
                <w:rFonts w:ascii="Century Gothic" w:hAnsi="Century Gothic"/>
                <w:b/>
                <w:bCs/>
                <w:color w:val="000000"/>
                <w:sz w:val="18"/>
                <w:szCs w:val="18"/>
              </w:rPr>
              <w:t>Required frequency (maximum dry interval)</w:t>
            </w:r>
          </w:p>
        </w:tc>
        <w:tc>
          <w:tcPr>
            <w:tcW w:w="752" w:type="pct"/>
            <w:gridSpan w:val="3"/>
            <w:vMerge w:val="restart"/>
            <w:tcBorders>
              <w:right w:val="single" w:sz="18" w:space="0" w:color="auto"/>
            </w:tcBorders>
          </w:tcPr>
          <w:p w:rsidR="003B6A37" w:rsidRPr="00450027" w:rsidRDefault="003B6A37" w:rsidP="004369C4">
            <w:pPr>
              <w:spacing w:before="60" w:after="60"/>
              <w:jc w:val="center"/>
              <w:rPr>
                <w:rFonts w:ascii="Century Gothic" w:hAnsi="Century Gothic"/>
                <w:b/>
                <w:bCs/>
                <w:color w:val="000000"/>
                <w:sz w:val="18"/>
                <w:szCs w:val="18"/>
              </w:rPr>
            </w:pPr>
            <w:r w:rsidRPr="00450027">
              <w:rPr>
                <w:rFonts w:ascii="Century Gothic" w:hAnsi="Century Gothic"/>
                <w:b/>
                <w:bCs/>
                <w:color w:val="000000"/>
                <w:sz w:val="18"/>
                <w:szCs w:val="18"/>
              </w:rPr>
              <w:t>Watering history</w:t>
            </w:r>
          </w:p>
          <w:p w:rsidR="003B6A37" w:rsidRPr="00450027" w:rsidRDefault="003B6A37" w:rsidP="004369C4">
            <w:pPr>
              <w:spacing w:before="60" w:after="60"/>
              <w:jc w:val="center"/>
              <w:rPr>
                <w:rFonts w:ascii="Century Gothic" w:hAnsi="Century Gothic"/>
                <w:b/>
                <w:bCs/>
                <w:color w:val="000000"/>
                <w:sz w:val="18"/>
                <w:szCs w:val="18"/>
              </w:rPr>
            </w:pPr>
            <w:r w:rsidRPr="00450027">
              <w:rPr>
                <w:rFonts w:ascii="Century Gothic" w:hAnsi="Century Gothic"/>
                <w:b/>
                <w:bCs/>
                <w:color w:val="000000"/>
                <w:sz w:val="18"/>
                <w:szCs w:val="18"/>
              </w:rPr>
              <w:t>(from all sources of water)</w:t>
            </w:r>
          </w:p>
        </w:tc>
        <w:tc>
          <w:tcPr>
            <w:tcW w:w="1474" w:type="pct"/>
            <w:gridSpan w:val="3"/>
            <w:tcBorders>
              <w:left w:val="single" w:sz="18" w:space="0" w:color="auto"/>
              <w:right w:val="single" w:sz="18" w:space="0" w:color="auto"/>
            </w:tcBorders>
          </w:tcPr>
          <w:p w:rsidR="003B6A37" w:rsidRPr="00450027" w:rsidRDefault="003B6A37" w:rsidP="004369C4">
            <w:pPr>
              <w:spacing w:before="60" w:after="60"/>
              <w:jc w:val="center"/>
              <w:rPr>
                <w:rFonts w:ascii="Century Gothic" w:hAnsi="Century Gothic"/>
                <w:b/>
                <w:bCs/>
                <w:color w:val="000000"/>
                <w:sz w:val="18"/>
                <w:szCs w:val="18"/>
              </w:rPr>
            </w:pPr>
            <w:r w:rsidRPr="00450027">
              <w:rPr>
                <w:rFonts w:ascii="Century Gothic" w:hAnsi="Century Gothic"/>
                <w:b/>
                <w:bCs/>
                <w:color w:val="000000"/>
                <w:sz w:val="18"/>
                <w:szCs w:val="18"/>
              </w:rPr>
              <w:t>2015-16</w:t>
            </w:r>
          </w:p>
        </w:tc>
        <w:tc>
          <w:tcPr>
            <w:tcW w:w="1151" w:type="pct"/>
            <w:gridSpan w:val="3"/>
            <w:tcBorders>
              <w:left w:val="single" w:sz="18" w:space="0" w:color="auto"/>
              <w:right w:val="single" w:sz="18" w:space="0" w:color="auto"/>
            </w:tcBorders>
          </w:tcPr>
          <w:p w:rsidR="003B6A37" w:rsidRPr="00450027" w:rsidRDefault="003B6A37" w:rsidP="004369C4">
            <w:pPr>
              <w:spacing w:before="60" w:after="60"/>
              <w:jc w:val="center"/>
              <w:rPr>
                <w:rFonts w:ascii="Century Gothic" w:hAnsi="Century Gothic"/>
                <w:b/>
                <w:bCs/>
                <w:color w:val="000000"/>
                <w:sz w:val="18"/>
                <w:szCs w:val="18"/>
              </w:rPr>
            </w:pPr>
            <w:r w:rsidRPr="00450027">
              <w:rPr>
                <w:rFonts w:ascii="Century Gothic" w:hAnsi="Century Gothic"/>
                <w:b/>
                <w:bCs/>
                <w:color w:val="000000"/>
                <w:sz w:val="18"/>
                <w:szCs w:val="18"/>
              </w:rPr>
              <w:t>Implications for future demands</w:t>
            </w:r>
          </w:p>
        </w:tc>
      </w:tr>
      <w:tr w:rsidR="003B6A37" w:rsidRPr="00450027" w:rsidTr="004369C4">
        <w:trPr>
          <w:trHeight w:val="341"/>
        </w:trPr>
        <w:tc>
          <w:tcPr>
            <w:tcW w:w="588" w:type="pct"/>
            <w:gridSpan w:val="2"/>
            <w:vMerge/>
          </w:tcPr>
          <w:p w:rsidR="003B6A37" w:rsidRPr="00450027" w:rsidRDefault="003B6A37" w:rsidP="004369C4">
            <w:pPr>
              <w:spacing w:before="60" w:after="60"/>
              <w:rPr>
                <w:rFonts w:ascii="Century Gothic" w:hAnsi="Century Gothic"/>
                <w:b/>
                <w:bCs/>
                <w:color w:val="000000"/>
                <w:sz w:val="18"/>
                <w:szCs w:val="18"/>
              </w:rPr>
            </w:pPr>
          </w:p>
        </w:tc>
        <w:tc>
          <w:tcPr>
            <w:tcW w:w="565" w:type="pct"/>
            <w:vMerge/>
          </w:tcPr>
          <w:p w:rsidR="003B6A37" w:rsidRPr="00450027" w:rsidRDefault="003B6A37" w:rsidP="004369C4">
            <w:pPr>
              <w:spacing w:before="60" w:after="60"/>
              <w:rPr>
                <w:rFonts w:ascii="Century Gothic" w:hAnsi="Century Gothic"/>
                <w:b/>
                <w:bCs/>
                <w:color w:val="000000"/>
                <w:sz w:val="18"/>
                <w:szCs w:val="18"/>
              </w:rPr>
            </w:pPr>
          </w:p>
        </w:tc>
        <w:tc>
          <w:tcPr>
            <w:tcW w:w="470" w:type="pct"/>
            <w:vMerge/>
          </w:tcPr>
          <w:p w:rsidR="003B6A37" w:rsidRPr="00450027" w:rsidRDefault="003B6A37" w:rsidP="004369C4">
            <w:pPr>
              <w:spacing w:before="60" w:after="60"/>
              <w:rPr>
                <w:rFonts w:ascii="Century Gothic" w:hAnsi="Century Gothic"/>
                <w:b/>
                <w:bCs/>
                <w:color w:val="000000"/>
                <w:sz w:val="18"/>
                <w:szCs w:val="18"/>
              </w:rPr>
            </w:pPr>
          </w:p>
        </w:tc>
        <w:tc>
          <w:tcPr>
            <w:tcW w:w="752" w:type="pct"/>
            <w:gridSpan w:val="3"/>
            <w:vMerge/>
            <w:tcBorders>
              <w:right w:val="single" w:sz="18" w:space="0" w:color="auto"/>
            </w:tcBorders>
          </w:tcPr>
          <w:p w:rsidR="003B6A37" w:rsidRPr="00450027" w:rsidRDefault="003B6A37" w:rsidP="004369C4">
            <w:pPr>
              <w:spacing w:before="60" w:after="60"/>
              <w:rPr>
                <w:rFonts w:ascii="Century Gothic" w:hAnsi="Century Gothic"/>
                <w:sz w:val="18"/>
                <w:szCs w:val="18"/>
              </w:rPr>
            </w:pPr>
          </w:p>
        </w:tc>
        <w:tc>
          <w:tcPr>
            <w:tcW w:w="595" w:type="pct"/>
            <w:vMerge w:val="restart"/>
            <w:tcBorders>
              <w:left w:val="single" w:sz="18" w:space="0" w:color="auto"/>
            </w:tcBorders>
          </w:tcPr>
          <w:p w:rsidR="003B6A37" w:rsidRPr="00450027" w:rsidRDefault="003B6A37" w:rsidP="004369C4">
            <w:pPr>
              <w:spacing w:before="60" w:after="60"/>
              <w:jc w:val="center"/>
              <w:rPr>
                <w:rFonts w:ascii="Century Gothic" w:hAnsi="Century Gothic"/>
                <w:b/>
                <w:bCs/>
                <w:color w:val="000000"/>
                <w:sz w:val="18"/>
                <w:szCs w:val="18"/>
              </w:rPr>
            </w:pPr>
            <w:r w:rsidRPr="00450027">
              <w:rPr>
                <w:rFonts w:ascii="Century Gothic" w:hAnsi="Century Gothic"/>
                <w:b/>
                <w:bCs/>
                <w:color w:val="000000"/>
                <w:sz w:val="18"/>
                <w:szCs w:val="18"/>
              </w:rPr>
              <w:t>Predominant urgency of environmental demand for water</w:t>
            </w:r>
          </w:p>
        </w:tc>
        <w:tc>
          <w:tcPr>
            <w:tcW w:w="314" w:type="pct"/>
            <w:vMerge w:val="restart"/>
          </w:tcPr>
          <w:p w:rsidR="003B6A37" w:rsidRPr="00450027" w:rsidRDefault="003B6A37" w:rsidP="00DF41D4">
            <w:pPr>
              <w:spacing w:before="60" w:after="60"/>
              <w:jc w:val="center"/>
              <w:rPr>
                <w:rFonts w:ascii="Century Gothic" w:hAnsi="Century Gothic"/>
                <w:b/>
                <w:bCs/>
                <w:color w:val="000000"/>
                <w:sz w:val="18"/>
                <w:szCs w:val="18"/>
              </w:rPr>
            </w:pPr>
            <w:r w:rsidRPr="00450027">
              <w:rPr>
                <w:rFonts w:ascii="Century Gothic" w:hAnsi="Century Gothic"/>
                <w:b/>
                <w:bCs/>
                <w:color w:val="000000"/>
                <w:sz w:val="18"/>
                <w:szCs w:val="18"/>
              </w:rPr>
              <w:t xml:space="preserve">Purpose under </w:t>
            </w:r>
            <w:r w:rsidR="00DF41D4" w:rsidRPr="00DF41D4">
              <w:rPr>
                <w:rFonts w:ascii="Century Gothic" w:hAnsi="Century Gothic"/>
                <w:b/>
                <w:bCs/>
                <w:color w:val="000000"/>
                <w:sz w:val="18"/>
                <w:szCs w:val="18"/>
                <w:u w:val="single"/>
              </w:rPr>
              <w:t xml:space="preserve">high </w:t>
            </w:r>
            <w:r w:rsidRPr="00450027">
              <w:rPr>
                <w:rFonts w:ascii="Century Gothic" w:hAnsi="Century Gothic"/>
                <w:b/>
                <w:bCs/>
                <w:color w:val="000000"/>
                <w:sz w:val="18"/>
                <w:szCs w:val="18"/>
              </w:rPr>
              <w:t>resource availability</w:t>
            </w:r>
          </w:p>
        </w:tc>
        <w:tc>
          <w:tcPr>
            <w:tcW w:w="565" w:type="pct"/>
            <w:vMerge w:val="restart"/>
            <w:tcBorders>
              <w:right w:val="single" w:sz="18" w:space="0" w:color="auto"/>
            </w:tcBorders>
          </w:tcPr>
          <w:p w:rsidR="003B6A37" w:rsidRPr="00450027" w:rsidRDefault="003B6A37" w:rsidP="004369C4">
            <w:pPr>
              <w:spacing w:before="60" w:after="60"/>
              <w:jc w:val="left"/>
              <w:rPr>
                <w:rFonts w:ascii="Century Gothic" w:hAnsi="Century Gothic"/>
                <w:b/>
                <w:bCs/>
                <w:color w:val="000000"/>
                <w:sz w:val="18"/>
                <w:szCs w:val="18"/>
              </w:rPr>
            </w:pPr>
            <w:r w:rsidRPr="00450027">
              <w:rPr>
                <w:rFonts w:ascii="Century Gothic" w:hAnsi="Century Gothic"/>
                <w:b/>
                <w:bCs/>
                <w:color w:val="000000"/>
                <w:sz w:val="18"/>
                <w:szCs w:val="18"/>
              </w:rPr>
              <w:t>Potential Commonwealth environmental water contribution?</w:t>
            </w:r>
          </w:p>
        </w:tc>
        <w:tc>
          <w:tcPr>
            <w:tcW w:w="500" w:type="pct"/>
            <w:vMerge w:val="restart"/>
            <w:tcBorders>
              <w:left w:val="single" w:sz="18" w:space="0" w:color="auto"/>
              <w:right w:val="single" w:sz="18" w:space="0" w:color="auto"/>
            </w:tcBorders>
          </w:tcPr>
          <w:p w:rsidR="003B6A37" w:rsidRDefault="003B6A37" w:rsidP="004369C4">
            <w:pPr>
              <w:spacing w:before="60" w:after="60"/>
              <w:jc w:val="left"/>
              <w:rPr>
                <w:rFonts w:ascii="Century Gothic" w:hAnsi="Century Gothic"/>
                <w:sz w:val="18"/>
                <w:szCs w:val="18"/>
              </w:rPr>
            </w:pPr>
            <w:r>
              <w:rPr>
                <w:rFonts w:ascii="Century Gothic" w:hAnsi="Century Gothic"/>
                <w:b/>
                <w:bCs/>
                <w:color w:val="000000"/>
                <w:sz w:val="18"/>
                <w:szCs w:val="18"/>
              </w:rPr>
              <w:t>Likely urgency of demand in 2016–17 if watering occurred as planned in 2015-16</w:t>
            </w:r>
          </w:p>
        </w:tc>
        <w:tc>
          <w:tcPr>
            <w:tcW w:w="320" w:type="pct"/>
            <w:vMerge w:val="restart"/>
            <w:tcBorders>
              <w:left w:val="single" w:sz="18" w:space="0" w:color="auto"/>
              <w:bottom w:val="nil"/>
              <w:right w:val="nil"/>
            </w:tcBorders>
          </w:tcPr>
          <w:p w:rsidR="003B6A37" w:rsidRPr="00450027" w:rsidRDefault="003B6A37" w:rsidP="004369C4">
            <w:pPr>
              <w:spacing w:before="60" w:after="60"/>
              <w:rPr>
                <w:rFonts w:ascii="Century Gothic" w:hAnsi="Century Gothic"/>
                <w:b/>
                <w:sz w:val="18"/>
                <w:szCs w:val="18"/>
              </w:rPr>
            </w:pPr>
            <w:r w:rsidRPr="00450027">
              <w:rPr>
                <w:rFonts w:ascii="Century Gothic" w:hAnsi="Century Gothic"/>
                <w:b/>
                <w:sz w:val="18"/>
                <w:szCs w:val="18"/>
              </w:rPr>
              <w:t>2017–18</w:t>
            </w:r>
          </w:p>
          <w:p w:rsidR="003B6A37" w:rsidRPr="00081089" w:rsidRDefault="003B6A37" w:rsidP="004369C4">
            <w:pPr>
              <w:spacing w:before="60" w:after="60"/>
              <w:jc w:val="left"/>
              <w:rPr>
                <w:rFonts w:ascii="Century Gothic" w:hAnsi="Century Gothic"/>
                <w:sz w:val="18"/>
                <w:szCs w:val="18"/>
              </w:rPr>
            </w:pPr>
            <w:r w:rsidRPr="00450027">
              <w:rPr>
                <w:rFonts w:ascii="Century Gothic" w:hAnsi="Century Gothic"/>
                <w:b/>
                <w:sz w:val="18"/>
                <w:szCs w:val="18"/>
              </w:rPr>
              <w:t xml:space="preserve">Range of likely demand </w:t>
            </w:r>
          </w:p>
        </w:tc>
        <w:tc>
          <w:tcPr>
            <w:tcW w:w="331" w:type="pct"/>
            <w:vMerge w:val="restart"/>
            <w:tcBorders>
              <w:left w:val="nil"/>
              <w:right w:val="single" w:sz="18" w:space="0" w:color="auto"/>
            </w:tcBorders>
            <w:vAlign w:val="center"/>
          </w:tcPr>
          <w:p w:rsidR="003B6A37" w:rsidRPr="00450027" w:rsidRDefault="003B6A37" w:rsidP="004369C4">
            <w:pPr>
              <w:spacing w:before="60" w:after="60"/>
              <w:jc w:val="left"/>
              <w:rPr>
                <w:rFonts w:ascii="Century Gothic" w:hAnsi="Century Gothic"/>
                <w:b/>
                <w:sz w:val="18"/>
                <w:szCs w:val="18"/>
              </w:rPr>
            </w:pPr>
            <w:r w:rsidRPr="00450027">
              <w:rPr>
                <w:rFonts w:ascii="Century Gothic" w:hAnsi="Century Gothic"/>
                <w:sz w:val="18"/>
                <w:szCs w:val="18"/>
              </w:rPr>
              <w:t>Met in 2016–17</w:t>
            </w:r>
          </w:p>
        </w:tc>
      </w:tr>
      <w:tr w:rsidR="003B6A37" w:rsidRPr="00450027" w:rsidTr="004369C4">
        <w:trPr>
          <w:trHeight w:val="85"/>
        </w:trPr>
        <w:tc>
          <w:tcPr>
            <w:tcW w:w="588" w:type="pct"/>
            <w:gridSpan w:val="2"/>
            <w:vMerge/>
          </w:tcPr>
          <w:p w:rsidR="003B6A37" w:rsidRPr="00450027" w:rsidRDefault="003B6A37" w:rsidP="004369C4">
            <w:pPr>
              <w:spacing w:before="60" w:after="60"/>
              <w:rPr>
                <w:rFonts w:ascii="Century Gothic" w:hAnsi="Century Gothic"/>
                <w:sz w:val="18"/>
                <w:szCs w:val="18"/>
              </w:rPr>
            </w:pPr>
          </w:p>
        </w:tc>
        <w:tc>
          <w:tcPr>
            <w:tcW w:w="565" w:type="pct"/>
            <w:vMerge/>
          </w:tcPr>
          <w:p w:rsidR="003B6A37" w:rsidRPr="00450027" w:rsidRDefault="003B6A37" w:rsidP="004369C4">
            <w:pPr>
              <w:spacing w:before="60" w:after="60"/>
              <w:rPr>
                <w:rFonts w:ascii="Century Gothic" w:hAnsi="Century Gothic"/>
                <w:sz w:val="18"/>
                <w:szCs w:val="18"/>
              </w:rPr>
            </w:pPr>
          </w:p>
        </w:tc>
        <w:tc>
          <w:tcPr>
            <w:tcW w:w="470" w:type="pct"/>
            <w:vMerge/>
            <w:vAlign w:val="center"/>
          </w:tcPr>
          <w:p w:rsidR="003B6A37" w:rsidRPr="00450027" w:rsidRDefault="003B6A37" w:rsidP="004369C4">
            <w:pPr>
              <w:spacing w:before="60" w:after="60"/>
              <w:rPr>
                <w:rFonts w:ascii="Century Gothic" w:hAnsi="Century Gothic"/>
                <w:b/>
                <w:bCs/>
                <w:color w:val="000000"/>
                <w:sz w:val="18"/>
                <w:szCs w:val="18"/>
              </w:rPr>
            </w:pPr>
          </w:p>
        </w:tc>
        <w:tc>
          <w:tcPr>
            <w:tcW w:w="250" w:type="pct"/>
          </w:tcPr>
          <w:p w:rsidR="003B6A37" w:rsidRPr="00450027" w:rsidRDefault="003B6A37" w:rsidP="004369C4">
            <w:pPr>
              <w:spacing w:before="60" w:after="60"/>
              <w:jc w:val="center"/>
              <w:rPr>
                <w:rFonts w:ascii="Century Gothic" w:hAnsi="Century Gothic"/>
                <w:b/>
                <w:color w:val="000000"/>
                <w:sz w:val="18"/>
                <w:szCs w:val="18"/>
              </w:rPr>
            </w:pPr>
            <w:r w:rsidRPr="00450027">
              <w:rPr>
                <w:rFonts w:ascii="Century Gothic" w:hAnsi="Century Gothic"/>
                <w:b/>
                <w:color w:val="000000"/>
                <w:sz w:val="18"/>
                <w:szCs w:val="18"/>
              </w:rPr>
              <w:t>2012–13</w:t>
            </w:r>
          </w:p>
        </w:tc>
        <w:tc>
          <w:tcPr>
            <w:tcW w:w="251" w:type="pct"/>
          </w:tcPr>
          <w:p w:rsidR="003B6A37" w:rsidRPr="00450027" w:rsidRDefault="003B6A37" w:rsidP="004369C4">
            <w:pPr>
              <w:spacing w:before="60" w:after="60"/>
              <w:rPr>
                <w:rFonts w:ascii="Century Gothic" w:hAnsi="Century Gothic"/>
                <w:b/>
                <w:color w:val="000000"/>
                <w:sz w:val="18"/>
                <w:szCs w:val="18"/>
              </w:rPr>
            </w:pPr>
            <w:r w:rsidRPr="00450027">
              <w:rPr>
                <w:rFonts w:ascii="Century Gothic" w:hAnsi="Century Gothic"/>
                <w:b/>
                <w:color w:val="000000"/>
                <w:sz w:val="18"/>
                <w:szCs w:val="18"/>
              </w:rPr>
              <w:t>2013–14</w:t>
            </w:r>
          </w:p>
        </w:tc>
        <w:tc>
          <w:tcPr>
            <w:tcW w:w="251" w:type="pct"/>
            <w:tcBorders>
              <w:right w:val="single" w:sz="18" w:space="0" w:color="auto"/>
            </w:tcBorders>
          </w:tcPr>
          <w:p w:rsidR="003B6A37" w:rsidRPr="00450027" w:rsidRDefault="003B6A37" w:rsidP="004369C4">
            <w:pPr>
              <w:spacing w:before="60" w:after="60"/>
              <w:rPr>
                <w:rFonts w:ascii="Century Gothic" w:hAnsi="Century Gothic"/>
                <w:b/>
                <w:color w:val="000000"/>
                <w:sz w:val="18"/>
                <w:szCs w:val="18"/>
              </w:rPr>
            </w:pPr>
            <w:r w:rsidRPr="00450027">
              <w:rPr>
                <w:rFonts w:ascii="Century Gothic" w:hAnsi="Century Gothic"/>
                <w:b/>
                <w:color w:val="000000"/>
                <w:sz w:val="18"/>
                <w:szCs w:val="18"/>
              </w:rPr>
              <w:t>2014–15</w:t>
            </w:r>
          </w:p>
        </w:tc>
        <w:tc>
          <w:tcPr>
            <w:tcW w:w="595" w:type="pct"/>
            <w:vMerge/>
            <w:tcBorders>
              <w:left w:val="single" w:sz="18" w:space="0" w:color="auto"/>
            </w:tcBorders>
            <w:vAlign w:val="center"/>
          </w:tcPr>
          <w:p w:rsidR="003B6A37" w:rsidRPr="00450027" w:rsidRDefault="003B6A37" w:rsidP="004369C4">
            <w:pPr>
              <w:spacing w:before="60" w:after="60"/>
              <w:rPr>
                <w:rFonts w:ascii="Century Gothic" w:hAnsi="Century Gothic"/>
                <w:b/>
                <w:bCs/>
                <w:color w:val="000000"/>
                <w:sz w:val="18"/>
                <w:szCs w:val="18"/>
              </w:rPr>
            </w:pPr>
          </w:p>
        </w:tc>
        <w:tc>
          <w:tcPr>
            <w:tcW w:w="314" w:type="pct"/>
            <w:vMerge/>
            <w:vAlign w:val="center"/>
          </w:tcPr>
          <w:p w:rsidR="003B6A37" w:rsidRPr="00450027" w:rsidRDefault="003B6A37" w:rsidP="004369C4">
            <w:pPr>
              <w:spacing w:before="60" w:after="60"/>
              <w:rPr>
                <w:rFonts w:ascii="Century Gothic" w:hAnsi="Century Gothic"/>
                <w:b/>
                <w:bCs/>
                <w:color w:val="000000"/>
                <w:sz w:val="18"/>
                <w:szCs w:val="18"/>
              </w:rPr>
            </w:pPr>
          </w:p>
        </w:tc>
        <w:tc>
          <w:tcPr>
            <w:tcW w:w="565" w:type="pct"/>
            <w:vMerge/>
            <w:tcBorders>
              <w:right w:val="single" w:sz="18" w:space="0" w:color="auto"/>
            </w:tcBorders>
            <w:vAlign w:val="center"/>
          </w:tcPr>
          <w:p w:rsidR="003B6A37" w:rsidRPr="00450027" w:rsidRDefault="003B6A37" w:rsidP="004369C4">
            <w:pPr>
              <w:spacing w:before="60" w:after="60"/>
              <w:rPr>
                <w:rFonts w:ascii="Century Gothic" w:hAnsi="Century Gothic"/>
                <w:b/>
                <w:bCs/>
                <w:color w:val="000000"/>
                <w:sz w:val="18"/>
                <w:szCs w:val="18"/>
              </w:rPr>
            </w:pPr>
          </w:p>
        </w:tc>
        <w:tc>
          <w:tcPr>
            <w:tcW w:w="500" w:type="pct"/>
            <w:vMerge/>
            <w:tcBorders>
              <w:left w:val="single" w:sz="18" w:space="0" w:color="auto"/>
              <w:right w:val="single" w:sz="18" w:space="0" w:color="auto"/>
            </w:tcBorders>
          </w:tcPr>
          <w:p w:rsidR="003B6A37" w:rsidRPr="00450027" w:rsidRDefault="003B6A37" w:rsidP="004369C4">
            <w:pPr>
              <w:spacing w:before="60" w:after="60"/>
              <w:rPr>
                <w:rFonts w:ascii="Century Gothic" w:hAnsi="Century Gothic"/>
                <w:b/>
                <w:bCs/>
                <w:color w:val="000000"/>
                <w:sz w:val="18"/>
                <w:szCs w:val="18"/>
              </w:rPr>
            </w:pPr>
          </w:p>
        </w:tc>
        <w:tc>
          <w:tcPr>
            <w:tcW w:w="320" w:type="pct"/>
            <w:vMerge/>
            <w:tcBorders>
              <w:left w:val="single" w:sz="18" w:space="0" w:color="auto"/>
              <w:bottom w:val="nil"/>
              <w:right w:val="nil"/>
            </w:tcBorders>
          </w:tcPr>
          <w:p w:rsidR="003B6A37" w:rsidRPr="00450027" w:rsidRDefault="003B6A37" w:rsidP="004369C4">
            <w:pPr>
              <w:spacing w:before="60" w:after="60"/>
              <w:rPr>
                <w:rFonts w:ascii="Century Gothic" w:hAnsi="Century Gothic"/>
                <w:sz w:val="18"/>
                <w:szCs w:val="18"/>
              </w:rPr>
            </w:pPr>
          </w:p>
        </w:tc>
        <w:tc>
          <w:tcPr>
            <w:tcW w:w="331" w:type="pct"/>
            <w:vMerge/>
            <w:tcBorders>
              <w:left w:val="nil"/>
              <w:right w:val="single" w:sz="18" w:space="0" w:color="auto"/>
            </w:tcBorders>
            <w:vAlign w:val="center"/>
          </w:tcPr>
          <w:p w:rsidR="003B6A37" w:rsidRPr="00450027" w:rsidRDefault="003B6A37" w:rsidP="004369C4">
            <w:pPr>
              <w:spacing w:before="60" w:after="60"/>
              <w:jc w:val="left"/>
              <w:rPr>
                <w:rFonts w:ascii="Century Gothic" w:hAnsi="Century Gothic"/>
                <w:sz w:val="18"/>
                <w:szCs w:val="18"/>
              </w:rPr>
            </w:pPr>
          </w:p>
        </w:tc>
      </w:tr>
      <w:tr w:rsidR="003B6A37" w:rsidRPr="00450027" w:rsidTr="004369C4">
        <w:trPr>
          <w:trHeight w:val="187"/>
        </w:trPr>
        <w:tc>
          <w:tcPr>
            <w:tcW w:w="588" w:type="pct"/>
            <w:gridSpan w:val="2"/>
            <w:vMerge/>
            <w:tcBorders>
              <w:bottom w:val="single" w:sz="18" w:space="0" w:color="auto"/>
            </w:tcBorders>
          </w:tcPr>
          <w:p w:rsidR="003B6A37" w:rsidRPr="00450027" w:rsidRDefault="003B6A37" w:rsidP="004369C4">
            <w:pPr>
              <w:spacing w:before="60" w:after="60"/>
              <w:rPr>
                <w:rFonts w:ascii="Century Gothic" w:hAnsi="Century Gothic"/>
                <w:sz w:val="18"/>
                <w:szCs w:val="18"/>
              </w:rPr>
            </w:pPr>
          </w:p>
        </w:tc>
        <w:tc>
          <w:tcPr>
            <w:tcW w:w="565" w:type="pct"/>
            <w:vMerge/>
            <w:tcBorders>
              <w:bottom w:val="single" w:sz="18" w:space="0" w:color="auto"/>
            </w:tcBorders>
          </w:tcPr>
          <w:p w:rsidR="003B6A37" w:rsidRPr="00450027" w:rsidRDefault="003B6A37" w:rsidP="004369C4">
            <w:pPr>
              <w:spacing w:before="60" w:after="60"/>
              <w:rPr>
                <w:rFonts w:ascii="Century Gothic" w:hAnsi="Century Gothic"/>
                <w:sz w:val="18"/>
                <w:szCs w:val="18"/>
              </w:rPr>
            </w:pPr>
          </w:p>
        </w:tc>
        <w:tc>
          <w:tcPr>
            <w:tcW w:w="470" w:type="pct"/>
            <w:vMerge/>
            <w:tcBorders>
              <w:bottom w:val="single" w:sz="18" w:space="0" w:color="auto"/>
            </w:tcBorders>
            <w:vAlign w:val="center"/>
          </w:tcPr>
          <w:p w:rsidR="003B6A37" w:rsidRPr="00450027" w:rsidRDefault="003B6A37" w:rsidP="004369C4">
            <w:pPr>
              <w:spacing w:before="60" w:after="60"/>
              <w:rPr>
                <w:rFonts w:ascii="Century Gothic" w:hAnsi="Century Gothic"/>
                <w:b/>
                <w:bCs/>
                <w:color w:val="000000"/>
                <w:sz w:val="18"/>
                <w:szCs w:val="18"/>
              </w:rPr>
            </w:pPr>
          </w:p>
        </w:tc>
        <w:tc>
          <w:tcPr>
            <w:tcW w:w="250" w:type="pct"/>
            <w:tcBorders>
              <w:bottom w:val="single" w:sz="18" w:space="0" w:color="auto"/>
            </w:tcBorders>
          </w:tcPr>
          <w:p w:rsidR="003B6A37" w:rsidRPr="00450027" w:rsidRDefault="003B6A37" w:rsidP="004369C4">
            <w:pPr>
              <w:spacing w:before="60" w:after="60"/>
              <w:jc w:val="center"/>
              <w:rPr>
                <w:rFonts w:ascii="Century Gothic" w:hAnsi="Century Gothic"/>
                <w:color w:val="000000"/>
                <w:sz w:val="18"/>
                <w:szCs w:val="18"/>
              </w:rPr>
            </w:pPr>
            <w:r w:rsidRPr="00450027">
              <w:rPr>
                <w:rFonts w:ascii="Century Gothic" w:hAnsi="Century Gothic"/>
                <w:color w:val="000000"/>
                <w:sz w:val="18"/>
                <w:szCs w:val="18"/>
              </w:rPr>
              <w:t>wet</w:t>
            </w:r>
          </w:p>
        </w:tc>
        <w:tc>
          <w:tcPr>
            <w:tcW w:w="251" w:type="pct"/>
            <w:tcBorders>
              <w:bottom w:val="single" w:sz="18" w:space="0" w:color="auto"/>
            </w:tcBorders>
          </w:tcPr>
          <w:p w:rsidR="003B6A37" w:rsidRPr="00450027" w:rsidRDefault="003B6A37" w:rsidP="004369C4">
            <w:pPr>
              <w:spacing w:before="60" w:after="60"/>
              <w:ind w:right="-96"/>
              <w:rPr>
                <w:rFonts w:ascii="Century Gothic" w:hAnsi="Century Gothic"/>
                <w:color w:val="000000"/>
                <w:sz w:val="18"/>
                <w:szCs w:val="18"/>
              </w:rPr>
            </w:pPr>
            <w:r w:rsidRPr="00450027">
              <w:rPr>
                <w:rFonts w:ascii="Century Gothic" w:hAnsi="Century Gothic"/>
                <w:color w:val="000000"/>
                <w:sz w:val="18"/>
                <w:szCs w:val="18"/>
              </w:rPr>
              <w:t>moderate</w:t>
            </w:r>
          </w:p>
        </w:tc>
        <w:tc>
          <w:tcPr>
            <w:tcW w:w="251" w:type="pct"/>
            <w:tcBorders>
              <w:bottom w:val="single" w:sz="18" w:space="0" w:color="auto"/>
              <w:right w:val="single" w:sz="18" w:space="0" w:color="auto"/>
            </w:tcBorders>
          </w:tcPr>
          <w:p w:rsidR="003B6A37" w:rsidRPr="00450027" w:rsidRDefault="003B6A37" w:rsidP="004369C4">
            <w:pPr>
              <w:spacing w:before="60" w:after="60"/>
              <w:rPr>
                <w:rFonts w:ascii="Century Gothic" w:hAnsi="Century Gothic"/>
                <w:color w:val="000000"/>
                <w:sz w:val="18"/>
                <w:szCs w:val="18"/>
              </w:rPr>
            </w:pPr>
            <w:r w:rsidRPr="00450027">
              <w:rPr>
                <w:rFonts w:ascii="Century Gothic" w:hAnsi="Century Gothic"/>
                <w:color w:val="000000"/>
                <w:sz w:val="18"/>
                <w:szCs w:val="18"/>
              </w:rPr>
              <w:t>drying</w:t>
            </w:r>
          </w:p>
        </w:tc>
        <w:tc>
          <w:tcPr>
            <w:tcW w:w="595" w:type="pct"/>
            <w:vMerge/>
            <w:tcBorders>
              <w:left w:val="single" w:sz="18" w:space="0" w:color="auto"/>
              <w:bottom w:val="single" w:sz="18" w:space="0" w:color="auto"/>
            </w:tcBorders>
            <w:vAlign w:val="center"/>
          </w:tcPr>
          <w:p w:rsidR="003B6A37" w:rsidRPr="00450027" w:rsidRDefault="003B6A37" w:rsidP="004369C4">
            <w:pPr>
              <w:spacing w:before="60" w:after="60"/>
              <w:rPr>
                <w:rFonts w:ascii="Century Gothic" w:hAnsi="Century Gothic"/>
                <w:b/>
                <w:bCs/>
                <w:color w:val="000000"/>
                <w:sz w:val="18"/>
                <w:szCs w:val="18"/>
              </w:rPr>
            </w:pPr>
          </w:p>
        </w:tc>
        <w:tc>
          <w:tcPr>
            <w:tcW w:w="314" w:type="pct"/>
            <w:vMerge/>
            <w:tcBorders>
              <w:bottom w:val="single" w:sz="18" w:space="0" w:color="auto"/>
            </w:tcBorders>
            <w:vAlign w:val="center"/>
          </w:tcPr>
          <w:p w:rsidR="003B6A37" w:rsidRPr="00450027" w:rsidRDefault="003B6A37" w:rsidP="004369C4">
            <w:pPr>
              <w:spacing w:before="60" w:after="60"/>
              <w:rPr>
                <w:rFonts w:ascii="Century Gothic" w:hAnsi="Century Gothic"/>
                <w:b/>
                <w:bCs/>
                <w:color w:val="000000"/>
                <w:sz w:val="18"/>
                <w:szCs w:val="18"/>
              </w:rPr>
            </w:pPr>
          </w:p>
        </w:tc>
        <w:tc>
          <w:tcPr>
            <w:tcW w:w="565" w:type="pct"/>
            <w:vMerge/>
            <w:tcBorders>
              <w:bottom w:val="single" w:sz="18" w:space="0" w:color="auto"/>
              <w:right w:val="single" w:sz="18" w:space="0" w:color="auto"/>
            </w:tcBorders>
            <w:vAlign w:val="center"/>
          </w:tcPr>
          <w:p w:rsidR="003B6A37" w:rsidRPr="00450027" w:rsidRDefault="003B6A37" w:rsidP="004369C4">
            <w:pPr>
              <w:spacing w:before="60" w:after="60"/>
              <w:rPr>
                <w:rFonts w:ascii="Century Gothic" w:hAnsi="Century Gothic"/>
                <w:b/>
                <w:bCs/>
                <w:color w:val="000000"/>
                <w:sz w:val="18"/>
                <w:szCs w:val="18"/>
              </w:rPr>
            </w:pPr>
          </w:p>
        </w:tc>
        <w:tc>
          <w:tcPr>
            <w:tcW w:w="500" w:type="pct"/>
            <w:vMerge/>
            <w:tcBorders>
              <w:left w:val="single" w:sz="18" w:space="0" w:color="auto"/>
              <w:bottom w:val="single" w:sz="18" w:space="0" w:color="auto"/>
              <w:right w:val="single" w:sz="18" w:space="0" w:color="auto"/>
            </w:tcBorders>
            <w:vAlign w:val="center"/>
          </w:tcPr>
          <w:p w:rsidR="003B6A37" w:rsidRPr="00450027" w:rsidRDefault="003B6A37" w:rsidP="004369C4">
            <w:pPr>
              <w:spacing w:before="60" w:after="60"/>
              <w:rPr>
                <w:rFonts w:ascii="Century Gothic" w:hAnsi="Century Gothic"/>
                <w:b/>
                <w:bCs/>
                <w:color w:val="000000"/>
                <w:sz w:val="18"/>
                <w:szCs w:val="18"/>
              </w:rPr>
            </w:pPr>
          </w:p>
        </w:tc>
        <w:tc>
          <w:tcPr>
            <w:tcW w:w="320" w:type="pct"/>
            <w:vMerge/>
            <w:tcBorders>
              <w:left w:val="single" w:sz="18" w:space="0" w:color="auto"/>
              <w:bottom w:val="single" w:sz="18" w:space="0" w:color="auto"/>
              <w:right w:val="nil"/>
            </w:tcBorders>
          </w:tcPr>
          <w:p w:rsidR="003B6A37" w:rsidRPr="00450027" w:rsidRDefault="003B6A37" w:rsidP="004369C4">
            <w:pPr>
              <w:spacing w:before="60" w:after="60"/>
              <w:rPr>
                <w:rFonts w:ascii="Century Gothic" w:hAnsi="Century Gothic"/>
                <w:sz w:val="18"/>
                <w:szCs w:val="18"/>
              </w:rPr>
            </w:pPr>
          </w:p>
        </w:tc>
        <w:tc>
          <w:tcPr>
            <w:tcW w:w="331" w:type="pct"/>
            <w:tcBorders>
              <w:left w:val="nil"/>
              <w:bottom w:val="single" w:sz="18" w:space="0" w:color="auto"/>
              <w:right w:val="single" w:sz="18" w:space="0" w:color="auto"/>
            </w:tcBorders>
            <w:vAlign w:val="center"/>
          </w:tcPr>
          <w:p w:rsidR="003B6A37" w:rsidRPr="00450027" w:rsidRDefault="003B6A37" w:rsidP="004369C4">
            <w:pPr>
              <w:spacing w:before="60" w:after="60"/>
              <w:jc w:val="left"/>
              <w:rPr>
                <w:rFonts w:ascii="Century Gothic" w:hAnsi="Century Gothic"/>
                <w:sz w:val="18"/>
                <w:szCs w:val="18"/>
              </w:rPr>
            </w:pPr>
            <w:r w:rsidRPr="00450027">
              <w:rPr>
                <w:rFonts w:ascii="Century Gothic" w:hAnsi="Century Gothic"/>
                <w:sz w:val="18"/>
                <w:szCs w:val="18"/>
              </w:rPr>
              <w:t>Not met in 2016–17</w:t>
            </w:r>
          </w:p>
        </w:tc>
      </w:tr>
      <w:tr w:rsidR="003B6A37" w:rsidRPr="00450027" w:rsidTr="004369C4">
        <w:trPr>
          <w:trHeight w:val="1267"/>
        </w:trPr>
        <w:tc>
          <w:tcPr>
            <w:tcW w:w="588" w:type="pct"/>
            <w:gridSpan w:val="2"/>
            <w:vMerge w:val="restart"/>
            <w:tcBorders>
              <w:top w:val="single" w:sz="18" w:space="0" w:color="auto"/>
            </w:tcBorders>
            <w:vAlign w:val="center"/>
          </w:tcPr>
          <w:p w:rsidR="003B6A37" w:rsidRDefault="003B6A37" w:rsidP="004369C4">
            <w:pPr>
              <w:pStyle w:val="ListBullet"/>
              <w:numPr>
                <w:ilvl w:val="0"/>
                <w:numId w:val="0"/>
              </w:numPr>
              <w:spacing w:before="60" w:after="60"/>
              <w:contextualSpacing w:val="0"/>
              <w:jc w:val="left"/>
              <w:rPr>
                <w:rFonts w:ascii="Century Gothic" w:hAnsi="Century Gothic" w:cs="Arial"/>
                <w:noProof/>
                <w:sz w:val="18"/>
                <w:szCs w:val="18"/>
              </w:rPr>
            </w:pPr>
            <w:r w:rsidRPr="00450027">
              <w:rPr>
                <w:rFonts w:ascii="Century Gothic" w:hAnsi="Century Gothic"/>
                <w:sz w:val="18"/>
                <w:szCs w:val="18"/>
              </w:rPr>
              <w:t xml:space="preserve">Gwydir Wetlands </w:t>
            </w:r>
          </w:p>
        </w:tc>
        <w:tc>
          <w:tcPr>
            <w:tcW w:w="565" w:type="pct"/>
            <w:vMerge w:val="restart"/>
            <w:tcBorders>
              <w:top w:val="single" w:sz="18" w:space="0" w:color="auto"/>
            </w:tcBorders>
          </w:tcPr>
          <w:p w:rsidR="003B6A37" w:rsidRPr="00450027" w:rsidRDefault="003B6A37" w:rsidP="004369C4">
            <w:pPr>
              <w:pStyle w:val="ListBullet"/>
              <w:numPr>
                <w:ilvl w:val="0"/>
                <w:numId w:val="0"/>
              </w:numPr>
              <w:spacing w:before="60" w:after="60"/>
              <w:contextualSpacing w:val="0"/>
              <w:jc w:val="left"/>
              <w:rPr>
                <w:rFonts w:ascii="Century Gothic" w:hAnsi="Century Gothic" w:cs="Arial"/>
                <w:noProof/>
                <w:sz w:val="18"/>
                <w:szCs w:val="18"/>
              </w:rPr>
            </w:pPr>
            <w:r>
              <w:rPr>
                <w:rFonts w:ascii="Century Gothic" w:hAnsi="Century Gothic" w:cs="Arial"/>
                <w:noProof/>
                <w:sz w:val="18"/>
                <w:szCs w:val="18"/>
              </w:rPr>
              <w:t>- 45 GL during October to March</w:t>
            </w:r>
          </w:p>
          <w:p w:rsidR="003B6A37" w:rsidRPr="00450027" w:rsidRDefault="003B6A37" w:rsidP="004369C4">
            <w:pPr>
              <w:pStyle w:val="ListBullet"/>
              <w:numPr>
                <w:ilvl w:val="0"/>
                <w:numId w:val="0"/>
              </w:numPr>
              <w:spacing w:before="60" w:after="60"/>
              <w:contextualSpacing w:val="0"/>
              <w:jc w:val="left"/>
              <w:rPr>
                <w:rFonts w:ascii="Century Gothic" w:hAnsi="Century Gothic" w:cs="Arial"/>
                <w:noProof/>
                <w:sz w:val="18"/>
                <w:szCs w:val="18"/>
              </w:rPr>
            </w:pPr>
            <w:r>
              <w:rPr>
                <w:rFonts w:ascii="Century Gothic" w:hAnsi="Century Gothic" w:cs="Arial"/>
                <w:noProof/>
                <w:sz w:val="18"/>
                <w:szCs w:val="18"/>
              </w:rPr>
              <w:t xml:space="preserve">- </w:t>
            </w:r>
            <w:r w:rsidRPr="00450027">
              <w:rPr>
                <w:rFonts w:ascii="Century Gothic" w:hAnsi="Century Gothic" w:cs="Arial"/>
                <w:noProof/>
                <w:sz w:val="18"/>
                <w:szCs w:val="18"/>
              </w:rPr>
              <w:t>60 GL during October to March</w:t>
            </w:r>
          </w:p>
          <w:p w:rsidR="003B6A37" w:rsidRDefault="003B6A37" w:rsidP="004369C4">
            <w:pPr>
              <w:spacing w:before="60" w:after="60"/>
              <w:rPr>
                <w:rFonts w:ascii="Century Gothic" w:hAnsi="Century Gothic" w:cs="Arial"/>
                <w:noProof/>
                <w:sz w:val="18"/>
                <w:szCs w:val="18"/>
              </w:rPr>
            </w:pPr>
            <w:r>
              <w:rPr>
                <w:rFonts w:ascii="Century Gothic" w:hAnsi="Century Gothic" w:cs="Arial"/>
                <w:noProof/>
                <w:sz w:val="18"/>
                <w:szCs w:val="18"/>
              </w:rPr>
              <w:t xml:space="preserve">- </w:t>
            </w:r>
            <w:r w:rsidRPr="00450027">
              <w:rPr>
                <w:rFonts w:ascii="Century Gothic" w:hAnsi="Century Gothic" w:cs="Arial"/>
                <w:noProof/>
                <w:sz w:val="18"/>
                <w:szCs w:val="18"/>
              </w:rPr>
              <w:t xml:space="preserve">80 GL during October and March, </w:t>
            </w:r>
            <w:r>
              <w:rPr>
                <w:rFonts w:ascii="Century Gothic" w:hAnsi="Century Gothic" w:cs="Arial"/>
                <w:noProof/>
                <w:sz w:val="18"/>
                <w:szCs w:val="18"/>
              </w:rPr>
              <w:t>(*constraints currently limiting ability to deliver to this demand with regulated flows)</w:t>
            </w:r>
          </w:p>
        </w:tc>
        <w:tc>
          <w:tcPr>
            <w:tcW w:w="470" w:type="pct"/>
            <w:vMerge w:val="restart"/>
            <w:tcBorders>
              <w:top w:val="single" w:sz="18" w:space="0" w:color="auto"/>
            </w:tcBorders>
            <w:shd w:val="clear" w:color="auto" w:fill="auto"/>
          </w:tcPr>
          <w:p w:rsidR="003B6A37" w:rsidRPr="00450027" w:rsidRDefault="003B6A37" w:rsidP="004369C4">
            <w:pPr>
              <w:spacing w:before="60" w:after="60"/>
              <w:jc w:val="left"/>
              <w:rPr>
                <w:rFonts w:ascii="Century Gothic" w:hAnsi="Century Gothic" w:cs="Arial"/>
                <w:noProof/>
                <w:sz w:val="18"/>
                <w:szCs w:val="18"/>
              </w:rPr>
            </w:pPr>
            <w:r w:rsidRPr="00451981">
              <w:rPr>
                <w:rFonts w:ascii="Century Gothic" w:hAnsi="Century Gothic" w:cs="Arial"/>
                <w:noProof/>
                <w:sz w:val="18"/>
                <w:szCs w:val="18"/>
              </w:rPr>
              <w:t>7/8</w:t>
            </w:r>
            <w:r w:rsidRPr="00450027">
              <w:rPr>
                <w:rFonts w:ascii="Century Gothic" w:hAnsi="Century Gothic" w:cs="Arial"/>
                <w:noProof/>
                <w:sz w:val="18"/>
                <w:szCs w:val="18"/>
              </w:rPr>
              <w:t xml:space="preserve"> in 10 years (5 years)</w:t>
            </w:r>
          </w:p>
          <w:p w:rsidR="003B6A37" w:rsidRPr="00450027" w:rsidRDefault="003B6A37" w:rsidP="004369C4">
            <w:pPr>
              <w:spacing w:before="60" w:after="60"/>
              <w:jc w:val="left"/>
              <w:rPr>
                <w:rFonts w:ascii="Century Gothic" w:hAnsi="Century Gothic" w:cs="Arial"/>
                <w:noProof/>
                <w:sz w:val="18"/>
                <w:szCs w:val="18"/>
              </w:rPr>
            </w:pPr>
            <w:r w:rsidRPr="00450027">
              <w:rPr>
                <w:rFonts w:ascii="Century Gothic" w:hAnsi="Century Gothic" w:cs="Arial"/>
                <w:noProof/>
                <w:sz w:val="18"/>
                <w:szCs w:val="18"/>
              </w:rPr>
              <w:t>6 in 10 years (5 years)</w:t>
            </w:r>
          </w:p>
          <w:p w:rsidR="003B6A37" w:rsidRDefault="003B6A37" w:rsidP="004369C4">
            <w:pPr>
              <w:spacing w:before="60" w:after="60"/>
              <w:jc w:val="left"/>
              <w:rPr>
                <w:rFonts w:ascii="Century Gothic" w:hAnsi="Century Gothic" w:cs="Arial"/>
                <w:noProof/>
                <w:sz w:val="18"/>
                <w:szCs w:val="18"/>
              </w:rPr>
            </w:pPr>
          </w:p>
          <w:p w:rsidR="003B6A37" w:rsidRDefault="003B6A37" w:rsidP="004369C4">
            <w:pPr>
              <w:spacing w:before="60" w:after="60"/>
              <w:rPr>
                <w:rFonts w:ascii="Century Gothic" w:hAnsi="Century Gothic" w:cs="Arial"/>
                <w:noProof/>
                <w:sz w:val="18"/>
                <w:szCs w:val="18"/>
              </w:rPr>
            </w:pPr>
            <w:r w:rsidRPr="00450027">
              <w:rPr>
                <w:rFonts w:ascii="Century Gothic" w:hAnsi="Century Gothic" w:cs="Arial"/>
                <w:noProof/>
                <w:sz w:val="18"/>
                <w:szCs w:val="18"/>
              </w:rPr>
              <w:t>4  in 10 years (6 years)</w:t>
            </w:r>
          </w:p>
        </w:tc>
        <w:tc>
          <w:tcPr>
            <w:tcW w:w="250" w:type="pct"/>
            <w:vMerge w:val="restart"/>
            <w:tcBorders>
              <w:top w:val="single" w:sz="18" w:space="0" w:color="auto"/>
            </w:tcBorders>
            <w:shd w:val="clear" w:color="auto" w:fill="A6A6A6" w:themeFill="background1" w:themeFillShade="A6"/>
            <w:vAlign w:val="center"/>
          </w:tcPr>
          <w:p w:rsidR="003B6A37" w:rsidRDefault="003B6A37" w:rsidP="004369C4">
            <w:pPr>
              <w:spacing w:before="60" w:after="60"/>
              <w:rPr>
                <w:rFonts w:ascii="Century Gothic" w:hAnsi="Century Gothic"/>
                <w:color w:val="000000"/>
                <w:sz w:val="18"/>
                <w:szCs w:val="18"/>
              </w:rPr>
            </w:pPr>
            <w:r w:rsidRPr="00450027">
              <w:rPr>
                <w:rFonts w:ascii="Century Gothic" w:hAnsi="Century Gothic"/>
                <w:color w:val="000000"/>
                <w:sz w:val="18"/>
                <w:szCs w:val="18"/>
              </w:rPr>
              <w:t>Extensive watering</w:t>
            </w:r>
          </w:p>
        </w:tc>
        <w:tc>
          <w:tcPr>
            <w:tcW w:w="251" w:type="pct"/>
            <w:vMerge w:val="restart"/>
            <w:tcBorders>
              <w:top w:val="single" w:sz="18" w:space="0" w:color="auto"/>
            </w:tcBorders>
            <w:shd w:val="clear" w:color="auto" w:fill="FFFFFF" w:themeFill="background1"/>
            <w:vAlign w:val="center"/>
          </w:tcPr>
          <w:p w:rsidR="003B6A37" w:rsidRDefault="003B6A37" w:rsidP="004369C4">
            <w:pPr>
              <w:spacing w:before="60" w:after="60"/>
              <w:rPr>
                <w:rFonts w:ascii="Century Gothic" w:hAnsi="Century Gothic"/>
                <w:color w:val="000000"/>
                <w:sz w:val="18"/>
                <w:szCs w:val="18"/>
              </w:rPr>
            </w:pPr>
            <w:r w:rsidRPr="00450027">
              <w:rPr>
                <w:rFonts w:ascii="Century Gothic" w:hAnsi="Century Gothic"/>
                <w:color w:val="000000"/>
                <w:sz w:val="18"/>
                <w:szCs w:val="18"/>
              </w:rPr>
              <w:t>Drying period</w:t>
            </w:r>
          </w:p>
        </w:tc>
        <w:tc>
          <w:tcPr>
            <w:tcW w:w="251" w:type="pct"/>
            <w:vMerge w:val="restart"/>
            <w:tcBorders>
              <w:top w:val="single" w:sz="18" w:space="0" w:color="auto"/>
              <w:right w:val="single" w:sz="18" w:space="0" w:color="auto"/>
            </w:tcBorders>
            <w:shd w:val="clear" w:color="auto" w:fill="A6A6A6" w:themeFill="background1" w:themeFillShade="A6"/>
            <w:vAlign w:val="center"/>
          </w:tcPr>
          <w:p w:rsidR="003B6A37" w:rsidRPr="00450027" w:rsidRDefault="003B6A37" w:rsidP="004369C4">
            <w:pPr>
              <w:spacing w:before="60" w:after="60"/>
              <w:jc w:val="left"/>
              <w:rPr>
                <w:rFonts w:ascii="Century Gothic" w:hAnsi="Century Gothic"/>
                <w:color w:val="000000"/>
                <w:sz w:val="18"/>
                <w:szCs w:val="18"/>
              </w:rPr>
            </w:pPr>
            <w:r w:rsidRPr="00450027">
              <w:rPr>
                <w:rFonts w:ascii="Century Gothic" w:hAnsi="Century Gothic"/>
                <w:color w:val="000000"/>
                <w:sz w:val="18"/>
                <w:szCs w:val="18"/>
              </w:rPr>
              <w:t>1</w:t>
            </w:r>
            <w:r w:rsidRPr="00450027">
              <w:rPr>
                <w:rFonts w:ascii="Century Gothic" w:hAnsi="Century Gothic"/>
                <w:color w:val="000000"/>
                <w:sz w:val="18"/>
                <w:szCs w:val="18"/>
                <w:vertAlign w:val="superscript"/>
              </w:rPr>
              <w:t>st</w:t>
            </w:r>
            <w:r w:rsidRPr="00450027">
              <w:rPr>
                <w:rFonts w:ascii="Century Gothic" w:hAnsi="Century Gothic"/>
                <w:color w:val="000000"/>
                <w:sz w:val="18"/>
                <w:szCs w:val="18"/>
              </w:rPr>
              <w:t xml:space="preserve"> Return watering</w:t>
            </w:r>
          </w:p>
          <w:p w:rsidR="003B6A37" w:rsidRDefault="003B6A37" w:rsidP="004369C4">
            <w:pPr>
              <w:spacing w:before="60" w:after="60"/>
              <w:rPr>
                <w:rFonts w:ascii="Century Gothic" w:hAnsi="Century Gothic"/>
                <w:color w:val="000000"/>
                <w:sz w:val="18"/>
                <w:szCs w:val="18"/>
              </w:rPr>
            </w:pPr>
            <w:r w:rsidRPr="00450027">
              <w:rPr>
                <w:rFonts w:ascii="Century Gothic" w:hAnsi="Century Gothic"/>
                <w:color w:val="000000"/>
                <w:sz w:val="18"/>
                <w:szCs w:val="18"/>
              </w:rPr>
              <w:t>(60 GL)</w:t>
            </w:r>
          </w:p>
        </w:tc>
        <w:tc>
          <w:tcPr>
            <w:tcW w:w="595" w:type="pct"/>
            <w:vMerge w:val="restart"/>
            <w:tcBorders>
              <w:top w:val="single" w:sz="18" w:space="0" w:color="auto"/>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 xml:space="preserve">Vegetation condition and resilience in the </w:t>
            </w:r>
            <w:r w:rsidRPr="00450027">
              <w:rPr>
                <w:rFonts w:ascii="Century Gothic" w:hAnsi="Century Gothic"/>
                <w:sz w:val="18"/>
                <w:szCs w:val="18"/>
              </w:rPr>
              <w:t>Gwydir Wetlands</w:t>
            </w:r>
          </w:p>
        </w:tc>
        <w:tc>
          <w:tcPr>
            <w:tcW w:w="314" w:type="pct"/>
            <w:vMerge w:val="restart"/>
            <w:tcBorders>
              <w:top w:val="single" w:sz="18" w:space="0" w:color="auto"/>
              <w:left w:val="single" w:sz="8" w:space="0" w:color="auto"/>
              <w:bottom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365F91" w:themeColor="accent1" w:themeShade="BF"/>
                <w:sz w:val="18"/>
                <w:szCs w:val="18"/>
              </w:rPr>
            </w:pPr>
            <w:r w:rsidRPr="006350F2">
              <w:rPr>
                <w:rFonts w:ascii="Century Gothic" w:hAnsi="Century Gothic"/>
                <w:b/>
                <w:bCs/>
                <w:color w:val="365F91" w:themeColor="accent1" w:themeShade="BF"/>
                <w:sz w:val="18"/>
                <w:szCs w:val="18"/>
              </w:rPr>
              <w:t>Improve</w:t>
            </w:r>
          </w:p>
        </w:tc>
        <w:tc>
          <w:tcPr>
            <w:tcW w:w="565" w:type="pct"/>
            <w:vMerge w:val="restart"/>
            <w:tcBorders>
              <w:top w:val="single" w:sz="18" w:space="0" w:color="auto"/>
              <w:left w:val="single" w:sz="8" w:space="0" w:color="auto"/>
              <w:bottom w:val="single" w:sz="8" w:space="0" w:color="auto"/>
              <w:right w:val="single" w:sz="18" w:space="0" w:color="auto"/>
            </w:tcBorders>
            <w:shd w:val="clear" w:color="auto" w:fill="548DD4" w:themeFill="text2" w:themeFillTint="99"/>
            <w:vAlign w:val="center"/>
          </w:tcPr>
          <w:p w:rsidR="003B6A37" w:rsidRDefault="003B6A37" w:rsidP="004369C4">
            <w:pPr>
              <w:spacing w:before="60" w:after="60"/>
              <w:jc w:val="center"/>
              <w:rPr>
                <w:rFonts w:ascii="Century Gothic" w:hAnsi="Century Gothic"/>
                <w:color w:val="FFFFFF" w:themeColor="background1"/>
                <w:sz w:val="18"/>
                <w:szCs w:val="18"/>
              </w:rPr>
            </w:pPr>
            <w:r w:rsidRPr="00D705CC">
              <w:rPr>
                <w:rFonts w:ascii="Century Gothic" w:hAnsi="Century Gothic"/>
                <w:color w:val="FFFFFF" w:themeColor="background1"/>
                <w:sz w:val="18"/>
                <w:szCs w:val="18"/>
              </w:rPr>
              <w:t xml:space="preserve">High Potential </w:t>
            </w:r>
            <w:r>
              <w:rPr>
                <w:rFonts w:ascii="Century Gothic" w:hAnsi="Century Gothic"/>
                <w:color w:val="FFFFFF" w:themeColor="background1"/>
                <w:sz w:val="18"/>
                <w:szCs w:val="18"/>
              </w:rPr>
              <w:t>for</w:t>
            </w:r>
            <w:r w:rsidRPr="00D705CC">
              <w:rPr>
                <w:rFonts w:ascii="Century Gothic" w:hAnsi="Century Gothic"/>
                <w:color w:val="FFFFFF" w:themeColor="background1"/>
                <w:sz w:val="18"/>
                <w:szCs w:val="18"/>
              </w:rPr>
              <w:t xml:space="preserve"> contribution to 45 GL demands</w:t>
            </w:r>
          </w:p>
          <w:p w:rsidR="003B6A37" w:rsidRDefault="003B6A37" w:rsidP="004369C4">
            <w:pPr>
              <w:spacing w:before="60" w:after="60"/>
              <w:jc w:val="center"/>
              <w:rPr>
                <w:rFonts w:ascii="Century Gothic" w:hAnsi="Century Gothic"/>
                <w:sz w:val="18"/>
                <w:szCs w:val="18"/>
              </w:rPr>
            </w:pPr>
            <w:r w:rsidRPr="00D705CC">
              <w:rPr>
                <w:rFonts w:ascii="Century Gothic" w:hAnsi="Century Gothic"/>
                <w:color w:val="FFFFFF" w:themeColor="background1"/>
                <w:sz w:val="18"/>
                <w:szCs w:val="18"/>
              </w:rPr>
              <w:t>Protect high value refuge sites by responding to natural cues  with supplementary access / call held water to offset likely extraction from the natural events</w:t>
            </w:r>
          </w:p>
        </w:tc>
        <w:tc>
          <w:tcPr>
            <w:tcW w:w="500" w:type="pct"/>
            <w:vMerge w:val="restart"/>
            <w:tcBorders>
              <w:top w:val="single" w:sz="1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c>
          <w:tcPr>
            <w:tcW w:w="651" w:type="pct"/>
            <w:gridSpan w:val="2"/>
            <w:tcBorders>
              <w:top w:val="single" w:sz="18" w:space="0" w:color="auto"/>
              <w:left w:val="single" w:sz="18" w:space="0" w:color="auto"/>
              <w:bottom w:val="single" w:sz="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r>
      <w:tr w:rsidR="003B6A37" w:rsidRPr="00450027" w:rsidTr="004369C4">
        <w:trPr>
          <w:trHeight w:val="544"/>
        </w:trPr>
        <w:tc>
          <w:tcPr>
            <w:tcW w:w="588" w:type="pct"/>
            <w:gridSpan w:val="2"/>
            <w:vMerge/>
            <w:vAlign w:val="center"/>
          </w:tcPr>
          <w:p w:rsidR="003B6A37" w:rsidRDefault="003B6A37" w:rsidP="004369C4">
            <w:pPr>
              <w:pStyle w:val="ListBullet"/>
              <w:numPr>
                <w:ilvl w:val="0"/>
                <w:numId w:val="0"/>
              </w:numPr>
              <w:spacing w:before="60" w:after="60"/>
              <w:contextualSpacing w:val="0"/>
              <w:jc w:val="left"/>
              <w:rPr>
                <w:rFonts w:ascii="Century Gothic" w:hAnsi="Century Gothic"/>
                <w:sz w:val="18"/>
                <w:szCs w:val="18"/>
              </w:rPr>
            </w:pPr>
          </w:p>
        </w:tc>
        <w:tc>
          <w:tcPr>
            <w:tcW w:w="565" w:type="pct"/>
            <w:vMerge/>
            <w:tcBorders>
              <w:bottom w:val="single" w:sz="4" w:space="0" w:color="auto"/>
            </w:tcBorders>
          </w:tcPr>
          <w:p w:rsidR="003B6A37" w:rsidRDefault="003B6A37" w:rsidP="004369C4">
            <w:pPr>
              <w:pStyle w:val="ListBullet"/>
              <w:numPr>
                <w:ilvl w:val="0"/>
                <w:numId w:val="0"/>
              </w:numPr>
              <w:spacing w:before="60" w:after="60"/>
              <w:contextualSpacing w:val="0"/>
              <w:jc w:val="left"/>
              <w:rPr>
                <w:rFonts w:ascii="Century Gothic" w:hAnsi="Century Gothic" w:cs="Arial"/>
                <w:noProof/>
                <w:sz w:val="18"/>
                <w:szCs w:val="18"/>
              </w:rPr>
            </w:pPr>
          </w:p>
        </w:tc>
        <w:tc>
          <w:tcPr>
            <w:tcW w:w="470" w:type="pct"/>
            <w:vMerge/>
            <w:shd w:val="clear" w:color="auto" w:fill="auto"/>
          </w:tcPr>
          <w:p w:rsidR="003B6A37" w:rsidRDefault="003B6A37" w:rsidP="004369C4">
            <w:pPr>
              <w:spacing w:before="60" w:after="60"/>
              <w:rPr>
                <w:rFonts w:ascii="Century Gothic" w:hAnsi="Century Gothic" w:cs="Arial"/>
                <w:noProof/>
                <w:sz w:val="18"/>
                <w:szCs w:val="18"/>
              </w:rPr>
            </w:pPr>
          </w:p>
        </w:tc>
        <w:tc>
          <w:tcPr>
            <w:tcW w:w="250" w:type="pct"/>
            <w:vMerge/>
            <w:tcBorders>
              <w:bottom w:val="single" w:sz="4" w:space="0" w:color="auto"/>
            </w:tcBorders>
            <w:shd w:val="clear" w:color="auto" w:fill="A6A6A6" w:themeFill="background1" w:themeFillShade="A6"/>
            <w:vAlign w:val="center"/>
          </w:tcPr>
          <w:p w:rsidR="003B6A37" w:rsidRDefault="003B6A37" w:rsidP="004369C4">
            <w:pPr>
              <w:spacing w:before="60" w:after="60"/>
              <w:rPr>
                <w:rFonts w:ascii="Century Gothic" w:hAnsi="Century Gothic"/>
                <w:color w:val="000000"/>
                <w:sz w:val="18"/>
                <w:szCs w:val="18"/>
              </w:rPr>
            </w:pPr>
          </w:p>
        </w:tc>
        <w:tc>
          <w:tcPr>
            <w:tcW w:w="251" w:type="pct"/>
            <w:vMerge/>
            <w:tcBorders>
              <w:bottom w:val="single" w:sz="4" w:space="0" w:color="auto"/>
            </w:tcBorders>
            <w:shd w:val="clear" w:color="auto" w:fill="FFFFFF" w:themeFill="background1"/>
            <w:vAlign w:val="center"/>
          </w:tcPr>
          <w:p w:rsidR="003B6A37" w:rsidRDefault="003B6A37" w:rsidP="004369C4">
            <w:pPr>
              <w:spacing w:before="60" w:after="60"/>
              <w:rPr>
                <w:rFonts w:ascii="Century Gothic" w:hAnsi="Century Gothic"/>
                <w:color w:val="000000"/>
                <w:sz w:val="18"/>
                <w:szCs w:val="18"/>
              </w:rPr>
            </w:pPr>
          </w:p>
        </w:tc>
        <w:tc>
          <w:tcPr>
            <w:tcW w:w="251" w:type="pct"/>
            <w:vMerge/>
            <w:tcBorders>
              <w:bottom w:val="single" w:sz="4" w:space="0" w:color="auto"/>
              <w:right w:val="single" w:sz="18" w:space="0" w:color="auto"/>
            </w:tcBorders>
            <w:shd w:val="clear" w:color="auto" w:fill="A6A6A6" w:themeFill="background1" w:themeFillShade="A6"/>
            <w:vAlign w:val="center"/>
          </w:tcPr>
          <w:p w:rsidR="003B6A37" w:rsidRDefault="003B6A37" w:rsidP="004369C4">
            <w:pPr>
              <w:spacing w:before="60" w:after="60"/>
              <w:rPr>
                <w:rFonts w:ascii="Century Gothic" w:hAnsi="Century Gothic"/>
                <w:color w:val="000000"/>
                <w:sz w:val="18"/>
                <w:szCs w:val="18"/>
              </w:rPr>
            </w:pPr>
          </w:p>
        </w:tc>
        <w:tc>
          <w:tcPr>
            <w:tcW w:w="595" w:type="pct"/>
            <w:vMerge/>
            <w:tcBorders>
              <w:top w:val="single" w:sz="8" w:space="0" w:color="auto"/>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rPr>
                <w:rFonts w:ascii="Century Gothic" w:hAnsi="Century Gothic"/>
                <w:sz w:val="18"/>
                <w:szCs w:val="18"/>
              </w:rPr>
            </w:pPr>
          </w:p>
        </w:tc>
        <w:tc>
          <w:tcPr>
            <w:tcW w:w="314" w:type="pct"/>
            <w:vMerge/>
            <w:tcBorders>
              <w:top w:val="single" w:sz="8" w:space="0" w:color="auto"/>
              <w:left w:val="single" w:sz="8" w:space="0" w:color="auto"/>
              <w:bottom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365F91" w:themeColor="accent1" w:themeShade="BF"/>
                <w:sz w:val="18"/>
                <w:szCs w:val="18"/>
              </w:rPr>
            </w:pPr>
          </w:p>
        </w:tc>
        <w:tc>
          <w:tcPr>
            <w:tcW w:w="565" w:type="pct"/>
            <w:vMerge/>
            <w:tcBorders>
              <w:top w:val="single" w:sz="8" w:space="0" w:color="auto"/>
              <w:left w:val="single" w:sz="8" w:space="0" w:color="auto"/>
              <w:bottom w:val="single" w:sz="8" w:space="0" w:color="auto"/>
              <w:right w:val="single" w:sz="18" w:space="0" w:color="auto"/>
            </w:tcBorders>
            <w:shd w:val="clear" w:color="auto" w:fill="548DD4" w:themeFill="text2" w:themeFillTint="99"/>
            <w:vAlign w:val="center"/>
          </w:tcPr>
          <w:p w:rsidR="003B6A37" w:rsidRDefault="003B6A37" w:rsidP="004369C4">
            <w:pPr>
              <w:spacing w:before="60" w:after="60"/>
              <w:jc w:val="center"/>
              <w:rPr>
                <w:rFonts w:ascii="Century Gothic" w:hAnsi="Century Gothic"/>
                <w:sz w:val="18"/>
                <w:szCs w:val="18"/>
              </w:rPr>
            </w:pPr>
          </w:p>
        </w:tc>
        <w:tc>
          <w:tcPr>
            <w:tcW w:w="500" w:type="pct"/>
            <w:vMerge/>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p>
        </w:tc>
        <w:tc>
          <w:tcPr>
            <w:tcW w:w="651" w:type="pct"/>
            <w:gridSpan w:val="2"/>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1115"/>
        </w:trPr>
        <w:tc>
          <w:tcPr>
            <w:tcW w:w="588" w:type="pct"/>
            <w:gridSpan w:val="2"/>
            <w:vMerge w:val="restart"/>
            <w:vAlign w:val="center"/>
          </w:tcPr>
          <w:p w:rsidR="003B6A37" w:rsidRDefault="003B6A37" w:rsidP="004369C4">
            <w:pPr>
              <w:pStyle w:val="ListBullet"/>
              <w:numPr>
                <w:ilvl w:val="0"/>
                <w:numId w:val="0"/>
              </w:numPr>
              <w:spacing w:before="60" w:after="60"/>
              <w:contextualSpacing w:val="0"/>
              <w:jc w:val="left"/>
              <w:rPr>
                <w:rFonts w:ascii="Century Gothic" w:hAnsi="Century Gothic"/>
                <w:sz w:val="18"/>
                <w:szCs w:val="18"/>
              </w:rPr>
            </w:pPr>
            <w:r w:rsidRPr="00450027">
              <w:rPr>
                <w:rFonts w:ascii="Century Gothic" w:hAnsi="Century Gothic"/>
                <w:color w:val="000000"/>
                <w:sz w:val="18"/>
                <w:szCs w:val="18"/>
              </w:rPr>
              <w:t>Mallowa Creek Watercourse</w:t>
            </w:r>
          </w:p>
        </w:tc>
        <w:tc>
          <w:tcPr>
            <w:tcW w:w="565" w:type="pct"/>
            <w:vMerge w:val="restart"/>
          </w:tcPr>
          <w:p w:rsidR="003B6A37" w:rsidRPr="00450027" w:rsidRDefault="003B6A37" w:rsidP="004369C4">
            <w:pPr>
              <w:pStyle w:val="ListBullet"/>
              <w:numPr>
                <w:ilvl w:val="0"/>
                <w:numId w:val="0"/>
              </w:numPr>
              <w:spacing w:before="60" w:after="60"/>
              <w:contextualSpacing w:val="0"/>
              <w:jc w:val="left"/>
              <w:rPr>
                <w:rFonts w:ascii="Century Gothic" w:hAnsi="Century Gothic"/>
                <w:sz w:val="18"/>
                <w:szCs w:val="18"/>
              </w:rPr>
            </w:pPr>
            <w:r>
              <w:rPr>
                <w:rFonts w:ascii="Century Gothic" w:hAnsi="Century Gothic"/>
                <w:sz w:val="18"/>
                <w:szCs w:val="18"/>
              </w:rPr>
              <w:t xml:space="preserve"> </w:t>
            </w:r>
            <w:r w:rsidRPr="00450027">
              <w:rPr>
                <w:rFonts w:ascii="Century Gothic" w:hAnsi="Century Gothic"/>
                <w:sz w:val="18"/>
                <w:szCs w:val="18"/>
              </w:rPr>
              <w:t>Base</w:t>
            </w:r>
            <w:r>
              <w:rPr>
                <w:rFonts w:ascii="Century Gothic" w:hAnsi="Century Gothic"/>
                <w:sz w:val="18"/>
                <w:szCs w:val="18"/>
              </w:rPr>
              <w:t>flow to o</w:t>
            </w:r>
            <w:r w:rsidRPr="00450027">
              <w:rPr>
                <w:rFonts w:ascii="Century Gothic" w:hAnsi="Century Gothic"/>
                <w:sz w:val="18"/>
                <w:szCs w:val="18"/>
              </w:rPr>
              <w:t xml:space="preserve">verbank </w:t>
            </w:r>
          </w:p>
          <w:p w:rsidR="003B6A37" w:rsidRPr="00450027" w:rsidRDefault="003B6A37" w:rsidP="004369C4">
            <w:pPr>
              <w:spacing w:before="60" w:after="60"/>
              <w:jc w:val="left"/>
              <w:rPr>
                <w:rFonts w:ascii="Century Gothic" w:hAnsi="Century Gothic"/>
                <w:sz w:val="18"/>
                <w:szCs w:val="18"/>
              </w:rPr>
            </w:pPr>
            <w:r>
              <w:rPr>
                <w:rFonts w:ascii="Century Gothic" w:hAnsi="Century Gothic"/>
                <w:sz w:val="18"/>
                <w:szCs w:val="18"/>
              </w:rPr>
              <w:t>10 – 20 GL</w:t>
            </w:r>
          </w:p>
          <w:p w:rsidR="003B6A37" w:rsidRDefault="003B6A37" w:rsidP="004369C4">
            <w:pPr>
              <w:spacing w:before="60" w:after="60"/>
              <w:rPr>
                <w:rFonts w:ascii="Century Gothic" w:hAnsi="Century Gothic"/>
                <w:color w:val="000000"/>
                <w:sz w:val="18"/>
                <w:szCs w:val="18"/>
              </w:rPr>
            </w:pPr>
            <w:r w:rsidRPr="00450027">
              <w:rPr>
                <w:rFonts w:ascii="Century Gothic" w:hAnsi="Century Gothic"/>
                <w:sz w:val="18"/>
                <w:szCs w:val="18"/>
              </w:rPr>
              <w:t>All year (most likely spring to autumn)</w:t>
            </w:r>
          </w:p>
        </w:tc>
        <w:tc>
          <w:tcPr>
            <w:tcW w:w="470" w:type="pct"/>
            <w:vMerge w:val="restart"/>
            <w:shd w:val="clear" w:color="auto" w:fill="auto"/>
          </w:tcPr>
          <w:p w:rsidR="003B6A37" w:rsidRDefault="003B6A37" w:rsidP="004369C4">
            <w:pPr>
              <w:spacing w:before="60" w:after="60"/>
              <w:rPr>
                <w:rFonts w:ascii="Century Gothic" w:hAnsi="Century Gothic"/>
                <w:color w:val="000000"/>
                <w:sz w:val="18"/>
                <w:szCs w:val="18"/>
              </w:rPr>
            </w:pPr>
            <w:r w:rsidRPr="00450027">
              <w:rPr>
                <w:rFonts w:ascii="Century Gothic" w:hAnsi="Century Gothic"/>
                <w:sz w:val="18"/>
                <w:szCs w:val="18"/>
              </w:rPr>
              <w:t>3 consecutive in 6</w:t>
            </w:r>
            <w:r>
              <w:rPr>
                <w:rFonts w:ascii="Century Gothic" w:hAnsi="Century Gothic"/>
                <w:sz w:val="18"/>
                <w:szCs w:val="18"/>
              </w:rPr>
              <w:t> </w:t>
            </w:r>
            <w:r w:rsidRPr="00450027">
              <w:rPr>
                <w:rFonts w:ascii="Century Gothic" w:hAnsi="Century Gothic"/>
                <w:sz w:val="18"/>
                <w:szCs w:val="18"/>
              </w:rPr>
              <w:t>years</w:t>
            </w:r>
          </w:p>
        </w:tc>
        <w:tc>
          <w:tcPr>
            <w:tcW w:w="250" w:type="pct"/>
            <w:vMerge w:val="restart"/>
            <w:shd w:val="clear" w:color="auto" w:fill="A6A6A6" w:themeFill="background1" w:themeFillShade="A6"/>
            <w:vAlign w:val="center"/>
          </w:tcPr>
          <w:p w:rsidR="003B6A37" w:rsidRDefault="003B6A37" w:rsidP="004369C4">
            <w:pPr>
              <w:spacing w:before="60" w:after="60"/>
              <w:rPr>
                <w:rFonts w:ascii="Century Gothic" w:hAnsi="Century Gothic"/>
                <w:color w:val="000000"/>
                <w:sz w:val="18"/>
                <w:szCs w:val="18"/>
              </w:rPr>
            </w:pPr>
            <w:r w:rsidRPr="00450027">
              <w:rPr>
                <w:rFonts w:ascii="Century Gothic" w:hAnsi="Century Gothic"/>
                <w:color w:val="000000"/>
                <w:sz w:val="18"/>
                <w:szCs w:val="18"/>
              </w:rPr>
              <w:t>1</w:t>
            </w:r>
            <w:r w:rsidRPr="00450027">
              <w:rPr>
                <w:rFonts w:ascii="Century Gothic" w:hAnsi="Century Gothic"/>
                <w:color w:val="000000"/>
                <w:sz w:val="18"/>
                <w:szCs w:val="18"/>
                <w:vertAlign w:val="superscript"/>
              </w:rPr>
              <w:t>st</w:t>
            </w:r>
            <w:r w:rsidRPr="00450027">
              <w:rPr>
                <w:rFonts w:ascii="Century Gothic" w:hAnsi="Century Gothic"/>
                <w:color w:val="000000"/>
                <w:sz w:val="18"/>
                <w:szCs w:val="18"/>
              </w:rPr>
              <w:t xml:space="preserve"> Watering trial</w:t>
            </w:r>
          </w:p>
        </w:tc>
        <w:tc>
          <w:tcPr>
            <w:tcW w:w="251" w:type="pct"/>
            <w:vMerge w:val="restart"/>
            <w:shd w:val="clear" w:color="auto" w:fill="A6A6A6" w:themeFill="background1" w:themeFillShade="A6"/>
            <w:vAlign w:val="center"/>
          </w:tcPr>
          <w:p w:rsidR="003B6A37" w:rsidRDefault="003B6A37" w:rsidP="004369C4">
            <w:pPr>
              <w:spacing w:before="60" w:after="60"/>
              <w:rPr>
                <w:rFonts w:ascii="Century Gothic" w:hAnsi="Century Gothic"/>
                <w:color w:val="000000"/>
                <w:sz w:val="18"/>
                <w:szCs w:val="18"/>
              </w:rPr>
            </w:pPr>
            <w:r w:rsidRPr="00450027">
              <w:rPr>
                <w:rFonts w:ascii="Century Gothic" w:hAnsi="Century Gothic"/>
                <w:color w:val="000000"/>
                <w:sz w:val="18"/>
                <w:szCs w:val="18"/>
              </w:rPr>
              <w:t>2</w:t>
            </w:r>
            <w:r w:rsidRPr="00450027">
              <w:rPr>
                <w:rFonts w:ascii="Century Gothic" w:hAnsi="Century Gothic"/>
                <w:color w:val="000000"/>
                <w:sz w:val="18"/>
                <w:szCs w:val="18"/>
                <w:vertAlign w:val="superscript"/>
              </w:rPr>
              <w:t>nd</w:t>
            </w:r>
            <w:r w:rsidRPr="00450027">
              <w:rPr>
                <w:rFonts w:ascii="Century Gothic" w:hAnsi="Century Gothic"/>
                <w:color w:val="000000"/>
                <w:sz w:val="18"/>
                <w:szCs w:val="18"/>
              </w:rPr>
              <w:t xml:space="preserve"> Watering </w:t>
            </w:r>
          </w:p>
        </w:tc>
        <w:tc>
          <w:tcPr>
            <w:tcW w:w="251" w:type="pct"/>
            <w:vMerge w:val="restart"/>
            <w:tcBorders>
              <w:right w:val="single" w:sz="18" w:space="0" w:color="auto"/>
            </w:tcBorders>
            <w:shd w:val="clear" w:color="auto" w:fill="A6A6A6" w:themeFill="background1" w:themeFillShade="A6"/>
            <w:vAlign w:val="center"/>
          </w:tcPr>
          <w:p w:rsidR="003B6A37" w:rsidRDefault="003B6A37" w:rsidP="004369C4">
            <w:pPr>
              <w:spacing w:before="60" w:after="60"/>
              <w:rPr>
                <w:rFonts w:ascii="Century Gothic" w:hAnsi="Century Gothic"/>
                <w:color w:val="000000"/>
                <w:sz w:val="18"/>
                <w:szCs w:val="18"/>
              </w:rPr>
            </w:pPr>
            <w:r w:rsidRPr="00450027">
              <w:rPr>
                <w:rFonts w:ascii="Century Gothic" w:hAnsi="Century Gothic"/>
                <w:color w:val="000000"/>
                <w:sz w:val="18"/>
                <w:szCs w:val="18"/>
              </w:rPr>
              <w:t>3</w:t>
            </w:r>
            <w:r w:rsidRPr="00450027">
              <w:rPr>
                <w:rFonts w:ascii="Century Gothic" w:hAnsi="Century Gothic"/>
                <w:color w:val="000000"/>
                <w:sz w:val="18"/>
                <w:szCs w:val="18"/>
                <w:vertAlign w:val="superscript"/>
              </w:rPr>
              <w:t>rd</w:t>
            </w:r>
            <w:r w:rsidRPr="00450027">
              <w:rPr>
                <w:rFonts w:ascii="Century Gothic" w:hAnsi="Century Gothic"/>
                <w:color w:val="000000"/>
                <w:sz w:val="18"/>
                <w:szCs w:val="18"/>
              </w:rPr>
              <w:t xml:space="preserve"> Watering </w:t>
            </w:r>
          </w:p>
        </w:tc>
        <w:tc>
          <w:tcPr>
            <w:tcW w:w="595" w:type="pct"/>
            <w:vMerge w:val="restart"/>
            <w:tcBorders>
              <w:top w:val="single" w:sz="8" w:space="0" w:color="auto"/>
              <w:left w:val="single" w:sz="18" w:space="0" w:color="auto"/>
              <w:right w:val="single" w:sz="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 to MODERATE</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 xml:space="preserve">Vegetation condition and resilience in the </w:t>
            </w:r>
            <w:r w:rsidRPr="00450027">
              <w:rPr>
                <w:rFonts w:ascii="Century Gothic" w:hAnsi="Century Gothic"/>
                <w:color w:val="000000"/>
                <w:sz w:val="18"/>
                <w:szCs w:val="18"/>
              </w:rPr>
              <w:t>Mallowa Creek Watercourse</w:t>
            </w:r>
          </w:p>
        </w:tc>
        <w:tc>
          <w:tcPr>
            <w:tcW w:w="314" w:type="pct"/>
            <w:vMerge w:val="restart"/>
            <w:tcBorders>
              <w:top w:val="single" w:sz="8" w:space="0" w:color="auto"/>
              <w:left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365F91" w:themeColor="accent1" w:themeShade="BF"/>
                <w:sz w:val="18"/>
                <w:szCs w:val="18"/>
              </w:rPr>
            </w:pPr>
            <w:r w:rsidRPr="006350F2">
              <w:rPr>
                <w:rFonts w:ascii="Century Gothic" w:hAnsi="Century Gothic"/>
                <w:b/>
                <w:bCs/>
                <w:color w:val="365F91" w:themeColor="accent1" w:themeShade="BF"/>
                <w:sz w:val="18"/>
                <w:szCs w:val="18"/>
              </w:rPr>
              <w:t>Improve</w:t>
            </w:r>
          </w:p>
        </w:tc>
        <w:tc>
          <w:tcPr>
            <w:tcW w:w="565" w:type="pct"/>
            <w:vMerge w:val="restart"/>
            <w:tcBorders>
              <w:top w:val="single" w:sz="8" w:space="0" w:color="auto"/>
              <w:left w:val="single" w:sz="8" w:space="0" w:color="auto"/>
              <w:right w:val="single" w:sz="18" w:space="0" w:color="auto"/>
            </w:tcBorders>
            <w:shd w:val="clear" w:color="auto" w:fill="95B3D7" w:themeFill="accent1" w:themeFillTint="99"/>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Environmental water could partially contribute to this demand.</w:t>
            </w:r>
          </w:p>
          <w:p w:rsidR="003B6A3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 xml:space="preserve">Drying </w:t>
            </w:r>
            <w:r>
              <w:rPr>
                <w:rFonts w:ascii="Century Gothic" w:hAnsi="Century Gothic"/>
                <w:sz w:val="18"/>
                <w:szCs w:val="18"/>
              </w:rPr>
              <w:t>phase -</w:t>
            </w:r>
            <w:r w:rsidRPr="00450027">
              <w:rPr>
                <w:rFonts w:ascii="Century Gothic" w:hAnsi="Century Gothic"/>
                <w:sz w:val="18"/>
                <w:szCs w:val="18"/>
              </w:rPr>
              <w:t>Respond to natural</w:t>
            </w:r>
            <w:r>
              <w:rPr>
                <w:rFonts w:ascii="Century Gothic" w:hAnsi="Century Gothic"/>
                <w:sz w:val="18"/>
                <w:szCs w:val="18"/>
              </w:rPr>
              <w:t xml:space="preserve"> flow</w:t>
            </w:r>
            <w:r w:rsidRPr="00450027">
              <w:rPr>
                <w:rFonts w:ascii="Century Gothic" w:hAnsi="Century Gothic"/>
                <w:sz w:val="18"/>
                <w:szCs w:val="18"/>
              </w:rPr>
              <w:t xml:space="preserve"> triggers</w:t>
            </w:r>
          </w:p>
          <w:p w:rsidR="003B6A3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Diversion of supplementary entitlement if available into the Mallowa</w:t>
            </w:r>
          </w:p>
        </w:tc>
        <w:tc>
          <w:tcPr>
            <w:tcW w:w="500" w:type="pct"/>
            <w:vMerge w:val="restart"/>
            <w:tcBorders>
              <w:top w:val="single" w:sz="8" w:space="0" w:color="auto"/>
              <w:left w:val="single" w:sz="1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c>
          <w:tcPr>
            <w:tcW w:w="651" w:type="pct"/>
            <w:gridSpan w:val="2"/>
            <w:tcBorders>
              <w:top w:val="single" w:sz="8" w:space="0" w:color="auto"/>
              <w:left w:val="single" w:sz="1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r>
      <w:tr w:rsidR="003B6A37" w:rsidRPr="00450027" w:rsidTr="004369C4">
        <w:trPr>
          <w:trHeight w:val="999"/>
        </w:trPr>
        <w:tc>
          <w:tcPr>
            <w:tcW w:w="588" w:type="pct"/>
            <w:gridSpan w:val="2"/>
            <w:vMerge/>
            <w:vAlign w:val="center"/>
          </w:tcPr>
          <w:p w:rsidR="003B6A37" w:rsidRDefault="003B6A37" w:rsidP="004369C4">
            <w:pPr>
              <w:pStyle w:val="ListBullet"/>
              <w:numPr>
                <w:ilvl w:val="0"/>
                <w:numId w:val="0"/>
              </w:numPr>
              <w:spacing w:before="60" w:after="60"/>
              <w:contextualSpacing w:val="0"/>
              <w:jc w:val="left"/>
              <w:rPr>
                <w:rFonts w:ascii="Century Gothic" w:hAnsi="Century Gothic"/>
                <w:color w:val="000000"/>
                <w:sz w:val="18"/>
                <w:szCs w:val="18"/>
              </w:rPr>
            </w:pPr>
          </w:p>
        </w:tc>
        <w:tc>
          <w:tcPr>
            <w:tcW w:w="565" w:type="pct"/>
            <w:vMerge/>
            <w:tcBorders>
              <w:bottom w:val="single" w:sz="4" w:space="0" w:color="auto"/>
            </w:tcBorders>
          </w:tcPr>
          <w:p w:rsidR="003B6A37" w:rsidRDefault="003B6A37" w:rsidP="004369C4">
            <w:pPr>
              <w:pStyle w:val="ListBullet"/>
              <w:numPr>
                <w:ilvl w:val="0"/>
                <w:numId w:val="0"/>
              </w:numPr>
              <w:spacing w:before="60" w:after="60"/>
              <w:contextualSpacing w:val="0"/>
              <w:jc w:val="left"/>
              <w:rPr>
                <w:rFonts w:ascii="Century Gothic" w:hAnsi="Century Gothic"/>
                <w:sz w:val="18"/>
                <w:szCs w:val="18"/>
              </w:rPr>
            </w:pPr>
          </w:p>
        </w:tc>
        <w:tc>
          <w:tcPr>
            <w:tcW w:w="470" w:type="pct"/>
            <w:vMerge/>
            <w:shd w:val="clear" w:color="auto" w:fill="auto"/>
          </w:tcPr>
          <w:p w:rsidR="003B6A37" w:rsidRDefault="003B6A37" w:rsidP="004369C4">
            <w:pPr>
              <w:spacing w:before="60" w:after="60"/>
              <w:rPr>
                <w:rFonts w:ascii="Century Gothic" w:hAnsi="Century Gothic"/>
                <w:sz w:val="18"/>
                <w:szCs w:val="18"/>
              </w:rPr>
            </w:pPr>
          </w:p>
        </w:tc>
        <w:tc>
          <w:tcPr>
            <w:tcW w:w="250" w:type="pct"/>
            <w:vMerge/>
            <w:tcBorders>
              <w:bottom w:val="single" w:sz="4" w:space="0" w:color="auto"/>
            </w:tcBorders>
            <w:shd w:val="clear" w:color="auto" w:fill="A6A6A6" w:themeFill="background1" w:themeFillShade="A6"/>
            <w:vAlign w:val="center"/>
          </w:tcPr>
          <w:p w:rsidR="003B6A37" w:rsidRDefault="003B6A37" w:rsidP="004369C4">
            <w:pPr>
              <w:spacing w:before="60" w:after="60"/>
              <w:rPr>
                <w:rFonts w:ascii="Century Gothic" w:hAnsi="Century Gothic"/>
                <w:color w:val="000000"/>
                <w:sz w:val="18"/>
                <w:szCs w:val="18"/>
              </w:rPr>
            </w:pPr>
          </w:p>
        </w:tc>
        <w:tc>
          <w:tcPr>
            <w:tcW w:w="251" w:type="pct"/>
            <w:vMerge/>
            <w:tcBorders>
              <w:bottom w:val="single" w:sz="4" w:space="0" w:color="auto"/>
            </w:tcBorders>
            <w:shd w:val="clear" w:color="auto" w:fill="A6A6A6" w:themeFill="background1" w:themeFillShade="A6"/>
            <w:vAlign w:val="center"/>
          </w:tcPr>
          <w:p w:rsidR="003B6A37" w:rsidRDefault="003B6A37" w:rsidP="004369C4">
            <w:pPr>
              <w:spacing w:before="60" w:after="60"/>
              <w:rPr>
                <w:rFonts w:ascii="Century Gothic" w:hAnsi="Century Gothic"/>
                <w:color w:val="000000"/>
                <w:sz w:val="18"/>
                <w:szCs w:val="18"/>
              </w:rPr>
            </w:pPr>
          </w:p>
        </w:tc>
        <w:tc>
          <w:tcPr>
            <w:tcW w:w="251" w:type="pct"/>
            <w:vMerge/>
            <w:tcBorders>
              <w:bottom w:val="single" w:sz="4" w:space="0" w:color="auto"/>
              <w:right w:val="single" w:sz="18" w:space="0" w:color="auto"/>
            </w:tcBorders>
            <w:shd w:val="clear" w:color="auto" w:fill="A6A6A6" w:themeFill="background1" w:themeFillShade="A6"/>
            <w:vAlign w:val="center"/>
          </w:tcPr>
          <w:p w:rsidR="003B6A37" w:rsidRDefault="003B6A37" w:rsidP="004369C4">
            <w:pPr>
              <w:spacing w:before="60" w:after="60"/>
              <w:rPr>
                <w:rFonts w:ascii="Century Gothic" w:hAnsi="Century Gothic"/>
                <w:color w:val="000000"/>
                <w:sz w:val="18"/>
                <w:szCs w:val="18"/>
              </w:rPr>
            </w:pPr>
          </w:p>
        </w:tc>
        <w:tc>
          <w:tcPr>
            <w:tcW w:w="595" w:type="pct"/>
            <w:vMerge/>
            <w:tcBorders>
              <w:left w:val="single" w:sz="18" w:space="0" w:color="auto"/>
              <w:bottom w:val="single" w:sz="8" w:space="0" w:color="auto"/>
              <w:right w:val="single" w:sz="8" w:space="0" w:color="auto"/>
            </w:tcBorders>
            <w:shd w:val="clear" w:color="auto" w:fill="92D050"/>
            <w:vAlign w:val="center"/>
          </w:tcPr>
          <w:p w:rsidR="003B6A37" w:rsidRDefault="003B6A37" w:rsidP="004369C4">
            <w:pPr>
              <w:spacing w:before="60" w:after="60"/>
              <w:rPr>
                <w:rFonts w:ascii="Century Gothic" w:hAnsi="Century Gothic"/>
                <w:sz w:val="18"/>
                <w:szCs w:val="18"/>
              </w:rPr>
            </w:pPr>
          </w:p>
        </w:tc>
        <w:tc>
          <w:tcPr>
            <w:tcW w:w="314" w:type="pct"/>
            <w:vMerge/>
            <w:tcBorders>
              <w:left w:val="single" w:sz="8" w:space="0" w:color="auto"/>
              <w:bottom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365F91" w:themeColor="accent1" w:themeShade="BF"/>
                <w:sz w:val="18"/>
                <w:szCs w:val="18"/>
              </w:rPr>
            </w:pPr>
          </w:p>
        </w:tc>
        <w:tc>
          <w:tcPr>
            <w:tcW w:w="565" w:type="pct"/>
            <w:vMerge/>
            <w:tcBorders>
              <w:left w:val="single" w:sz="8" w:space="0" w:color="auto"/>
              <w:bottom w:val="single" w:sz="8" w:space="0" w:color="auto"/>
              <w:right w:val="single" w:sz="18" w:space="0" w:color="auto"/>
            </w:tcBorders>
            <w:shd w:val="clear" w:color="auto" w:fill="95B3D7" w:themeFill="accent1" w:themeFillTint="99"/>
            <w:vAlign w:val="center"/>
          </w:tcPr>
          <w:p w:rsidR="003B6A37" w:rsidRDefault="003B6A37" w:rsidP="004369C4">
            <w:pPr>
              <w:spacing w:before="60" w:after="60"/>
              <w:rPr>
                <w:rFonts w:ascii="Century Gothic" w:hAnsi="Century Gothic"/>
                <w:sz w:val="18"/>
                <w:szCs w:val="18"/>
              </w:rPr>
            </w:pPr>
          </w:p>
        </w:tc>
        <w:tc>
          <w:tcPr>
            <w:tcW w:w="500" w:type="pct"/>
            <w:vMerge/>
            <w:tcBorders>
              <w:left w:val="single" w:sz="18" w:space="0" w:color="auto"/>
              <w:bottom w:val="single" w:sz="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p>
        </w:tc>
        <w:tc>
          <w:tcPr>
            <w:tcW w:w="651" w:type="pct"/>
            <w:gridSpan w:val="2"/>
            <w:tcBorders>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1132"/>
        </w:trPr>
        <w:tc>
          <w:tcPr>
            <w:tcW w:w="275" w:type="pct"/>
            <w:vMerge w:val="restart"/>
            <w:tcBorders>
              <w:top w:val="single" w:sz="4" w:space="0" w:color="auto"/>
            </w:tcBorders>
            <w:vAlign w:val="center"/>
          </w:tcPr>
          <w:p w:rsidR="003B6A37" w:rsidRDefault="003B6A37" w:rsidP="004369C4">
            <w:pPr>
              <w:spacing w:before="60" w:after="60"/>
              <w:rPr>
                <w:rFonts w:ascii="Century Gothic" w:hAnsi="Century Gothic"/>
                <w:color w:val="000000"/>
                <w:sz w:val="18"/>
                <w:szCs w:val="18"/>
              </w:rPr>
            </w:pPr>
            <w:r w:rsidRPr="00450027">
              <w:rPr>
                <w:rFonts w:ascii="Century Gothic" w:hAnsi="Century Gothic"/>
                <w:color w:val="000000"/>
                <w:sz w:val="18"/>
                <w:szCs w:val="18"/>
              </w:rPr>
              <w:t>Aquatic in-stream ecology</w:t>
            </w:r>
          </w:p>
        </w:tc>
        <w:tc>
          <w:tcPr>
            <w:tcW w:w="313" w:type="pct"/>
            <w:vMerge w:val="restart"/>
            <w:tcBorders>
              <w:top w:val="single" w:sz="4" w:space="0" w:color="auto"/>
            </w:tcBorders>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olor w:val="000000"/>
                <w:sz w:val="18"/>
                <w:szCs w:val="18"/>
              </w:rPr>
              <w:t>Mehi River</w:t>
            </w:r>
          </w:p>
        </w:tc>
        <w:tc>
          <w:tcPr>
            <w:tcW w:w="565" w:type="pct"/>
            <w:vMerge w:val="restart"/>
            <w:tcBorders>
              <w:top w:val="single" w:sz="4" w:space="0" w:color="auto"/>
            </w:tcBorders>
          </w:tcPr>
          <w:p w:rsidR="003B6A37" w:rsidRDefault="003B6A37" w:rsidP="004369C4">
            <w:pPr>
              <w:spacing w:before="60" w:after="60"/>
              <w:jc w:val="left"/>
              <w:rPr>
                <w:rFonts w:ascii="Century Gothic" w:hAnsi="Century Gothic"/>
                <w:sz w:val="18"/>
                <w:szCs w:val="18"/>
              </w:rPr>
            </w:pPr>
            <w:r>
              <w:rPr>
                <w:rFonts w:ascii="Century Gothic" w:hAnsi="Century Gothic"/>
                <w:sz w:val="18"/>
                <w:szCs w:val="18"/>
              </w:rPr>
              <w:t xml:space="preserve">- </w:t>
            </w:r>
            <w:r w:rsidRPr="00450027">
              <w:rPr>
                <w:rFonts w:ascii="Century Gothic" w:hAnsi="Century Gothic"/>
                <w:sz w:val="18"/>
                <w:szCs w:val="18"/>
              </w:rPr>
              <w:t>15–20 GL, all year (most likely spring to autumn)</w:t>
            </w:r>
          </w:p>
          <w:p w:rsidR="003B6A37" w:rsidRDefault="003B6A37" w:rsidP="004369C4">
            <w:pPr>
              <w:spacing w:before="60" w:after="60"/>
              <w:jc w:val="left"/>
              <w:rPr>
                <w:rFonts w:ascii="Century Gothic" w:hAnsi="Century Gothic"/>
                <w:sz w:val="18"/>
                <w:szCs w:val="18"/>
              </w:rPr>
            </w:pPr>
            <w:r>
              <w:rPr>
                <w:rFonts w:ascii="Century Gothic" w:hAnsi="Century Gothic"/>
                <w:sz w:val="18"/>
                <w:szCs w:val="18"/>
              </w:rPr>
              <w:t>(stimulation flow)</w:t>
            </w:r>
          </w:p>
          <w:p w:rsidR="003B6A37" w:rsidRDefault="003B6A37" w:rsidP="004369C4">
            <w:pPr>
              <w:spacing w:before="60" w:after="60"/>
              <w:rPr>
                <w:rFonts w:ascii="Century Gothic" w:hAnsi="Century Gothic"/>
                <w:color w:val="000000"/>
                <w:sz w:val="18"/>
                <w:szCs w:val="18"/>
              </w:rPr>
            </w:pPr>
            <w:r>
              <w:rPr>
                <w:rFonts w:ascii="Century Gothic" w:hAnsi="Century Gothic"/>
                <w:sz w:val="18"/>
                <w:szCs w:val="18"/>
              </w:rPr>
              <w:t>- 5 GL demand for maintenance</w:t>
            </w:r>
          </w:p>
        </w:tc>
        <w:tc>
          <w:tcPr>
            <w:tcW w:w="470" w:type="pct"/>
            <w:vMerge w:val="restart"/>
            <w:tcBorders>
              <w:top w:val="single" w:sz="4" w:space="0" w:color="auto"/>
            </w:tcBorders>
            <w:shd w:val="clear" w:color="auto" w:fill="auto"/>
          </w:tcPr>
          <w:p w:rsidR="003B6A37" w:rsidRDefault="003B6A37" w:rsidP="004369C4">
            <w:pPr>
              <w:spacing w:before="60" w:after="60"/>
              <w:jc w:val="left"/>
              <w:rPr>
                <w:rFonts w:ascii="Century Gothic" w:hAnsi="Century Gothic" w:cs="Arial"/>
                <w:noProof/>
                <w:sz w:val="18"/>
                <w:szCs w:val="18"/>
              </w:rPr>
            </w:pPr>
            <w:r w:rsidRPr="00450027">
              <w:rPr>
                <w:rFonts w:ascii="Century Gothic" w:hAnsi="Century Gothic" w:cs="Arial"/>
                <w:noProof/>
                <w:sz w:val="18"/>
                <w:szCs w:val="18"/>
              </w:rPr>
              <w:t xml:space="preserve">5 in 10 years </w:t>
            </w:r>
          </w:p>
          <w:p w:rsidR="003B6A37" w:rsidRDefault="003B6A37" w:rsidP="004369C4">
            <w:pPr>
              <w:spacing w:before="60" w:after="60"/>
              <w:jc w:val="left"/>
              <w:rPr>
                <w:rFonts w:ascii="Century Gothic" w:hAnsi="Century Gothic" w:cs="Arial"/>
                <w:noProof/>
                <w:sz w:val="18"/>
                <w:szCs w:val="18"/>
              </w:rPr>
            </w:pPr>
          </w:p>
          <w:p w:rsidR="003B6A37" w:rsidRDefault="003B6A37" w:rsidP="004369C4">
            <w:pPr>
              <w:spacing w:before="60" w:after="60"/>
              <w:jc w:val="left"/>
              <w:rPr>
                <w:rFonts w:ascii="Century Gothic" w:hAnsi="Century Gothic" w:cs="Arial"/>
                <w:noProof/>
                <w:sz w:val="18"/>
                <w:szCs w:val="18"/>
              </w:rPr>
            </w:pPr>
          </w:p>
          <w:p w:rsidR="003B6A37" w:rsidRDefault="003B6A37" w:rsidP="004369C4">
            <w:pPr>
              <w:spacing w:before="60" w:after="60"/>
              <w:rPr>
                <w:rFonts w:ascii="Century Gothic" w:hAnsi="Century Gothic"/>
                <w:color w:val="000000"/>
                <w:sz w:val="18"/>
                <w:szCs w:val="18"/>
              </w:rPr>
            </w:pPr>
            <w:r>
              <w:rPr>
                <w:rFonts w:ascii="Century Gothic" w:hAnsi="Century Gothic" w:cs="Arial"/>
                <w:noProof/>
                <w:sz w:val="18"/>
                <w:szCs w:val="18"/>
              </w:rPr>
              <w:t>Second and thrid year following a stimulation / breeding flow</w:t>
            </w:r>
          </w:p>
        </w:tc>
        <w:tc>
          <w:tcPr>
            <w:tcW w:w="250" w:type="pct"/>
            <w:vMerge w:val="restart"/>
            <w:tcBorders>
              <w:top w:val="single" w:sz="4" w:space="0" w:color="auto"/>
            </w:tcBorders>
            <w:shd w:val="clear" w:color="auto" w:fill="auto"/>
            <w:vAlign w:val="center"/>
          </w:tcPr>
          <w:p w:rsidR="003B6A37" w:rsidRDefault="003B6A37" w:rsidP="004369C4">
            <w:pPr>
              <w:spacing w:before="60" w:after="60"/>
              <w:rPr>
                <w:rFonts w:ascii="Century Gothic" w:hAnsi="Century Gothic"/>
                <w:color w:val="000000"/>
                <w:sz w:val="18"/>
                <w:szCs w:val="18"/>
              </w:rPr>
            </w:pPr>
            <w:r>
              <w:rPr>
                <w:rFonts w:ascii="Century Gothic" w:hAnsi="Century Gothic"/>
                <w:color w:val="000000"/>
                <w:sz w:val="18"/>
                <w:szCs w:val="18"/>
              </w:rPr>
              <w:t>-</w:t>
            </w:r>
          </w:p>
        </w:tc>
        <w:tc>
          <w:tcPr>
            <w:tcW w:w="251"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rPr>
            </w:pPr>
            <w:r>
              <w:rPr>
                <w:rFonts w:ascii="Century Gothic" w:hAnsi="Century Gothic"/>
                <w:color w:val="000000"/>
                <w:sz w:val="18"/>
                <w:szCs w:val="18"/>
              </w:rPr>
              <w:t>1</w:t>
            </w:r>
            <w:r w:rsidRPr="008F4BC0">
              <w:rPr>
                <w:rFonts w:ascii="Century Gothic" w:hAnsi="Century Gothic"/>
                <w:color w:val="000000"/>
                <w:sz w:val="18"/>
                <w:szCs w:val="18"/>
                <w:vertAlign w:val="superscript"/>
              </w:rPr>
              <w:t>st</w:t>
            </w:r>
            <w:r>
              <w:rPr>
                <w:rFonts w:ascii="Century Gothic" w:hAnsi="Century Gothic"/>
                <w:color w:val="000000"/>
                <w:sz w:val="18"/>
                <w:szCs w:val="18"/>
              </w:rPr>
              <w:t xml:space="preserve"> fish flow trial</w:t>
            </w:r>
          </w:p>
        </w:tc>
        <w:tc>
          <w:tcPr>
            <w:tcW w:w="251" w:type="pct"/>
            <w:vMerge w:val="restart"/>
            <w:tcBorders>
              <w:top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rPr>
            </w:pPr>
            <w:r w:rsidRPr="00450027">
              <w:rPr>
                <w:rFonts w:ascii="Century Gothic" w:hAnsi="Century Gothic"/>
                <w:color w:val="000000"/>
                <w:sz w:val="18"/>
                <w:szCs w:val="18"/>
              </w:rPr>
              <w:t>Aquatic in-stream ecology</w:t>
            </w:r>
          </w:p>
        </w:tc>
        <w:tc>
          <w:tcPr>
            <w:tcW w:w="595" w:type="pct"/>
            <w:vMerge w:val="restart"/>
            <w:tcBorders>
              <w:top w:val="single" w:sz="8" w:space="0" w:color="auto"/>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w:t>
            </w:r>
          </w:p>
          <w:p w:rsidR="003B6A37" w:rsidRDefault="003B6A37" w:rsidP="004369C4">
            <w:pPr>
              <w:spacing w:before="60" w:after="60"/>
              <w:jc w:val="center"/>
              <w:rPr>
                <w:rFonts w:ascii="Century Gothic" w:hAnsi="Century Gothic"/>
                <w:color w:val="000000"/>
                <w:sz w:val="18"/>
                <w:szCs w:val="18"/>
              </w:rPr>
            </w:pPr>
            <w:r w:rsidRPr="00450027">
              <w:rPr>
                <w:rFonts w:ascii="Century Gothic" w:hAnsi="Century Gothic"/>
                <w:sz w:val="18"/>
                <w:szCs w:val="18"/>
              </w:rPr>
              <w:t>2 years o</w:t>
            </w:r>
            <w:r>
              <w:rPr>
                <w:rFonts w:ascii="Century Gothic" w:hAnsi="Century Gothic"/>
                <w:sz w:val="18"/>
                <w:szCs w:val="18"/>
              </w:rPr>
              <w:t>f delivery - stimulation of fish breeding</w:t>
            </w:r>
          </w:p>
        </w:tc>
        <w:tc>
          <w:tcPr>
            <w:tcW w:w="314" w:type="pct"/>
            <w:vMerge w:val="restart"/>
            <w:tcBorders>
              <w:top w:val="single" w:sz="8" w:space="0" w:color="auto"/>
              <w:left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365F91" w:themeColor="accent1" w:themeShade="BF"/>
                <w:sz w:val="18"/>
                <w:szCs w:val="18"/>
              </w:rPr>
            </w:pPr>
            <w:r w:rsidRPr="006350F2">
              <w:rPr>
                <w:rFonts w:ascii="Century Gothic" w:hAnsi="Century Gothic"/>
                <w:b/>
                <w:bCs/>
                <w:color w:val="365F91" w:themeColor="accent1" w:themeShade="BF"/>
                <w:sz w:val="18"/>
                <w:szCs w:val="18"/>
              </w:rPr>
              <w:t>Improve</w:t>
            </w:r>
          </w:p>
        </w:tc>
        <w:tc>
          <w:tcPr>
            <w:tcW w:w="565" w:type="pct"/>
            <w:vMerge w:val="restart"/>
            <w:tcBorders>
              <w:top w:val="single" w:sz="8" w:space="0" w:color="auto"/>
              <w:left w:val="single" w:sz="8" w:space="0" w:color="auto"/>
              <w:right w:val="single" w:sz="18" w:space="0" w:color="auto"/>
            </w:tcBorders>
            <w:shd w:val="clear" w:color="auto" w:fill="4F81BD" w:themeFill="accent1"/>
            <w:vAlign w:val="center"/>
          </w:tcPr>
          <w:p w:rsidR="003B6A37" w:rsidRDefault="003B6A37" w:rsidP="004369C4">
            <w:pPr>
              <w:spacing w:before="60" w:after="60"/>
              <w:jc w:val="center"/>
              <w:rPr>
                <w:rFonts w:ascii="Century Gothic" w:hAnsi="Century Gothic"/>
                <w:color w:val="FFFFFF" w:themeColor="background1"/>
                <w:sz w:val="18"/>
                <w:szCs w:val="18"/>
              </w:rPr>
            </w:pPr>
            <w:r w:rsidRPr="00AD28D3">
              <w:rPr>
                <w:rFonts w:ascii="Century Gothic" w:hAnsi="Century Gothic"/>
                <w:color w:val="FFFFFF" w:themeColor="background1"/>
                <w:sz w:val="18"/>
                <w:szCs w:val="18"/>
              </w:rPr>
              <w:t xml:space="preserve">High Potential for maintenance flow to enhance survival rates of new cohort fish </w:t>
            </w:r>
          </w:p>
          <w:p w:rsidR="003B6A37" w:rsidRDefault="003B6A37" w:rsidP="004369C4">
            <w:pPr>
              <w:spacing w:before="60" w:after="60"/>
              <w:jc w:val="center"/>
              <w:rPr>
                <w:rFonts w:ascii="Century Gothic" w:hAnsi="Century Gothic"/>
                <w:sz w:val="18"/>
                <w:szCs w:val="18"/>
              </w:rPr>
            </w:pPr>
            <w:r>
              <w:rPr>
                <w:rFonts w:ascii="Century Gothic" w:hAnsi="Century Gothic"/>
                <w:color w:val="FFFFFF" w:themeColor="background1"/>
                <w:sz w:val="18"/>
                <w:szCs w:val="18"/>
              </w:rPr>
              <w:t>Some potential for a</w:t>
            </w:r>
            <w:r w:rsidRPr="00AD28D3">
              <w:rPr>
                <w:rFonts w:ascii="Century Gothic" w:hAnsi="Century Gothic"/>
                <w:color w:val="FFFFFF" w:themeColor="background1"/>
                <w:sz w:val="18"/>
                <w:szCs w:val="18"/>
              </w:rPr>
              <w:t xml:space="preserve"> stimulation flow </w:t>
            </w:r>
            <w:r>
              <w:rPr>
                <w:rFonts w:ascii="Century Gothic" w:hAnsi="Century Gothic"/>
                <w:color w:val="FFFFFF" w:themeColor="background1"/>
                <w:sz w:val="18"/>
                <w:szCs w:val="18"/>
              </w:rPr>
              <w:t>with connection to the Barwon-Darling.</w:t>
            </w:r>
          </w:p>
        </w:tc>
        <w:tc>
          <w:tcPr>
            <w:tcW w:w="500" w:type="pct"/>
            <w:vMerge w:val="restart"/>
            <w:tcBorders>
              <w:top w:val="single" w:sz="8" w:space="0" w:color="auto"/>
              <w:left w:val="single" w:sz="1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c>
          <w:tcPr>
            <w:tcW w:w="651" w:type="pct"/>
            <w:gridSpan w:val="2"/>
            <w:tcBorders>
              <w:top w:val="single" w:sz="8" w:space="0" w:color="auto"/>
              <w:left w:val="single" w:sz="18" w:space="0" w:color="auto"/>
              <w:bottom w:val="single" w:sz="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r>
      <w:tr w:rsidR="003B6A37" w:rsidRPr="00450027" w:rsidTr="004369C4">
        <w:trPr>
          <w:trHeight w:val="567"/>
        </w:trPr>
        <w:tc>
          <w:tcPr>
            <w:tcW w:w="275" w:type="pct"/>
            <w:vMerge/>
            <w:vAlign w:val="center"/>
          </w:tcPr>
          <w:p w:rsidR="003B6A37" w:rsidRDefault="003B6A37" w:rsidP="004369C4">
            <w:pPr>
              <w:spacing w:before="60" w:after="60"/>
              <w:rPr>
                <w:rFonts w:ascii="Century Gothic" w:hAnsi="Century Gothic"/>
                <w:color w:val="000000"/>
                <w:sz w:val="18"/>
                <w:szCs w:val="18"/>
              </w:rPr>
            </w:pPr>
          </w:p>
        </w:tc>
        <w:tc>
          <w:tcPr>
            <w:tcW w:w="313" w:type="pct"/>
            <w:vMerge/>
          </w:tcPr>
          <w:p w:rsidR="003B6A37" w:rsidRDefault="003B6A37" w:rsidP="004369C4">
            <w:pPr>
              <w:spacing w:before="60" w:after="60"/>
              <w:jc w:val="left"/>
              <w:rPr>
                <w:rFonts w:ascii="Century Gothic" w:hAnsi="Century Gothic"/>
                <w:color w:val="000000"/>
                <w:sz w:val="18"/>
                <w:szCs w:val="18"/>
              </w:rPr>
            </w:pPr>
          </w:p>
        </w:tc>
        <w:tc>
          <w:tcPr>
            <w:tcW w:w="565" w:type="pct"/>
            <w:vMerge/>
            <w:vAlign w:val="center"/>
          </w:tcPr>
          <w:p w:rsidR="003B6A37" w:rsidRDefault="003B6A37" w:rsidP="004369C4">
            <w:pPr>
              <w:spacing w:before="60" w:after="60"/>
              <w:rPr>
                <w:rFonts w:ascii="Century Gothic" w:hAnsi="Century Gothic"/>
                <w:sz w:val="18"/>
                <w:szCs w:val="18"/>
              </w:rPr>
            </w:pPr>
          </w:p>
        </w:tc>
        <w:tc>
          <w:tcPr>
            <w:tcW w:w="470" w:type="pct"/>
            <w:vMerge/>
            <w:shd w:val="clear" w:color="auto" w:fill="auto"/>
            <w:vAlign w:val="center"/>
          </w:tcPr>
          <w:p w:rsidR="003B6A37" w:rsidRDefault="003B6A37" w:rsidP="004369C4">
            <w:pPr>
              <w:spacing w:before="60" w:after="60"/>
              <w:rPr>
                <w:rFonts w:ascii="Century Gothic" w:hAnsi="Century Gothic" w:cs="Arial"/>
                <w:noProof/>
                <w:sz w:val="18"/>
                <w:szCs w:val="18"/>
              </w:rPr>
            </w:pPr>
          </w:p>
        </w:tc>
        <w:tc>
          <w:tcPr>
            <w:tcW w:w="250" w:type="pct"/>
            <w:vMerge/>
            <w:shd w:val="clear" w:color="auto" w:fill="auto"/>
            <w:vAlign w:val="center"/>
          </w:tcPr>
          <w:p w:rsidR="003B6A37" w:rsidRDefault="003B6A37" w:rsidP="004369C4">
            <w:pPr>
              <w:spacing w:before="60" w:after="60"/>
              <w:rPr>
                <w:rFonts w:ascii="Century Gothic" w:hAnsi="Century Gothic"/>
                <w:color w:val="000000"/>
                <w:sz w:val="18"/>
                <w:szCs w:val="18"/>
              </w:rPr>
            </w:pPr>
          </w:p>
        </w:tc>
        <w:tc>
          <w:tcPr>
            <w:tcW w:w="251" w:type="pct"/>
            <w:vMerge/>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rPr>
            </w:pPr>
          </w:p>
        </w:tc>
        <w:tc>
          <w:tcPr>
            <w:tcW w:w="251" w:type="pct"/>
            <w:vMerge/>
            <w:tcBorders>
              <w:bottom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rPr>
            </w:pPr>
          </w:p>
        </w:tc>
        <w:tc>
          <w:tcPr>
            <w:tcW w:w="595" w:type="pct"/>
            <w:vMerge/>
            <w:tcBorders>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rPr>
                <w:rFonts w:ascii="Century Gothic" w:hAnsi="Century Gothic"/>
                <w:sz w:val="18"/>
                <w:szCs w:val="18"/>
              </w:rPr>
            </w:pPr>
          </w:p>
        </w:tc>
        <w:tc>
          <w:tcPr>
            <w:tcW w:w="314" w:type="pct"/>
            <w:vMerge/>
            <w:tcBorders>
              <w:left w:val="single" w:sz="8" w:space="0" w:color="auto"/>
              <w:bottom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365F91" w:themeColor="accent1" w:themeShade="BF"/>
                <w:sz w:val="18"/>
                <w:szCs w:val="18"/>
              </w:rPr>
            </w:pPr>
          </w:p>
        </w:tc>
        <w:tc>
          <w:tcPr>
            <w:tcW w:w="565" w:type="pct"/>
            <w:vMerge/>
            <w:tcBorders>
              <w:left w:val="single" w:sz="8" w:space="0" w:color="auto"/>
              <w:bottom w:val="single" w:sz="8" w:space="0" w:color="auto"/>
              <w:right w:val="single" w:sz="18" w:space="0" w:color="auto"/>
            </w:tcBorders>
            <w:shd w:val="clear" w:color="auto" w:fill="4F81BD" w:themeFill="accent1"/>
            <w:vAlign w:val="center"/>
          </w:tcPr>
          <w:p w:rsidR="003B6A37" w:rsidRDefault="003B6A37" w:rsidP="004369C4">
            <w:pPr>
              <w:spacing w:before="60" w:after="60"/>
              <w:rPr>
                <w:rFonts w:ascii="Century Gothic" w:hAnsi="Century Gothic"/>
                <w:sz w:val="18"/>
                <w:szCs w:val="18"/>
              </w:rPr>
            </w:pPr>
          </w:p>
        </w:tc>
        <w:tc>
          <w:tcPr>
            <w:tcW w:w="500" w:type="pct"/>
            <w:vMerge/>
            <w:tcBorders>
              <w:left w:val="single" w:sz="18" w:space="0" w:color="auto"/>
              <w:bottom w:val="single" w:sz="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p>
        </w:tc>
        <w:tc>
          <w:tcPr>
            <w:tcW w:w="651" w:type="pct"/>
            <w:gridSpan w:val="2"/>
            <w:tcBorders>
              <w:top w:val="single" w:sz="8" w:space="0" w:color="auto"/>
              <w:left w:val="single" w:sz="18" w:space="0" w:color="auto"/>
              <w:bottom w:val="single" w:sz="8" w:space="0" w:color="auto"/>
              <w:right w:val="single" w:sz="18" w:space="0" w:color="auto"/>
            </w:tcBorders>
            <w:shd w:val="clear" w:color="auto" w:fill="00B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Very Low</w:t>
            </w:r>
          </w:p>
        </w:tc>
      </w:tr>
      <w:tr w:rsidR="003B6A37" w:rsidRPr="00450027" w:rsidTr="004369C4">
        <w:trPr>
          <w:trHeight w:val="1004"/>
        </w:trPr>
        <w:tc>
          <w:tcPr>
            <w:tcW w:w="275" w:type="pct"/>
            <w:vMerge/>
            <w:vAlign w:val="center"/>
          </w:tcPr>
          <w:p w:rsidR="003B6A37" w:rsidRDefault="003B6A37" w:rsidP="004369C4">
            <w:pPr>
              <w:spacing w:before="60" w:after="60"/>
              <w:rPr>
                <w:rFonts w:ascii="Century Gothic" w:hAnsi="Century Gothic"/>
                <w:color w:val="000000"/>
                <w:sz w:val="18"/>
                <w:szCs w:val="18"/>
              </w:rPr>
            </w:pPr>
          </w:p>
        </w:tc>
        <w:tc>
          <w:tcPr>
            <w:tcW w:w="313" w:type="pct"/>
            <w:vMerge w:val="restart"/>
            <w:tcBorders>
              <w:top w:val="single" w:sz="4" w:space="0" w:color="auto"/>
            </w:tcBorders>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olor w:val="000000"/>
                <w:sz w:val="18"/>
                <w:szCs w:val="18"/>
              </w:rPr>
              <w:t>Carole Creek</w:t>
            </w:r>
          </w:p>
        </w:tc>
        <w:tc>
          <w:tcPr>
            <w:tcW w:w="565" w:type="pct"/>
            <w:vMerge w:val="restart"/>
            <w:tcBorders>
              <w:top w:val="single" w:sz="4" w:space="0" w:color="auto"/>
            </w:tcBorders>
          </w:tcPr>
          <w:p w:rsidR="003B6A37" w:rsidRPr="00450027" w:rsidRDefault="003B6A37" w:rsidP="004369C4">
            <w:pPr>
              <w:spacing w:before="60" w:after="60"/>
              <w:jc w:val="left"/>
              <w:rPr>
                <w:rFonts w:ascii="Century Gothic" w:hAnsi="Century Gothic"/>
                <w:sz w:val="18"/>
                <w:szCs w:val="18"/>
              </w:rPr>
            </w:pPr>
            <w:r w:rsidRPr="00450027">
              <w:rPr>
                <w:rFonts w:ascii="Century Gothic" w:hAnsi="Century Gothic"/>
                <w:sz w:val="18"/>
                <w:szCs w:val="18"/>
              </w:rPr>
              <w:t xml:space="preserve">5-10 GL </w:t>
            </w:r>
          </w:p>
          <w:p w:rsidR="003B6A37" w:rsidRDefault="003B6A37" w:rsidP="004369C4">
            <w:pPr>
              <w:spacing w:before="60" w:after="60"/>
              <w:rPr>
                <w:rFonts w:ascii="Century Gothic" w:hAnsi="Century Gothic"/>
                <w:color w:val="000000"/>
                <w:sz w:val="18"/>
                <w:szCs w:val="18"/>
              </w:rPr>
            </w:pPr>
            <w:r w:rsidRPr="00450027">
              <w:rPr>
                <w:rFonts w:ascii="Century Gothic" w:hAnsi="Century Gothic"/>
                <w:sz w:val="18"/>
                <w:szCs w:val="18"/>
              </w:rPr>
              <w:t>All year (most likely spring to autumn)</w:t>
            </w:r>
          </w:p>
        </w:tc>
        <w:tc>
          <w:tcPr>
            <w:tcW w:w="470" w:type="pct"/>
            <w:vMerge w:val="restart"/>
            <w:tcBorders>
              <w:top w:val="single" w:sz="4" w:space="0" w:color="auto"/>
            </w:tcBorders>
            <w:shd w:val="clear" w:color="auto" w:fill="auto"/>
          </w:tcPr>
          <w:p w:rsidR="003B6A37" w:rsidRDefault="003B6A37" w:rsidP="004369C4">
            <w:pPr>
              <w:spacing w:before="60" w:after="60"/>
              <w:rPr>
                <w:rFonts w:ascii="Century Gothic" w:hAnsi="Century Gothic"/>
                <w:color w:val="000000"/>
                <w:sz w:val="18"/>
                <w:szCs w:val="18"/>
              </w:rPr>
            </w:pPr>
            <w:r w:rsidRPr="00450027">
              <w:rPr>
                <w:rFonts w:ascii="Century Gothic" w:hAnsi="Century Gothic" w:cs="Arial"/>
                <w:noProof/>
                <w:sz w:val="18"/>
                <w:szCs w:val="18"/>
              </w:rPr>
              <w:t xml:space="preserve">5 in 10 years </w:t>
            </w:r>
          </w:p>
        </w:tc>
        <w:tc>
          <w:tcPr>
            <w:tcW w:w="250" w:type="pct"/>
            <w:vMerge w:val="restart"/>
            <w:tcBorders>
              <w:top w:val="single" w:sz="4" w:space="0" w:color="auto"/>
            </w:tcBorders>
            <w:shd w:val="clear" w:color="auto" w:fill="auto"/>
            <w:vAlign w:val="center"/>
          </w:tcPr>
          <w:p w:rsidR="003B6A37" w:rsidRDefault="003B6A37" w:rsidP="004369C4">
            <w:pPr>
              <w:spacing w:before="60" w:after="60"/>
              <w:rPr>
                <w:rFonts w:ascii="Century Gothic" w:hAnsi="Century Gothic"/>
                <w:color w:val="000000"/>
                <w:sz w:val="18"/>
                <w:szCs w:val="18"/>
              </w:rPr>
            </w:pPr>
            <w:r>
              <w:rPr>
                <w:rFonts w:ascii="Century Gothic" w:hAnsi="Century Gothic"/>
                <w:color w:val="000000"/>
                <w:sz w:val="18"/>
                <w:szCs w:val="18"/>
              </w:rPr>
              <w:t>-</w:t>
            </w:r>
          </w:p>
        </w:tc>
        <w:tc>
          <w:tcPr>
            <w:tcW w:w="251"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rPr>
            </w:pPr>
            <w:r>
              <w:rPr>
                <w:rFonts w:ascii="Century Gothic" w:hAnsi="Century Gothic"/>
                <w:color w:val="000000"/>
                <w:sz w:val="18"/>
                <w:szCs w:val="18"/>
              </w:rPr>
              <w:t>1</w:t>
            </w:r>
            <w:r w:rsidRPr="008F4BC0">
              <w:rPr>
                <w:rFonts w:ascii="Century Gothic" w:hAnsi="Century Gothic"/>
                <w:color w:val="000000"/>
                <w:sz w:val="18"/>
                <w:szCs w:val="18"/>
                <w:vertAlign w:val="superscript"/>
              </w:rPr>
              <w:t>st</w:t>
            </w:r>
            <w:r>
              <w:rPr>
                <w:rFonts w:ascii="Century Gothic" w:hAnsi="Century Gothic"/>
                <w:color w:val="000000"/>
                <w:sz w:val="18"/>
                <w:szCs w:val="18"/>
              </w:rPr>
              <w:t xml:space="preserve"> fish flow trial</w:t>
            </w:r>
          </w:p>
        </w:tc>
        <w:tc>
          <w:tcPr>
            <w:tcW w:w="251" w:type="pct"/>
            <w:vMerge w:val="restart"/>
            <w:tcBorders>
              <w:top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rPr>
            </w:pPr>
            <w:r>
              <w:rPr>
                <w:rFonts w:ascii="Century Gothic" w:hAnsi="Century Gothic"/>
                <w:color w:val="000000"/>
                <w:sz w:val="18"/>
                <w:szCs w:val="18"/>
              </w:rPr>
              <w:t>2</w:t>
            </w:r>
            <w:r w:rsidRPr="008F4BC0">
              <w:rPr>
                <w:rFonts w:ascii="Century Gothic" w:hAnsi="Century Gothic"/>
                <w:color w:val="000000"/>
                <w:sz w:val="18"/>
                <w:szCs w:val="18"/>
                <w:vertAlign w:val="superscript"/>
              </w:rPr>
              <w:t>nd</w:t>
            </w:r>
            <w:r>
              <w:rPr>
                <w:rFonts w:ascii="Century Gothic" w:hAnsi="Century Gothic"/>
                <w:color w:val="000000"/>
                <w:sz w:val="18"/>
                <w:szCs w:val="18"/>
              </w:rPr>
              <w:t xml:space="preserve"> fish flow</w:t>
            </w:r>
          </w:p>
        </w:tc>
        <w:tc>
          <w:tcPr>
            <w:tcW w:w="595" w:type="pct"/>
            <w:vMerge w:val="restart"/>
            <w:tcBorders>
              <w:top w:val="single" w:sz="8" w:space="0" w:color="auto"/>
              <w:left w:val="single" w:sz="1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w:t>
            </w:r>
          </w:p>
          <w:p w:rsidR="003B6A3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2 years o</w:t>
            </w:r>
            <w:r>
              <w:rPr>
                <w:rFonts w:ascii="Century Gothic" w:hAnsi="Century Gothic"/>
                <w:sz w:val="18"/>
                <w:szCs w:val="18"/>
              </w:rPr>
              <w:t>f delivery - stimulation of fish breeding</w:t>
            </w:r>
          </w:p>
        </w:tc>
        <w:tc>
          <w:tcPr>
            <w:tcW w:w="314" w:type="pct"/>
            <w:vMerge w:val="restart"/>
            <w:tcBorders>
              <w:top w:val="single" w:sz="8" w:space="0" w:color="auto"/>
              <w:left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365F91" w:themeColor="accent1" w:themeShade="BF"/>
                <w:sz w:val="18"/>
                <w:szCs w:val="18"/>
              </w:rPr>
            </w:pPr>
            <w:r w:rsidRPr="006350F2">
              <w:rPr>
                <w:rFonts w:ascii="Century Gothic" w:hAnsi="Century Gothic"/>
                <w:b/>
                <w:bCs/>
                <w:color w:val="365F91" w:themeColor="accent1" w:themeShade="BF"/>
                <w:sz w:val="18"/>
                <w:szCs w:val="18"/>
              </w:rPr>
              <w:t>Improve</w:t>
            </w:r>
          </w:p>
        </w:tc>
        <w:tc>
          <w:tcPr>
            <w:tcW w:w="565" w:type="pct"/>
            <w:vMerge w:val="restart"/>
            <w:tcBorders>
              <w:top w:val="single" w:sz="8" w:space="0" w:color="auto"/>
              <w:left w:val="single" w:sz="8" w:space="0" w:color="auto"/>
              <w:bottom w:val="single" w:sz="8" w:space="0" w:color="auto"/>
              <w:right w:val="single" w:sz="18" w:space="0" w:color="auto"/>
            </w:tcBorders>
            <w:shd w:val="clear" w:color="auto" w:fill="4F81BD" w:themeFill="accent1"/>
            <w:vAlign w:val="center"/>
          </w:tcPr>
          <w:p w:rsidR="003B6A37" w:rsidRDefault="003B6A37" w:rsidP="004369C4">
            <w:pPr>
              <w:spacing w:before="60" w:after="60"/>
              <w:jc w:val="center"/>
              <w:rPr>
                <w:rFonts w:ascii="Century Gothic" w:hAnsi="Century Gothic"/>
                <w:color w:val="FFFFFF" w:themeColor="background1"/>
                <w:sz w:val="18"/>
                <w:szCs w:val="18"/>
              </w:rPr>
            </w:pPr>
            <w:r w:rsidRPr="008F19C0">
              <w:rPr>
                <w:rFonts w:ascii="Century Gothic" w:hAnsi="Century Gothic"/>
                <w:color w:val="FFFFFF" w:themeColor="background1"/>
                <w:sz w:val="18"/>
                <w:szCs w:val="18"/>
              </w:rPr>
              <w:t>High Potential for maintenance flow under moderate resource scenario.</w:t>
            </w:r>
          </w:p>
          <w:p w:rsidR="003B6A37" w:rsidRDefault="003B6A37" w:rsidP="004369C4">
            <w:pPr>
              <w:spacing w:before="60" w:after="60"/>
              <w:jc w:val="center"/>
              <w:rPr>
                <w:rFonts w:ascii="Century Gothic" w:hAnsi="Century Gothic"/>
                <w:sz w:val="18"/>
                <w:szCs w:val="18"/>
              </w:rPr>
            </w:pPr>
            <w:r>
              <w:rPr>
                <w:rFonts w:ascii="Century Gothic" w:hAnsi="Century Gothic"/>
                <w:color w:val="FFFFFF" w:themeColor="background1"/>
                <w:sz w:val="18"/>
                <w:szCs w:val="18"/>
              </w:rPr>
              <w:t>Some potential for a</w:t>
            </w:r>
            <w:r w:rsidRPr="00AD28D3">
              <w:rPr>
                <w:rFonts w:ascii="Century Gothic" w:hAnsi="Century Gothic"/>
                <w:color w:val="FFFFFF" w:themeColor="background1"/>
                <w:sz w:val="18"/>
                <w:szCs w:val="18"/>
              </w:rPr>
              <w:t xml:space="preserve"> stimulation flow </w:t>
            </w:r>
            <w:r>
              <w:rPr>
                <w:rFonts w:ascii="Century Gothic" w:hAnsi="Century Gothic"/>
                <w:color w:val="FFFFFF" w:themeColor="background1"/>
                <w:sz w:val="18"/>
                <w:szCs w:val="18"/>
              </w:rPr>
              <w:t>with connection to the Barwon-Darling.</w:t>
            </w:r>
          </w:p>
        </w:tc>
        <w:tc>
          <w:tcPr>
            <w:tcW w:w="500" w:type="pct"/>
            <w:vMerge w:val="restart"/>
            <w:tcBorders>
              <w:top w:val="single" w:sz="8" w:space="0" w:color="auto"/>
              <w:left w:val="single" w:sz="1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c>
          <w:tcPr>
            <w:tcW w:w="651" w:type="pct"/>
            <w:gridSpan w:val="2"/>
            <w:tcBorders>
              <w:top w:val="single" w:sz="8" w:space="0" w:color="auto"/>
              <w:left w:val="single" w:sz="18" w:space="0" w:color="auto"/>
              <w:bottom w:val="single" w:sz="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Low</w:t>
            </w:r>
          </w:p>
        </w:tc>
      </w:tr>
      <w:tr w:rsidR="003B6A37" w:rsidRPr="00450027" w:rsidTr="004369C4">
        <w:trPr>
          <w:trHeight w:val="67"/>
        </w:trPr>
        <w:tc>
          <w:tcPr>
            <w:tcW w:w="275" w:type="pct"/>
            <w:vMerge/>
            <w:vAlign w:val="center"/>
          </w:tcPr>
          <w:p w:rsidR="003B6A37" w:rsidRDefault="003B6A37" w:rsidP="004369C4">
            <w:pPr>
              <w:spacing w:before="60" w:after="60"/>
              <w:rPr>
                <w:rFonts w:ascii="Century Gothic" w:hAnsi="Century Gothic"/>
                <w:color w:val="000000"/>
                <w:sz w:val="18"/>
                <w:szCs w:val="18"/>
              </w:rPr>
            </w:pPr>
          </w:p>
        </w:tc>
        <w:tc>
          <w:tcPr>
            <w:tcW w:w="313" w:type="pct"/>
            <w:vMerge/>
            <w:tcBorders>
              <w:bottom w:val="single" w:sz="4" w:space="0" w:color="auto"/>
            </w:tcBorders>
          </w:tcPr>
          <w:p w:rsidR="003B6A37" w:rsidRDefault="003B6A37" w:rsidP="004369C4">
            <w:pPr>
              <w:spacing w:before="60" w:after="60"/>
              <w:jc w:val="left"/>
              <w:rPr>
                <w:rFonts w:ascii="Century Gothic" w:hAnsi="Century Gothic"/>
                <w:color w:val="000000"/>
                <w:sz w:val="18"/>
                <w:szCs w:val="18"/>
              </w:rPr>
            </w:pPr>
          </w:p>
        </w:tc>
        <w:tc>
          <w:tcPr>
            <w:tcW w:w="565" w:type="pct"/>
            <w:vMerge/>
            <w:tcBorders>
              <w:bottom w:val="single" w:sz="4" w:space="0" w:color="auto"/>
            </w:tcBorders>
          </w:tcPr>
          <w:p w:rsidR="003B6A37" w:rsidRDefault="003B6A37" w:rsidP="004369C4">
            <w:pPr>
              <w:spacing w:before="60" w:after="60"/>
              <w:rPr>
                <w:rFonts w:ascii="Century Gothic" w:hAnsi="Century Gothic"/>
                <w:sz w:val="18"/>
                <w:szCs w:val="18"/>
              </w:rPr>
            </w:pPr>
          </w:p>
        </w:tc>
        <w:tc>
          <w:tcPr>
            <w:tcW w:w="470" w:type="pct"/>
            <w:vMerge/>
            <w:tcBorders>
              <w:bottom w:val="single" w:sz="4" w:space="0" w:color="auto"/>
            </w:tcBorders>
            <w:shd w:val="clear" w:color="auto" w:fill="auto"/>
            <w:vAlign w:val="center"/>
          </w:tcPr>
          <w:p w:rsidR="003B6A37" w:rsidRDefault="003B6A37" w:rsidP="004369C4">
            <w:pPr>
              <w:spacing w:before="60" w:after="60"/>
              <w:rPr>
                <w:rFonts w:ascii="Century Gothic" w:hAnsi="Century Gothic" w:cs="Arial"/>
                <w:noProof/>
                <w:sz w:val="18"/>
                <w:szCs w:val="18"/>
              </w:rPr>
            </w:pPr>
          </w:p>
        </w:tc>
        <w:tc>
          <w:tcPr>
            <w:tcW w:w="250" w:type="pct"/>
            <w:vMerge/>
            <w:tcBorders>
              <w:bottom w:val="single" w:sz="4" w:space="0" w:color="auto"/>
            </w:tcBorders>
            <w:shd w:val="clear" w:color="auto" w:fill="auto"/>
            <w:vAlign w:val="center"/>
          </w:tcPr>
          <w:p w:rsidR="003B6A37" w:rsidRDefault="003B6A37" w:rsidP="004369C4">
            <w:pPr>
              <w:spacing w:before="60" w:after="60"/>
              <w:rPr>
                <w:rFonts w:ascii="Century Gothic" w:hAnsi="Century Gothic"/>
                <w:color w:val="000000"/>
                <w:sz w:val="18"/>
                <w:szCs w:val="18"/>
              </w:rPr>
            </w:pPr>
          </w:p>
        </w:tc>
        <w:tc>
          <w:tcPr>
            <w:tcW w:w="251" w:type="pct"/>
            <w:vMerge/>
            <w:tcBorders>
              <w:bottom w:val="single" w:sz="4" w:space="0" w:color="auto"/>
            </w:tcBorders>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rPr>
            </w:pPr>
          </w:p>
        </w:tc>
        <w:tc>
          <w:tcPr>
            <w:tcW w:w="251" w:type="pct"/>
            <w:vMerge/>
            <w:tcBorders>
              <w:bottom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rPr>
                <w:rFonts w:ascii="Century Gothic" w:hAnsi="Century Gothic"/>
                <w:color w:val="000000"/>
                <w:sz w:val="18"/>
                <w:szCs w:val="18"/>
              </w:rPr>
            </w:pPr>
          </w:p>
        </w:tc>
        <w:tc>
          <w:tcPr>
            <w:tcW w:w="595" w:type="pct"/>
            <w:vMerge/>
            <w:tcBorders>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rPr>
                <w:rFonts w:ascii="Century Gothic" w:hAnsi="Century Gothic"/>
                <w:sz w:val="18"/>
                <w:szCs w:val="18"/>
              </w:rPr>
            </w:pPr>
          </w:p>
        </w:tc>
        <w:tc>
          <w:tcPr>
            <w:tcW w:w="314" w:type="pct"/>
            <w:vMerge/>
            <w:tcBorders>
              <w:left w:val="single" w:sz="8" w:space="0" w:color="auto"/>
              <w:bottom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365F91" w:themeColor="accent1" w:themeShade="BF"/>
                <w:sz w:val="18"/>
                <w:szCs w:val="18"/>
              </w:rPr>
            </w:pPr>
          </w:p>
        </w:tc>
        <w:tc>
          <w:tcPr>
            <w:tcW w:w="565" w:type="pct"/>
            <w:vMerge/>
            <w:tcBorders>
              <w:top w:val="single" w:sz="8" w:space="0" w:color="auto"/>
              <w:left w:val="single" w:sz="8" w:space="0" w:color="auto"/>
              <w:bottom w:val="single" w:sz="8" w:space="0" w:color="auto"/>
              <w:right w:val="single" w:sz="18" w:space="0" w:color="auto"/>
            </w:tcBorders>
            <w:shd w:val="clear" w:color="auto" w:fill="4F81BD" w:themeFill="accent1"/>
            <w:vAlign w:val="center"/>
          </w:tcPr>
          <w:p w:rsidR="003B6A37" w:rsidRDefault="003B6A37" w:rsidP="004369C4">
            <w:pPr>
              <w:spacing w:before="60" w:after="60"/>
              <w:rPr>
                <w:rFonts w:ascii="Century Gothic" w:hAnsi="Century Gothic"/>
                <w:sz w:val="18"/>
                <w:szCs w:val="18"/>
              </w:rPr>
            </w:pPr>
          </w:p>
        </w:tc>
        <w:tc>
          <w:tcPr>
            <w:tcW w:w="500" w:type="pct"/>
            <w:vMerge/>
            <w:tcBorders>
              <w:left w:val="single" w:sz="18" w:space="0" w:color="auto"/>
              <w:bottom w:val="single" w:sz="8" w:space="0" w:color="auto"/>
              <w:right w:val="single" w:sz="18" w:space="0" w:color="auto"/>
            </w:tcBorders>
            <w:shd w:val="clear" w:color="auto" w:fill="92D050"/>
            <w:vAlign w:val="center"/>
          </w:tcPr>
          <w:p w:rsidR="003B6A37" w:rsidRDefault="003B6A37" w:rsidP="004369C4">
            <w:pPr>
              <w:spacing w:before="60" w:after="60"/>
              <w:jc w:val="center"/>
              <w:rPr>
                <w:rFonts w:ascii="Century Gothic" w:hAnsi="Century Gothic"/>
                <w:color w:val="000000"/>
                <w:sz w:val="18"/>
                <w:szCs w:val="18"/>
              </w:rPr>
            </w:pPr>
          </w:p>
        </w:tc>
        <w:tc>
          <w:tcPr>
            <w:tcW w:w="651" w:type="pct"/>
            <w:gridSpan w:val="2"/>
            <w:tcBorders>
              <w:top w:val="single" w:sz="8" w:space="0" w:color="auto"/>
              <w:left w:val="single" w:sz="18" w:space="0" w:color="auto"/>
              <w:bottom w:val="single" w:sz="8" w:space="0" w:color="auto"/>
              <w:right w:val="single" w:sz="18" w:space="0" w:color="auto"/>
            </w:tcBorders>
            <w:shd w:val="clear" w:color="auto" w:fill="00B05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Very Low</w:t>
            </w:r>
          </w:p>
        </w:tc>
      </w:tr>
      <w:tr w:rsidR="003B6A37" w:rsidRPr="00450027" w:rsidTr="004369C4">
        <w:trPr>
          <w:trHeight w:val="890"/>
        </w:trPr>
        <w:tc>
          <w:tcPr>
            <w:tcW w:w="275" w:type="pct"/>
            <w:vMerge/>
            <w:vAlign w:val="center"/>
          </w:tcPr>
          <w:p w:rsidR="003B6A37" w:rsidRDefault="003B6A37" w:rsidP="004369C4">
            <w:pPr>
              <w:spacing w:before="60" w:after="60"/>
              <w:rPr>
                <w:rFonts w:ascii="Century Gothic" w:hAnsi="Century Gothic"/>
                <w:color w:val="000000"/>
                <w:sz w:val="18"/>
                <w:szCs w:val="18"/>
              </w:rPr>
            </w:pPr>
          </w:p>
        </w:tc>
        <w:tc>
          <w:tcPr>
            <w:tcW w:w="313" w:type="pct"/>
            <w:vMerge w:val="restart"/>
            <w:tcBorders>
              <w:top w:val="single" w:sz="4" w:space="0" w:color="auto"/>
            </w:tcBorders>
          </w:tcPr>
          <w:p w:rsidR="003B6A37" w:rsidRDefault="003B6A37" w:rsidP="004369C4">
            <w:pPr>
              <w:spacing w:before="60" w:after="60"/>
              <w:jc w:val="left"/>
              <w:rPr>
                <w:rFonts w:ascii="Century Gothic" w:hAnsi="Century Gothic"/>
                <w:color w:val="000000"/>
                <w:sz w:val="18"/>
                <w:szCs w:val="18"/>
              </w:rPr>
            </w:pPr>
            <w:r w:rsidRPr="00450027">
              <w:rPr>
                <w:rFonts w:ascii="Century Gothic" w:hAnsi="Century Gothic"/>
                <w:color w:val="000000"/>
                <w:sz w:val="18"/>
                <w:szCs w:val="18"/>
              </w:rPr>
              <w:t>Gwydir River Downstream of Copeton Dam</w:t>
            </w:r>
          </w:p>
        </w:tc>
        <w:tc>
          <w:tcPr>
            <w:tcW w:w="565" w:type="pct"/>
            <w:vMerge w:val="restart"/>
            <w:tcBorders>
              <w:top w:val="single" w:sz="4" w:space="0" w:color="auto"/>
            </w:tcBorders>
          </w:tcPr>
          <w:p w:rsidR="003B6A37" w:rsidRDefault="003B6A37" w:rsidP="004369C4">
            <w:pPr>
              <w:spacing w:before="60" w:after="60"/>
              <w:rPr>
                <w:rFonts w:ascii="Century Gothic" w:hAnsi="Century Gothic"/>
                <w:sz w:val="18"/>
                <w:szCs w:val="18"/>
              </w:rPr>
            </w:pPr>
            <w:r w:rsidRPr="00450027">
              <w:rPr>
                <w:rFonts w:ascii="Century Gothic" w:hAnsi="Century Gothic"/>
                <w:sz w:val="18"/>
                <w:szCs w:val="18"/>
              </w:rPr>
              <w:t>Improve natural character of flows d/s of the dam</w:t>
            </w:r>
          </w:p>
        </w:tc>
        <w:tc>
          <w:tcPr>
            <w:tcW w:w="470" w:type="pct"/>
            <w:vMerge w:val="restart"/>
            <w:tcBorders>
              <w:top w:val="single" w:sz="4" w:space="0" w:color="auto"/>
            </w:tcBorders>
            <w:shd w:val="clear" w:color="auto" w:fill="auto"/>
          </w:tcPr>
          <w:p w:rsidR="003B6A37" w:rsidRPr="00450027" w:rsidRDefault="003B6A37" w:rsidP="004369C4">
            <w:pPr>
              <w:spacing w:before="60" w:after="60"/>
              <w:jc w:val="left"/>
              <w:rPr>
                <w:rFonts w:ascii="Century Gothic" w:hAnsi="Century Gothic" w:cs="Arial"/>
                <w:noProof/>
                <w:sz w:val="18"/>
                <w:szCs w:val="18"/>
              </w:rPr>
            </w:pPr>
            <w:r w:rsidRPr="00450027">
              <w:rPr>
                <w:rFonts w:ascii="Century Gothic" w:hAnsi="Century Gothic" w:cs="Arial"/>
                <w:noProof/>
                <w:sz w:val="18"/>
                <w:szCs w:val="18"/>
              </w:rPr>
              <w:t>All years</w:t>
            </w:r>
          </w:p>
          <w:p w:rsidR="003B6A37" w:rsidRDefault="003B6A37" w:rsidP="004369C4">
            <w:pPr>
              <w:spacing w:before="60" w:after="60"/>
              <w:rPr>
                <w:rFonts w:ascii="Century Gothic" w:hAnsi="Century Gothic" w:cs="Arial"/>
                <w:noProof/>
                <w:sz w:val="18"/>
                <w:szCs w:val="18"/>
              </w:rPr>
            </w:pPr>
            <w:r w:rsidRPr="00450027">
              <w:rPr>
                <w:rFonts w:ascii="Century Gothic" w:hAnsi="Century Gothic" w:cs="Arial"/>
                <w:noProof/>
                <w:sz w:val="18"/>
                <w:szCs w:val="18"/>
              </w:rPr>
              <w:t>(Spring to Autumn)</w:t>
            </w:r>
          </w:p>
        </w:tc>
        <w:tc>
          <w:tcPr>
            <w:tcW w:w="250"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Required volumes Met. Natural flow pattern not met.</w:t>
            </w:r>
          </w:p>
        </w:tc>
        <w:tc>
          <w:tcPr>
            <w:tcW w:w="251"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sidRPr="003E5C22">
              <w:rPr>
                <w:rFonts w:ascii="Century Gothic" w:hAnsi="Century Gothic"/>
                <w:color w:val="000000"/>
                <w:sz w:val="18"/>
                <w:szCs w:val="18"/>
              </w:rPr>
              <w:t>Required volumes Met. Natural flow pattern not met.</w:t>
            </w:r>
          </w:p>
        </w:tc>
        <w:tc>
          <w:tcPr>
            <w:tcW w:w="251" w:type="pct"/>
            <w:vMerge w:val="restart"/>
            <w:tcBorders>
              <w:top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sidRPr="003E5C22">
              <w:rPr>
                <w:rFonts w:ascii="Century Gothic" w:hAnsi="Century Gothic"/>
                <w:color w:val="000000"/>
                <w:sz w:val="18"/>
                <w:szCs w:val="18"/>
              </w:rPr>
              <w:t>Required volumes Met. Natural flow pattern not met.</w:t>
            </w:r>
          </w:p>
        </w:tc>
        <w:tc>
          <w:tcPr>
            <w:tcW w:w="595" w:type="pct"/>
            <w:vMerge w:val="restart"/>
            <w:tcBorders>
              <w:top w:val="single" w:sz="8" w:space="0" w:color="auto"/>
              <w:left w:val="single" w:sz="1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w:t>
            </w:r>
          </w:p>
        </w:tc>
        <w:tc>
          <w:tcPr>
            <w:tcW w:w="314" w:type="pct"/>
            <w:vMerge w:val="restart"/>
            <w:tcBorders>
              <w:top w:val="single" w:sz="8" w:space="0" w:color="auto"/>
              <w:left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365F91" w:themeColor="accent1" w:themeShade="BF"/>
                <w:sz w:val="18"/>
                <w:szCs w:val="18"/>
              </w:rPr>
            </w:pPr>
            <w:r w:rsidRPr="006350F2">
              <w:rPr>
                <w:rFonts w:ascii="Century Gothic" w:hAnsi="Century Gothic"/>
                <w:b/>
                <w:bCs/>
                <w:color w:val="365F91" w:themeColor="accent1" w:themeShade="BF"/>
                <w:sz w:val="18"/>
                <w:szCs w:val="18"/>
              </w:rPr>
              <w:t>Improve</w:t>
            </w:r>
          </w:p>
        </w:tc>
        <w:tc>
          <w:tcPr>
            <w:tcW w:w="565" w:type="pct"/>
            <w:vMerge w:val="restart"/>
            <w:tcBorders>
              <w:top w:val="single" w:sz="8" w:space="0" w:color="auto"/>
              <w:left w:val="single" w:sz="8" w:space="0" w:color="auto"/>
              <w:right w:val="single" w:sz="18" w:space="0" w:color="auto"/>
            </w:tcBorders>
            <w:shd w:val="clear" w:color="auto" w:fill="4F81BD" w:themeFill="accent1"/>
            <w:vAlign w:val="center"/>
          </w:tcPr>
          <w:p w:rsidR="003B6A37" w:rsidRDefault="003B6A37" w:rsidP="004369C4">
            <w:pPr>
              <w:spacing w:before="60" w:after="60"/>
              <w:jc w:val="center"/>
              <w:rPr>
                <w:color w:val="FFFFFF" w:themeColor="background1"/>
              </w:rPr>
            </w:pPr>
            <w:r w:rsidRPr="00492F3F">
              <w:rPr>
                <w:rFonts w:ascii="Century Gothic" w:hAnsi="Century Gothic"/>
                <w:color w:val="FFFFFF" w:themeColor="background1"/>
                <w:sz w:val="18"/>
                <w:szCs w:val="18"/>
              </w:rPr>
              <w:t>High potential to contribute to this demand in conjunction with tributary flows and environmental water delivery to other assets</w:t>
            </w:r>
          </w:p>
        </w:tc>
        <w:tc>
          <w:tcPr>
            <w:tcW w:w="500" w:type="pct"/>
            <w:vMerge w:val="restart"/>
            <w:tcBorders>
              <w:top w:val="single" w:sz="8" w:space="0" w:color="auto"/>
              <w:left w:val="single" w:sz="1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c>
          <w:tcPr>
            <w:tcW w:w="651" w:type="pct"/>
            <w:gridSpan w:val="2"/>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154"/>
        </w:trPr>
        <w:tc>
          <w:tcPr>
            <w:tcW w:w="275" w:type="pct"/>
            <w:vMerge/>
            <w:vAlign w:val="center"/>
          </w:tcPr>
          <w:p w:rsidR="003B6A37" w:rsidRDefault="003B6A37" w:rsidP="004369C4">
            <w:pPr>
              <w:spacing w:before="60" w:after="60"/>
              <w:rPr>
                <w:rFonts w:ascii="Century Gothic" w:hAnsi="Century Gothic"/>
                <w:color w:val="000000"/>
                <w:sz w:val="18"/>
                <w:szCs w:val="18"/>
              </w:rPr>
            </w:pPr>
          </w:p>
        </w:tc>
        <w:tc>
          <w:tcPr>
            <w:tcW w:w="313" w:type="pct"/>
            <w:vMerge/>
            <w:tcBorders>
              <w:bottom w:val="single" w:sz="4" w:space="0" w:color="auto"/>
            </w:tcBorders>
          </w:tcPr>
          <w:p w:rsidR="003B6A37" w:rsidRDefault="003B6A37" w:rsidP="004369C4">
            <w:pPr>
              <w:spacing w:before="60" w:after="60"/>
              <w:jc w:val="left"/>
              <w:rPr>
                <w:rFonts w:ascii="Century Gothic" w:hAnsi="Century Gothic"/>
                <w:color w:val="000000"/>
                <w:sz w:val="18"/>
                <w:szCs w:val="18"/>
              </w:rPr>
            </w:pPr>
          </w:p>
        </w:tc>
        <w:tc>
          <w:tcPr>
            <w:tcW w:w="565" w:type="pct"/>
            <w:vMerge/>
            <w:tcBorders>
              <w:bottom w:val="single" w:sz="4" w:space="0" w:color="auto"/>
            </w:tcBorders>
          </w:tcPr>
          <w:p w:rsidR="003B6A37" w:rsidRDefault="003B6A37" w:rsidP="004369C4">
            <w:pPr>
              <w:spacing w:before="60" w:after="60"/>
              <w:rPr>
                <w:rFonts w:ascii="Century Gothic" w:hAnsi="Century Gothic"/>
                <w:sz w:val="18"/>
                <w:szCs w:val="18"/>
              </w:rPr>
            </w:pPr>
          </w:p>
        </w:tc>
        <w:tc>
          <w:tcPr>
            <w:tcW w:w="470" w:type="pct"/>
            <w:vMerge/>
            <w:tcBorders>
              <w:bottom w:val="single" w:sz="4" w:space="0" w:color="auto"/>
            </w:tcBorders>
            <w:shd w:val="clear" w:color="auto" w:fill="auto"/>
            <w:vAlign w:val="center"/>
          </w:tcPr>
          <w:p w:rsidR="003B6A37" w:rsidRDefault="003B6A37" w:rsidP="004369C4">
            <w:pPr>
              <w:spacing w:before="60" w:after="60"/>
              <w:rPr>
                <w:rFonts w:ascii="Century Gothic" w:hAnsi="Century Gothic" w:cs="Arial"/>
                <w:noProof/>
                <w:sz w:val="18"/>
                <w:szCs w:val="18"/>
              </w:rPr>
            </w:pPr>
          </w:p>
        </w:tc>
        <w:tc>
          <w:tcPr>
            <w:tcW w:w="250" w:type="pct"/>
            <w:vMerge/>
            <w:tcBorders>
              <w:bottom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p>
        </w:tc>
        <w:tc>
          <w:tcPr>
            <w:tcW w:w="251" w:type="pct"/>
            <w:vMerge/>
            <w:tcBorders>
              <w:bottom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p>
        </w:tc>
        <w:tc>
          <w:tcPr>
            <w:tcW w:w="251" w:type="pct"/>
            <w:vMerge/>
            <w:tcBorders>
              <w:bottom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p>
        </w:tc>
        <w:tc>
          <w:tcPr>
            <w:tcW w:w="595" w:type="pct"/>
            <w:vMerge/>
            <w:tcBorders>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rPr>
                <w:rFonts w:ascii="Century Gothic" w:hAnsi="Century Gothic"/>
                <w:sz w:val="18"/>
                <w:szCs w:val="18"/>
              </w:rPr>
            </w:pPr>
          </w:p>
        </w:tc>
        <w:tc>
          <w:tcPr>
            <w:tcW w:w="314" w:type="pct"/>
            <w:vMerge/>
            <w:tcBorders>
              <w:left w:val="single" w:sz="8" w:space="0" w:color="auto"/>
              <w:bottom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365F91" w:themeColor="accent1" w:themeShade="BF"/>
                <w:sz w:val="18"/>
                <w:szCs w:val="18"/>
              </w:rPr>
            </w:pPr>
          </w:p>
        </w:tc>
        <w:tc>
          <w:tcPr>
            <w:tcW w:w="565" w:type="pct"/>
            <w:vMerge/>
            <w:tcBorders>
              <w:left w:val="single" w:sz="8" w:space="0" w:color="auto"/>
              <w:bottom w:val="single" w:sz="8" w:space="0" w:color="auto"/>
              <w:right w:val="single" w:sz="18" w:space="0" w:color="auto"/>
            </w:tcBorders>
            <w:shd w:val="clear" w:color="auto" w:fill="4F81BD" w:themeFill="accent1"/>
            <w:vAlign w:val="center"/>
          </w:tcPr>
          <w:p w:rsidR="003B6A37" w:rsidRDefault="003B6A37" w:rsidP="004369C4">
            <w:pPr>
              <w:pStyle w:val="Subtitle"/>
              <w:spacing w:before="60" w:after="60" w:line="240" w:lineRule="auto"/>
              <w:rPr>
                <w:rFonts w:ascii="Century Gothic" w:eastAsia="Times New Roman" w:hAnsi="Century Gothic" w:cs="Times New Roman"/>
                <w:i w:val="0"/>
                <w:iCs w:val="0"/>
                <w:color w:val="auto"/>
                <w:spacing w:val="0"/>
                <w:sz w:val="18"/>
                <w:szCs w:val="18"/>
              </w:rPr>
            </w:pPr>
          </w:p>
        </w:tc>
        <w:tc>
          <w:tcPr>
            <w:tcW w:w="500" w:type="pct"/>
            <w:vMerge/>
            <w:tcBorders>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p>
        </w:tc>
        <w:tc>
          <w:tcPr>
            <w:tcW w:w="651" w:type="pct"/>
            <w:gridSpan w:val="2"/>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873"/>
        </w:trPr>
        <w:tc>
          <w:tcPr>
            <w:tcW w:w="275" w:type="pct"/>
            <w:vMerge/>
            <w:vAlign w:val="center"/>
          </w:tcPr>
          <w:p w:rsidR="003B6A37" w:rsidRDefault="003B6A37" w:rsidP="004369C4">
            <w:pPr>
              <w:spacing w:before="60" w:after="60"/>
              <w:rPr>
                <w:rFonts w:ascii="Century Gothic" w:hAnsi="Century Gothic"/>
                <w:color w:val="000000"/>
                <w:sz w:val="18"/>
                <w:szCs w:val="18"/>
              </w:rPr>
            </w:pPr>
          </w:p>
        </w:tc>
        <w:tc>
          <w:tcPr>
            <w:tcW w:w="313" w:type="pct"/>
            <w:vMerge w:val="restart"/>
            <w:tcBorders>
              <w:top w:val="single" w:sz="4" w:space="0" w:color="auto"/>
            </w:tcBorders>
          </w:tcPr>
          <w:p w:rsidR="003B6A37" w:rsidRDefault="003B6A37" w:rsidP="004369C4">
            <w:pPr>
              <w:spacing w:before="60" w:after="60"/>
              <w:jc w:val="left"/>
              <w:rPr>
                <w:rFonts w:ascii="Century Gothic" w:hAnsi="Century Gothic"/>
                <w:color w:val="000000"/>
                <w:sz w:val="18"/>
                <w:szCs w:val="18"/>
              </w:rPr>
            </w:pPr>
            <w:proofErr w:type="spellStart"/>
            <w:r w:rsidRPr="00450027">
              <w:rPr>
                <w:rFonts w:ascii="Century Gothic" w:hAnsi="Century Gothic"/>
                <w:color w:val="000000"/>
                <w:sz w:val="18"/>
                <w:szCs w:val="18"/>
              </w:rPr>
              <w:t>Ballin</w:t>
            </w:r>
            <w:proofErr w:type="spellEnd"/>
            <w:r w:rsidRPr="00450027">
              <w:rPr>
                <w:rFonts w:ascii="Century Gothic" w:hAnsi="Century Gothic"/>
                <w:color w:val="000000"/>
                <w:sz w:val="18"/>
                <w:szCs w:val="18"/>
              </w:rPr>
              <w:t xml:space="preserve"> Boora Creek</w:t>
            </w:r>
          </w:p>
        </w:tc>
        <w:tc>
          <w:tcPr>
            <w:tcW w:w="565" w:type="pct"/>
            <w:vMerge w:val="restart"/>
            <w:tcBorders>
              <w:top w:val="single" w:sz="4" w:space="0" w:color="auto"/>
            </w:tcBorders>
          </w:tcPr>
          <w:p w:rsidR="003B6A37" w:rsidRPr="00450027" w:rsidRDefault="003B6A37" w:rsidP="004369C4">
            <w:pPr>
              <w:spacing w:before="60" w:after="60"/>
              <w:jc w:val="left"/>
              <w:rPr>
                <w:rFonts w:ascii="Century Gothic" w:hAnsi="Century Gothic"/>
                <w:sz w:val="18"/>
                <w:szCs w:val="18"/>
              </w:rPr>
            </w:pPr>
            <w:r w:rsidRPr="00450027">
              <w:rPr>
                <w:rFonts w:ascii="Century Gothic" w:hAnsi="Century Gothic"/>
                <w:sz w:val="18"/>
                <w:szCs w:val="18"/>
              </w:rPr>
              <w:t xml:space="preserve">Baseflow </w:t>
            </w:r>
          </w:p>
          <w:p w:rsidR="003B6A37" w:rsidRDefault="003B6A37" w:rsidP="004369C4">
            <w:pPr>
              <w:spacing w:before="60" w:after="60"/>
              <w:rPr>
                <w:rFonts w:ascii="Century Gothic" w:hAnsi="Century Gothic"/>
                <w:sz w:val="18"/>
                <w:szCs w:val="18"/>
              </w:rPr>
            </w:pPr>
            <w:r w:rsidRPr="00450027">
              <w:rPr>
                <w:rFonts w:ascii="Century Gothic" w:hAnsi="Century Gothic"/>
                <w:sz w:val="18"/>
                <w:szCs w:val="18"/>
              </w:rPr>
              <w:t>1 GL (most likely spring to autumn)</w:t>
            </w:r>
          </w:p>
        </w:tc>
        <w:tc>
          <w:tcPr>
            <w:tcW w:w="470" w:type="pct"/>
            <w:vMerge w:val="restart"/>
            <w:tcBorders>
              <w:top w:val="single" w:sz="4" w:space="0" w:color="auto"/>
            </w:tcBorders>
            <w:shd w:val="clear" w:color="auto" w:fill="auto"/>
          </w:tcPr>
          <w:p w:rsidR="003B6A37" w:rsidRDefault="003B6A37" w:rsidP="004369C4">
            <w:pPr>
              <w:spacing w:before="60" w:after="60"/>
              <w:jc w:val="left"/>
              <w:rPr>
                <w:rFonts w:ascii="Century Gothic" w:hAnsi="Century Gothic"/>
                <w:sz w:val="18"/>
                <w:szCs w:val="18"/>
              </w:rPr>
            </w:pPr>
            <w:r>
              <w:rPr>
                <w:rFonts w:ascii="Century Gothic" w:hAnsi="Century Gothic"/>
                <w:sz w:val="18"/>
                <w:szCs w:val="18"/>
              </w:rPr>
              <w:t xml:space="preserve">Subject to examination of requirement/ due diligence </w:t>
            </w:r>
          </w:p>
          <w:p w:rsidR="003B6A37" w:rsidRDefault="003B6A37" w:rsidP="004369C4">
            <w:pPr>
              <w:spacing w:before="60" w:after="60"/>
              <w:jc w:val="left"/>
              <w:rPr>
                <w:rFonts w:ascii="Century Gothic" w:hAnsi="Century Gothic" w:cs="Arial"/>
                <w:noProof/>
                <w:sz w:val="18"/>
                <w:szCs w:val="18"/>
              </w:rPr>
            </w:pPr>
            <w:r>
              <w:rPr>
                <w:rFonts w:ascii="Century Gothic" w:hAnsi="Century Gothic"/>
                <w:sz w:val="18"/>
                <w:szCs w:val="18"/>
              </w:rPr>
              <w:t>Stock and domestic piping will result in loss of flows to the creek system.</w:t>
            </w:r>
          </w:p>
        </w:tc>
        <w:tc>
          <w:tcPr>
            <w:tcW w:w="250"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Stock and domestic</w:t>
            </w:r>
            <w:r w:rsidRPr="00EE15E8">
              <w:rPr>
                <w:rFonts w:ascii="Century Gothic" w:hAnsi="Century Gothic"/>
                <w:color w:val="000000"/>
                <w:sz w:val="18"/>
                <w:szCs w:val="18"/>
              </w:rPr>
              <w:t xml:space="preserve"> flows</w:t>
            </w:r>
          </w:p>
        </w:tc>
        <w:tc>
          <w:tcPr>
            <w:tcW w:w="251" w:type="pct"/>
            <w:vMerge w:val="restart"/>
            <w:tcBorders>
              <w:top w:val="single" w:sz="4"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Stock and domestic</w:t>
            </w:r>
            <w:r w:rsidRPr="00EE15E8">
              <w:rPr>
                <w:rFonts w:ascii="Century Gothic" w:hAnsi="Century Gothic"/>
                <w:color w:val="000000"/>
                <w:sz w:val="18"/>
                <w:szCs w:val="18"/>
              </w:rPr>
              <w:t xml:space="preserve"> flows</w:t>
            </w:r>
          </w:p>
        </w:tc>
        <w:tc>
          <w:tcPr>
            <w:tcW w:w="251" w:type="pct"/>
            <w:vMerge w:val="restart"/>
            <w:tcBorders>
              <w:top w:val="single" w:sz="4" w:space="0" w:color="auto"/>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highlight w:val="yellow"/>
              </w:rPr>
            </w:pPr>
            <w:r>
              <w:rPr>
                <w:rFonts w:ascii="Century Gothic" w:hAnsi="Century Gothic"/>
                <w:color w:val="000000"/>
                <w:sz w:val="18"/>
                <w:szCs w:val="18"/>
              </w:rPr>
              <w:t>Stock and domestic</w:t>
            </w:r>
            <w:r w:rsidRPr="00EE15E8">
              <w:rPr>
                <w:rFonts w:ascii="Century Gothic" w:hAnsi="Century Gothic"/>
                <w:color w:val="000000"/>
                <w:sz w:val="18"/>
                <w:szCs w:val="18"/>
              </w:rPr>
              <w:t xml:space="preserve"> flows</w:t>
            </w:r>
          </w:p>
        </w:tc>
        <w:tc>
          <w:tcPr>
            <w:tcW w:w="595" w:type="pct"/>
            <w:vMerge w:val="restart"/>
            <w:tcBorders>
              <w:top w:val="single" w:sz="8" w:space="0" w:color="auto"/>
              <w:left w:val="single" w:sz="18" w:space="0" w:color="auto"/>
              <w:right w:val="single" w:sz="8" w:space="0" w:color="auto"/>
            </w:tcBorders>
            <w:shd w:val="clear" w:color="auto" w:fill="FFC000"/>
            <w:vAlign w:val="center"/>
          </w:tcPr>
          <w:p w:rsidR="003B6A37" w:rsidRPr="00450027" w:rsidRDefault="003B6A37" w:rsidP="004369C4">
            <w:pPr>
              <w:spacing w:before="60" w:after="60"/>
              <w:jc w:val="center"/>
              <w:rPr>
                <w:rFonts w:ascii="Century Gothic" w:hAnsi="Century Gothic"/>
                <w:sz w:val="18"/>
                <w:szCs w:val="18"/>
              </w:rPr>
            </w:pPr>
            <w:r w:rsidRPr="00450027">
              <w:rPr>
                <w:rFonts w:ascii="Century Gothic" w:hAnsi="Century Gothic"/>
                <w:sz w:val="18"/>
                <w:szCs w:val="18"/>
              </w:rPr>
              <w:t xml:space="preserve">MODERATE </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Required in 3/5 years (zero flow during 2014/15.</w:t>
            </w:r>
          </w:p>
        </w:tc>
        <w:tc>
          <w:tcPr>
            <w:tcW w:w="314" w:type="pct"/>
            <w:vMerge w:val="restart"/>
            <w:tcBorders>
              <w:top w:val="single" w:sz="8" w:space="0" w:color="auto"/>
              <w:left w:val="single" w:sz="8" w:space="0" w:color="auto"/>
              <w:right w:val="single" w:sz="8" w:space="0" w:color="auto"/>
            </w:tcBorders>
            <w:shd w:val="clear" w:color="auto" w:fill="auto"/>
            <w:vAlign w:val="center"/>
          </w:tcPr>
          <w:p w:rsidR="003B6A37" w:rsidRPr="006350F2" w:rsidRDefault="003B6A37" w:rsidP="004369C4">
            <w:pPr>
              <w:spacing w:before="60" w:after="60"/>
              <w:jc w:val="center"/>
              <w:rPr>
                <w:rFonts w:ascii="Century Gothic" w:hAnsi="Century Gothic"/>
                <w:b/>
                <w:bCs/>
                <w:color w:val="365F91" w:themeColor="accent1" w:themeShade="BF"/>
                <w:sz w:val="18"/>
                <w:szCs w:val="18"/>
              </w:rPr>
            </w:pPr>
            <w:r w:rsidRPr="006350F2">
              <w:rPr>
                <w:rFonts w:ascii="Century Gothic" w:hAnsi="Century Gothic"/>
                <w:b/>
                <w:bCs/>
                <w:color w:val="365F91" w:themeColor="accent1" w:themeShade="BF"/>
                <w:sz w:val="18"/>
                <w:szCs w:val="18"/>
              </w:rPr>
              <w:t>Improve</w:t>
            </w:r>
          </w:p>
        </w:tc>
        <w:tc>
          <w:tcPr>
            <w:tcW w:w="565" w:type="pct"/>
            <w:vMerge w:val="restart"/>
            <w:tcBorders>
              <w:top w:val="single" w:sz="8" w:space="0" w:color="auto"/>
              <w:left w:val="single" w:sz="8" w:space="0" w:color="auto"/>
              <w:right w:val="single" w:sz="18" w:space="0" w:color="auto"/>
            </w:tcBorders>
            <w:shd w:val="clear" w:color="auto" w:fill="auto"/>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Water required this year or next</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Unlikely to have all requirements for delivery met during 2015-16 (defer use till 2016-17)</w:t>
            </w:r>
          </w:p>
        </w:tc>
        <w:tc>
          <w:tcPr>
            <w:tcW w:w="500" w:type="pct"/>
            <w:vMerge w:val="restart"/>
            <w:tcBorders>
              <w:top w:val="single" w:sz="8" w:space="0" w:color="auto"/>
              <w:left w:val="single" w:sz="18" w:space="0" w:color="auto"/>
              <w:right w:val="single" w:sz="18" w:space="0" w:color="auto"/>
            </w:tcBorders>
            <w:shd w:val="clear" w:color="auto" w:fill="FF0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High</w:t>
            </w:r>
          </w:p>
        </w:tc>
        <w:tc>
          <w:tcPr>
            <w:tcW w:w="651" w:type="pct"/>
            <w:gridSpan w:val="2"/>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872"/>
        </w:trPr>
        <w:tc>
          <w:tcPr>
            <w:tcW w:w="275" w:type="pct"/>
            <w:vMerge/>
            <w:vAlign w:val="center"/>
          </w:tcPr>
          <w:p w:rsidR="003B6A37" w:rsidRDefault="003B6A37" w:rsidP="004369C4">
            <w:pPr>
              <w:spacing w:before="60" w:after="60"/>
              <w:rPr>
                <w:rFonts w:ascii="Century Gothic" w:hAnsi="Century Gothic"/>
                <w:color w:val="000000"/>
                <w:sz w:val="18"/>
                <w:szCs w:val="18"/>
              </w:rPr>
            </w:pPr>
          </w:p>
        </w:tc>
        <w:tc>
          <w:tcPr>
            <w:tcW w:w="313" w:type="pct"/>
            <w:vMerge/>
            <w:vAlign w:val="center"/>
          </w:tcPr>
          <w:p w:rsidR="003B6A37" w:rsidRDefault="003B6A37" w:rsidP="004369C4">
            <w:pPr>
              <w:spacing w:before="60" w:after="60"/>
              <w:rPr>
                <w:rFonts w:ascii="Century Gothic" w:hAnsi="Century Gothic"/>
                <w:color w:val="000000"/>
                <w:sz w:val="18"/>
                <w:szCs w:val="18"/>
              </w:rPr>
            </w:pPr>
          </w:p>
        </w:tc>
        <w:tc>
          <w:tcPr>
            <w:tcW w:w="565" w:type="pct"/>
            <w:vMerge/>
            <w:vAlign w:val="center"/>
          </w:tcPr>
          <w:p w:rsidR="003B6A37" w:rsidRDefault="003B6A37" w:rsidP="004369C4">
            <w:pPr>
              <w:spacing w:before="60" w:after="60"/>
              <w:rPr>
                <w:rFonts w:ascii="Century Gothic" w:hAnsi="Century Gothic"/>
                <w:sz w:val="18"/>
                <w:szCs w:val="18"/>
              </w:rPr>
            </w:pPr>
          </w:p>
        </w:tc>
        <w:tc>
          <w:tcPr>
            <w:tcW w:w="470" w:type="pct"/>
            <w:vMerge/>
            <w:shd w:val="clear" w:color="auto" w:fill="auto"/>
            <w:vAlign w:val="center"/>
          </w:tcPr>
          <w:p w:rsidR="003B6A37" w:rsidRDefault="003B6A37" w:rsidP="004369C4">
            <w:pPr>
              <w:spacing w:before="60" w:after="60"/>
              <w:rPr>
                <w:rFonts w:ascii="Century Gothic" w:hAnsi="Century Gothic"/>
                <w:sz w:val="18"/>
                <w:szCs w:val="18"/>
                <w:highlight w:val="yellow"/>
              </w:rPr>
            </w:pPr>
          </w:p>
        </w:tc>
        <w:tc>
          <w:tcPr>
            <w:tcW w:w="250" w:type="pct"/>
            <w:vMerge/>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highlight w:val="yellow"/>
              </w:rPr>
            </w:pPr>
          </w:p>
        </w:tc>
        <w:tc>
          <w:tcPr>
            <w:tcW w:w="251" w:type="pct"/>
            <w:vMerge/>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highlight w:val="yellow"/>
              </w:rPr>
            </w:pPr>
          </w:p>
        </w:tc>
        <w:tc>
          <w:tcPr>
            <w:tcW w:w="251" w:type="pct"/>
            <w:vMerge/>
            <w:tcBorders>
              <w:right w:val="single" w:sz="18" w:space="0" w:color="auto"/>
            </w:tcBorders>
            <w:shd w:val="clear" w:color="auto" w:fill="D9D9D9" w:themeFill="background1" w:themeFillShade="D9"/>
            <w:vAlign w:val="center"/>
          </w:tcPr>
          <w:p w:rsidR="003B6A37" w:rsidRDefault="003B6A37" w:rsidP="004369C4">
            <w:pPr>
              <w:spacing w:before="60" w:after="60"/>
              <w:jc w:val="left"/>
              <w:rPr>
                <w:rFonts w:ascii="Century Gothic" w:hAnsi="Century Gothic"/>
                <w:color w:val="000000"/>
                <w:sz w:val="18"/>
                <w:szCs w:val="18"/>
                <w:highlight w:val="yellow"/>
              </w:rPr>
            </w:pPr>
          </w:p>
        </w:tc>
        <w:tc>
          <w:tcPr>
            <w:tcW w:w="595" w:type="pct"/>
            <w:vMerge/>
            <w:tcBorders>
              <w:left w:val="single" w:sz="18" w:space="0" w:color="auto"/>
              <w:right w:val="single" w:sz="8" w:space="0" w:color="auto"/>
            </w:tcBorders>
            <w:shd w:val="clear" w:color="auto" w:fill="FFC000"/>
            <w:vAlign w:val="center"/>
          </w:tcPr>
          <w:p w:rsidR="003B6A37" w:rsidRDefault="003B6A37" w:rsidP="004369C4">
            <w:pPr>
              <w:spacing w:before="60" w:after="60"/>
              <w:rPr>
                <w:rFonts w:ascii="Century Gothic" w:hAnsi="Century Gothic"/>
                <w:sz w:val="18"/>
                <w:szCs w:val="18"/>
              </w:rPr>
            </w:pPr>
          </w:p>
        </w:tc>
        <w:tc>
          <w:tcPr>
            <w:tcW w:w="314" w:type="pct"/>
            <w:vMerge/>
            <w:tcBorders>
              <w:left w:val="single" w:sz="8" w:space="0" w:color="auto"/>
              <w:right w:val="single" w:sz="8" w:space="0" w:color="auto"/>
            </w:tcBorders>
            <w:shd w:val="clear" w:color="auto" w:fill="auto"/>
            <w:vAlign w:val="center"/>
          </w:tcPr>
          <w:p w:rsidR="003B6A37" w:rsidRDefault="003B6A37" w:rsidP="004369C4">
            <w:pPr>
              <w:spacing w:before="60" w:after="60"/>
              <w:jc w:val="center"/>
              <w:rPr>
                <w:rFonts w:ascii="Century Gothic" w:hAnsi="Century Gothic"/>
                <w:b/>
                <w:bCs/>
                <w:color w:val="E46D0A"/>
                <w:sz w:val="18"/>
                <w:szCs w:val="18"/>
              </w:rPr>
            </w:pPr>
          </w:p>
        </w:tc>
        <w:tc>
          <w:tcPr>
            <w:tcW w:w="565" w:type="pct"/>
            <w:vMerge/>
            <w:tcBorders>
              <w:left w:val="single" w:sz="8" w:space="0" w:color="auto"/>
              <w:right w:val="single" w:sz="18" w:space="0" w:color="auto"/>
            </w:tcBorders>
            <w:shd w:val="clear" w:color="auto" w:fill="auto"/>
            <w:vAlign w:val="center"/>
          </w:tcPr>
          <w:p w:rsidR="003B6A37" w:rsidRDefault="003B6A37" w:rsidP="004369C4">
            <w:pPr>
              <w:spacing w:before="60" w:after="60"/>
              <w:rPr>
                <w:rFonts w:ascii="Century Gothic" w:hAnsi="Century Gothic"/>
                <w:sz w:val="18"/>
                <w:szCs w:val="18"/>
              </w:rPr>
            </w:pPr>
          </w:p>
        </w:tc>
        <w:tc>
          <w:tcPr>
            <w:tcW w:w="500" w:type="pct"/>
            <w:vMerge/>
            <w:tcBorders>
              <w:left w:val="single" w:sz="18" w:space="0" w:color="auto"/>
              <w:right w:val="single" w:sz="18" w:space="0" w:color="auto"/>
            </w:tcBorders>
            <w:shd w:val="clear" w:color="auto" w:fill="FF0000"/>
            <w:vAlign w:val="center"/>
          </w:tcPr>
          <w:p w:rsidR="003B6A37" w:rsidRDefault="003B6A37" w:rsidP="004369C4">
            <w:pPr>
              <w:spacing w:before="60" w:after="60"/>
              <w:jc w:val="center"/>
              <w:rPr>
                <w:rFonts w:ascii="Century Gothic" w:hAnsi="Century Gothic"/>
                <w:color w:val="000000"/>
                <w:sz w:val="18"/>
                <w:szCs w:val="18"/>
              </w:rPr>
            </w:pPr>
          </w:p>
        </w:tc>
        <w:tc>
          <w:tcPr>
            <w:tcW w:w="651" w:type="pct"/>
            <w:gridSpan w:val="2"/>
            <w:tcBorders>
              <w:top w:val="single" w:sz="8" w:space="0" w:color="auto"/>
              <w:left w:val="single" w:sz="18" w:space="0" w:color="auto"/>
              <w:bottom w:val="single" w:sz="8" w:space="0" w:color="auto"/>
              <w:right w:val="single" w:sz="18" w:space="0" w:color="auto"/>
            </w:tcBorders>
            <w:shd w:val="clear" w:color="auto" w:fill="FF0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High</w:t>
            </w:r>
          </w:p>
        </w:tc>
      </w:tr>
      <w:tr w:rsidR="003B6A37" w:rsidRPr="00450027" w:rsidTr="004369C4">
        <w:trPr>
          <w:trHeight w:val="1372"/>
        </w:trPr>
        <w:tc>
          <w:tcPr>
            <w:tcW w:w="588" w:type="pct"/>
            <w:gridSpan w:val="2"/>
            <w:vMerge w:val="restart"/>
            <w:vAlign w:val="center"/>
          </w:tcPr>
          <w:p w:rsidR="003B6A37" w:rsidRDefault="003B6A37" w:rsidP="004369C4">
            <w:pPr>
              <w:pStyle w:val="ListBullet"/>
              <w:numPr>
                <w:ilvl w:val="0"/>
                <w:numId w:val="0"/>
              </w:numPr>
              <w:spacing w:before="60" w:after="60"/>
              <w:contextualSpacing w:val="0"/>
              <w:jc w:val="left"/>
              <w:rPr>
                <w:rFonts w:ascii="Century Gothic" w:hAnsi="Century Gothic"/>
                <w:color w:val="000000"/>
                <w:sz w:val="18"/>
                <w:szCs w:val="18"/>
              </w:rPr>
            </w:pPr>
            <w:r w:rsidRPr="00450027">
              <w:rPr>
                <w:rFonts w:ascii="Century Gothic" w:hAnsi="Century Gothic"/>
                <w:sz w:val="18"/>
                <w:szCs w:val="18"/>
              </w:rPr>
              <w:lastRenderedPageBreak/>
              <w:t>Contingency watering reserve</w:t>
            </w:r>
          </w:p>
        </w:tc>
        <w:tc>
          <w:tcPr>
            <w:tcW w:w="565" w:type="pct"/>
            <w:vMerge w:val="restart"/>
          </w:tcPr>
          <w:p w:rsidR="003B6A37" w:rsidRDefault="003B6A37" w:rsidP="004369C4">
            <w:pPr>
              <w:pStyle w:val="ListBullet"/>
              <w:numPr>
                <w:ilvl w:val="0"/>
                <w:numId w:val="0"/>
              </w:numPr>
              <w:spacing w:before="60" w:after="60"/>
              <w:contextualSpacing w:val="0"/>
              <w:jc w:val="left"/>
              <w:rPr>
                <w:rFonts w:ascii="Century Gothic" w:hAnsi="Century Gothic"/>
                <w:sz w:val="18"/>
                <w:szCs w:val="18"/>
              </w:rPr>
            </w:pPr>
            <w:r>
              <w:rPr>
                <w:rFonts w:ascii="Century Gothic" w:hAnsi="Century Gothic" w:cs="Arial"/>
                <w:noProof/>
                <w:sz w:val="18"/>
                <w:szCs w:val="18"/>
              </w:rPr>
              <w:t xml:space="preserve">- </w:t>
            </w:r>
            <w:r w:rsidRPr="00450027">
              <w:rPr>
                <w:rFonts w:ascii="Century Gothic" w:hAnsi="Century Gothic" w:cs="Arial"/>
                <w:noProof/>
                <w:sz w:val="18"/>
                <w:szCs w:val="18"/>
              </w:rPr>
              <w:t>10</w:t>
            </w:r>
            <w:r>
              <w:rPr>
                <w:rFonts w:ascii="Century Gothic" w:hAnsi="Century Gothic" w:cs="Arial"/>
                <w:noProof/>
                <w:sz w:val="18"/>
                <w:szCs w:val="18"/>
              </w:rPr>
              <w:t xml:space="preserve"> - 15</w:t>
            </w:r>
            <w:r w:rsidRPr="00450027">
              <w:rPr>
                <w:rFonts w:ascii="Century Gothic" w:hAnsi="Century Gothic" w:cs="Arial"/>
                <w:noProof/>
                <w:sz w:val="18"/>
                <w:szCs w:val="18"/>
              </w:rPr>
              <w:t xml:space="preserve"> GL </w:t>
            </w:r>
            <w:r>
              <w:rPr>
                <w:rFonts w:ascii="Century Gothic" w:hAnsi="Century Gothic" w:cs="Arial"/>
                <w:noProof/>
                <w:sz w:val="18"/>
                <w:szCs w:val="18"/>
              </w:rPr>
              <w:t>r</w:t>
            </w:r>
            <w:r w:rsidRPr="00450027">
              <w:rPr>
                <w:rFonts w:ascii="Century Gothic" w:hAnsi="Century Gothic" w:cs="Arial"/>
                <w:noProof/>
                <w:sz w:val="18"/>
                <w:szCs w:val="18"/>
              </w:rPr>
              <w:t xml:space="preserve">eserve to suppory </w:t>
            </w:r>
            <w:r w:rsidRPr="00450027">
              <w:rPr>
                <w:rFonts w:ascii="Century Gothic" w:hAnsi="Century Gothic"/>
                <w:sz w:val="18"/>
                <w:szCs w:val="18"/>
              </w:rPr>
              <w:t>to support th</w:t>
            </w:r>
            <w:r>
              <w:rPr>
                <w:rFonts w:ascii="Century Gothic" w:hAnsi="Century Gothic"/>
                <w:sz w:val="18"/>
                <w:szCs w:val="18"/>
              </w:rPr>
              <w:t xml:space="preserve">reatened colonial waterbird breeding or </w:t>
            </w:r>
          </w:p>
          <w:p w:rsidR="003B6A37" w:rsidRDefault="003B6A37" w:rsidP="004369C4">
            <w:pPr>
              <w:pStyle w:val="ListBullet"/>
              <w:numPr>
                <w:ilvl w:val="0"/>
                <w:numId w:val="0"/>
              </w:numPr>
              <w:spacing w:before="60" w:after="60"/>
              <w:contextualSpacing w:val="0"/>
              <w:jc w:val="left"/>
              <w:rPr>
                <w:rFonts w:ascii="Century Gothic" w:hAnsi="Century Gothic" w:cs="Arial"/>
                <w:noProof/>
                <w:sz w:val="18"/>
                <w:szCs w:val="18"/>
              </w:rPr>
            </w:pPr>
            <w:r>
              <w:rPr>
                <w:rFonts w:ascii="Century Gothic" w:hAnsi="Century Gothic"/>
                <w:sz w:val="18"/>
                <w:szCs w:val="18"/>
              </w:rPr>
              <w:t xml:space="preserve">-Up to 8 GL in very dry inflow sequences for in-stream baseflow to protect critical </w:t>
            </w:r>
            <w:r w:rsidRPr="00450027">
              <w:rPr>
                <w:rFonts w:ascii="Century Gothic" w:hAnsi="Century Gothic"/>
                <w:sz w:val="18"/>
                <w:szCs w:val="18"/>
              </w:rPr>
              <w:t>aquatic refuge</w:t>
            </w:r>
            <w:r>
              <w:rPr>
                <w:rFonts w:ascii="Century Gothic" w:hAnsi="Century Gothic"/>
                <w:sz w:val="18"/>
                <w:szCs w:val="18"/>
              </w:rPr>
              <w:t xml:space="preserve"> habitat</w:t>
            </w:r>
          </w:p>
        </w:tc>
        <w:tc>
          <w:tcPr>
            <w:tcW w:w="470" w:type="pct"/>
            <w:vMerge w:val="restart"/>
            <w:shd w:val="clear" w:color="auto" w:fill="auto"/>
          </w:tcPr>
          <w:p w:rsidR="003B6A37" w:rsidRDefault="003B6A37" w:rsidP="004369C4">
            <w:pPr>
              <w:spacing w:before="60" w:after="60"/>
              <w:rPr>
                <w:rFonts w:ascii="Century Gothic" w:hAnsi="Century Gothic" w:cs="Arial"/>
                <w:noProof/>
                <w:sz w:val="18"/>
                <w:szCs w:val="18"/>
              </w:rPr>
            </w:pPr>
            <w:r w:rsidRPr="00BA0727">
              <w:rPr>
                <w:rFonts w:ascii="Century Gothic" w:hAnsi="Century Gothic"/>
                <w:sz w:val="18"/>
                <w:szCs w:val="18"/>
              </w:rPr>
              <w:t>As required</w:t>
            </w:r>
            <w:r>
              <w:rPr>
                <w:rFonts w:ascii="Century Gothic" w:hAnsi="Century Gothic"/>
                <w:sz w:val="18"/>
                <w:szCs w:val="18"/>
              </w:rPr>
              <w:t>, All years</w:t>
            </w:r>
          </w:p>
        </w:tc>
        <w:tc>
          <w:tcPr>
            <w:tcW w:w="250" w:type="pct"/>
            <w:vMerge w:val="restart"/>
            <w:shd w:val="clear" w:color="auto" w:fill="auto"/>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Not Required</w:t>
            </w:r>
          </w:p>
        </w:tc>
        <w:tc>
          <w:tcPr>
            <w:tcW w:w="251" w:type="pct"/>
            <w:vMerge w:val="restart"/>
            <w:shd w:val="clear" w:color="auto" w:fill="auto"/>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Not Required</w:t>
            </w:r>
          </w:p>
        </w:tc>
        <w:tc>
          <w:tcPr>
            <w:tcW w:w="251" w:type="pct"/>
            <w:vMerge w:val="restart"/>
            <w:tcBorders>
              <w:right w:val="single" w:sz="18" w:space="0" w:color="auto"/>
            </w:tcBorders>
            <w:shd w:val="clear" w:color="auto" w:fill="auto"/>
            <w:vAlign w:val="center"/>
          </w:tcPr>
          <w:p w:rsidR="003B6A37" w:rsidRDefault="003B6A37" w:rsidP="004369C4">
            <w:pPr>
              <w:spacing w:before="60" w:after="60"/>
              <w:jc w:val="left"/>
              <w:rPr>
                <w:rFonts w:ascii="Century Gothic" w:hAnsi="Century Gothic"/>
                <w:color w:val="000000"/>
                <w:sz w:val="18"/>
                <w:szCs w:val="18"/>
              </w:rPr>
            </w:pPr>
            <w:r>
              <w:rPr>
                <w:rFonts w:ascii="Century Gothic" w:hAnsi="Century Gothic"/>
                <w:color w:val="000000"/>
                <w:sz w:val="18"/>
                <w:szCs w:val="18"/>
              </w:rPr>
              <w:t>Not Required</w:t>
            </w:r>
          </w:p>
        </w:tc>
        <w:tc>
          <w:tcPr>
            <w:tcW w:w="595" w:type="pct"/>
            <w:vMerge w:val="restart"/>
            <w:tcBorders>
              <w:top w:val="single" w:sz="8" w:space="0" w:color="auto"/>
              <w:left w:val="single" w:sz="18" w:space="0" w:color="auto"/>
              <w:right w:val="single" w:sz="8" w:space="0" w:color="auto"/>
            </w:tcBorders>
            <w:shd w:val="clear" w:color="auto" w:fill="FFC000"/>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Waterbird breeding event more likely under a High resource scenario</w:t>
            </w:r>
          </w:p>
        </w:tc>
        <w:tc>
          <w:tcPr>
            <w:tcW w:w="314" w:type="pct"/>
            <w:vMerge w:val="restart"/>
            <w:tcBorders>
              <w:top w:val="single" w:sz="8" w:space="0" w:color="auto"/>
              <w:left w:val="single" w:sz="8" w:space="0" w:color="auto"/>
              <w:right w:val="single" w:sz="8" w:space="0" w:color="auto"/>
            </w:tcBorders>
            <w:shd w:val="clear" w:color="auto" w:fill="auto"/>
            <w:vAlign w:val="center"/>
          </w:tcPr>
          <w:p w:rsidR="003B6A37" w:rsidRDefault="003B6A37" w:rsidP="004369C4">
            <w:pPr>
              <w:spacing w:before="60" w:after="60"/>
              <w:jc w:val="center"/>
              <w:rPr>
                <w:rFonts w:ascii="Century Gothic" w:hAnsi="Century Gothic"/>
                <w:b/>
                <w:bCs/>
                <w:color w:val="E46D0A"/>
                <w:sz w:val="18"/>
                <w:szCs w:val="18"/>
              </w:rPr>
            </w:pPr>
            <w:r w:rsidRPr="006350F2">
              <w:rPr>
                <w:rFonts w:ascii="Century Gothic" w:hAnsi="Century Gothic"/>
                <w:b/>
                <w:bCs/>
                <w:color w:val="365F91" w:themeColor="accent1" w:themeShade="BF"/>
                <w:sz w:val="18"/>
                <w:szCs w:val="18"/>
              </w:rPr>
              <w:t>Improve</w:t>
            </w:r>
          </w:p>
        </w:tc>
        <w:tc>
          <w:tcPr>
            <w:tcW w:w="565" w:type="pct"/>
            <w:vMerge w:val="restart"/>
            <w:tcBorders>
              <w:top w:val="single" w:sz="8" w:space="0" w:color="auto"/>
              <w:left w:val="single" w:sz="8" w:space="0" w:color="auto"/>
              <w:bottom w:val="single" w:sz="8" w:space="0" w:color="auto"/>
              <w:right w:val="single" w:sz="18" w:space="0" w:color="auto"/>
            </w:tcBorders>
            <w:shd w:val="clear" w:color="auto" w:fill="95B3D7" w:themeFill="accent1" w:themeFillTint="99"/>
            <w:vAlign w:val="center"/>
          </w:tcPr>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Moderate to High potential to support a Waterbird Breeding event in the Gwydir Wetlands.</w:t>
            </w:r>
          </w:p>
          <w:p w:rsidR="003B6A37" w:rsidRDefault="003B6A37" w:rsidP="004369C4">
            <w:pPr>
              <w:spacing w:before="60" w:after="60"/>
              <w:jc w:val="center"/>
              <w:rPr>
                <w:rFonts w:ascii="Century Gothic" w:hAnsi="Century Gothic"/>
                <w:sz w:val="18"/>
                <w:szCs w:val="18"/>
              </w:rPr>
            </w:pPr>
            <w:r>
              <w:rPr>
                <w:rFonts w:ascii="Century Gothic" w:hAnsi="Century Gothic"/>
                <w:sz w:val="18"/>
                <w:szCs w:val="18"/>
              </w:rPr>
              <w:t>In-stream baseflow likely to be met by other system flows</w:t>
            </w:r>
          </w:p>
        </w:tc>
        <w:tc>
          <w:tcPr>
            <w:tcW w:w="500" w:type="pct"/>
            <w:vMerge w:val="restart"/>
            <w:tcBorders>
              <w:top w:val="single" w:sz="8" w:space="0" w:color="auto"/>
              <w:left w:val="single" w:sz="1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c>
          <w:tcPr>
            <w:tcW w:w="651" w:type="pct"/>
            <w:gridSpan w:val="2"/>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1372"/>
        </w:trPr>
        <w:tc>
          <w:tcPr>
            <w:tcW w:w="588" w:type="pct"/>
            <w:gridSpan w:val="2"/>
            <w:vMerge/>
            <w:vAlign w:val="center"/>
          </w:tcPr>
          <w:p w:rsidR="003B6A37" w:rsidRDefault="003B6A37" w:rsidP="004369C4">
            <w:pPr>
              <w:pStyle w:val="ListBullet"/>
              <w:numPr>
                <w:ilvl w:val="0"/>
                <w:numId w:val="0"/>
              </w:numPr>
              <w:spacing w:before="60" w:after="60"/>
              <w:contextualSpacing w:val="0"/>
              <w:jc w:val="left"/>
              <w:rPr>
                <w:rFonts w:ascii="Century Gothic" w:hAnsi="Century Gothic"/>
                <w:sz w:val="18"/>
                <w:szCs w:val="18"/>
              </w:rPr>
            </w:pPr>
          </w:p>
        </w:tc>
        <w:tc>
          <w:tcPr>
            <w:tcW w:w="565" w:type="pct"/>
            <w:vMerge/>
            <w:tcBorders>
              <w:bottom w:val="single" w:sz="4" w:space="0" w:color="auto"/>
            </w:tcBorders>
            <w:vAlign w:val="center"/>
          </w:tcPr>
          <w:p w:rsidR="003B6A37" w:rsidRDefault="003B6A37" w:rsidP="004369C4">
            <w:pPr>
              <w:pStyle w:val="ListBullet"/>
              <w:numPr>
                <w:ilvl w:val="0"/>
                <w:numId w:val="0"/>
              </w:numPr>
              <w:spacing w:before="60" w:after="60"/>
              <w:contextualSpacing w:val="0"/>
              <w:jc w:val="left"/>
              <w:rPr>
                <w:rFonts w:ascii="Century Gothic" w:hAnsi="Century Gothic" w:cs="Arial"/>
                <w:noProof/>
                <w:sz w:val="18"/>
                <w:szCs w:val="18"/>
              </w:rPr>
            </w:pPr>
          </w:p>
        </w:tc>
        <w:tc>
          <w:tcPr>
            <w:tcW w:w="470" w:type="pct"/>
            <w:vMerge/>
            <w:shd w:val="clear" w:color="auto" w:fill="auto"/>
            <w:vAlign w:val="center"/>
          </w:tcPr>
          <w:p w:rsidR="003B6A37" w:rsidRDefault="003B6A37" w:rsidP="004369C4">
            <w:pPr>
              <w:spacing w:before="60" w:after="60"/>
              <w:rPr>
                <w:rFonts w:ascii="Century Gothic" w:hAnsi="Century Gothic"/>
                <w:sz w:val="18"/>
                <w:szCs w:val="18"/>
              </w:rPr>
            </w:pPr>
          </w:p>
        </w:tc>
        <w:tc>
          <w:tcPr>
            <w:tcW w:w="250" w:type="pct"/>
            <w:vMerge/>
            <w:tcBorders>
              <w:bottom w:val="single" w:sz="4" w:space="0" w:color="auto"/>
            </w:tcBorders>
            <w:shd w:val="clear" w:color="auto" w:fill="auto"/>
            <w:vAlign w:val="center"/>
          </w:tcPr>
          <w:p w:rsidR="003B6A37" w:rsidRDefault="003B6A37" w:rsidP="004369C4">
            <w:pPr>
              <w:spacing w:before="60" w:after="60"/>
              <w:rPr>
                <w:rFonts w:ascii="Century Gothic" w:hAnsi="Century Gothic"/>
                <w:color w:val="000000"/>
                <w:sz w:val="18"/>
                <w:szCs w:val="18"/>
              </w:rPr>
            </w:pPr>
          </w:p>
        </w:tc>
        <w:tc>
          <w:tcPr>
            <w:tcW w:w="251" w:type="pct"/>
            <w:vMerge/>
            <w:tcBorders>
              <w:bottom w:val="single" w:sz="4" w:space="0" w:color="auto"/>
            </w:tcBorders>
            <w:shd w:val="clear" w:color="auto" w:fill="auto"/>
            <w:vAlign w:val="center"/>
          </w:tcPr>
          <w:p w:rsidR="003B6A37" w:rsidRDefault="003B6A37" w:rsidP="004369C4">
            <w:pPr>
              <w:spacing w:before="60" w:after="60"/>
              <w:rPr>
                <w:rFonts w:ascii="Century Gothic" w:hAnsi="Century Gothic"/>
                <w:color w:val="000000"/>
                <w:sz w:val="18"/>
                <w:szCs w:val="18"/>
              </w:rPr>
            </w:pPr>
          </w:p>
        </w:tc>
        <w:tc>
          <w:tcPr>
            <w:tcW w:w="251" w:type="pct"/>
            <w:vMerge/>
            <w:tcBorders>
              <w:bottom w:val="single" w:sz="4" w:space="0" w:color="auto"/>
              <w:right w:val="single" w:sz="18" w:space="0" w:color="auto"/>
            </w:tcBorders>
            <w:shd w:val="clear" w:color="auto" w:fill="auto"/>
            <w:vAlign w:val="center"/>
          </w:tcPr>
          <w:p w:rsidR="003B6A37" w:rsidRDefault="003B6A37" w:rsidP="004369C4">
            <w:pPr>
              <w:spacing w:before="60" w:after="60"/>
              <w:rPr>
                <w:rFonts w:ascii="Century Gothic" w:hAnsi="Century Gothic"/>
                <w:color w:val="000000"/>
                <w:sz w:val="18"/>
                <w:szCs w:val="18"/>
              </w:rPr>
            </w:pPr>
          </w:p>
        </w:tc>
        <w:tc>
          <w:tcPr>
            <w:tcW w:w="595" w:type="pct"/>
            <w:vMerge/>
            <w:tcBorders>
              <w:left w:val="single" w:sz="18" w:space="0" w:color="auto"/>
              <w:bottom w:val="single" w:sz="8" w:space="0" w:color="auto"/>
              <w:right w:val="single" w:sz="8" w:space="0" w:color="auto"/>
            </w:tcBorders>
            <w:shd w:val="clear" w:color="auto" w:fill="FFC000"/>
            <w:vAlign w:val="center"/>
          </w:tcPr>
          <w:p w:rsidR="003B6A37" w:rsidRDefault="003B6A37" w:rsidP="004369C4">
            <w:pPr>
              <w:spacing w:before="60" w:after="60"/>
              <w:rPr>
                <w:rFonts w:ascii="Century Gothic" w:hAnsi="Century Gothic"/>
                <w:sz w:val="18"/>
                <w:szCs w:val="18"/>
              </w:rPr>
            </w:pPr>
          </w:p>
        </w:tc>
        <w:tc>
          <w:tcPr>
            <w:tcW w:w="314" w:type="pct"/>
            <w:vMerge/>
            <w:tcBorders>
              <w:left w:val="single" w:sz="8" w:space="0" w:color="auto"/>
              <w:bottom w:val="single" w:sz="8" w:space="0" w:color="auto"/>
              <w:right w:val="single" w:sz="8" w:space="0" w:color="auto"/>
            </w:tcBorders>
            <w:shd w:val="clear" w:color="auto" w:fill="auto"/>
            <w:vAlign w:val="center"/>
          </w:tcPr>
          <w:p w:rsidR="003B6A37" w:rsidRDefault="003B6A37" w:rsidP="004369C4">
            <w:pPr>
              <w:spacing w:before="60" w:after="60"/>
              <w:rPr>
                <w:rFonts w:ascii="Century Gothic" w:hAnsi="Century Gothic"/>
                <w:b/>
                <w:bCs/>
                <w:color w:val="E46D0A"/>
                <w:sz w:val="18"/>
                <w:szCs w:val="18"/>
              </w:rPr>
            </w:pPr>
          </w:p>
        </w:tc>
        <w:tc>
          <w:tcPr>
            <w:tcW w:w="565" w:type="pct"/>
            <w:vMerge/>
            <w:tcBorders>
              <w:top w:val="single" w:sz="8" w:space="0" w:color="auto"/>
              <w:left w:val="single" w:sz="8" w:space="0" w:color="auto"/>
              <w:bottom w:val="single" w:sz="8" w:space="0" w:color="auto"/>
              <w:right w:val="single" w:sz="18" w:space="0" w:color="auto"/>
            </w:tcBorders>
            <w:shd w:val="clear" w:color="auto" w:fill="95B3D7" w:themeFill="accent1" w:themeFillTint="99"/>
            <w:vAlign w:val="center"/>
          </w:tcPr>
          <w:p w:rsidR="003B6A37" w:rsidRDefault="003B6A37" w:rsidP="004369C4">
            <w:pPr>
              <w:spacing w:before="60" w:after="60"/>
              <w:rPr>
                <w:rFonts w:ascii="Century Gothic" w:hAnsi="Century Gothic"/>
                <w:sz w:val="18"/>
                <w:szCs w:val="18"/>
              </w:rPr>
            </w:pPr>
          </w:p>
        </w:tc>
        <w:tc>
          <w:tcPr>
            <w:tcW w:w="500" w:type="pct"/>
            <w:vMerge/>
            <w:tcBorders>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p>
        </w:tc>
        <w:tc>
          <w:tcPr>
            <w:tcW w:w="651" w:type="pct"/>
            <w:gridSpan w:val="2"/>
            <w:tcBorders>
              <w:top w:val="single" w:sz="8" w:space="0" w:color="auto"/>
              <w:left w:val="single" w:sz="18" w:space="0" w:color="auto"/>
              <w:bottom w:val="single" w:sz="8" w:space="0" w:color="auto"/>
              <w:right w:val="single" w:sz="18" w:space="0" w:color="auto"/>
            </w:tcBorders>
            <w:shd w:val="clear" w:color="auto" w:fill="FFC000"/>
            <w:vAlign w:val="center"/>
          </w:tcPr>
          <w:p w:rsidR="003B6A37" w:rsidRDefault="003B6A37" w:rsidP="004369C4">
            <w:pPr>
              <w:spacing w:before="60" w:after="60"/>
              <w:jc w:val="center"/>
              <w:rPr>
                <w:rFonts w:ascii="Century Gothic" w:hAnsi="Century Gothic"/>
                <w:color w:val="000000"/>
                <w:sz w:val="18"/>
                <w:szCs w:val="18"/>
              </w:rPr>
            </w:pPr>
            <w:r>
              <w:rPr>
                <w:rFonts w:ascii="Century Gothic" w:hAnsi="Century Gothic"/>
                <w:color w:val="000000"/>
                <w:sz w:val="18"/>
                <w:szCs w:val="18"/>
              </w:rPr>
              <w:t>Moderate</w:t>
            </w:r>
          </w:p>
        </w:tc>
      </w:tr>
      <w:tr w:rsidR="003B6A37" w:rsidRPr="00450027" w:rsidTr="004369C4">
        <w:trPr>
          <w:trHeight w:val="1372"/>
        </w:trPr>
        <w:tc>
          <w:tcPr>
            <w:tcW w:w="2970" w:type="pct"/>
            <w:gridSpan w:val="8"/>
            <w:vMerge w:val="restart"/>
            <w:tcBorders>
              <w:top w:val="single" w:sz="4" w:space="0" w:color="auto"/>
              <w:left w:val="nil"/>
              <w:bottom w:val="nil"/>
              <w:right w:val="single" w:sz="18" w:space="0" w:color="auto"/>
            </w:tcBorders>
            <w:shd w:val="clear" w:color="auto" w:fill="auto"/>
            <w:vAlign w:val="center"/>
          </w:tcPr>
          <w:p w:rsidR="003B6A37" w:rsidRDefault="003B6A37" w:rsidP="004369C4">
            <w:pPr>
              <w:rPr>
                <w:rFonts w:ascii="Century Gothic" w:hAnsi="Century Gothic"/>
                <w:sz w:val="18"/>
                <w:szCs w:val="18"/>
              </w:rPr>
            </w:pPr>
            <w:r w:rsidRPr="004D6109">
              <w:rPr>
                <w:rFonts w:ascii="Century Gothic" w:hAnsi="Century Gothic"/>
                <w:noProof/>
                <w:sz w:val="18"/>
                <w:szCs w:val="18"/>
              </w:rPr>
              <w:drawing>
                <wp:anchor distT="0" distB="0" distL="114300" distR="114300" simplePos="0" relativeHeight="251722752" behindDoc="0" locked="0" layoutInCell="1" allowOverlap="1">
                  <wp:simplePos x="0" y="0"/>
                  <wp:positionH relativeFrom="column">
                    <wp:posOffset>105410</wp:posOffset>
                  </wp:positionH>
                  <wp:positionV relativeFrom="paragraph">
                    <wp:posOffset>272415</wp:posOffset>
                  </wp:positionV>
                  <wp:extent cx="7934960" cy="3806190"/>
                  <wp:effectExtent l="19050" t="0" r="889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7934960" cy="3806190"/>
                          </a:xfrm>
                          <a:prstGeom prst="rect">
                            <a:avLst/>
                          </a:prstGeom>
                          <a:solidFill>
                            <a:schemeClr val="bg1"/>
                          </a:solidFill>
                          <a:ln w="9525">
                            <a:noFill/>
                            <a:miter lim="800000"/>
                            <a:headEnd/>
                            <a:tailEnd/>
                          </a:ln>
                        </pic:spPr>
                      </pic:pic>
                    </a:graphicData>
                  </a:graphic>
                </wp:anchor>
              </w:drawing>
            </w:r>
          </w:p>
        </w:tc>
        <w:tc>
          <w:tcPr>
            <w:tcW w:w="314" w:type="pct"/>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rPr>
                <w:rFonts w:ascii="Century Gothic" w:hAnsi="Century Gothic"/>
                <w:b/>
                <w:bCs/>
                <w:sz w:val="18"/>
                <w:szCs w:val="18"/>
              </w:rPr>
            </w:pPr>
            <w:r>
              <w:rPr>
                <w:rFonts w:ascii="Century Gothic" w:hAnsi="Century Gothic"/>
                <w:b/>
                <w:bCs/>
                <w:sz w:val="18"/>
                <w:szCs w:val="18"/>
              </w:rPr>
              <w:t>Carryover potential</w:t>
            </w:r>
          </w:p>
        </w:tc>
        <w:tc>
          <w:tcPr>
            <w:tcW w:w="565" w:type="pct"/>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Moderate proportion of allocations carried into 2016–17.</w:t>
            </w:r>
          </w:p>
        </w:tc>
        <w:tc>
          <w:tcPr>
            <w:tcW w:w="500" w:type="pct"/>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 xml:space="preserve">Moderate proportion of allocations may be carried over to 2017–18, </w:t>
            </w:r>
            <w:r>
              <w:rPr>
                <w:rFonts w:ascii="Century Gothic" w:hAnsi="Century Gothic"/>
                <w:color w:val="000000"/>
                <w:sz w:val="18"/>
                <w:szCs w:val="18"/>
              </w:rPr>
              <w:t>but will depend upon resource availability and demands.</w:t>
            </w:r>
          </w:p>
        </w:tc>
        <w:tc>
          <w:tcPr>
            <w:tcW w:w="651" w:type="pct"/>
            <w:gridSpan w:val="2"/>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Level of carryover will depend on environmental demands and resource availability.</w:t>
            </w:r>
          </w:p>
        </w:tc>
      </w:tr>
      <w:tr w:rsidR="003B6A37" w:rsidRPr="00450027" w:rsidTr="004369C4">
        <w:trPr>
          <w:trHeight w:val="1372"/>
        </w:trPr>
        <w:tc>
          <w:tcPr>
            <w:tcW w:w="2970" w:type="pct"/>
            <w:gridSpan w:val="8"/>
            <w:vMerge/>
            <w:tcBorders>
              <w:left w:val="nil"/>
              <w:bottom w:val="nil"/>
              <w:right w:val="single" w:sz="18" w:space="0" w:color="auto"/>
            </w:tcBorders>
            <w:shd w:val="clear" w:color="auto" w:fill="auto"/>
            <w:vAlign w:val="center"/>
          </w:tcPr>
          <w:p w:rsidR="003B6A37" w:rsidRDefault="003B6A37" w:rsidP="004369C4">
            <w:pPr>
              <w:rPr>
                <w:rFonts w:ascii="Century Gothic" w:hAnsi="Century Gothic"/>
                <w:sz w:val="18"/>
                <w:szCs w:val="18"/>
              </w:rPr>
            </w:pPr>
          </w:p>
        </w:tc>
        <w:tc>
          <w:tcPr>
            <w:tcW w:w="314" w:type="pct"/>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rPr>
                <w:rFonts w:ascii="Century Gothic" w:hAnsi="Century Gothic"/>
                <w:b/>
                <w:bCs/>
                <w:sz w:val="18"/>
                <w:szCs w:val="18"/>
              </w:rPr>
            </w:pPr>
            <w:r>
              <w:rPr>
                <w:rFonts w:ascii="Century Gothic" w:hAnsi="Century Gothic"/>
                <w:b/>
                <w:bCs/>
                <w:sz w:val="18"/>
                <w:szCs w:val="18"/>
              </w:rPr>
              <w:t>Trade potential</w:t>
            </w:r>
          </w:p>
        </w:tc>
        <w:tc>
          <w:tcPr>
            <w:tcW w:w="565" w:type="pct"/>
            <w:tcBorders>
              <w:top w:val="single" w:sz="18" w:space="0" w:color="auto"/>
              <w:left w:val="single" w:sz="18" w:space="0" w:color="auto"/>
              <w:bottom w:val="single" w:sz="18" w:space="0" w:color="auto"/>
              <w:right w:val="single" w:sz="18" w:space="0" w:color="auto"/>
            </w:tcBorders>
            <w:shd w:val="clear" w:color="auto" w:fill="auto"/>
          </w:tcPr>
          <w:p w:rsidR="003B6A37" w:rsidRDefault="003B6A37" w:rsidP="004369C4">
            <w:pPr>
              <w:spacing w:before="60" w:after="60"/>
              <w:jc w:val="left"/>
              <w:rPr>
                <w:rFonts w:ascii="Century Gothic" w:hAnsi="Century Gothic"/>
                <w:sz w:val="18"/>
                <w:szCs w:val="18"/>
              </w:rPr>
            </w:pPr>
            <w:r>
              <w:rPr>
                <w:rFonts w:ascii="Century Gothic" w:hAnsi="Century Gothic"/>
                <w:sz w:val="18"/>
                <w:szCs w:val="18"/>
              </w:rPr>
              <w:t xml:space="preserve">Low need to augment available allocations. </w:t>
            </w:r>
          </w:p>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Sale of allocations unlikely considering moderate and high demands.</w:t>
            </w:r>
          </w:p>
        </w:tc>
        <w:tc>
          <w:tcPr>
            <w:tcW w:w="500" w:type="pct"/>
            <w:tcBorders>
              <w:top w:val="single" w:sz="18" w:space="0" w:color="auto"/>
              <w:left w:val="single" w:sz="18" w:space="0" w:color="auto"/>
              <w:bottom w:val="single" w:sz="18" w:space="0" w:color="auto"/>
              <w:right w:val="single" w:sz="18" w:space="0" w:color="auto"/>
            </w:tcBorders>
            <w:shd w:val="clear" w:color="auto" w:fill="auto"/>
          </w:tcPr>
          <w:p w:rsidR="003B6A37" w:rsidRDefault="003B6A37" w:rsidP="004369C4">
            <w:pPr>
              <w:spacing w:before="60" w:after="60"/>
              <w:jc w:val="left"/>
              <w:rPr>
                <w:rFonts w:ascii="Century Gothic" w:hAnsi="Century Gothic"/>
                <w:sz w:val="18"/>
                <w:szCs w:val="18"/>
              </w:rPr>
            </w:pPr>
            <w:r>
              <w:rPr>
                <w:rFonts w:ascii="Century Gothic" w:hAnsi="Century Gothic"/>
                <w:sz w:val="18"/>
                <w:szCs w:val="18"/>
              </w:rPr>
              <w:t xml:space="preserve">Low need to augment available allocations. </w:t>
            </w:r>
          </w:p>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Sale of allocations unlikely considering moderate and high demands</w:t>
            </w:r>
            <w:r w:rsidDel="00990A7D">
              <w:rPr>
                <w:rFonts w:ascii="Century Gothic" w:hAnsi="Century Gothic"/>
                <w:sz w:val="18"/>
                <w:szCs w:val="18"/>
              </w:rPr>
              <w:t xml:space="preserve"> </w:t>
            </w:r>
          </w:p>
        </w:tc>
        <w:tc>
          <w:tcPr>
            <w:tcW w:w="651" w:type="pct"/>
            <w:gridSpan w:val="2"/>
            <w:tcBorders>
              <w:top w:val="single" w:sz="18" w:space="0" w:color="auto"/>
              <w:left w:val="single" w:sz="18" w:space="0" w:color="auto"/>
              <w:bottom w:val="single" w:sz="18" w:space="0" w:color="auto"/>
              <w:right w:val="single" w:sz="18" w:space="0" w:color="auto"/>
            </w:tcBorders>
            <w:shd w:val="clear" w:color="auto" w:fill="auto"/>
          </w:tcPr>
          <w:p w:rsidR="003B6A37" w:rsidRPr="002A0DC0" w:rsidRDefault="003B6A37" w:rsidP="004369C4">
            <w:pPr>
              <w:spacing w:before="60" w:after="60"/>
              <w:jc w:val="left"/>
              <w:rPr>
                <w:rFonts w:ascii="Century Gothic" w:hAnsi="Century Gothic"/>
                <w:sz w:val="18"/>
                <w:szCs w:val="18"/>
              </w:rPr>
            </w:pPr>
            <w:r>
              <w:rPr>
                <w:rFonts w:ascii="Century Gothic" w:hAnsi="Century Gothic"/>
                <w:sz w:val="18"/>
                <w:szCs w:val="18"/>
              </w:rPr>
              <w:t>Potential to trade will depend on environmental demands and resource availability.</w:t>
            </w:r>
          </w:p>
        </w:tc>
      </w:tr>
    </w:tbl>
    <w:p w:rsidR="003B6A37" w:rsidRDefault="003B6A37" w:rsidP="003B6A37">
      <w:pPr>
        <w:spacing w:after="0"/>
        <w:jc w:val="left"/>
      </w:pPr>
    </w:p>
    <w:p w:rsidR="003B6A37" w:rsidRDefault="003B6A37" w:rsidP="003B6A37">
      <w:pPr>
        <w:spacing w:after="0"/>
        <w:jc w:val="left"/>
      </w:pPr>
    </w:p>
    <w:p w:rsidR="003B6A37" w:rsidRDefault="003B6A37" w:rsidP="003B6A37">
      <w:pPr>
        <w:spacing w:after="0"/>
        <w:jc w:val="left"/>
      </w:pPr>
    </w:p>
    <w:p w:rsidR="003B6A37" w:rsidRDefault="003B6A37" w:rsidP="003B6A37">
      <w:pPr>
        <w:spacing w:after="0"/>
        <w:jc w:val="left"/>
        <w:rPr>
          <w:b/>
          <w:u w:val="single"/>
        </w:rPr>
      </w:pPr>
    </w:p>
    <w:p w:rsidR="003B6A37" w:rsidRPr="008746EF" w:rsidRDefault="003B6A37" w:rsidP="003B6A37">
      <w:pPr>
        <w:spacing w:after="120"/>
        <w:rPr>
          <w:rFonts w:ascii="Century Gothic" w:hAnsi="Century Gothic"/>
          <w:b/>
          <w:sz w:val="16"/>
          <w:szCs w:val="16"/>
        </w:rPr>
        <w:sectPr w:rsidR="003B6A37" w:rsidRPr="008746EF" w:rsidSect="007D30D5">
          <w:pgSz w:w="23814" w:h="16839" w:orient="landscape" w:code="8"/>
          <w:pgMar w:top="567" w:right="709" w:bottom="707" w:left="709" w:header="708" w:footer="0" w:gutter="0"/>
          <w:cols w:space="708"/>
          <w:docGrid w:linePitch="360"/>
        </w:sectPr>
      </w:pPr>
    </w:p>
    <w:p w:rsidR="003B6A37" w:rsidRPr="008746EF" w:rsidRDefault="003B6A37" w:rsidP="003B6A37">
      <w:pPr>
        <w:pStyle w:val="Heading1"/>
        <w:numPr>
          <w:ilvl w:val="0"/>
          <w:numId w:val="0"/>
        </w:numPr>
        <w:jc w:val="left"/>
        <w:rPr>
          <w:color w:val="5F497A" w:themeColor="accent4" w:themeShade="BF"/>
          <w:sz w:val="48"/>
          <w:szCs w:val="48"/>
        </w:rPr>
      </w:pPr>
      <w:bookmarkStart w:id="15" w:name="_Toc422406411"/>
      <w:r>
        <w:rPr>
          <w:color w:val="5F497A" w:themeColor="accent4" w:themeShade="BF"/>
          <w:sz w:val="48"/>
          <w:szCs w:val="48"/>
        </w:rPr>
        <w:lastRenderedPageBreak/>
        <w:t>Part II</w:t>
      </w:r>
      <w:r w:rsidRPr="008746EF">
        <w:rPr>
          <w:color w:val="5F497A" w:themeColor="accent4" w:themeShade="BF"/>
          <w:sz w:val="48"/>
          <w:szCs w:val="48"/>
        </w:rPr>
        <w:t>: Commonwealth environmental water portfolio management planning</w:t>
      </w:r>
      <w:bookmarkEnd w:id="15"/>
    </w:p>
    <w:p w:rsidR="003B6A37" w:rsidRDefault="003B6A37" w:rsidP="003B6A37">
      <w:pPr>
        <w:pStyle w:val="Heading1"/>
        <w:rPr>
          <w:color w:val="5F497A" w:themeColor="accent4" w:themeShade="BF"/>
        </w:rPr>
      </w:pPr>
      <w:bookmarkStart w:id="16" w:name="_Toc422406412"/>
      <w:r w:rsidRPr="002F6C80">
        <w:rPr>
          <w:color w:val="5F497A" w:themeColor="accent4" w:themeShade="BF"/>
        </w:rPr>
        <w:t>Background</w:t>
      </w:r>
      <w:bookmarkEnd w:id="16"/>
    </w:p>
    <w:p w:rsidR="003B6A37" w:rsidRDefault="003B6A37" w:rsidP="003B6A37">
      <w:pPr>
        <w:pStyle w:val="Heading2"/>
        <w:spacing w:before="0"/>
        <w:ind w:left="851" w:hanging="851"/>
        <w:rPr>
          <w:rFonts w:ascii="Century Gothic" w:hAnsi="Century Gothic"/>
          <w:noProof/>
          <w:color w:val="5F497A" w:themeColor="accent4" w:themeShade="BF"/>
        </w:rPr>
      </w:pPr>
      <w:bookmarkStart w:id="17" w:name="_Toc422406413"/>
      <w:r>
        <w:rPr>
          <w:rFonts w:ascii="Century Gothic" w:hAnsi="Century Gothic"/>
          <w:noProof/>
          <w:color w:val="5F497A" w:themeColor="accent4" w:themeShade="BF"/>
        </w:rPr>
        <w:t>Commonwealth environmental water</w:t>
      </w:r>
      <w:bookmarkEnd w:id="17"/>
    </w:p>
    <w:p w:rsidR="003B6A37" w:rsidRPr="000A3F3C" w:rsidRDefault="003B6A37" w:rsidP="003B6A37">
      <w:pPr>
        <w:spacing w:after="240"/>
        <w:jc w:val="left"/>
        <w:rPr>
          <w:rFonts w:ascii="Century Gothic" w:hAnsi="Century Gothic" w:cs="Arial"/>
        </w:rPr>
      </w:pPr>
      <w:r w:rsidRPr="000A3F3C">
        <w:rPr>
          <w:rFonts w:ascii="Century Gothic" w:hAnsi="Century Gothic" w:cs="Arial"/>
        </w:rPr>
        <w:t xml:space="preserve">The Commonwealth Environmental Water Holder is an independent statutory position established by the </w:t>
      </w:r>
      <w:r w:rsidRPr="0019600B">
        <w:rPr>
          <w:rFonts w:ascii="Century Gothic" w:hAnsi="Century Gothic" w:cs="Arial"/>
          <w:i/>
          <w:iCs/>
        </w:rPr>
        <w:t>Water Act 2007</w:t>
      </w:r>
      <w:r w:rsidRPr="0019600B">
        <w:rPr>
          <w:rFonts w:ascii="Century Gothic" w:hAnsi="Century Gothic" w:cs="Arial"/>
          <w:iCs/>
        </w:rPr>
        <w:t xml:space="preserve"> </w:t>
      </w:r>
      <w:r>
        <w:rPr>
          <w:rFonts w:ascii="Century Gothic" w:hAnsi="Century Gothic" w:cs="Arial"/>
          <w:iCs/>
        </w:rPr>
        <w:t>(</w:t>
      </w:r>
      <w:r w:rsidRPr="0019600B">
        <w:rPr>
          <w:rFonts w:ascii="Century Gothic" w:hAnsi="Century Gothic" w:cs="Arial"/>
          <w:iCs/>
        </w:rPr>
        <w:t>the Water Act)</w:t>
      </w:r>
      <w:r w:rsidRPr="00E92354">
        <w:rPr>
          <w:rFonts w:ascii="Century Gothic" w:hAnsi="Century Gothic" w:cs="Arial"/>
          <w:iCs/>
        </w:rPr>
        <w:t xml:space="preserve"> </w:t>
      </w:r>
      <w:r w:rsidRPr="000A3F3C">
        <w:rPr>
          <w:rFonts w:ascii="Century Gothic" w:hAnsi="Century Gothic" w:cs="Arial"/>
        </w:rPr>
        <w:t xml:space="preserve">to manage the Commonwealth environmental water holdings. The Commonwealth Environmental Water Holder leads and is supported by the </w:t>
      </w:r>
      <w:r>
        <w:rPr>
          <w:rFonts w:ascii="Century Gothic" w:hAnsi="Century Gothic" w:cs="Arial"/>
        </w:rPr>
        <w:t xml:space="preserve">Commonwealth Environmental Water </w:t>
      </w:r>
      <w:r w:rsidRPr="000A3F3C">
        <w:rPr>
          <w:rFonts w:ascii="Century Gothic" w:hAnsi="Century Gothic" w:cs="Arial"/>
        </w:rPr>
        <w:t>Office</w:t>
      </w:r>
      <w:r>
        <w:rPr>
          <w:rFonts w:ascii="Century Gothic" w:hAnsi="Century Gothic" w:cs="Arial"/>
        </w:rPr>
        <w:t xml:space="preserve"> (the Office)</w:t>
      </w:r>
      <w:r w:rsidRPr="000A3F3C">
        <w:rPr>
          <w:rFonts w:ascii="Century Gothic" w:hAnsi="Century Gothic" w:cs="Arial"/>
        </w:rPr>
        <w:t xml:space="preserve">, a division of the Australian Government Department of </w:t>
      </w:r>
      <w:r>
        <w:rPr>
          <w:rFonts w:ascii="Century Gothic" w:hAnsi="Century Gothic" w:cs="Arial"/>
        </w:rPr>
        <w:t>the</w:t>
      </w:r>
      <w:r w:rsidRPr="000A3F3C">
        <w:rPr>
          <w:rFonts w:ascii="Century Gothic" w:hAnsi="Century Gothic" w:cs="Arial"/>
        </w:rPr>
        <w:t xml:space="preserve"> Environment.</w:t>
      </w:r>
    </w:p>
    <w:p w:rsidR="003B6A37" w:rsidRPr="003751E5" w:rsidRDefault="003B6A37" w:rsidP="003B6A37">
      <w:pPr>
        <w:tabs>
          <w:tab w:val="left" w:pos="1134"/>
        </w:tabs>
        <w:spacing w:after="240"/>
        <w:jc w:val="left"/>
        <w:rPr>
          <w:rFonts w:ascii="Century Gothic" w:hAnsi="Century Gothic" w:cs="Arial"/>
        </w:rPr>
      </w:pPr>
      <w:r w:rsidRPr="000A3F3C">
        <w:rPr>
          <w:rFonts w:ascii="Century Gothic" w:hAnsi="Century Gothic" w:cs="Arial"/>
        </w:rPr>
        <w:t>Under the Water Act, Commonwealth environmental water must be managed to protect or restore environmental assets, so as to give effect to relevant international agreements. The Water Act also requires that the Commonwealth Environmental Water Holder perform its functions and exercise its powers consistently with and in a manner that gives effect to the Basin Plan and that Commonwealth environmental water is managed in accordance with the Basin Plan’s environmental watering plan.</w:t>
      </w:r>
      <w:r>
        <w:rPr>
          <w:rFonts w:ascii="Century Gothic" w:hAnsi="Century Gothic" w:cs="Arial"/>
        </w:rPr>
        <w:t xml:space="preserve"> </w:t>
      </w:r>
    </w:p>
    <w:p w:rsidR="003B6A37" w:rsidRPr="00964243" w:rsidRDefault="003B6A37" w:rsidP="003B6A37">
      <w:pPr>
        <w:pStyle w:val="Heading2"/>
        <w:spacing w:before="0"/>
        <w:ind w:left="851" w:hanging="851"/>
        <w:rPr>
          <w:rFonts w:ascii="Century Gothic" w:hAnsi="Century Gothic"/>
          <w:noProof/>
          <w:color w:val="5F497A" w:themeColor="accent4" w:themeShade="BF"/>
        </w:rPr>
      </w:pPr>
      <w:bookmarkStart w:id="18" w:name="_Toc422406414"/>
      <w:r w:rsidRPr="00964243">
        <w:rPr>
          <w:rFonts w:ascii="Century Gothic" w:hAnsi="Century Gothic"/>
          <w:noProof/>
          <w:color w:val="5F497A" w:themeColor="accent4" w:themeShade="BF"/>
        </w:rPr>
        <w:t xml:space="preserve">The </w:t>
      </w:r>
      <w:r w:rsidRPr="00C82712">
        <w:rPr>
          <w:rFonts w:ascii="Century Gothic" w:hAnsi="Century Gothic"/>
          <w:noProof/>
          <w:color w:val="5F497A" w:themeColor="accent4" w:themeShade="BF"/>
        </w:rPr>
        <w:t>Gwydir</w:t>
      </w:r>
      <w:r w:rsidRPr="00FB3A49">
        <w:rPr>
          <w:rFonts w:ascii="Century Gothic" w:hAnsi="Century Gothic"/>
          <w:noProof/>
          <w:color w:val="5F497A" w:themeColor="accent4" w:themeShade="BF"/>
        </w:rPr>
        <w:t xml:space="preserve"> </w:t>
      </w:r>
      <w:r w:rsidRPr="00964243">
        <w:rPr>
          <w:rFonts w:ascii="Century Gothic" w:hAnsi="Century Gothic"/>
          <w:noProof/>
          <w:color w:val="5F497A" w:themeColor="accent4" w:themeShade="BF"/>
        </w:rPr>
        <w:t>catchment</w:t>
      </w:r>
      <w:bookmarkEnd w:id="18"/>
    </w:p>
    <w:p w:rsidR="003B6A37" w:rsidRDefault="003B6A37" w:rsidP="003B6A37">
      <w:pPr>
        <w:spacing w:after="240"/>
        <w:jc w:val="left"/>
        <w:rPr>
          <w:rFonts w:ascii="Century Gothic" w:hAnsi="Century Gothic"/>
          <w:color w:val="000000" w:themeColor="text1"/>
        </w:rPr>
      </w:pPr>
      <w:r w:rsidRPr="00C65900">
        <w:rPr>
          <w:rFonts w:ascii="Century Gothic" w:hAnsi="Century Gothic"/>
        </w:rPr>
        <w:t>Flows in the Gwydir River Valley are driven by rainfall in the upper catchment. Almost the entire runoff for the catchment is generated above Pallamallawa, with the western floodplains contributing minimal runoff due to low slopes, absorbent soils and high evaporation r</w:t>
      </w:r>
      <w:r>
        <w:rPr>
          <w:rFonts w:ascii="Century Gothic" w:hAnsi="Century Gothic"/>
        </w:rPr>
        <w:t xml:space="preserve">ates </w:t>
      </w:r>
      <w:r w:rsidR="006868CB">
        <w:rPr>
          <w:rFonts w:ascii="Century Gothic" w:hAnsi="Century Gothic"/>
        </w:rPr>
        <w:fldChar w:fldCharType="begin"/>
      </w:r>
      <w:r>
        <w:rPr>
          <w:rFonts w:ascii="Century Gothic" w:hAnsi="Century Gothic"/>
        </w:rPr>
        <w:instrText xml:space="preserve"> ADDIN EN.CITE &lt;EndNote&gt;&lt;Cite&gt;&lt;Author&gt;Pietsch&lt;/Author&gt;&lt;Year&gt;2006&lt;/Year&gt;&lt;RecNum&gt;16&lt;/RecNum&gt;&lt;DisplayText&gt;(Pietsch, 2006)&lt;/DisplayText&gt;&lt;record&gt;&lt;rec-number&gt;16&lt;/rec-number&gt;&lt;foreign-keys&gt;&lt;key app="EN" db-id="2dtex0dfj00vs4efpdsvpt9n22pfpx5zsv59"&gt;16&lt;/key&gt;&lt;/foreign-keys&gt;&lt;ref-type name="Thesis"&gt;32&lt;/ref-type&gt;&lt;contributors&gt;&lt;authors&gt;&lt;author&gt;Pietsch, Timothy J,&lt;/author&gt;&lt;/authors&gt;&lt;/contributors&gt;&lt;titles&gt;&lt;title&gt;Fluvial geomorphology and late quaternary geochronology of the Gwydir fan-plain.&lt;/title&gt;&lt;/titles&gt;&lt;pages&gt;492&lt;/pages&gt;&lt;volume&gt;PhD&lt;/volume&gt;&lt;dates&gt;&lt;year&gt;2006&lt;/year&gt;&lt;/dates&gt;&lt;pub-location&gt;University of Wollongong Thesis Collection&lt;/pub-location&gt;&lt;publisher&gt;University of Wollongong&lt;/publisher&gt;&lt;urls&gt;&lt;/urls&gt;&lt;/record&gt;&lt;/Cite&gt;&lt;/EndNote&gt;</w:instrText>
      </w:r>
      <w:r w:rsidR="006868CB">
        <w:rPr>
          <w:rFonts w:ascii="Century Gothic" w:hAnsi="Century Gothic"/>
        </w:rPr>
        <w:fldChar w:fldCharType="separate"/>
      </w:r>
      <w:r>
        <w:rPr>
          <w:rFonts w:ascii="Century Gothic" w:hAnsi="Century Gothic"/>
          <w:noProof/>
        </w:rPr>
        <w:t>(</w:t>
      </w:r>
      <w:hyperlink w:anchor="_ENREF_12" w:tooltip="Pietsch, 2006 #16" w:history="1">
        <w:r>
          <w:rPr>
            <w:rFonts w:ascii="Century Gothic" w:hAnsi="Century Gothic"/>
            <w:noProof/>
          </w:rPr>
          <w:t>Pietsch, 2006</w:t>
        </w:r>
      </w:hyperlink>
      <w:r>
        <w:rPr>
          <w:rFonts w:ascii="Century Gothic" w:hAnsi="Century Gothic"/>
          <w:noProof/>
        </w:rPr>
        <w:t>)</w:t>
      </w:r>
      <w:r w:rsidR="006868CB">
        <w:rPr>
          <w:rFonts w:ascii="Century Gothic" w:hAnsi="Century Gothic"/>
        </w:rPr>
        <w:fldChar w:fldCharType="end"/>
      </w:r>
      <w:r w:rsidRPr="00C65900">
        <w:rPr>
          <w:rFonts w:ascii="Century Gothic" w:hAnsi="Century Gothic"/>
        </w:rPr>
        <w:t>.</w:t>
      </w:r>
      <w:r>
        <w:rPr>
          <w:rFonts w:ascii="Century Gothic" w:hAnsi="Century Gothic"/>
        </w:rPr>
        <w:t xml:space="preserve"> </w:t>
      </w:r>
      <w:r w:rsidRPr="00803986">
        <w:rPr>
          <w:rFonts w:ascii="Century Gothic" w:hAnsi="Century Gothic"/>
          <w:color w:val="000000" w:themeColor="text1"/>
        </w:rPr>
        <w:t xml:space="preserve">Copeton Dam </w:t>
      </w:r>
      <w:r>
        <w:rPr>
          <w:rFonts w:ascii="Century Gothic" w:hAnsi="Century Gothic"/>
          <w:color w:val="000000" w:themeColor="text1"/>
        </w:rPr>
        <w:t xml:space="preserve">is </w:t>
      </w:r>
      <w:r w:rsidRPr="00803986">
        <w:rPr>
          <w:rFonts w:ascii="Century Gothic" w:hAnsi="Century Gothic"/>
          <w:color w:val="000000" w:themeColor="text1"/>
        </w:rPr>
        <w:t>the major regulated water storage in the Gwydir River Valley</w:t>
      </w:r>
      <w:r>
        <w:rPr>
          <w:rFonts w:ascii="Century Gothic" w:hAnsi="Century Gothic"/>
          <w:color w:val="000000" w:themeColor="text1"/>
        </w:rPr>
        <w:t>. Copeton D</w:t>
      </w:r>
      <w:r w:rsidRPr="0079408F">
        <w:rPr>
          <w:rFonts w:ascii="Century Gothic" w:hAnsi="Century Gothic"/>
          <w:color w:val="000000" w:themeColor="text1"/>
        </w:rPr>
        <w:t>am has a storage capacity of 1</w:t>
      </w:r>
      <w:r>
        <w:rPr>
          <w:rFonts w:ascii="Century Gothic" w:hAnsi="Century Gothic"/>
          <w:color w:val="000000" w:themeColor="text1"/>
        </w:rPr>
        <w:t> </w:t>
      </w:r>
      <w:r w:rsidRPr="0079408F">
        <w:rPr>
          <w:rFonts w:ascii="Century Gothic" w:hAnsi="Century Gothic"/>
          <w:color w:val="000000" w:themeColor="text1"/>
        </w:rPr>
        <w:t>3</w:t>
      </w:r>
      <w:r>
        <w:rPr>
          <w:rFonts w:ascii="Century Gothic" w:hAnsi="Century Gothic"/>
          <w:color w:val="000000" w:themeColor="text1"/>
        </w:rPr>
        <w:t>64</w:t>
      </w:r>
      <w:r w:rsidRPr="0079408F">
        <w:rPr>
          <w:rFonts w:ascii="Century Gothic" w:hAnsi="Century Gothic"/>
          <w:color w:val="000000" w:themeColor="text1"/>
        </w:rPr>
        <w:t xml:space="preserve"> GL and regulates about </w:t>
      </w:r>
      <w:r>
        <w:rPr>
          <w:rFonts w:ascii="Century Gothic" w:hAnsi="Century Gothic"/>
          <w:color w:val="000000" w:themeColor="text1"/>
        </w:rPr>
        <w:t>55</w:t>
      </w:r>
      <w:r w:rsidRPr="0079408F">
        <w:rPr>
          <w:rFonts w:ascii="Century Gothic" w:hAnsi="Century Gothic"/>
          <w:color w:val="000000" w:themeColor="text1"/>
        </w:rPr>
        <w:t xml:space="preserve"> percent of Gwydir system inflows</w:t>
      </w:r>
      <w:r>
        <w:rPr>
          <w:rFonts w:ascii="Century Gothic" w:hAnsi="Century Gothic"/>
          <w:color w:val="000000" w:themeColor="text1"/>
        </w:rPr>
        <w:t xml:space="preserve"> (a</w:t>
      </w:r>
      <w:r w:rsidRPr="00823305">
        <w:rPr>
          <w:rFonts w:ascii="Century Gothic" w:hAnsi="Century Gothic"/>
          <w:color w:val="000000" w:themeColor="text1"/>
        </w:rPr>
        <w:t>ctive storage in Copeton Dam is 1</w:t>
      </w:r>
      <w:r>
        <w:rPr>
          <w:rFonts w:ascii="Century Gothic" w:hAnsi="Century Gothic"/>
          <w:color w:val="000000" w:themeColor="text1"/>
        </w:rPr>
        <w:t> </w:t>
      </w:r>
      <w:r w:rsidRPr="00823305">
        <w:rPr>
          <w:rFonts w:ascii="Century Gothic" w:hAnsi="Century Gothic"/>
          <w:color w:val="000000" w:themeColor="text1"/>
        </w:rPr>
        <w:t>345 GL</w:t>
      </w:r>
      <w:r>
        <w:rPr>
          <w:rFonts w:ascii="Century Gothic" w:hAnsi="Century Gothic"/>
          <w:color w:val="000000" w:themeColor="text1"/>
        </w:rPr>
        <w:t xml:space="preserve"> </w:t>
      </w:r>
      <w:r w:rsidR="006868CB">
        <w:rPr>
          <w:rFonts w:ascii="Century Gothic" w:hAnsi="Century Gothic"/>
          <w:color w:val="000000" w:themeColor="text1"/>
        </w:rPr>
        <w:fldChar w:fldCharType="begin"/>
      </w:r>
      <w:r>
        <w:rPr>
          <w:rFonts w:ascii="Century Gothic" w:hAnsi="Century Gothic"/>
          <w:color w:val="000000" w:themeColor="text1"/>
        </w:rPr>
        <w:instrText xml:space="preserve"> ADDIN EN.CITE &lt;EndNote&gt;&lt;Cite&gt;&lt;Author&gt;CSIRO&lt;/Author&gt;&lt;Year&gt;2007&lt;/Year&gt;&lt;RecNum&gt;11&lt;/RecNum&gt;&lt;DisplayText&gt;(CSIRO, 2007)&lt;/DisplayText&gt;&lt;record&gt;&lt;rec-number&gt;11&lt;/rec-number&gt;&lt;foreign-keys&gt;&lt;key app="EN" db-id="2dtex0dfj00vs4efpdsvpt9n22pfpx5zsv59"&gt;11&lt;/key&gt;&lt;/foreign-keys&gt;&lt;ref-type name="Report"&gt;27&lt;/ref-type&gt;&lt;contributors&gt;&lt;authors&gt;&lt;author&gt;CSIRO&lt;/author&gt;&lt;/authors&gt;&lt;tertiary-authors&gt;&lt;author&gt;CSIRO&lt;/author&gt;&lt;/tertiary-authors&gt;&lt;/contributors&gt;&lt;titles&gt;&lt;title&gt;Water availability in the Gwydir. A report to the Australian Government from the CSIRO Murray-Darling Basin Sustainable Yields Project.&lt;/title&gt;&lt;/titles&gt;&lt;pages&gt;134&lt;/pages&gt;&lt;dates&gt;&lt;year&gt;2007&lt;/year&gt;&lt;/dates&gt;&lt;pub-location&gt;Australia&lt;/pub-location&gt;&lt;publisher&gt;CSIRO&lt;/publisher&gt;&lt;urls&gt;&lt;/urls&gt;&lt;/record&gt;&lt;/Cite&gt;&lt;/EndNote&gt;</w:instrText>
      </w:r>
      <w:r w:rsidR="006868CB">
        <w:rPr>
          <w:rFonts w:ascii="Century Gothic" w:hAnsi="Century Gothic"/>
          <w:color w:val="000000" w:themeColor="text1"/>
        </w:rPr>
        <w:fldChar w:fldCharType="separate"/>
      </w:r>
      <w:r>
        <w:rPr>
          <w:rFonts w:ascii="Century Gothic" w:hAnsi="Century Gothic"/>
          <w:noProof/>
          <w:color w:val="000000" w:themeColor="text1"/>
        </w:rPr>
        <w:t>(</w:t>
      </w:r>
      <w:hyperlink w:anchor="_ENREF_4" w:tooltip="CSIRO, 2007 #11" w:history="1">
        <w:r>
          <w:rPr>
            <w:rFonts w:ascii="Century Gothic" w:hAnsi="Century Gothic"/>
            <w:noProof/>
            <w:color w:val="000000" w:themeColor="text1"/>
          </w:rPr>
          <w:t>CSIRO, 2007</w:t>
        </w:r>
      </w:hyperlink>
      <w:r>
        <w:rPr>
          <w:rFonts w:ascii="Century Gothic" w:hAnsi="Century Gothic"/>
          <w:noProof/>
          <w:color w:val="000000" w:themeColor="text1"/>
        </w:rPr>
        <w:t>)</w:t>
      </w:r>
      <w:r w:rsidR="006868CB">
        <w:rPr>
          <w:rFonts w:ascii="Century Gothic" w:hAnsi="Century Gothic"/>
          <w:color w:val="000000" w:themeColor="text1"/>
        </w:rPr>
        <w:fldChar w:fldCharType="end"/>
      </w:r>
      <w:r>
        <w:rPr>
          <w:rFonts w:ascii="Century Gothic" w:hAnsi="Century Gothic"/>
          <w:color w:val="000000" w:themeColor="text1"/>
        </w:rPr>
        <w:t>). Downstream r</w:t>
      </w:r>
      <w:r w:rsidRPr="00581850">
        <w:rPr>
          <w:rFonts w:ascii="Century Gothic" w:hAnsi="Century Gothic"/>
          <w:color w:val="000000" w:themeColor="text1"/>
        </w:rPr>
        <w:t xml:space="preserve">e-regulating structures at </w:t>
      </w:r>
      <w:proofErr w:type="spellStart"/>
      <w:r w:rsidRPr="00581850">
        <w:rPr>
          <w:rFonts w:ascii="Century Gothic" w:hAnsi="Century Gothic"/>
          <w:color w:val="000000" w:themeColor="text1"/>
        </w:rPr>
        <w:t>Tareelaroi</w:t>
      </w:r>
      <w:proofErr w:type="spellEnd"/>
      <w:r w:rsidRPr="00581850">
        <w:rPr>
          <w:rFonts w:ascii="Century Gothic" w:hAnsi="Century Gothic"/>
          <w:color w:val="000000" w:themeColor="text1"/>
        </w:rPr>
        <w:t xml:space="preserve">, </w:t>
      </w:r>
      <w:proofErr w:type="spellStart"/>
      <w:r w:rsidRPr="00581850">
        <w:rPr>
          <w:rFonts w:ascii="Century Gothic" w:hAnsi="Century Gothic"/>
          <w:color w:val="000000" w:themeColor="text1"/>
        </w:rPr>
        <w:t>Boolooroo</w:t>
      </w:r>
      <w:proofErr w:type="spellEnd"/>
      <w:r w:rsidRPr="00581850">
        <w:rPr>
          <w:rFonts w:ascii="Century Gothic" w:hAnsi="Century Gothic"/>
          <w:color w:val="000000" w:themeColor="text1"/>
        </w:rPr>
        <w:t xml:space="preserve"> and</w:t>
      </w:r>
      <w:r>
        <w:rPr>
          <w:rFonts w:ascii="Century Gothic" w:hAnsi="Century Gothic"/>
          <w:color w:val="000000" w:themeColor="text1"/>
        </w:rPr>
        <w:t xml:space="preserve"> </w:t>
      </w:r>
      <w:proofErr w:type="spellStart"/>
      <w:r w:rsidRPr="00581850">
        <w:rPr>
          <w:rFonts w:ascii="Century Gothic" w:hAnsi="Century Gothic"/>
          <w:color w:val="000000" w:themeColor="text1"/>
        </w:rPr>
        <w:t>Tyreel</w:t>
      </w:r>
      <w:proofErr w:type="spellEnd"/>
      <w:r w:rsidRPr="00581850">
        <w:rPr>
          <w:rFonts w:ascii="Century Gothic" w:hAnsi="Century Gothic"/>
          <w:color w:val="000000" w:themeColor="text1"/>
        </w:rPr>
        <w:t xml:space="preserve"> divert flows from the Gwydir River into the Mehi River, Carole Creek and Lower Gwydir</w:t>
      </w:r>
      <w:r>
        <w:rPr>
          <w:rFonts w:ascii="Century Gothic" w:hAnsi="Century Gothic"/>
          <w:color w:val="000000" w:themeColor="text1"/>
        </w:rPr>
        <w:t xml:space="preserve"> </w:t>
      </w:r>
      <w:r w:rsidRPr="00581850">
        <w:rPr>
          <w:rFonts w:ascii="Century Gothic" w:hAnsi="Century Gothic"/>
          <w:color w:val="000000" w:themeColor="text1"/>
        </w:rPr>
        <w:t>River/Gingham Watercourse, respectively</w:t>
      </w:r>
      <w:r>
        <w:rPr>
          <w:rFonts w:ascii="Century Gothic" w:hAnsi="Century Gothic"/>
          <w:color w:val="000000" w:themeColor="text1"/>
        </w:rPr>
        <w:t xml:space="preserve"> </w:t>
      </w:r>
      <w:r w:rsidR="006868CB">
        <w:rPr>
          <w:rFonts w:ascii="Century Gothic" w:hAnsi="Century Gothic"/>
          <w:color w:val="000000" w:themeColor="text1"/>
        </w:rPr>
        <w:fldChar w:fldCharType="begin"/>
      </w:r>
      <w:r>
        <w:rPr>
          <w:rFonts w:ascii="Century Gothic" w:hAnsi="Century Gothic"/>
          <w:color w:val="000000" w:themeColor="text1"/>
        </w:rPr>
        <w:instrText xml:space="preserve"> ADDIN EN.CITE &lt;EndNote&gt;&lt;Cite&gt;&lt;Author&gt;Wilson&lt;/Author&gt;&lt;Year&gt;2009&lt;/Year&gt;&lt;RecNum&gt;17&lt;/RecNum&gt;&lt;DisplayText&gt;(Wilson et al., 2009)&lt;/DisplayText&gt;&lt;record&gt;&lt;rec-number&gt;17&lt;/rec-number&gt;&lt;foreign-keys&gt;&lt;key app="EN" db-id="2dtex0dfj00vs4efpdsvpt9n22pfpx5zsv59"&gt;17&lt;/key&gt;&lt;/foreign-keys&gt;&lt;ref-type name="Generic"&gt;13&lt;/ref-type&gt;&lt;contributors&gt;&lt;authors&gt;&lt;author&gt;Wilson, G Glenn&lt;/author&gt;&lt;author&gt;Bickel, Tobias O&lt;/author&gt;&lt;author&gt;Berney, Peter J&lt;/author&gt;&lt;author&gt;Sisson, Julia L&lt;/author&gt;&lt;/authors&gt;&lt;/contributors&gt;&lt;titles&gt;&lt;title&gt;Managing environmental flows in an agricultural landscape: the Lower Gwydir floodplain. Final Report to the Commonwealth Department of Environment, Water, Heritage and the Arts.&lt;/title&gt;&lt;/titles&gt;&lt;dates&gt;&lt;year&gt;2009&lt;/year&gt;&lt;/dates&gt;&lt;urls&gt;&lt;/urls&gt;&lt;/record&gt;&lt;/Cite&gt;&lt;/EndNote&gt;</w:instrText>
      </w:r>
      <w:r w:rsidR="006868CB">
        <w:rPr>
          <w:rFonts w:ascii="Century Gothic" w:hAnsi="Century Gothic"/>
          <w:color w:val="000000" w:themeColor="text1"/>
        </w:rPr>
        <w:fldChar w:fldCharType="separate"/>
      </w:r>
      <w:r>
        <w:rPr>
          <w:rFonts w:ascii="Century Gothic" w:hAnsi="Century Gothic"/>
          <w:noProof/>
          <w:color w:val="000000" w:themeColor="text1"/>
        </w:rPr>
        <w:t>(</w:t>
      </w:r>
      <w:hyperlink w:anchor="_ENREF_15" w:tooltip="Wilson, 2009 #17" w:history="1">
        <w:r>
          <w:rPr>
            <w:rFonts w:ascii="Century Gothic" w:hAnsi="Century Gothic"/>
            <w:noProof/>
            <w:color w:val="000000" w:themeColor="text1"/>
          </w:rPr>
          <w:t>Wilson et al., 2009</w:t>
        </w:r>
      </w:hyperlink>
      <w:r>
        <w:rPr>
          <w:rFonts w:ascii="Century Gothic" w:hAnsi="Century Gothic"/>
          <w:noProof/>
          <w:color w:val="000000" w:themeColor="text1"/>
        </w:rPr>
        <w:t>)</w:t>
      </w:r>
      <w:r w:rsidR="006868CB">
        <w:rPr>
          <w:rFonts w:ascii="Century Gothic" w:hAnsi="Century Gothic"/>
          <w:color w:val="000000" w:themeColor="text1"/>
        </w:rPr>
        <w:fldChar w:fldCharType="end"/>
      </w:r>
      <w:r w:rsidRPr="00581850">
        <w:rPr>
          <w:rFonts w:ascii="Century Gothic" w:hAnsi="Century Gothic"/>
          <w:color w:val="000000" w:themeColor="text1"/>
        </w:rPr>
        <w:t>.</w:t>
      </w:r>
      <w:r>
        <w:rPr>
          <w:rFonts w:ascii="Century Gothic" w:hAnsi="Century Gothic"/>
          <w:color w:val="000000" w:themeColor="text1"/>
        </w:rPr>
        <w:t xml:space="preserve"> </w:t>
      </w:r>
      <w:r w:rsidRPr="00803986">
        <w:rPr>
          <w:rFonts w:ascii="Century Gothic" w:hAnsi="Century Gothic"/>
          <w:color w:val="000000" w:themeColor="text1"/>
        </w:rPr>
        <w:t>A number of unregulated tributaries flow into the Gwydir River below the dam; the Horton River is</w:t>
      </w:r>
      <w:r>
        <w:rPr>
          <w:rFonts w:ascii="Century Gothic" w:hAnsi="Century Gothic"/>
          <w:color w:val="000000" w:themeColor="text1"/>
        </w:rPr>
        <w:t xml:space="preserve"> </w:t>
      </w:r>
      <w:r w:rsidRPr="00803986">
        <w:rPr>
          <w:rFonts w:ascii="Century Gothic" w:hAnsi="Century Gothic"/>
          <w:color w:val="000000" w:themeColor="text1"/>
        </w:rPr>
        <w:t>the primary source of unregulated flows.</w:t>
      </w:r>
    </w:p>
    <w:p w:rsidR="003B6A37" w:rsidRDefault="003B6A37" w:rsidP="003B6A37">
      <w:pPr>
        <w:spacing w:after="240"/>
        <w:jc w:val="left"/>
        <w:rPr>
          <w:rFonts w:ascii="Century Gothic" w:hAnsi="Century Gothic"/>
          <w:color w:val="000000" w:themeColor="text1"/>
        </w:rPr>
      </w:pPr>
      <w:r w:rsidRPr="00803986">
        <w:rPr>
          <w:rFonts w:ascii="Century Gothic" w:hAnsi="Century Gothic"/>
          <w:color w:val="000000" w:themeColor="text1"/>
        </w:rPr>
        <w:t xml:space="preserve">The principal wetland areas of the Gwydir River Valley targeted by environmental water are the </w:t>
      </w:r>
      <w:r>
        <w:rPr>
          <w:rFonts w:ascii="Century Gothic" w:hAnsi="Century Gothic"/>
          <w:color w:val="000000" w:themeColor="text1"/>
        </w:rPr>
        <w:t>l</w:t>
      </w:r>
      <w:r w:rsidRPr="00803986">
        <w:rPr>
          <w:rFonts w:ascii="Century Gothic" w:hAnsi="Century Gothic"/>
          <w:color w:val="000000" w:themeColor="text1"/>
        </w:rPr>
        <w:t xml:space="preserve">ower Gwydir, Gingham Watercourse </w:t>
      </w:r>
      <w:r>
        <w:rPr>
          <w:rFonts w:ascii="Century Gothic" w:hAnsi="Century Gothic"/>
          <w:color w:val="000000" w:themeColor="text1"/>
        </w:rPr>
        <w:t xml:space="preserve">and </w:t>
      </w:r>
      <w:r w:rsidRPr="0067794D">
        <w:rPr>
          <w:rFonts w:ascii="Century Gothic" w:hAnsi="Century Gothic"/>
          <w:color w:val="000000" w:themeColor="text1"/>
        </w:rPr>
        <w:t>Mallowa Wetlands</w:t>
      </w:r>
      <w:r>
        <w:rPr>
          <w:rFonts w:ascii="Century Gothic" w:hAnsi="Century Gothic"/>
          <w:color w:val="000000" w:themeColor="text1"/>
        </w:rPr>
        <w:t xml:space="preserve"> </w:t>
      </w:r>
      <w:r w:rsidR="006868CB">
        <w:rPr>
          <w:rFonts w:ascii="Century Gothic" w:hAnsi="Century Gothic"/>
          <w:color w:val="000000" w:themeColor="text1"/>
        </w:rPr>
        <w:fldChar w:fldCharType="begin"/>
      </w:r>
      <w:r>
        <w:rPr>
          <w:rFonts w:ascii="Century Gothic" w:hAnsi="Century Gothic"/>
          <w:color w:val="000000" w:themeColor="text1"/>
        </w:rPr>
        <w:instrText xml:space="preserve"> ADDIN EN.CITE &lt;EndNote&gt;&lt;Cite&gt;&lt;Author&gt;NSW DECCW&lt;/Author&gt;&lt;Year&gt;2011&lt;/Year&gt;&lt;RecNum&gt;19&lt;/RecNum&gt;&lt;DisplayText&gt;(NSW DECCW, 2011)&lt;/DisplayText&gt;&lt;record&gt;&lt;rec-number&gt;19&lt;/rec-number&gt;&lt;foreign-keys&gt;&lt;key app="EN" db-id="2dtex0dfj00vs4efpdsvpt9n22pfpx5zsv59"&gt;19&lt;/key&gt;&lt;/foreign-keys&gt;&lt;ref-type name="Government Document"&gt;46&lt;/ref-type&gt;&lt;contributors&gt;&lt;authors&gt;&lt;author&gt;NSW DECCW,&lt;/author&gt;&lt;/authors&gt;&lt;/contributors&gt;&lt;titles&gt;&lt;title&gt;Gwydir Wetlands Adaptive Environmental Management Plan&lt;/title&gt;&lt;/titles&gt;&lt;dates&gt;&lt;year&gt;2011&lt;/year&gt;&lt;/dates&gt;&lt;pub-location&gt;Sydney&lt;/pub-location&gt;&lt;publisher&gt;NSW Department of Environment Climate Change and Water&lt;/publisher&gt;&lt;urls&gt;&lt;related-urls&gt;&lt;url&gt;http://www.environment.nsw.gov.au/resources/water/environmentalwater/110027gwydiraemp.pdf&lt;/url&gt;&lt;/related-urls&gt;&lt;/urls&gt;&lt;/record&gt;&lt;/Cite&gt;&lt;/EndNote&gt;</w:instrText>
      </w:r>
      <w:r w:rsidR="006868CB">
        <w:rPr>
          <w:rFonts w:ascii="Century Gothic" w:hAnsi="Century Gothic"/>
          <w:color w:val="000000" w:themeColor="text1"/>
        </w:rPr>
        <w:fldChar w:fldCharType="separate"/>
      </w:r>
      <w:r>
        <w:rPr>
          <w:rFonts w:ascii="Century Gothic" w:hAnsi="Century Gothic"/>
          <w:noProof/>
          <w:color w:val="000000" w:themeColor="text1"/>
        </w:rPr>
        <w:t>(</w:t>
      </w:r>
      <w:hyperlink w:anchor="_ENREF_10" w:tooltip="NSW DECCW, 2011 #19" w:history="1">
        <w:r>
          <w:rPr>
            <w:rFonts w:ascii="Century Gothic" w:hAnsi="Century Gothic"/>
            <w:noProof/>
            <w:color w:val="000000" w:themeColor="text1"/>
          </w:rPr>
          <w:t>NSW DECCW, 2011</w:t>
        </w:r>
      </w:hyperlink>
      <w:r>
        <w:rPr>
          <w:rFonts w:ascii="Century Gothic" w:hAnsi="Century Gothic"/>
          <w:noProof/>
          <w:color w:val="000000" w:themeColor="text1"/>
        </w:rPr>
        <w:t>)</w:t>
      </w:r>
      <w:r w:rsidR="006868CB">
        <w:rPr>
          <w:rFonts w:ascii="Century Gothic" w:hAnsi="Century Gothic"/>
          <w:color w:val="000000" w:themeColor="text1"/>
        </w:rPr>
        <w:fldChar w:fldCharType="end"/>
      </w:r>
      <w:r w:rsidRPr="00803986">
        <w:rPr>
          <w:rFonts w:ascii="Century Gothic" w:hAnsi="Century Gothic"/>
          <w:color w:val="000000" w:themeColor="text1"/>
        </w:rPr>
        <w:t xml:space="preserve">. The Gwydir Wetlands is a key asset in the Gwydir River Valley which forms an inland terminal wetland in the downstream reaches of the Gwydir River and Gingham Watercourse, below Moree. </w:t>
      </w:r>
      <w:r>
        <w:rPr>
          <w:rFonts w:ascii="Century Gothic" w:hAnsi="Century Gothic"/>
          <w:color w:val="000000" w:themeColor="text1"/>
        </w:rPr>
        <w:t xml:space="preserve">Four sites in the lower Gwydir and Gingham are internationally recognised under the Ramsar Convention and other international agreements for migratory species for their special habitat value for waterbirds. </w:t>
      </w:r>
      <w:r w:rsidRPr="00E7584A">
        <w:rPr>
          <w:rFonts w:ascii="Century Gothic" w:hAnsi="Century Gothic"/>
          <w:color w:val="000000" w:themeColor="text1"/>
        </w:rPr>
        <w:t>These are ‘Windella’, ‘</w:t>
      </w:r>
      <w:proofErr w:type="spellStart"/>
      <w:r w:rsidRPr="00E7584A">
        <w:rPr>
          <w:rFonts w:ascii="Century Gothic" w:hAnsi="Century Gothic"/>
          <w:color w:val="000000" w:themeColor="text1"/>
        </w:rPr>
        <w:t>Crinolyn</w:t>
      </w:r>
      <w:proofErr w:type="spellEnd"/>
      <w:r w:rsidRPr="00E7584A">
        <w:rPr>
          <w:rFonts w:ascii="Century Gothic" w:hAnsi="Century Gothic"/>
          <w:color w:val="000000" w:themeColor="text1"/>
        </w:rPr>
        <w:t>’ and ‘Goddard’s</w:t>
      </w:r>
      <w:r>
        <w:rPr>
          <w:rFonts w:ascii="Century Gothic" w:hAnsi="Century Gothic"/>
          <w:color w:val="000000" w:themeColor="text1"/>
        </w:rPr>
        <w:t xml:space="preserve"> </w:t>
      </w:r>
      <w:r w:rsidRPr="00E7584A">
        <w:rPr>
          <w:rFonts w:ascii="Century Gothic" w:hAnsi="Century Gothic"/>
          <w:color w:val="000000" w:themeColor="text1"/>
        </w:rPr>
        <w:t>Lease’ on the Gingham Watercourse and ‘Old Dromana’ on the Lower Gwydir Watercourse</w:t>
      </w:r>
      <w:r>
        <w:rPr>
          <w:rFonts w:ascii="Century Gothic" w:hAnsi="Century Gothic"/>
          <w:color w:val="000000" w:themeColor="text1"/>
        </w:rPr>
        <w:t xml:space="preserve"> </w:t>
      </w:r>
      <w:r w:rsidR="006868CB">
        <w:rPr>
          <w:rFonts w:ascii="Century Gothic" w:hAnsi="Century Gothic"/>
          <w:color w:val="000000" w:themeColor="text1"/>
        </w:rPr>
        <w:fldChar w:fldCharType="begin"/>
      </w:r>
      <w:r>
        <w:rPr>
          <w:rFonts w:ascii="Century Gothic" w:hAnsi="Century Gothic"/>
          <w:color w:val="000000" w:themeColor="text1"/>
        </w:rPr>
        <w:instrText xml:space="preserve"> ADDIN EN.CITE &lt;EndNote&gt;&lt;Cite&gt;&lt;Author&gt;NSW OEH&lt;/Author&gt;&lt;RecNum&gt;15&lt;/RecNum&gt;&lt;DisplayText&gt;(NSW OEH, 2012)&lt;/DisplayText&gt;&lt;record&gt;&lt;rec-number&gt;15&lt;/rec-number&gt;&lt;foreign-keys&gt;&lt;key app="EN" db-id="2dtex0dfj00vs4efpdsvpt9n22pfpx5zsv59"&gt;15&lt;/key&gt;&lt;/foreign-keys&gt;&lt;ref-type name="Web Page"&gt;12&lt;/ref-type&gt;&lt;contributors&gt;&lt;authors&gt;&lt;author&gt;NSW OEH,&lt;/author&gt;&lt;/authors&gt;&lt;/contributors&gt;&lt;titles&gt;&lt;title&gt;Gwydir Wetlands: Gingham and Lower Gwydir (Big Leather) Watercourses Ramsar site&lt;/title&gt;&lt;/titles&gt;&lt;dates&gt;&lt;year&gt;2012&lt;/year&gt;&lt;pub-dates&gt;&lt;date&gt;26 April 2012&lt;/date&gt;&lt;/pub-dates&gt;&lt;/dates&gt;&lt;publisher&gt;NSW Office of Environment and Heritage&lt;/publisher&gt;&lt;urls&gt;&lt;related-urls&gt;&lt;url&gt;http://www.environment.nsw.gov.au/wetlands/GwydirWetlandsGinghamAndLowerGwydirBigLeatherWatercourses.htm&lt;/url&gt;&lt;/related-urls&gt;&lt;/urls&gt;&lt;/record&gt;&lt;/Cite&gt;&lt;/EndNote&gt;</w:instrText>
      </w:r>
      <w:r w:rsidR="006868CB">
        <w:rPr>
          <w:rFonts w:ascii="Century Gothic" w:hAnsi="Century Gothic"/>
          <w:color w:val="000000" w:themeColor="text1"/>
        </w:rPr>
        <w:fldChar w:fldCharType="separate"/>
      </w:r>
      <w:r>
        <w:rPr>
          <w:rFonts w:ascii="Century Gothic" w:hAnsi="Century Gothic"/>
          <w:noProof/>
          <w:color w:val="000000" w:themeColor="text1"/>
        </w:rPr>
        <w:t>(</w:t>
      </w:r>
      <w:hyperlink w:anchor="_ENREF_11" w:tooltip="NSW OEH, 2012 #15" w:history="1">
        <w:r>
          <w:rPr>
            <w:rFonts w:ascii="Century Gothic" w:hAnsi="Century Gothic"/>
            <w:noProof/>
            <w:color w:val="000000" w:themeColor="text1"/>
          </w:rPr>
          <w:t>NSW OEH, 2012</w:t>
        </w:r>
      </w:hyperlink>
      <w:r>
        <w:rPr>
          <w:rFonts w:ascii="Century Gothic" w:hAnsi="Century Gothic"/>
          <w:noProof/>
          <w:color w:val="000000" w:themeColor="text1"/>
        </w:rPr>
        <w:t>)</w:t>
      </w:r>
      <w:r w:rsidR="006868CB">
        <w:rPr>
          <w:rFonts w:ascii="Century Gothic" w:hAnsi="Century Gothic"/>
          <w:color w:val="000000" w:themeColor="text1"/>
        </w:rPr>
        <w:fldChar w:fldCharType="end"/>
      </w:r>
      <w:r>
        <w:rPr>
          <w:rFonts w:ascii="Century Gothic" w:hAnsi="Century Gothic"/>
          <w:color w:val="000000" w:themeColor="text1"/>
        </w:rPr>
        <w:t xml:space="preserve">. </w:t>
      </w:r>
      <w:r w:rsidRPr="00B42D1F">
        <w:rPr>
          <w:rFonts w:ascii="Century Gothic" w:hAnsi="Century Gothic"/>
          <w:color w:val="000000" w:themeColor="text1"/>
        </w:rPr>
        <w:t xml:space="preserve">When flooded, the wetland sustains </w:t>
      </w:r>
      <w:r>
        <w:rPr>
          <w:rFonts w:ascii="Century Gothic" w:hAnsi="Century Gothic"/>
          <w:color w:val="000000" w:themeColor="text1"/>
        </w:rPr>
        <w:t>up to hundreds of thousands</w:t>
      </w:r>
      <w:r w:rsidRPr="00B42D1F">
        <w:rPr>
          <w:rFonts w:ascii="Century Gothic" w:hAnsi="Century Gothic"/>
          <w:color w:val="000000" w:themeColor="text1"/>
        </w:rPr>
        <w:t xml:space="preserve"> o</w:t>
      </w:r>
      <w:r>
        <w:rPr>
          <w:rFonts w:ascii="Century Gothic" w:hAnsi="Century Gothic"/>
          <w:color w:val="000000" w:themeColor="text1"/>
        </w:rPr>
        <w:t>f breeding colonial waterbirds</w:t>
      </w:r>
      <w:r w:rsidRPr="00B42D1F">
        <w:rPr>
          <w:rFonts w:ascii="Century Gothic" w:hAnsi="Century Gothic"/>
          <w:color w:val="000000" w:themeColor="text1"/>
        </w:rPr>
        <w:t>.</w:t>
      </w:r>
      <w:r>
        <w:rPr>
          <w:rFonts w:ascii="Century Gothic" w:hAnsi="Century Gothic"/>
          <w:color w:val="000000" w:themeColor="text1"/>
        </w:rPr>
        <w:t xml:space="preserve"> </w:t>
      </w:r>
      <w:r w:rsidRPr="00E7584A">
        <w:rPr>
          <w:rFonts w:ascii="Century Gothic" w:hAnsi="Century Gothic"/>
          <w:color w:val="000000" w:themeColor="text1"/>
        </w:rPr>
        <w:t>The primary ecological features of the wetlands a</w:t>
      </w:r>
      <w:r>
        <w:rPr>
          <w:rFonts w:ascii="Century Gothic" w:hAnsi="Century Gothic"/>
          <w:color w:val="000000" w:themeColor="text1"/>
        </w:rPr>
        <w:t>re large expanses of vegetation,</w:t>
      </w:r>
      <w:r w:rsidRPr="00E7584A">
        <w:rPr>
          <w:rFonts w:ascii="Century Gothic" w:hAnsi="Century Gothic"/>
          <w:color w:val="000000" w:themeColor="text1"/>
        </w:rPr>
        <w:t xml:space="preserve"> including</w:t>
      </w:r>
      <w:r>
        <w:rPr>
          <w:rFonts w:ascii="Century Gothic" w:hAnsi="Century Gothic"/>
          <w:color w:val="000000" w:themeColor="text1"/>
        </w:rPr>
        <w:t xml:space="preserve"> </w:t>
      </w:r>
      <w:r w:rsidRPr="00E7584A">
        <w:rPr>
          <w:rFonts w:ascii="Century Gothic" w:hAnsi="Century Gothic"/>
          <w:color w:val="000000" w:themeColor="text1"/>
        </w:rPr>
        <w:t>l</w:t>
      </w:r>
      <w:r>
        <w:rPr>
          <w:rFonts w:ascii="Century Gothic" w:hAnsi="Century Gothic"/>
          <w:color w:val="000000" w:themeColor="text1"/>
        </w:rPr>
        <w:t>arge areas of coolibah woodland, w</w:t>
      </w:r>
      <w:r w:rsidRPr="00E7584A">
        <w:rPr>
          <w:rFonts w:ascii="Century Gothic" w:hAnsi="Century Gothic"/>
          <w:color w:val="000000" w:themeColor="text1"/>
        </w:rPr>
        <w:t xml:space="preserve">ater </w:t>
      </w:r>
      <w:r>
        <w:rPr>
          <w:rFonts w:ascii="Century Gothic" w:hAnsi="Century Gothic"/>
          <w:color w:val="000000" w:themeColor="text1"/>
        </w:rPr>
        <w:t>c</w:t>
      </w:r>
      <w:r w:rsidRPr="00E7584A">
        <w:rPr>
          <w:rFonts w:ascii="Century Gothic" w:hAnsi="Century Gothic"/>
          <w:color w:val="000000" w:themeColor="text1"/>
        </w:rPr>
        <w:t>ouch</w:t>
      </w:r>
      <w:r>
        <w:rPr>
          <w:rFonts w:ascii="Century Gothic" w:hAnsi="Century Gothic"/>
          <w:color w:val="000000" w:themeColor="text1"/>
        </w:rPr>
        <w:t xml:space="preserve"> and the largest stand of marsh club-r</w:t>
      </w:r>
      <w:r w:rsidRPr="00E7584A">
        <w:rPr>
          <w:rFonts w:ascii="Century Gothic" w:hAnsi="Century Gothic"/>
          <w:color w:val="000000" w:themeColor="text1"/>
        </w:rPr>
        <w:t>ush</w:t>
      </w:r>
      <w:r>
        <w:rPr>
          <w:rFonts w:ascii="Century Gothic" w:hAnsi="Century Gothic"/>
          <w:color w:val="000000" w:themeColor="text1"/>
        </w:rPr>
        <w:t xml:space="preserve"> </w:t>
      </w:r>
      <w:r w:rsidRPr="00E7584A">
        <w:rPr>
          <w:rFonts w:ascii="Century Gothic" w:hAnsi="Century Gothic"/>
          <w:color w:val="000000" w:themeColor="text1"/>
        </w:rPr>
        <w:t>in New South Wales</w:t>
      </w:r>
      <w:r>
        <w:rPr>
          <w:rFonts w:ascii="Century Gothic" w:hAnsi="Century Gothic"/>
          <w:color w:val="000000" w:themeColor="text1"/>
        </w:rPr>
        <w:t xml:space="preserve"> (NSW)</w:t>
      </w:r>
      <w:r w:rsidRPr="00E7584A">
        <w:rPr>
          <w:rFonts w:ascii="Century Gothic" w:hAnsi="Century Gothic"/>
          <w:color w:val="000000" w:themeColor="text1"/>
        </w:rPr>
        <w:t xml:space="preserve"> </w:t>
      </w:r>
      <w:r w:rsidR="006868CB">
        <w:rPr>
          <w:rFonts w:ascii="Century Gothic" w:hAnsi="Century Gothic"/>
          <w:color w:val="000000" w:themeColor="text1"/>
        </w:rPr>
        <w:fldChar w:fldCharType="begin"/>
      </w:r>
      <w:r>
        <w:rPr>
          <w:rFonts w:ascii="Century Gothic" w:hAnsi="Century Gothic"/>
          <w:color w:val="000000" w:themeColor="text1"/>
        </w:rPr>
        <w:instrText xml:space="preserve"> ADDIN EN.CITE &lt;EndNote&gt;&lt;Cite&gt;&lt;Author&gt;NSW DECCW&lt;/Author&gt;&lt;Year&gt;2011&lt;/Year&gt;&lt;RecNum&gt;19&lt;/RecNum&gt;&lt;DisplayText&gt;(NSW DECCW, 2011, Bowen and Simpson, 2010)&lt;/DisplayText&gt;&lt;record&gt;&lt;rec-number&gt;19&lt;/rec-number&gt;&lt;foreign-keys&gt;&lt;key app="EN" db-id="2dtex0dfj00vs4efpdsvpt9n22pfpx5zsv59"&gt;19&lt;/key&gt;&lt;/foreign-keys&gt;&lt;ref-type name="Government Document"&gt;46&lt;/ref-type&gt;&lt;contributors&gt;&lt;authors&gt;&lt;author&gt;NSW DECCW,&lt;/author&gt;&lt;/authors&gt;&lt;/contributors&gt;&lt;titles&gt;&lt;title&gt;Gwydir Wetlands Adaptive Environmental Management Plan&lt;/title&gt;&lt;/titles&gt;&lt;dates&gt;&lt;year&gt;2011&lt;/year&gt;&lt;/dates&gt;&lt;pub-location&gt;Sydney&lt;/pub-location&gt;&lt;publisher&gt;NSW Department of Environment Climate Change and Water&lt;/publisher&gt;&lt;urls&gt;&lt;related-urls&gt;&lt;url&gt;http://www.environment.nsw.gov.au/resources/water/environmentalwater/110027gwydiraemp.pdf&lt;/url&gt;&lt;/related-urls&gt;&lt;/urls&gt;&lt;/record&gt;&lt;/Cite&gt;&lt;Cite&gt;&lt;Author&gt;Bowen&lt;/Author&gt;&lt;Year&gt;2010&lt;/Year&gt;&lt;RecNum&gt;18&lt;/RecNum&gt;&lt;record&gt;&lt;rec-number&gt;18&lt;/rec-number&gt;&lt;foreign-keys&gt;&lt;key app="EN" db-id="2dtex0dfj00vs4efpdsvpt9n22pfpx5zsv59"&gt;18&lt;/key&gt;&lt;/foreign-keys&gt;&lt;ref-type name="Report"&gt;27&lt;/ref-type&gt;&lt;contributors&gt;&lt;authors&gt;&lt;author&gt;Bowen, S&lt;/author&gt;&lt;author&gt;Simpson, S L&lt;/author&gt;&lt;/authors&gt;&lt;/contributors&gt;&lt;titles&gt;&lt;title&gt;Changes in Extent and Condition of the Vegetation Communities of the Gwydir Wetlands and Floodplain 1996-2008: Final Report to the NSW Wetland Recovery Program.&lt;/title&gt;&lt;/titles&gt;&lt;dates&gt;&lt;year&gt;2010&lt;/year&gt;&lt;/dates&gt;&lt;pub-location&gt;Sydney&lt;/pub-location&gt;&lt;publisher&gt;NSW Department of Environment Climate Change and Water Sydney&lt;/publisher&gt;&lt;urls&gt;&lt;/urls&gt;&lt;/record&gt;&lt;/Cite&gt;&lt;/EndNote&gt;</w:instrText>
      </w:r>
      <w:r w:rsidR="006868CB">
        <w:rPr>
          <w:rFonts w:ascii="Century Gothic" w:hAnsi="Century Gothic"/>
          <w:color w:val="000000" w:themeColor="text1"/>
        </w:rPr>
        <w:fldChar w:fldCharType="separate"/>
      </w:r>
      <w:r>
        <w:rPr>
          <w:rFonts w:ascii="Century Gothic" w:hAnsi="Century Gothic"/>
          <w:noProof/>
          <w:color w:val="000000" w:themeColor="text1"/>
        </w:rPr>
        <w:t>(</w:t>
      </w:r>
      <w:hyperlink w:anchor="_ENREF_10" w:tooltip="NSW DECCW, 2011 #19" w:history="1">
        <w:r>
          <w:rPr>
            <w:rFonts w:ascii="Century Gothic" w:hAnsi="Century Gothic"/>
            <w:noProof/>
            <w:color w:val="000000" w:themeColor="text1"/>
          </w:rPr>
          <w:t>NSW DECCW, 2011</w:t>
        </w:r>
      </w:hyperlink>
      <w:r>
        <w:rPr>
          <w:rFonts w:ascii="Century Gothic" w:hAnsi="Century Gothic"/>
          <w:noProof/>
          <w:color w:val="000000" w:themeColor="text1"/>
        </w:rPr>
        <w:t xml:space="preserve">, </w:t>
      </w:r>
      <w:hyperlink w:anchor="_ENREF_2" w:tooltip="Bowen, 2010 #18" w:history="1">
        <w:r>
          <w:rPr>
            <w:rFonts w:ascii="Century Gothic" w:hAnsi="Century Gothic"/>
            <w:noProof/>
            <w:color w:val="000000" w:themeColor="text1"/>
          </w:rPr>
          <w:t>Bowen and Simpson, 2010</w:t>
        </w:r>
      </w:hyperlink>
      <w:r>
        <w:rPr>
          <w:rFonts w:ascii="Century Gothic" w:hAnsi="Century Gothic"/>
          <w:noProof/>
          <w:color w:val="000000" w:themeColor="text1"/>
        </w:rPr>
        <w:t>)</w:t>
      </w:r>
      <w:r w:rsidR="006868CB">
        <w:rPr>
          <w:rFonts w:ascii="Century Gothic" w:hAnsi="Century Gothic"/>
          <w:color w:val="000000" w:themeColor="text1"/>
        </w:rPr>
        <w:fldChar w:fldCharType="end"/>
      </w:r>
      <w:r w:rsidRPr="00E7584A">
        <w:rPr>
          <w:rFonts w:ascii="Century Gothic" w:hAnsi="Century Gothic"/>
          <w:color w:val="000000" w:themeColor="text1"/>
        </w:rPr>
        <w:t>.</w:t>
      </w:r>
    </w:p>
    <w:p w:rsidR="003B6A37" w:rsidRDefault="003B6A37" w:rsidP="003B6A37">
      <w:pPr>
        <w:spacing w:after="240"/>
        <w:jc w:val="left"/>
        <w:rPr>
          <w:rFonts w:ascii="Century Gothic" w:hAnsi="Century Gothic"/>
          <w:color w:val="000000" w:themeColor="text1"/>
        </w:rPr>
      </w:pPr>
      <w:r>
        <w:rPr>
          <w:rFonts w:ascii="Century Gothic" w:hAnsi="Century Gothic"/>
          <w:color w:val="000000" w:themeColor="text1"/>
        </w:rPr>
        <w:t xml:space="preserve">The Mallowa Creek breaks off the Mehi River approximately 50 km downstream of Moree. </w:t>
      </w:r>
      <w:r w:rsidRPr="00B31A81">
        <w:rPr>
          <w:rFonts w:ascii="Century Gothic" w:hAnsi="Century Gothic"/>
          <w:color w:val="000000" w:themeColor="text1"/>
        </w:rPr>
        <w:t>Prior to the</w:t>
      </w:r>
      <w:r>
        <w:rPr>
          <w:rFonts w:ascii="Century Gothic" w:hAnsi="Century Gothic"/>
          <w:color w:val="000000" w:themeColor="text1"/>
        </w:rPr>
        <w:t xml:space="preserve"> </w:t>
      </w:r>
      <w:r w:rsidRPr="00B31A81">
        <w:rPr>
          <w:rFonts w:ascii="Century Gothic" w:hAnsi="Century Gothic"/>
          <w:color w:val="000000" w:themeColor="text1"/>
        </w:rPr>
        <w:t>construction of the Mallowa Regulator in 1983, many fresh flows would have passed</w:t>
      </w:r>
      <w:r>
        <w:rPr>
          <w:rFonts w:ascii="Century Gothic" w:hAnsi="Century Gothic"/>
          <w:color w:val="000000" w:themeColor="text1"/>
        </w:rPr>
        <w:t xml:space="preserve"> </w:t>
      </w:r>
      <w:r w:rsidRPr="00B31A81">
        <w:rPr>
          <w:rFonts w:ascii="Century Gothic" w:hAnsi="Century Gothic"/>
          <w:color w:val="000000" w:themeColor="text1"/>
        </w:rPr>
        <w:t>through Mallowa Creek and sections of the floodplain. These fresh flows are now</w:t>
      </w:r>
      <w:r>
        <w:rPr>
          <w:rFonts w:ascii="Century Gothic" w:hAnsi="Century Gothic"/>
          <w:color w:val="000000" w:themeColor="text1"/>
        </w:rPr>
        <w:t xml:space="preserve"> </w:t>
      </w:r>
      <w:r w:rsidRPr="00B31A81">
        <w:rPr>
          <w:rFonts w:ascii="Century Gothic" w:hAnsi="Century Gothic"/>
          <w:color w:val="000000" w:themeColor="text1"/>
        </w:rPr>
        <w:t>diverted down the Mehi River</w:t>
      </w:r>
      <w:r>
        <w:rPr>
          <w:rFonts w:ascii="Century Gothic" w:hAnsi="Century Gothic"/>
          <w:color w:val="000000" w:themeColor="text1"/>
        </w:rPr>
        <w:t>.</w:t>
      </w:r>
      <w:r w:rsidRPr="00B31A81">
        <w:rPr>
          <w:rFonts w:ascii="Century Gothic" w:hAnsi="Century Gothic"/>
          <w:color w:val="000000" w:themeColor="text1"/>
        </w:rPr>
        <w:t xml:space="preserve"> </w:t>
      </w:r>
      <w:r>
        <w:rPr>
          <w:rFonts w:ascii="Century Gothic" w:hAnsi="Century Gothic"/>
          <w:color w:val="000000" w:themeColor="text1"/>
        </w:rPr>
        <w:t xml:space="preserve">While not as extensive as the Gwydir Wetlands, the Mallowa Wetlands supports a diverse wetland and floodplain vegetation assemblage that is representative of native vegetation of the Gwydir River Valley. Importantly, it also has less of a Lippia presence. The native vegetation of the Mallowa Creek provides valuable habitat for waterbirds, woodland birds and other fauna </w:t>
      </w:r>
      <w:r w:rsidR="006868CB">
        <w:rPr>
          <w:rFonts w:ascii="Century Gothic" w:hAnsi="Century Gothic"/>
          <w:color w:val="000000" w:themeColor="text1"/>
        </w:rPr>
        <w:fldChar w:fldCharType="begin"/>
      </w:r>
      <w:r>
        <w:rPr>
          <w:rFonts w:ascii="Century Gothic" w:hAnsi="Century Gothic"/>
          <w:color w:val="000000" w:themeColor="text1"/>
        </w:rPr>
        <w:instrText xml:space="preserve"> ADDIN EN.CITE &lt;EndNote&gt;&lt;Cite&gt;&lt;Author&gt;Torrible&lt;/Author&gt;&lt;Year&gt;2009&lt;/Year&gt;&lt;RecNum&gt;23&lt;/RecNum&gt;&lt;DisplayText&gt;(Torrible et al., 2009)&lt;/DisplayText&gt;&lt;record&gt;&lt;rec-number&gt;23&lt;/rec-number&gt;&lt;foreign-keys&gt;&lt;key app="EN" db-id="2dtex0dfj00vs4efpdsvpt9n22pfpx5zsv59"&gt;23&lt;/key&gt;&lt;/foreign-keys&gt;&lt;ref-type name="Report"&gt;27&lt;/ref-type&gt;&lt;contributors&gt;&lt;authors&gt;&lt;author&gt;Torrible, Laura&lt;/author&gt;&lt;author&gt;Sainty, Geoff&lt;/author&gt;&lt;author&gt;Horcroft, Dion&lt;/author&gt;&lt;/authors&gt;&lt;/contributors&gt;&lt;titles&gt;&lt;title&gt;Assessment of the Water Dependent Vegetation and Fauna of the Mallowa Creek, results from a field visit Feb 2009&lt;/title&gt;&lt;/titles&gt;&lt;dates&gt;&lt;year&gt;2009&lt;/year&gt;&lt;/dates&gt;&lt;publisher&gt;IRPEC Pty Ltd&lt;/publisher&gt;&lt;urls&gt;&lt;/urls&gt;&lt;/record&gt;&lt;/Cite&gt;&lt;/EndNote&gt;</w:instrText>
      </w:r>
      <w:r w:rsidR="006868CB">
        <w:rPr>
          <w:rFonts w:ascii="Century Gothic" w:hAnsi="Century Gothic"/>
          <w:color w:val="000000" w:themeColor="text1"/>
        </w:rPr>
        <w:fldChar w:fldCharType="separate"/>
      </w:r>
      <w:r>
        <w:rPr>
          <w:rFonts w:ascii="Century Gothic" w:hAnsi="Century Gothic"/>
          <w:noProof/>
          <w:color w:val="000000" w:themeColor="text1"/>
        </w:rPr>
        <w:t>(</w:t>
      </w:r>
      <w:hyperlink w:anchor="_ENREF_14" w:tooltip="Torrible, 2009 #23" w:history="1">
        <w:r>
          <w:rPr>
            <w:rFonts w:ascii="Century Gothic" w:hAnsi="Century Gothic"/>
            <w:noProof/>
            <w:color w:val="000000" w:themeColor="text1"/>
          </w:rPr>
          <w:t>Torrible et al., 2009</w:t>
        </w:r>
      </w:hyperlink>
      <w:r>
        <w:rPr>
          <w:rFonts w:ascii="Century Gothic" w:hAnsi="Century Gothic"/>
          <w:noProof/>
          <w:color w:val="000000" w:themeColor="text1"/>
        </w:rPr>
        <w:t>)</w:t>
      </w:r>
      <w:r w:rsidR="006868CB">
        <w:rPr>
          <w:rFonts w:ascii="Century Gothic" w:hAnsi="Century Gothic"/>
          <w:color w:val="000000" w:themeColor="text1"/>
        </w:rPr>
        <w:fldChar w:fldCharType="end"/>
      </w:r>
      <w:r>
        <w:rPr>
          <w:rFonts w:ascii="Century Gothic" w:hAnsi="Century Gothic"/>
          <w:color w:val="000000" w:themeColor="text1"/>
        </w:rPr>
        <w:t>.</w:t>
      </w:r>
    </w:p>
    <w:p w:rsidR="003B6A37" w:rsidRDefault="003B6A37" w:rsidP="003B6A37">
      <w:pPr>
        <w:spacing w:after="240"/>
        <w:jc w:val="left"/>
        <w:rPr>
          <w:rFonts w:ascii="Century Gothic" w:hAnsi="Century Gothic"/>
          <w:color w:val="000000" w:themeColor="text1"/>
        </w:rPr>
      </w:pPr>
      <w:r>
        <w:rPr>
          <w:rFonts w:ascii="Century Gothic" w:hAnsi="Century Gothic"/>
          <w:color w:val="000000" w:themeColor="text1"/>
        </w:rPr>
        <w:lastRenderedPageBreak/>
        <w:t>The Gwydir and Mallowa Wetlands play</w:t>
      </w:r>
      <w:r w:rsidRPr="00CE0858">
        <w:rPr>
          <w:rFonts w:ascii="Century Gothic" w:hAnsi="Century Gothic"/>
          <w:color w:val="000000" w:themeColor="text1"/>
        </w:rPr>
        <w:t xml:space="preserve"> a substantial part in the biological and ecological functioning of the Murray-Darling Basin, as the major wetlands in the Basin are</w:t>
      </w:r>
      <w:r>
        <w:rPr>
          <w:rFonts w:ascii="Century Gothic" w:hAnsi="Century Gothic"/>
          <w:color w:val="000000" w:themeColor="text1"/>
        </w:rPr>
        <w:t xml:space="preserve"> not</w:t>
      </w:r>
      <w:r w:rsidRPr="00CE0858">
        <w:rPr>
          <w:rFonts w:ascii="Century Gothic" w:hAnsi="Century Gothic"/>
          <w:color w:val="000000" w:themeColor="text1"/>
        </w:rPr>
        <w:t xml:space="preserve"> inundated simultaneously and therefore </w:t>
      </w:r>
      <w:r>
        <w:rPr>
          <w:rFonts w:ascii="Century Gothic" w:hAnsi="Century Gothic"/>
          <w:color w:val="000000" w:themeColor="text1"/>
        </w:rPr>
        <w:t>habitat availability varies across the Basin spatially and temporally</w:t>
      </w:r>
      <w:r w:rsidRPr="00CE0858">
        <w:rPr>
          <w:rFonts w:ascii="Century Gothic" w:hAnsi="Century Gothic"/>
          <w:color w:val="000000" w:themeColor="text1"/>
        </w:rPr>
        <w:t>.</w:t>
      </w:r>
      <w:r>
        <w:rPr>
          <w:rFonts w:ascii="Century Gothic" w:hAnsi="Century Gothic"/>
          <w:color w:val="000000" w:themeColor="text1"/>
        </w:rPr>
        <w:t xml:space="preserve"> </w:t>
      </w:r>
      <w:r w:rsidRPr="00D35F80">
        <w:rPr>
          <w:rFonts w:ascii="Century Gothic" w:hAnsi="Century Gothic"/>
          <w:color w:val="000000" w:themeColor="text1"/>
        </w:rPr>
        <w:t xml:space="preserve">Since flooding in the Gwydir </w:t>
      </w:r>
      <w:r>
        <w:rPr>
          <w:rFonts w:ascii="Century Gothic" w:hAnsi="Century Gothic"/>
          <w:color w:val="000000" w:themeColor="text1"/>
        </w:rPr>
        <w:t>W</w:t>
      </w:r>
      <w:r w:rsidRPr="00D35F80">
        <w:rPr>
          <w:rFonts w:ascii="Century Gothic" w:hAnsi="Century Gothic"/>
          <w:color w:val="000000" w:themeColor="text1"/>
        </w:rPr>
        <w:t xml:space="preserve">etlands </w:t>
      </w:r>
      <w:r>
        <w:rPr>
          <w:rFonts w:ascii="Century Gothic" w:hAnsi="Century Gothic"/>
          <w:color w:val="000000" w:themeColor="text1"/>
        </w:rPr>
        <w:t>are</w:t>
      </w:r>
      <w:r w:rsidRPr="00D35F80">
        <w:rPr>
          <w:rFonts w:ascii="Century Gothic" w:hAnsi="Century Gothic"/>
          <w:color w:val="000000" w:themeColor="text1"/>
        </w:rPr>
        <w:t xml:space="preserve"> not always synchronous with flooding of other Murray</w:t>
      </w:r>
      <w:r>
        <w:rPr>
          <w:rFonts w:ascii="Century Gothic" w:hAnsi="Century Gothic"/>
          <w:color w:val="000000" w:themeColor="text1"/>
        </w:rPr>
        <w:t>-</w:t>
      </w:r>
      <w:r w:rsidRPr="00D35F80">
        <w:rPr>
          <w:rFonts w:ascii="Century Gothic" w:hAnsi="Century Gothic"/>
          <w:color w:val="000000" w:themeColor="text1"/>
        </w:rPr>
        <w:t xml:space="preserve">Darling Basin wetlands, such as the Macquarie Marshes or Narran Lake, the Gwydir </w:t>
      </w:r>
      <w:r>
        <w:rPr>
          <w:rFonts w:ascii="Century Gothic" w:hAnsi="Century Gothic"/>
          <w:color w:val="000000" w:themeColor="text1"/>
        </w:rPr>
        <w:t>W</w:t>
      </w:r>
      <w:r w:rsidRPr="00D35F80">
        <w:rPr>
          <w:rFonts w:ascii="Century Gothic" w:hAnsi="Century Gothic"/>
          <w:color w:val="000000" w:themeColor="text1"/>
        </w:rPr>
        <w:t>etlands play an important role on a regional scale.</w:t>
      </w:r>
      <w:r w:rsidRPr="0069365C">
        <w:rPr>
          <w:rFonts w:ascii="Century Gothic" w:hAnsi="Century Gothic"/>
          <w:color w:val="000000" w:themeColor="text1"/>
        </w:rPr>
        <w:t xml:space="preserve"> </w:t>
      </w:r>
    </w:p>
    <w:p w:rsidR="003B6A37" w:rsidRDefault="003B6A37" w:rsidP="003B6A37">
      <w:pPr>
        <w:spacing w:after="240"/>
        <w:jc w:val="left"/>
        <w:rPr>
          <w:rFonts w:ascii="Century Gothic" w:hAnsi="Century Gothic"/>
          <w:color w:val="000000" w:themeColor="text1"/>
        </w:rPr>
      </w:pPr>
      <w:r>
        <w:rPr>
          <w:rFonts w:ascii="Century Gothic" w:hAnsi="Century Gothic"/>
          <w:color w:val="000000" w:themeColor="text1"/>
        </w:rPr>
        <w:t xml:space="preserve">The Mehi River and Carole Creek are major distributaries of the Gwydir River. </w:t>
      </w:r>
      <w:proofErr w:type="spellStart"/>
      <w:r>
        <w:rPr>
          <w:rFonts w:ascii="Century Gothic" w:hAnsi="Century Gothic"/>
          <w:color w:val="000000" w:themeColor="text1"/>
        </w:rPr>
        <w:t>Moomin</w:t>
      </w:r>
      <w:proofErr w:type="spellEnd"/>
      <w:r>
        <w:rPr>
          <w:rFonts w:ascii="Century Gothic" w:hAnsi="Century Gothic"/>
          <w:color w:val="000000" w:themeColor="text1"/>
        </w:rPr>
        <w:t xml:space="preserve"> Creek branches off the Mehi River downstream of Moree and rejoins the River just before its confluence with the Barwon River at Collarenebri. Carole Creek connects to the Barwon River through the Gil </w:t>
      </w:r>
      <w:proofErr w:type="spellStart"/>
      <w:r>
        <w:rPr>
          <w:rFonts w:ascii="Century Gothic" w:hAnsi="Century Gothic"/>
          <w:color w:val="000000" w:themeColor="text1"/>
        </w:rPr>
        <w:t>Gil</w:t>
      </w:r>
      <w:proofErr w:type="spellEnd"/>
      <w:r>
        <w:rPr>
          <w:rFonts w:ascii="Century Gothic" w:hAnsi="Century Gothic"/>
          <w:color w:val="000000" w:themeColor="text1"/>
        </w:rPr>
        <w:t xml:space="preserve"> Creek in the Border Rivers catchment. </w:t>
      </w:r>
      <w:r w:rsidRPr="00803986">
        <w:rPr>
          <w:rFonts w:ascii="Century Gothic" w:hAnsi="Century Gothic"/>
          <w:color w:val="000000" w:themeColor="text1"/>
        </w:rPr>
        <w:t>The Mehi River and Carole-Gil Gil Creek transport about 6 per cent of the average flow at Pa</w:t>
      </w:r>
      <w:r>
        <w:rPr>
          <w:rFonts w:ascii="Century Gothic" w:hAnsi="Century Gothic"/>
          <w:color w:val="000000" w:themeColor="text1"/>
        </w:rPr>
        <w:t xml:space="preserve">llamallawa to the Barwon River </w:t>
      </w:r>
      <w:r w:rsidR="006868CB">
        <w:rPr>
          <w:rFonts w:ascii="Century Gothic" w:hAnsi="Century Gothic"/>
          <w:color w:val="000000" w:themeColor="text1"/>
        </w:rPr>
        <w:fldChar w:fldCharType="begin"/>
      </w:r>
      <w:r>
        <w:rPr>
          <w:rFonts w:ascii="Century Gothic" w:hAnsi="Century Gothic"/>
          <w:color w:val="000000" w:themeColor="text1"/>
        </w:rPr>
        <w:instrText xml:space="preserve"> ADDIN EN.CITE &lt;EndNote&gt;&lt;Cite&gt;&lt;Author&gt;Pietsch&lt;/Author&gt;&lt;Year&gt;2006&lt;/Year&gt;&lt;RecNum&gt;16&lt;/RecNum&gt;&lt;DisplayText&gt;(Pietsch, 2006)&lt;/DisplayText&gt;&lt;record&gt;&lt;rec-number&gt;16&lt;/rec-number&gt;&lt;foreign-keys&gt;&lt;key app="EN" db-id="2dtex0dfj00vs4efpdsvpt9n22pfpx5zsv59"&gt;16&lt;/key&gt;&lt;/foreign-keys&gt;&lt;ref-type name="Thesis"&gt;32&lt;/ref-type&gt;&lt;contributors&gt;&lt;authors&gt;&lt;author&gt;Pietsch, Timothy J,&lt;/author&gt;&lt;/authors&gt;&lt;/contributors&gt;&lt;titles&gt;&lt;title&gt;Fluvial geomorphology and late quaternary geochronology of the Gwydir fan-plain.&lt;/title&gt;&lt;/titles&gt;&lt;pages&gt;492&lt;/pages&gt;&lt;volume&gt;PhD&lt;/volume&gt;&lt;dates&gt;&lt;year&gt;2006&lt;/year&gt;&lt;/dates&gt;&lt;pub-location&gt;University of Wollongong Thesis Collection&lt;/pub-location&gt;&lt;publisher&gt;University of Wollongong&lt;/publisher&gt;&lt;urls&gt;&lt;/urls&gt;&lt;/record&gt;&lt;/Cite&gt;&lt;/EndNote&gt;</w:instrText>
      </w:r>
      <w:r w:rsidR="006868CB">
        <w:rPr>
          <w:rFonts w:ascii="Century Gothic" w:hAnsi="Century Gothic"/>
          <w:color w:val="000000" w:themeColor="text1"/>
        </w:rPr>
        <w:fldChar w:fldCharType="separate"/>
      </w:r>
      <w:r>
        <w:rPr>
          <w:rFonts w:ascii="Century Gothic" w:hAnsi="Century Gothic"/>
          <w:noProof/>
          <w:color w:val="000000" w:themeColor="text1"/>
        </w:rPr>
        <w:t>(</w:t>
      </w:r>
      <w:hyperlink w:anchor="_ENREF_12" w:tooltip="Pietsch, 2006 #16" w:history="1">
        <w:r>
          <w:rPr>
            <w:rFonts w:ascii="Century Gothic" w:hAnsi="Century Gothic"/>
            <w:noProof/>
            <w:color w:val="000000" w:themeColor="text1"/>
          </w:rPr>
          <w:t>Pietsch, 2006</w:t>
        </w:r>
      </w:hyperlink>
      <w:r>
        <w:rPr>
          <w:rFonts w:ascii="Century Gothic" w:hAnsi="Century Gothic"/>
          <w:noProof/>
          <w:color w:val="000000" w:themeColor="text1"/>
        </w:rPr>
        <w:t>)</w:t>
      </w:r>
      <w:r w:rsidR="006868CB">
        <w:rPr>
          <w:rFonts w:ascii="Century Gothic" w:hAnsi="Century Gothic"/>
          <w:color w:val="000000" w:themeColor="text1"/>
        </w:rPr>
        <w:fldChar w:fldCharType="end"/>
      </w:r>
      <w:r>
        <w:rPr>
          <w:rFonts w:ascii="Century Gothic" w:hAnsi="Century Gothic"/>
          <w:color w:val="000000" w:themeColor="text1"/>
        </w:rPr>
        <w:t>.</w:t>
      </w:r>
    </w:p>
    <w:p w:rsidR="003B6A37" w:rsidRDefault="003B6A37" w:rsidP="003B6A37">
      <w:pPr>
        <w:spacing w:after="240"/>
        <w:jc w:val="left"/>
        <w:rPr>
          <w:rFonts w:ascii="Century Gothic" w:hAnsi="Century Gothic"/>
          <w:color w:val="000000" w:themeColor="text1"/>
        </w:rPr>
      </w:pPr>
      <w:r>
        <w:rPr>
          <w:rFonts w:ascii="Century Gothic" w:hAnsi="Century Gothic"/>
          <w:color w:val="000000" w:themeColor="text1"/>
        </w:rPr>
        <w:t xml:space="preserve">The Sustainable Rivers Audit found that the lowland zone of the Gwydir Valley was rated as poor for both fish and </w:t>
      </w:r>
      <w:proofErr w:type="spellStart"/>
      <w:r>
        <w:rPr>
          <w:rFonts w:ascii="Century Gothic" w:hAnsi="Century Gothic"/>
          <w:color w:val="000000" w:themeColor="text1"/>
        </w:rPr>
        <w:t>macroinvertebrates</w:t>
      </w:r>
      <w:proofErr w:type="spellEnd"/>
      <w:r>
        <w:rPr>
          <w:rFonts w:ascii="Century Gothic" w:hAnsi="Century Gothic"/>
          <w:color w:val="000000" w:themeColor="text1"/>
        </w:rPr>
        <w:t xml:space="preserve"> </w:t>
      </w:r>
      <w:r w:rsidR="006868CB">
        <w:rPr>
          <w:rFonts w:ascii="Century Gothic" w:hAnsi="Century Gothic"/>
          <w:color w:val="000000" w:themeColor="text1"/>
        </w:rPr>
        <w:fldChar w:fldCharType="begin"/>
      </w:r>
      <w:r>
        <w:rPr>
          <w:rFonts w:ascii="Century Gothic" w:hAnsi="Century Gothic"/>
          <w:color w:val="000000" w:themeColor="text1"/>
        </w:rPr>
        <w:instrText xml:space="preserve"> ADDIN EN.CITE &lt;EndNote&gt;&lt;Cite&gt;&lt;Author&gt;Davies&lt;/Author&gt;&lt;Year&gt;2012&lt;/Year&gt;&lt;RecNum&gt;14&lt;/RecNum&gt;&lt;DisplayText&gt;(Davies et al., 2012)&lt;/DisplayText&gt;&lt;record&gt;&lt;rec-number&gt;14&lt;/rec-number&gt;&lt;foreign-keys&gt;&lt;key app="EN" db-id="2dtex0dfj00vs4efpdsvpt9n22pfpx5zsv59"&gt;14&lt;/key&gt;&lt;/foreign-keys&gt;&lt;ref-type name="Book"&gt;6&lt;/ref-type&gt;&lt;contributors&gt;&lt;authors&gt;&lt;author&gt;Davies, Peter&lt;/author&gt;&lt;author&gt;Stewardson, MJ&lt;/author&gt;&lt;author&gt;Hillman, TJ&lt;/author&gt;&lt;author&gt;Roberts, JR&lt;/author&gt;&lt;author&gt;Thoms, MC&lt;/author&gt;&lt;/authors&gt;&lt;secondary-authors&gt;&lt;author&gt;Prepared by the Independent Sustainable Rivers Audit Group for the Murray–Darling Basin (ISRAG).&lt;/author&gt;&lt;/secondary-authors&gt;&lt;/contributors&gt;&lt;titles&gt;&lt;title&gt;Sustainable Rivers Audit 2: The ecological health of rivers in the Murray–Darling Basin at the end of the Millennium Drought (2008–2010). Volume 2.&lt;/title&gt;&lt;/titles&gt;&lt;dates&gt;&lt;year&gt;2012&lt;/year&gt;&lt;/dates&gt;&lt;pub-location&gt;Canberra&lt;/pub-location&gt;&lt;publisher&gt;Murray-Darling Basin Authority&lt;/publisher&gt;&lt;isbn&gt;1922068179&lt;/isbn&gt;&lt;urls&gt;&lt;related-urls&gt;&lt;url&gt;http://www.mdba.gov.au/what-we-do/mon-eval-reporting/sustainable-rivers-audit&lt;/url&gt;&lt;/related-urls&gt;&lt;/urls&gt;&lt;/record&gt;&lt;/Cite&gt;&lt;/EndNote&gt;</w:instrText>
      </w:r>
      <w:r w:rsidR="006868CB">
        <w:rPr>
          <w:rFonts w:ascii="Century Gothic" w:hAnsi="Century Gothic"/>
          <w:color w:val="000000" w:themeColor="text1"/>
        </w:rPr>
        <w:fldChar w:fldCharType="separate"/>
      </w:r>
      <w:r>
        <w:rPr>
          <w:rFonts w:ascii="Century Gothic" w:hAnsi="Century Gothic"/>
          <w:noProof/>
          <w:color w:val="000000" w:themeColor="text1"/>
        </w:rPr>
        <w:t>(</w:t>
      </w:r>
      <w:hyperlink w:anchor="_ENREF_5" w:tooltip="Davies, 2012 #14" w:history="1">
        <w:r>
          <w:rPr>
            <w:rFonts w:ascii="Century Gothic" w:hAnsi="Century Gothic"/>
            <w:noProof/>
            <w:color w:val="000000" w:themeColor="text1"/>
          </w:rPr>
          <w:t>Davies et al., 2012</w:t>
        </w:r>
      </w:hyperlink>
      <w:r>
        <w:rPr>
          <w:rFonts w:ascii="Century Gothic" w:hAnsi="Century Gothic"/>
          <w:noProof/>
          <w:color w:val="000000" w:themeColor="text1"/>
        </w:rPr>
        <w:t>)</w:t>
      </w:r>
      <w:r w:rsidR="006868CB">
        <w:rPr>
          <w:rFonts w:ascii="Century Gothic" w:hAnsi="Century Gothic"/>
          <w:color w:val="000000" w:themeColor="text1"/>
        </w:rPr>
        <w:fldChar w:fldCharType="end"/>
      </w:r>
      <w:r>
        <w:rPr>
          <w:rFonts w:ascii="Century Gothic" w:hAnsi="Century Gothic"/>
          <w:color w:val="000000" w:themeColor="text1"/>
        </w:rPr>
        <w:t xml:space="preserve">. Native fish populations in the Gwydir and across the Murray-Darling Basin have been impacted by changes in the natural flow regime, reduction in habitat quality and availability, and barriers to migration </w:t>
      </w:r>
      <w:r w:rsidR="006868CB">
        <w:rPr>
          <w:rFonts w:ascii="Century Gothic" w:hAnsi="Century Gothic"/>
          <w:color w:val="000000" w:themeColor="text1"/>
        </w:rPr>
        <w:fldChar w:fldCharType="begin"/>
      </w:r>
      <w:r>
        <w:rPr>
          <w:rFonts w:ascii="Century Gothic" w:hAnsi="Century Gothic"/>
          <w:color w:val="000000" w:themeColor="text1"/>
        </w:rPr>
        <w:instrText xml:space="preserve"> ADDIN EN.CITE &lt;EndNote&gt;&lt;Cite&gt;&lt;Author&gt;Copeland&lt;/Author&gt;&lt;Year&gt;2003&lt;/Year&gt;&lt;RecNum&gt;22&lt;/RecNum&gt;&lt;DisplayText&gt;(Copeland et al., 2003)&lt;/DisplayText&gt;&lt;record&gt;&lt;rec-number&gt;22&lt;/rec-number&gt;&lt;foreign-keys&gt;&lt;key app="EN" db-id="2dtex0dfj00vs4efpdsvpt9n22pfpx5zsv59"&gt;22&lt;/key&gt;&lt;/foreign-keys&gt;&lt;ref-type name="Book"&gt;6&lt;/ref-type&gt;&lt;contributors&gt;&lt;authors&gt;&lt;author&gt;Copeland, Craig&lt;/author&gt;&lt;author&gt;Neller, Shelley&lt;/author&gt;&lt;author&gt;Schooneveldt-Reid, Emmaline&lt;/author&gt;&lt;author&gt;Wales, New South&lt;/author&gt;&lt;author&gt;Fisheries, NSW&lt;/author&gt;&lt;/authors&gt;&lt;/contributors&gt;&lt;titles&gt;&lt;title&gt;Fish Everywhere: An oral history of fish and their habitats in the Gwydir River&lt;/title&gt;&lt;/titles&gt;&lt;dates&gt;&lt;year&gt;2003&lt;/year&gt;&lt;/dates&gt;&lt;publisher&gt;NSW DPI Fisheries&lt;/publisher&gt;&lt;isbn&gt;1920812024&lt;/isbn&gt;&lt;urls&gt;&lt;/urls&gt;&lt;/record&gt;&lt;/Cite&gt;&lt;/EndNote&gt;</w:instrText>
      </w:r>
      <w:r w:rsidR="006868CB">
        <w:rPr>
          <w:rFonts w:ascii="Century Gothic" w:hAnsi="Century Gothic"/>
          <w:color w:val="000000" w:themeColor="text1"/>
        </w:rPr>
        <w:fldChar w:fldCharType="separate"/>
      </w:r>
      <w:r>
        <w:rPr>
          <w:rFonts w:ascii="Century Gothic" w:hAnsi="Century Gothic"/>
          <w:noProof/>
          <w:color w:val="000000" w:themeColor="text1"/>
        </w:rPr>
        <w:t>(</w:t>
      </w:r>
      <w:hyperlink w:anchor="_ENREF_3" w:tooltip="Copeland, 2003 #22" w:history="1">
        <w:r>
          <w:rPr>
            <w:rFonts w:ascii="Century Gothic" w:hAnsi="Century Gothic"/>
            <w:noProof/>
            <w:color w:val="000000" w:themeColor="text1"/>
          </w:rPr>
          <w:t>Copeland et al., 2003</w:t>
        </w:r>
      </w:hyperlink>
      <w:r>
        <w:rPr>
          <w:rFonts w:ascii="Century Gothic" w:hAnsi="Century Gothic"/>
          <w:noProof/>
          <w:color w:val="000000" w:themeColor="text1"/>
        </w:rPr>
        <w:t>)</w:t>
      </w:r>
      <w:r w:rsidR="006868CB">
        <w:rPr>
          <w:rFonts w:ascii="Century Gothic" w:hAnsi="Century Gothic"/>
          <w:color w:val="000000" w:themeColor="text1"/>
        </w:rPr>
        <w:fldChar w:fldCharType="end"/>
      </w:r>
      <w:r>
        <w:rPr>
          <w:rFonts w:ascii="Century Gothic" w:hAnsi="Century Gothic"/>
          <w:color w:val="000000" w:themeColor="text1"/>
        </w:rPr>
        <w:t xml:space="preserve">. Changes in the frequency, size, duration and timing of flow events have negatively impacted on the availability of food, habitat and breeding opportunities for native fish </w:t>
      </w:r>
      <w:r w:rsidR="006868CB">
        <w:rPr>
          <w:rFonts w:ascii="Century Gothic" w:hAnsi="Century Gothic"/>
          <w:color w:val="000000" w:themeColor="text1"/>
        </w:rPr>
        <w:fldChar w:fldCharType="begin"/>
      </w:r>
      <w:r>
        <w:rPr>
          <w:rFonts w:ascii="Century Gothic" w:hAnsi="Century Gothic"/>
          <w:color w:val="000000" w:themeColor="text1"/>
        </w:rPr>
        <w:instrText xml:space="preserve"> ADDIN EN.CITE &lt;EndNote&gt;&lt;Cite&gt;&lt;Author&gt;Rolls&lt;/Author&gt;&lt;Year&gt;2013&lt;/Year&gt;&lt;RecNum&gt;10&lt;/RecNum&gt;&lt;DisplayText&gt;(Rolls et al., 2013, Baumgartner et al., 2013)&lt;/DisplayText&gt;&lt;record&gt;&lt;rec-number&gt;10&lt;/rec-number&gt;&lt;foreign-keys&gt;&lt;key app="EN" db-id="2dtex0dfj00vs4efpdsvpt9n22pfpx5zsv59"&gt;10&lt;/key&gt;&lt;/foreign-keys&gt;&lt;ref-type name="Journal Article"&gt;17&lt;/ref-type&gt;&lt;contributors&gt;&lt;authors&gt;&lt;author&gt;Rolls, Robert J&lt;/author&gt;&lt;author&gt;Growns, Ivor O&lt;/author&gt;&lt;author&gt;Khan, Tariq A&lt;/author&gt;&lt;author&gt;Wilson, G Glenn&lt;/author&gt;&lt;author&gt;Ellison, Tanya L&lt;/author&gt;&lt;author&gt;Prior, Andrea&lt;/author&gt;&lt;author&gt;Waring, Caroline C&lt;/author&gt;&lt;/authors&gt;&lt;/contributors&gt;&lt;titles&gt;&lt;title&gt;Fish recruitment in rivers with modified discharge depends on the interacting effects of flow and thermal regimes&lt;/title&gt;&lt;secondary-title&gt;Freshwater Biology&lt;/secondary-title&gt;&lt;/titles&gt;&lt;periodical&gt;&lt;full-title&gt;Freshwater Biology&lt;/full-title&gt;&lt;/periodical&gt;&lt;pages&gt;1804-1819&lt;/pages&gt;&lt;volume&gt;58&lt;/volume&gt;&lt;number&gt;9&lt;/number&gt;&lt;dates&gt;&lt;year&gt;2013&lt;/year&gt;&lt;/dates&gt;&lt;isbn&gt;1365-2427&lt;/isbn&gt;&lt;urls&gt;&lt;/urls&gt;&lt;/record&gt;&lt;/Cite&gt;&lt;Cite&gt;&lt;Author&gt;Baumgartner&lt;/Author&gt;&lt;Year&gt;2013&lt;/Year&gt;&lt;RecNum&gt;25&lt;/RecNum&gt;&lt;record&gt;&lt;rec-number&gt;25&lt;/rec-number&gt;&lt;foreign-keys&gt;&lt;key app="EN" db-id="2dtex0dfj00vs4efpdsvpt9n22pfpx5zsv59"&gt;25&lt;/key&gt;&lt;/foreign-keys&gt;&lt;ref-type name="Journal Article"&gt;17&lt;/ref-type&gt;&lt;contributors&gt;&lt;authors&gt;&lt;author&gt;Baumgartner, Lee J&lt;/author&gt;&lt;author&gt;Conallin, John&lt;/author&gt;&lt;author&gt;Wooden, Ian&lt;/author&gt;&lt;author&gt;Campbell, Bruce&lt;/author&gt;&lt;author&gt;Gee, Rebecca&lt;/author&gt;&lt;author&gt;Robinson, Wayne A&lt;/author&gt;&lt;author&gt;Mallen</w:instrText>
      </w:r>
      <w:r>
        <w:rPr>
          <w:rFonts w:ascii="Cambria Math" w:hAnsi="Cambria Math" w:cs="Cambria Math"/>
          <w:color w:val="000000" w:themeColor="text1"/>
        </w:rPr>
        <w:instrText>‐</w:instrText>
      </w:r>
      <w:r>
        <w:rPr>
          <w:rFonts w:ascii="Century Gothic" w:hAnsi="Century Gothic" w:cs="Century Gothic"/>
          <w:color w:val="000000" w:themeColor="text1"/>
        </w:rPr>
        <w:instrText>Cooper, Martin&lt;/author&gt;&lt;/authors&gt;&lt;/contributors&gt;&lt;titles&gt;&lt;title&gt;Using flow gui</w:instrText>
      </w:r>
      <w:r>
        <w:rPr>
          <w:rFonts w:ascii="Century Gothic" w:hAnsi="Century Gothic"/>
          <w:color w:val="000000" w:themeColor="text1"/>
        </w:rPr>
        <w:instrText>lds of freshwater fish in an adaptive management framework to simplify environmental flow delivery for semi</w:instrText>
      </w:r>
      <w:r>
        <w:rPr>
          <w:rFonts w:ascii="Cambria Math" w:hAnsi="Cambria Math" w:cs="Cambria Math"/>
          <w:color w:val="000000" w:themeColor="text1"/>
        </w:rPr>
        <w:instrText>‐</w:instrText>
      </w:r>
      <w:r>
        <w:rPr>
          <w:rFonts w:ascii="Century Gothic" w:hAnsi="Century Gothic" w:cs="Century Gothic"/>
          <w:color w:val="000000" w:themeColor="text1"/>
        </w:rPr>
        <w:instrText>arid riverine systems&lt;/title&gt;&lt;secondary-title&gt;Fish and Fisheries&lt;/secondary-title&gt;&lt;/titles&gt;&lt;periodical&gt;&lt;full-title&gt;Fish</w:instrText>
      </w:r>
      <w:r>
        <w:rPr>
          <w:rFonts w:ascii="Century Gothic" w:hAnsi="Century Gothic"/>
          <w:color w:val="000000" w:themeColor="text1"/>
        </w:rPr>
        <w:instrText xml:space="preserve"> and Fisheries&lt;/full-title&gt;&lt;/periodical&gt;&lt;volume&gt;Early View (Online Version of Record)&lt;/volume&gt;&lt;dates&gt;&lt;year&gt;2013&lt;/year&gt;&lt;/dates&gt;&lt;isbn&gt;1467-2979&lt;/isbn&gt;&lt;urls&gt;&lt;/urls&gt;&lt;/record&gt;&lt;/Cite&gt;&lt;/EndNote&gt;</w:instrText>
      </w:r>
      <w:r w:rsidR="006868CB">
        <w:rPr>
          <w:rFonts w:ascii="Century Gothic" w:hAnsi="Century Gothic"/>
          <w:color w:val="000000" w:themeColor="text1"/>
        </w:rPr>
        <w:fldChar w:fldCharType="separate"/>
      </w:r>
      <w:r>
        <w:rPr>
          <w:rFonts w:ascii="Century Gothic" w:hAnsi="Century Gothic"/>
          <w:noProof/>
          <w:color w:val="000000" w:themeColor="text1"/>
        </w:rPr>
        <w:t>(</w:t>
      </w:r>
      <w:hyperlink w:anchor="_ENREF_13" w:tooltip="Rolls, 2013 #10" w:history="1">
        <w:r>
          <w:rPr>
            <w:rFonts w:ascii="Century Gothic" w:hAnsi="Century Gothic"/>
            <w:noProof/>
            <w:color w:val="000000" w:themeColor="text1"/>
          </w:rPr>
          <w:t>Rolls et al., 2013</w:t>
        </w:r>
      </w:hyperlink>
      <w:r>
        <w:rPr>
          <w:rFonts w:ascii="Century Gothic" w:hAnsi="Century Gothic"/>
          <w:noProof/>
          <w:color w:val="000000" w:themeColor="text1"/>
        </w:rPr>
        <w:t xml:space="preserve">, </w:t>
      </w:r>
      <w:hyperlink w:anchor="_ENREF_1" w:tooltip="Baumgartner, 2013 #25" w:history="1">
        <w:r>
          <w:rPr>
            <w:rFonts w:ascii="Century Gothic" w:hAnsi="Century Gothic"/>
            <w:noProof/>
            <w:color w:val="000000" w:themeColor="text1"/>
          </w:rPr>
          <w:t>Baumgartner et al., 2013</w:t>
        </w:r>
      </w:hyperlink>
      <w:r>
        <w:rPr>
          <w:rFonts w:ascii="Century Gothic" w:hAnsi="Century Gothic"/>
          <w:noProof/>
          <w:color w:val="000000" w:themeColor="text1"/>
        </w:rPr>
        <w:t>)</w:t>
      </w:r>
      <w:r w:rsidR="006868CB">
        <w:rPr>
          <w:rFonts w:ascii="Century Gothic" w:hAnsi="Century Gothic"/>
          <w:color w:val="000000" w:themeColor="text1"/>
        </w:rPr>
        <w:fldChar w:fldCharType="end"/>
      </w:r>
      <w:r>
        <w:rPr>
          <w:rFonts w:ascii="Century Gothic" w:hAnsi="Century Gothic"/>
          <w:color w:val="000000" w:themeColor="text1"/>
        </w:rPr>
        <w:t>. The majority of native fish species in the lower Gwydir spawn during the spring and summer season with rises in water temperature and/or water levels.</w:t>
      </w:r>
      <w:r w:rsidRPr="00290D0B">
        <w:rPr>
          <w:rFonts w:ascii="Century Gothic" w:hAnsi="Century Gothic"/>
          <w:color w:val="000000" w:themeColor="text1"/>
        </w:rPr>
        <w:t xml:space="preserve"> </w:t>
      </w:r>
      <w:r>
        <w:rPr>
          <w:rFonts w:ascii="Century Gothic" w:hAnsi="Century Gothic"/>
          <w:color w:val="000000" w:themeColor="text1"/>
        </w:rPr>
        <w:t xml:space="preserve">Up to 20 native fish species occur in the Gwydir catchment with most species still occurring in the middle Gwydir catchment </w:t>
      </w:r>
      <w:r w:rsidR="006868CB">
        <w:rPr>
          <w:rFonts w:ascii="Century Gothic" w:hAnsi="Century Gothic"/>
          <w:color w:val="000000" w:themeColor="text1"/>
        </w:rPr>
        <w:fldChar w:fldCharType="begin">
          <w:fldData xml:space="preserve">PEVuZE5vdGU+PENpdGU+PEF1dGhvcj5XaWxzb248L0F1dGhvcj48WWVhcj4yMDA5PC9ZZWFyPjxS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</w:fldData>
        </w:fldChar>
      </w:r>
      <w:r>
        <w:rPr>
          <w:rFonts w:ascii="Century Gothic" w:hAnsi="Century Gothic"/>
          <w:color w:val="000000" w:themeColor="text1"/>
        </w:rPr>
        <w:instrText xml:space="preserve"> ADDIN EN.CITE </w:instrText>
      </w:r>
      <w:r w:rsidR="006868CB">
        <w:rPr>
          <w:rFonts w:ascii="Century Gothic" w:hAnsi="Century Gothic"/>
          <w:color w:val="000000" w:themeColor="text1"/>
        </w:rPr>
        <w:fldChar w:fldCharType="begin">
          <w:fldData xml:space="preserve">PEVuZE5vdGU+PENpdGU+PEF1dGhvcj5XaWxzb248L0F1dGhvcj48WWVhcj4yMDA5PC9ZZWFyPjxS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</w:fldData>
        </w:fldChar>
      </w:r>
      <w:r>
        <w:rPr>
          <w:rFonts w:ascii="Century Gothic" w:hAnsi="Century Gothic"/>
          <w:color w:val="000000" w:themeColor="text1"/>
        </w:rPr>
        <w:instrText xml:space="preserve"> ADDIN EN.CITE.DATA </w:instrText>
      </w:r>
      <w:r w:rsidR="006868CB">
        <w:rPr>
          <w:rFonts w:ascii="Century Gothic" w:hAnsi="Century Gothic"/>
          <w:color w:val="000000" w:themeColor="text1"/>
        </w:rPr>
      </w:r>
      <w:r w:rsidR="006868CB">
        <w:rPr>
          <w:rFonts w:ascii="Century Gothic" w:hAnsi="Century Gothic"/>
          <w:color w:val="000000" w:themeColor="text1"/>
        </w:rPr>
        <w:fldChar w:fldCharType="end"/>
      </w:r>
      <w:r w:rsidR="006868CB">
        <w:rPr>
          <w:rFonts w:ascii="Century Gothic" w:hAnsi="Century Gothic"/>
          <w:color w:val="000000" w:themeColor="text1"/>
        </w:rPr>
      </w:r>
      <w:r w:rsidR="006868CB">
        <w:rPr>
          <w:rFonts w:ascii="Century Gothic" w:hAnsi="Century Gothic"/>
          <w:color w:val="000000" w:themeColor="text1"/>
        </w:rPr>
        <w:fldChar w:fldCharType="separate"/>
      </w:r>
      <w:r>
        <w:rPr>
          <w:rFonts w:ascii="Century Gothic" w:hAnsi="Century Gothic"/>
          <w:noProof/>
          <w:color w:val="000000" w:themeColor="text1"/>
        </w:rPr>
        <w:t>(</w:t>
      </w:r>
      <w:hyperlink w:anchor="_ENREF_15" w:tooltip="Wilson, 2009 #17" w:history="1">
        <w:r>
          <w:rPr>
            <w:rFonts w:ascii="Century Gothic" w:hAnsi="Century Gothic"/>
            <w:noProof/>
            <w:color w:val="000000" w:themeColor="text1"/>
          </w:rPr>
          <w:t>Wilson et al., 2009</w:t>
        </w:r>
      </w:hyperlink>
      <w:r>
        <w:rPr>
          <w:rFonts w:ascii="Century Gothic" w:hAnsi="Century Gothic"/>
          <w:noProof/>
          <w:color w:val="000000" w:themeColor="text1"/>
        </w:rPr>
        <w:t xml:space="preserve">, </w:t>
      </w:r>
      <w:hyperlink w:anchor="_ENREF_9" w:tooltip="NSW DECCW, 2008 #21" w:history="1">
        <w:r>
          <w:rPr>
            <w:rFonts w:ascii="Century Gothic" w:hAnsi="Century Gothic"/>
            <w:noProof/>
            <w:color w:val="000000" w:themeColor="text1"/>
          </w:rPr>
          <w:t>NSW DECCW, 2008</w:t>
        </w:r>
      </w:hyperlink>
      <w:r>
        <w:rPr>
          <w:rFonts w:ascii="Century Gothic" w:hAnsi="Century Gothic"/>
          <w:noProof/>
          <w:color w:val="000000" w:themeColor="text1"/>
        </w:rPr>
        <w:t>)</w:t>
      </w:r>
      <w:r w:rsidR="006868CB">
        <w:rPr>
          <w:rFonts w:ascii="Century Gothic" w:hAnsi="Century Gothic"/>
          <w:color w:val="000000" w:themeColor="text1"/>
        </w:rPr>
        <w:fldChar w:fldCharType="end"/>
      </w:r>
      <w:r>
        <w:rPr>
          <w:rFonts w:ascii="Century Gothic" w:hAnsi="Century Gothic"/>
          <w:color w:val="000000" w:themeColor="text1"/>
        </w:rPr>
        <w:t>.</w:t>
      </w:r>
    </w:p>
    <w:p w:rsidR="003B6A37" w:rsidRDefault="003B6A37" w:rsidP="003B6A37">
      <w:pPr>
        <w:spacing w:after="240"/>
        <w:jc w:val="left"/>
        <w:rPr>
          <w:rFonts w:ascii="Century Gothic" w:hAnsi="Century Gothic"/>
          <w:color w:val="000000" w:themeColor="text1"/>
        </w:rPr>
      </w:pPr>
    </w:p>
    <w:p w:rsidR="003B6A37" w:rsidRDefault="003B6A37" w:rsidP="003B6A37">
      <w:pPr>
        <w:spacing w:after="240"/>
        <w:jc w:val="left"/>
        <w:rPr>
          <w:rFonts w:ascii="Century Gothic" w:hAnsi="Century Gothic"/>
        </w:rPr>
      </w:pPr>
      <w:r>
        <w:rPr>
          <w:rFonts w:ascii="Century Gothic" w:hAnsi="Century Gothic"/>
          <w:noProof/>
        </w:rPr>
        <w:drawing>
          <wp:inline distT="0" distB="0" distL="0" distR="0">
            <wp:extent cx="6353175" cy="4638675"/>
            <wp:effectExtent l="19050" t="0" r="9525" b="0"/>
            <wp:docPr id="21" name="Picture 4" descr="A map of the Gwydir catchment highlighting major towns, water storages and r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wydir_regulated water source"/>
                    <pic:cNvPicPr>
                      <a:picLocks noChangeAspect="1" noChangeArrowheads="1"/>
                    </pic:cNvPicPr>
                  </pic:nvPicPr>
                  <pic:blipFill>
                    <a:blip r:embed="rId22"/>
                    <a:srcRect/>
                    <a:stretch>
                      <a:fillRect/>
                    </a:stretch>
                  </pic:blipFill>
                  <pic:spPr bwMode="auto">
                    <a:xfrm>
                      <a:off x="0" y="0"/>
                      <a:ext cx="6355911" cy="4640673"/>
                    </a:xfrm>
                    <a:prstGeom prst="rect">
                      <a:avLst/>
                    </a:prstGeom>
                    <a:noFill/>
                    <a:ln w="9525">
                      <a:noFill/>
                      <a:miter lim="800000"/>
                      <a:headEnd/>
                      <a:tailEnd/>
                    </a:ln>
                  </pic:spPr>
                </pic:pic>
              </a:graphicData>
            </a:graphic>
          </wp:inline>
        </w:drawing>
      </w:r>
    </w:p>
    <w:p w:rsidR="003B6A37" w:rsidRPr="00536F86" w:rsidRDefault="003B6A37" w:rsidP="003B6A37">
      <w:pPr>
        <w:pStyle w:val="Caption"/>
        <w:spacing w:after="240"/>
        <w:jc w:val="left"/>
        <w:rPr>
          <w:rFonts w:ascii="Century Gothic" w:hAnsi="Century Gothic"/>
          <w:bCs w:val="0"/>
        </w:rPr>
      </w:pPr>
      <w:r w:rsidRPr="00536F86">
        <w:rPr>
          <w:rFonts w:ascii="Century Gothic" w:hAnsi="Century Gothic"/>
        </w:rPr>
        <w:t xml:space="preserve">Figure </w:t>
      </w:r>
      <w:r w:rsidR="006868CB" w:rsidRPr="00536F86">
        <w:rPr>
          <w:rFonts w:ascii="Century Gothic" w:hAnsi="Century Gothic"/>
        </w:rPr>
        <w:fldChar w:fldCharType="begin"/>
      </w:r>
      <w:r w:rsidRPr="00536F86">
        <w:rPr>
          <w:rFonts w:ascii="Century Gothic" w:hAnsi="Century Gothic"/>
        </w:rPr>
        <w:instrText xml:space="preserve"> SEQ Figure \* ARABIC </w:instrText>
      </w:r>
      <w:r w:rsidR="006868CB" w:rsidRPr="00536F86">
        <w:rPr>
          <w:rFonts w:ascii="Century Gothic" w:hAnsi="Century Gothic"/>
        </w:rPr>
        <w:fldChar w:fldCharType="separate"/>
      </w:r>
      <w:r w:rsidR="00802DF3">
        <w:rPr>
          <w:rFonts w:ascii="Century Gothic" w:hAnsi="Century Gothic"/>
          <w:noProof/>
        </w:rPr>
        <w:t>2</w:t>
      </w:r>
      <w:r w:rsidR="006868CB" w:rsidRPr="00536F86">
        <w:rPr>
          <w:rFonts w:ascii="Century Gothic" w:hAnsi="Century Gothic"/>
        </w:rPr>
        <w:fldChar w:fldCharType="end"/>
      </w:r>
      <w:r w:rsidRPr="00536F86">
        <w:rPr>
          <w:rFonts w:ascii="Century Gothic" w:hAnsi="Century Gothic"/>
        </w:rPr>
        <w:t xml:space="preserve">: </w:t>
      </w:r>
      <w:r w:rsidRPr="00536F86">
        <w:rPr>
          <w:rFonts w:ascii="Century Gothic" w:hAnsi="Century Gothic"/>
          <w:b w:val="0"/>
          <w:bCs w:val="0"/>
        </w:rPr>
        <w:t xml:space="preserve">Map of the </w:t>
      </w:r>
      <w:r w:rsidRPr="00536F86">
        <w:rPr>
          <w:rFonts w:ascii="Century Gothic" w:hAnsi="Century Gothic"/>
          <w:b w:val="0"/>
        </w:rPr>
        <w:t>Gwydir River Valley</w:t>
      </w:r>
      <w:r w:rsidRPr="00536F86">
        <w:rPr>
          <w:rFonts w:ascii="Century Gothic" w:hAnsi="Century Gothic"/>
          <w:b w:val="0"/>
          <w:bCs w:val="0"/>
        </w:rPr>
        <w:t xml:space="preserve"> (produced by the NSW Office of Environment and Heritage)</w:t>
      </w:r>
    </w:p>
    <w:p w:rsidR="003B6A37" w:rsidRPr="00131B6A" w:rsidRDefault="003B6A37" w:rsidP="003B6A37">
      <w:pPr>
        <w:pStyle w:val="Heading1"/>
        <w:spacing w:before="0"/>
        <w:ind w:left="567" w:hanging="567"/>
        <w:jc w:val="left"/>
        <w:rPr>
          <w:rFonts w:ascii="Century Gothic" w:hAnsi="Century Gothic"/>
          <w:color w:val="5F497A" w:themeColor="accent4" w:themeShade="BF"/>
        </w:rPr>
      </w:pPr>
      <w:r>
        <w:rPr>
          <w:rFonts w:ascii="Century Gothic" w:hAnsi="Century Gothic"/>
          <w:color w:val="5F497A" w:themeColor="accent4" w:themeShade="BF"/>
        </w:rPr>
        <w:br w:type="column"/>
      </w:r>
      <w:bookmarkStart w:id="19" w:name="_Toc422406415"/>
      <w:r>
        <w:rPr>
          <w:rFonts w:ascii="Century Gothic" w:hAnsi="Century Gothic"/>
          <w:color w:val="5F497A" w:themeColor="accent4" w:themeShade="BF"/>
        </w:rPr>
        <w:lastRenderedPageBreak/>
        <w:t xml:space="preserve">Long-term environmental water demands in the </w:t>
      </w:r>
      <w:r w:rsidRPr="00D4256D">
        <w:rPr>
          <w:rFonts w:ascii="Century Gothic" w:hAnsi="Century Gothic"/>
          <w:color w:val="5F497A" w:themeColor="accent4" w:themeShade="BF"/>
        </w:rPr>
        <w:t>Gwydir</w:t>
      </w:r>
      <w:r>
        <w:rPr>
          <w:rFonts w:ascii="Century Gothic" w:hAnsi="Century Gothic"/>
          <w:color w:val="5F497A" w:themeColor="accent4" w:themeShade="BF"/>
        </w:rPr>
        <w:t xml:space="preserve"> catchment</w:t>
      </w:r>
      <w:bookmarkEnd w:id="19"/>
    </w:p>
    <w:p w:rsidR="003B6A37" w:rsidRDefault="003B6A37" w:rsidP="003B6A37">
      <w:pPr>
        <w:pStyle w:val="Heading2"/>
        <w:spacing w:before="0"/>
        <w:ind w:left="851" w:hanging="851"/>
        <w:rPr>
          <w:rFonts w:ascii="Century Gothic" w:hAnsi="Century Gothic"/>
          <w:noProof/>
          <w:color w:val="5F497A" w:themeColor="accent4" w:themeShade="BF"/>
        </w:rPr>
      </w:pPr>
      <w:bookmarkStart w:id="20" w:name="_Toc422406416"/>
      <w:r>
        <w:rPr>
          <w:rFonts w:ascii="Century Gothic" w:hAnsi="Century Gothic"/>
          <w:noProof/>
          <w:color w:val="5F497A" w:themeColor="accent4" w:themeShade="BF"/>
        </w:rPr>
        <w:t>Basin-wide environmental watering strategy</w:t>
      </w:r>
      <w:bookmarkEnd w:id="20"/>
    </w:p>
    <w:p w:rsidR="003B6A37" w:rsidRDefault="003B6A37" w:rsidP="003B6A37">
      <w:pPr>
        <w:pStyle w:val="NormalWeb"/>
        <w:spacing w:before="0" w:beforeAutospacing="0" w:after="240" w:afterAutospacing="0"/>
        <w:jc w:val="left"/>
        <w:rPr>
          <w:rFonts w:ascii="Century Gothic" w:hAnsi="Century Gothic" w:cs="Arial"/>
          <w:noProof/>
        </w:rPr>
      </w:pPr>
      <w:r w:rsidRPr="00830E97">
        <w:rPr>
          <w:rFonts w:ascii="Century Gothic" w:hAnsi="Century Gothic" w:cs="Arial"/>
          <w:noProof/>
        </w:rPr>
        <w:t>The Murray-Da</w:t>
      </w:r>
      <w:r>
        <w:rPr>
          <w:rFonts w:ascii="Century Gothic" w:hAnsi="Century Gothic" w:cs="Arial"/>
          <w:noProof/>
        </w:rPr>
        <w:t xml:space="preserve">rling Basin Authority has published the first Basin-wide environmental watering strategy (the Strategy, MDBA 2014). Building on Basin Plan’s environmental objectives, the Strategy sets out the Authority’s best assessment of the expected environmental outcomes over the next decade as a result of implementing the Basin Plan and associated water reforms. The Strategy focusses on four components: river flows and connectivity; vegetation; waterbirds; and native fish. The expected outcomes for each component are summarised below, with more specific quantified outcomes provided in </w:t>
      </w:r>
      <w:r w:rsidRPr="00830E97">
        <w:rPr>
          <w:rFonts w:ascii="Century Gothic" w:hAnsi="Century Gothic" w:cs="Arial"/>
          <w:noProof/>
          <w:u w:val="single"/>
        </w:rPr>
        <w:t>Attachment A</w:t>
      </w:r>
      <w:r>
        <w:rPr>
          <w:rFonts w:ascii="Century Gothic" w:hAnsi="Century Gothic" w:cs="Arial"/>
          <w:noProof/>
        </w:rPr>
        <w:t>.</w:t>
      </w:r>
    </w:p>
    <w:p w:rsidR="003B6A37" w:rsidRDefault="003B6A37" w:rsidP="003B6A37">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River flows and connectivity:</w:t>
      </w:r>
      <w:r>
        <w:rPr>
          <w:rFonts w:ascii="Century Gothic" w:hAnsi="Century Gothic" w:cs="Arial"/>
          <w:noProof/>
        </w:rPr>
        <w:t xml:space="preserve"> Improve connections along rivers and between rivers and their floodplains</w:t>
      </w:r>
    </w:p>
    <w:p w:rsidR="003B6A37" w:rsidRDefault="003B6A37" w:rsidP="003B6A37">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Vegetation:</w:t>
      </w:r>
      <w:r>
        <w:rPr>
          <w:rFonts w:ascii="Century Gothic" w:hAnsi="Century Gothic" w:cs="Arial"/>
          <w:noProof/>
        </w:rPr>
        <w:t xml:space="preserve"> Maintain extent and improve the condition</w:t>
      </w:r>
    </w:p>
    <w:p w:rsidR="003B6A37" w:rsidRDefault="003B6A37" w:rsidP="003B6A37">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Waterbirds:</w:t>
      </w:r>
      <w:r>
        <w:rPr>
          <w:rFonts w:ascii="Century Gothic" w:hAnsi="Century Gothic" w:cs="Arial"/>
          <w:noProof/>
        </w:rPr>
        <w:t xml:space="preserve"> Maintain current species diversity, improve breeding success and numbers</w:t>
      </w:r>
    </w:p>
    <w:p w:rsidR="003B6A37" w:rsidRPr="00830E97" w:rsidRDefault="003B6A37" w:rsidP="003B6A37">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Native Fish:</w:t>
      </w:r>
      <w:r>
        <w:rPr>
          <w:rFonts w:ascii="Century Gothic" w:hAnsi="Century Gothic" w:cs="Arial"/>
          <w:noProof/>
        </w:rPr>
        <w:t xml:space="preserve"> Maintain current species diversity, extend distributions, improve breeding success and numbers</w:t>
      </w:r>
    </w:p>
    <w:p w:rsidR="003B6A37" w:rsidRDefault="003B6A37" w:rsidP="003B6A37">
      <w:pPr>
        <w:pStyle w:val="Heading2"/>
        <w:spacing w:before="0"/>
        <w:ind w:left="851" w:hanging="851"/>
        <w:rPr>
          <w:rFonts w:ascii="Century Gothic" w:hAnsi="Century Gothic"/>
          <w:noProof/>
          <w:color w:val="5F497A" w:themeColor="accent4" w:themeShade="BF"/>
        </w:rPr>
      </w:pPr>
      <w:bookmarkStart w:id="21" w:name="_Toc422406417"/>
      <w:r>
        <w:rPr>
          <w:rFonts w:ascii="Century Gothic" w:hAnsi="Century Gothic"/>
          <w:noProof/>
          <w:color w:val="5F497A" w:themeColor="accent4" w:themeShade="BF"/>
        </w:rPr>
        <w:t>Long-term watering plans</w:t>
      </w:r>
      <w:bookmarkEnd w:id="21"/>
    </w:p>
    <w:p w:rsidR="003B6A37" w:rsidRDefault="003B6A37" w:rsidP="003B6A37">
      <w:pPr>
        <w:pStyle w:val="NormalWeb"/>
        <w:spacing w:before="0" w:beforeAutospacing="0" w:after="240" w:afterAutospacing="0"/>
        <w:jc w:val="left"/>
        <w:rPr>
          <w:rFonts w:ascii="Century Gothic" w:hAnsi="Century Gothic" w:cs="Arial"/>
          <w:noProof/>
        </w:rPr>
      </w:pPr>
      <w:r>
        <w:rPr>
          <w:rFonts w:ascii="Century Gothic" w:hAnsi="Century Gothic" w:cs="Arial"/>
          <w:noProof/>
        </w:rPr>
        <w:t>State governments are developing long-term watering plans for each catchment in the Basin. These plans will identify:</w:t>
      </w:r>
    </w:p>
    <w:p w:rsidR="000D31E4" w:rsidRDefault="003B6A37">
      <w:pPr>
        <w:numPr>
          <w:ilvl w:val="0"/>
          <w:numId w:val="20"/>
        </w:numPr>
        <w:spacing w:after="240"/>
        <w:jc w:val="left"/>
        <w:rPr>
          <w:rFonts w:ascii="Century Gothic" w:hAnsi="Century Gothic"/>
        </w:rPr>
      </w:pPr>
      <w:r w:rsidRPr="00830E97">
        <w:rPr>
          <w:rFonts w:ascii="Century Gothic" w:hAnsi="Century Gothic"/>
        </w:rPr>
        <w:t xml:space="preserve">the priority environmental assets and ecosystem functions in the catchment </w:t>
      </w:r>
    </w:p>
    <w:p w:rsidR="000D31E4" w:rsidRDefault="003B6A37">
      <w:pPr>
        <w:numPr>
          <w:ilvl w:val="0"/>
          <w:numId w:val="20"/>
        </w:numPr>
        <w:spacing w:after="240"/>
        <w:jc w:val="left"/>
        <w:rPr>
          <w:rFonts w:ascii="Century Gothic" w:hAnsi="Century Gothic"/>
        </w:rPr>
      </w:pPr>
      <w:r w:rsidRPr="00830E97">
        <w:rPr>
          <w:rFonts w:ascii="Century Gothic" w:hAnsi="Century Gothic"/>
        </w:rPr>
        <w:t>the objectives and ta</w:t>
      </w:r>
      <w:r>
        <w:rPr>
          <w:rFonts w:ascii="Century Gothic" w:hAnsi="Century Gothic"/>
        </w:rPr>
        <w:t>r</w:t>
      </w:r>
      <w:r w:rsidRPr="00830E97">
        <w:rPr>
          <w:rFonts w:ascii="Century Gothic" w:hAnsi="Century Gothic"/>
        </w:rPr>
        <w:t>gets for</w:t>
      </w:r>
      <w:r>
        <w:rPr>
          <w:rFonts w:ascii="Century Gothic" w:hAnsi="Century Gothic"/>
        </w:rPr>
        <w:t xml:space="preserve"> these assets and functions</w:t>
      </w:r>
      <w:r w:rsidRPr="00830E97">
        <w:rPr>
          <w:rFonts w:ascii="Century Gothic" w:hAnsi="Century Gothic"/>
        </w:rPr>
        <w:t xml:space="preserve"> </w:t>
      </w:r>
    </w:p>
    <w:p w:rsidR="000D31E4" w:rsidRDefault="003B6A37">
      <w:pPr>
        <w:numPr>
          <w:ilvl w:val="0"/>
          <w:numId w:val="20"/>
        </w:numPr>
        <w:spacing w:after="240"/>
        <w:jc w:val="left"/>
        <w:rPr>
          <w:rFonts w:ascii="Century Gothic" w:hAnsi="Century Gothic"/>
        </w:rPr>
      </w:pPr>
      <w:r>
        <w:rPr>
          <w:rFonts w:ascii="Century Gothic" w:hAnsi="Century Gothic"/>
        </w:rPr>
        <w:t>their watering requirements</w:t>
      </w:r>
      <w:r w:rsidRPr="00830E97">
        <w:rPr>
          <w:rFonts w:ascii="Century Gothic" w:hAnsi="Century Gothic"/>
        </w:rPr>
        <w:t xml:space="preserve"> </w:t>
      </w:r>
    </w:p>
    <w:p w:rsidR="003B6A37" w:rsidRDefault="003B6A37" w:rsidP="003B6A37">
      <w:pPr>
        <w:spacing w:after="240"/>
        <w:jc w:val="left"/>
        <w:rPr>
          <w:rFonts w:ascii="Century Gothic" w:hAnsi="Century Gothic"/>
        </w:rPr>
      </w:pPr>
      <w:r>
        <w:rPr>
          <w:rFonts w:ascii="Century Gothic" w:hAnsi="Century Gothic"/>
        </w:rPr>
        <w:t>In developing these plans, state governments will be consulting with environmental water holders and local communities.</w:t>
      </w:r>
    </w:p>
    <w:p w:rsidR="003B6A37" w:rsidRPr="00830E97" w:rsidRDefault="003B6A37" w:rsidP="003B6A37">
      <w:pPr>
        <w:spacing w:after="240"/>
        <w:jc w:val="left"/>
        <w:rPr>
          <w:rFonts w:ascii="Century Gothic" w:hAnsi="Century Gothic"/>
        </w:rPr>
      </w:pPr>
      <w:r w:rsidRPr="00830E97">
        <w:rPr>
          <w:rFonts w:ascii="Century Gothic" w:hAnsi="Century Gothic"/>
        </w:rPr>
        <w:t>Once developed, these plans will provide the key information on the long-term environmental water demands in the catchmen</w:t>
      </w:r>
      <w:r>
        <w:rPr>
          <w:rFonts w:ascii="Century Gothic" w:hAnsi="Century Gothic"/>
        </w:rPr>
        <w:t>t</w:t>
      </w:r>
      <w:r w:rsidRPr="00830E97">
        <w:rPr>
          <w:rFonts w:ascii="Century Gothic" w:hAnsi="Century Gothic"/>
        </w:rPr>
        <w:t xml:space="preserve"> and the Office’s planning for the </w:t>
      </w:r>
      <w:r w:rsidRPr="00D4256D">
        <w:rPr>
          <w:rFonts w:ascii="Century Gothic" w:hAnsi="Century Gothic"/>
        </w:rPr>
        <w:t>Gwydir</w:t>
      </w:r>
      <w:r w:rsidRPr="00830E97">
        <w:rPr>
          <w:rFonts w:ascii="Century Gothic" w:hAnsi="Century Gothic"/>
        </w:rPr>
        <w:t xml:space="preserve"> catchment will be reviewed so that this information can be incorporated.</w:t>
      </w:r>
    </w:p>
    <w:p w:rsidR="003B6A37" w:rsidRDefault="003B6A37" w:rsidP="003B6A37">
      <w:pPr>
        <w:pStyle w:val="NormalWeb"/>
        <w:spacing w:before="0" w:beforeAutospacing="0" w:after="240" w:afterAutospacing="0"/>
        <w:jc w:val="left"/>
        <w:rPr>
          <w:rFonts w:ascii="Century Gothic" w:hAnsi="Century Gothic" w:cs="Arial"/>
          <w:noProof/>
        </w:rPr>
      </w:pPr>
      <w:r>
        <w:rPr>
          <w:rFonts w:ascii="Century Gothic" w:hAnsi="Century Gothic" w:cs="Arial"/>
          <w:noProof/>
        </w:rPr>
        <w:t>Prior to the development of long-term watering plans, the Office will continue to draw on existing documentation on environmental water demands developed by state governments, local natural resource management agencies and the Murray-Darling Basin Authority.</w:t>
      </w:r>
    </w:p>
    <w:p w:rsidR="003B6A37" w:rsidRDefault="003B6A37" w:rsidP="003B6A37">
      <w:pPr>
        <w:pStyle w:val="NormalWeb"/>
        <w:spacing w:before="0" w:beforeAutospacing="0" w:after="240" w:afterAutospacing="0"/>
        <w:jc w:val="left"/>
        <w:rPr>
          <w:rFonts w:ascii="Century Gothic" w:hAnsi="Century Gothic" w:cs="Arial"/>
          <w:noProof/>
        </w:rPr>
      </w:pPr>
      <w:r>
        <w:rPr>
          <w:rFonts w:ascii="Century Gothic" w:hAnsi="Century Gothic" w:cs="Arial"/>
          <w:noProof/>
        </w:rPr>
        <w:t xml:space="preserve">Key documentation includes: </w:t>
      </w:r>
    </w:p>
    <w:p w:rsidR="000D31E4" w:rsidRDefault="003B6A37">
      <w:pPr>
        <w:numPr>
          <w:ilvl w:val="0"/>
          <w:numId w:val="21"/>
        </w:numPr>
        <w:spacing w:after="240"/>
        <w:jc w:val="left"/>
        <w:rPr>
          <w:rFonts w:ascii="Century Gothic" w:hAnsi="Century Gothic" w:cs="Arial"/>
          <w:noProof/>
          <w:lang w:val="en-US" w:eastAsia="en-US"/>
        </w:rPr>
      </w:pPr>
      <w:r w:rsidRPr="001C3316">
        <w:rPr>
          <w:rFonts w:ascii="Century Gothic" w:hAnsi="Century Gothic" w:cs="Arial"/>
          <w:noProof/>
          <w:lang w:val="en-US" w:eastAsia="en-US"/>
        </w:rPr>
        <w:t>The Gwydir Monitoring and Evaluation Plan, developed under the Office’s Long-Term Intervention Monitoring Project (EcoLogical Australia and UNE, 2015)</w:t>
      </w:r>
    </w:p>
    <w:p w:rsidR="000D31E4" w:rsidRDefault="003B6A37">
      <w:pPr>
        <w:numPr>
          <w:ilvl w:val="0"/>
          <w:numId w:val="21"/>
        </w:numPr>
        <w:spacing w:after="240"/>
        <w:jc w:val="left"/>
        <w:rPr>
          <w:rFonts w:ascii="Century Gothic" w:hAnsi="Century Gothic" w:cs="Arial"/>
          <w:noProof/>
          <w:lang w:val="en-US" w:eastAsia="en-US"/>
        </w:rPr>
      </w:pPr>
      <w:r w:rsidRPr="001C3316">
        <w:rPr>
          <w:rFonts w:ascii="Century Gothic" w:hAnsi="Century Gothic" w:cs="Arial"/>
          <w:noProof/>
          <w:lang w:val="en-US" w:eastAsia="en-US"/>
        </w:rPr>
        <w:t>The assessment of environmental water requirements for the proposed Basin Plan (MDBA 2012 a-c)</w:t>
      </w:r>
    </w:p>
    <w:p w:rsidR="000D31E4" w:rsidRDefault="003B6A37">
      <w:pPr>
        <w:numPr>
          <w:ilvl w:val="0"/>
          <w:numId w:val="21"/>
        </w:numPr>
        <w:spacing w:after="240"/>
        <w:jc w:val="left"/>
        <w:rPr>
          <w:rFonts w:ascii="Century Gothic" w:hAnsi="Century Gothic" w:cs="Arial"/>
          <w:noProof/>
          <w:lang w:val="en-US" w:eastAsia="en-US"/>
        </w:rPr>
      </w:pPr>
      <w:r w:rsidRPr="001C3316">
        <w:rPr>
          <w:rFonts w:ascii="Century Gothic" w:hAnsi="Century Gothic" w:cs="Arial"/>
          <w:noProof/>
          <w:lang w:val="en-US" w:eastAsia="en-US"/>
        </w:rPr>
        <w:t>Murray-Darling Basin Authority (2012). Assessment of environmental water requirements for the proposed Basin Plan: Gwydir Wetlands. Murray-Darling Basin Authority, Canberra.</w:t>
      </w:r>
    </w:p>
    <w:p w:rsidR="000D31E4" w:rsidRDefault="003B6A37">
      <w:pPr>
        <w:numPr>
          <w:ilvl w:val="0"/>
          <w:numId w:val="21"/>
        </w:numPr>
        <w:spacing w:after="240"/>
        <w:jc w:val="left"/>
        <w:rPr>
          <w:rFonts w:ascii="Century Gothic" w:hAnsi="Century Gothic" w:cs="Arial"/>
          <w:noProof/>
          <w:lang w:val="en-US" w:eastAsia="en-US"/>
        </w:rPr>
      </w:pPr>
      <w:r w:rsidRPr="001C3316">
        <w:rPr>
          <w:rFonts w:ascii="Century Gothic" w:hAnsi="Century Gothic" w:cs="Arial"/>
          <w:noProof/>
          <w:lang w:val="en-US" w:eastAsia="en-US"/>
        </w:rPr>
        <w:t>A range of scientific literature, monitoring outcomes and on-ground knowledge (e.g. Baumgartner et al 2013)</w:t>
      </w:r>
      <w:r>
        <w:rPr>
          <w:rFonts w:ascii="Century Gothic" w:hAnsi="Century Gothic" w:cs="Arial"/>
          <w:noProof/>
          <w:lang w:val="en-US" w:eastAsia="en-US"/>
        </w:rPr>
        <w:t>.</w:t>
      </w:r>
    </w:p>
    <w:p w:rsidR="000D31E4" w:rsidRDefault="003B6A37">
      <w:pPr>
        <w:numPr>
          <w:ilvl w:val="0"/>
          <w:numId w:val="21"/>
        </w:numPr>
        <w:spacing w:after="240"/>
        <w:jc w:val="left"/>
        <w:rPr>
          <w:rFonts w:ascii="Century Gothic" w:hAnsi="Century Gothic" w:cs="Arial"/>
          <w:noProof/>
          <w:lang w:val="en-US" w:eastAsia="en-US"/>
        </w:rPr>
      </w:pPr>
      <w:r w:rsidRPr="001C3316">
        <w:rPr>
          <w:rFonts w:ascii="Century Gothic" w:hAnsi="Century Gothic" w:cs="Arial"/>
          <w:noProof/>
          <w:lang w:val="en-US" w:eastAsia="en-US"/>
        </w:rPr>
        <w:lastRenderedPageBreak/>
        <w:t>Murray-Darling Basin Authority (2012). Assessment of environmental water requirements for the proposed Basin Plan: Gwydir Wetlands. Murray-Darling Basin Authority, Canberra.</w:t>
      </w:r>
    </w:p>
    <w:p w:rsidR="003B6A37" w:rsidRPr="00384592" w:rsidRDefault="003B6A37" w:rsidP="003B6A37">
      <w:pPr>
        <w:pStyle w:val="NormalWeb"/>
        <w:spacing w:before="0" w:beforeAutospacing="0" w:after="240" w:afterAutospacing="0"/>
        <w:jc w:val="left"/>
        <w:rPr>
          <w:rFonts w:ascii="Century Gothic" w:hAnsi="Century Gothic" w:cs="Arial"/>
          <w:noProof/>
        </w:rPr>
      </w:pPr>
      <w:r w:rsidRPr="00384592">
        <w:rPr>
          <w:rFonts w:ascii="Century Gothic" w:hAnsi="Century Gothic" w:cs="Arial"/>
          <w:noProof/>
        </w:rPr>
        <w:t>The below section represents the Office’s summary of the long-term environmental water demands, based on these documents.</w:t>
      </w:r>
      <w:r>
        <w:rPr>
          <w:rFonts w:ascii="Century Gothic" w:hAnsi="Century Gothic" w:cs="Arial"/>
          <w:noProof/>
        </w:rPr>
        <w:t xml:space="preserve"> The objectives and expected outcomes for water-dependent ecosystems will continue to be revised and refined in response to best available knowledge, including drawing on the results of environmental watering monitoring programmes.</w:t>
      </w:r>
    </w:p>
    <w:p w:rsidR="003B6A37" w:rsidRPr="00FB3A49" w:rsidRDefault="003B6A37" w:rsidP="003B6A37">
      <w:pPr>
        <w:pStyle w:val="Heading2"/>
        <w:spacing w:before="0"/>
        <w:ind w:left="851" w:hanging="851"/>
        <w:rPr>
          <w:rFonts w:ascii="Century Gothic" w:hAnsi="Century Gothic"/>
          <w:noProof/>
          <w:color w:val="5F497A" w:themeColor="accent4" w:themeShade="BF"/>
        </w:rPr>
      </w:pPr>
      <w:bookmarkStart w:id="22" w:name="_Toc422406418"/>
      <w:r w:rsidRPr="00FB3A49">
        <w:rPr>
          <w:rFonts w:ascii="Century Gothic" w:hAnsi="Century Gothic"/>
          <w:noProof/>
          <w:color w:val="5F497A" w:themeColor="accent4" w:themeShade="BF"/>
        </w:rPr>
        <w:t>Expected outcomes in the Gwydir catchment</w:t>
      </w:r>
      <w:bookmarkEnd w:id="22"/>
    </w:p>
    <w:p w:rsidR="003B6A37" w:rsidRPr="000B209B" w:rsidRDefault="003B6A37" w:rsidP="003B6A37">
      <w:pPr>
        <w:pStyle w:val="NormalWeb"/>
        <w:spacing w:before="0" w:beforeAutospacing="0" w:after="240" w:afterAutospacing="0"/>
        <w:jc w:val="left"/>
      </w:pPr>
      <w:r w:rsidRPr="000B209B">
        <w:rPr>
          <w:rFonts w:ascii="Century Gothic" w:hAnsi="Century Gothic"/>
        </w:rPr>
        <w:t>The expected outcomes from environmental watering in the Gwydir catchment are described below in Table 3 and how these contribute to Basin-wide outcomes. These outcomes will be refined and/or revised once the long-term watering plan for the catchment has been developed.</w:t>
      </w:r>
    </w:p>
    <w:p w:rsidR="003B6A37" w:rsidRPr="000B209B" w:rsidRDefault="003B6A37" w:rsidP="003B6A37">
      <w:pPr>
        <w:pStyle w:val="Caption"/>
        <w:spacing w:after="240"/>
        <w:jc w:val="left"/>
        <w:rPr>
          <w:rFonts w:ascii="Century Gothic" w:hAnsi="Century Gothic"/>
        </w:rPr>
      </w:pPr>
      <w:r w:rsidRPr="000B209B">
        <w:rPr>
          <w:rFonts w:ascii="Century Gothic" w:hAnsi="Century Gothic"/>
        </w:rPr>
        <w:t xml:space="preserve">Table </w:t>
      </w:r>
      <w:r w:rsidR="006868CB" w:rsidRPr="000B209B">
        <w:rPr>
          <w:rFonts w:ascii="Century Gothic" w:hAnsi="Century Gothic"/>
        </w:rPr>
        <w:fldChar w:fldCharType="begin"/>
      </w:r>
      <w:r w:rsidRPr="000B209B">
        <w:rPr>
          <w:rFonts w:ascii="Century Gothic" w:hAnsi="Century Gothic"/>
        </w:rPr>
        <w:instrText xml:space="preserve"> SEQ Table \* ARABIC </w:instrText>
      </w:r>
      <w:r w:rsidR="006868CB" w:rsidRPr="000B209B">
        <w:rPr>
          <w:rFonts w:ascii="Century Gothic" w:hAnsi="Century Gothic"/>
        </w:rPr>
        <w:fldChar w:fldCharType="separate"/>
      </w:r>
      <w:r w:rsidR="00802DF3">
        <w:rPr>
          <w:rFonts w:ascii="Century Gothic" w:hAnsi="Century Gothic"/>
          <w:noProof/>
        </w:rPr>
        <w:t>3</w:t>
      </w:r>
      <w:r w:rsidR="006868CB" w:rsidRPr="000B209B">
        <w:rPr>
          <w:rFonts w:ascii="Century Gothic" w:hAnsi="Century Gothic"/>
        </w:rPr>
        <w:fldChar w:fldCharType="end"/>
      </w:r>
      <w:r w:rsidRPr="000B209B">
        <w:rPr>
          <w:rFonts w:ascii="Century Gothic" w:hAnsi="Century Gothic"/>
        </w:rPr>
        <w:t xml:space="preserve">: </w:t>
      </w:r>
      <w:r w:rsidRPr="000B209B">
        <w:rPr>
          <w:rFonts w:ascii="Century Gothic" w:hAnsi="Century Gothic"/>
          <w:b w:val="0"/>
        </w:rPr>
        <w:t>Summary of expected outcomes from environmental watering in the Gwydir</w:t>
      </w:r>
      <w:r w:rsidRPr="000B209B">
        <w:rPr>
          <w:rFonts w:ascii="Century Gothic" w:hAnsi="Century Gothic"/>
        </w:rPr>
        <w:t xml:space="preserve"> </w:t>
      </w:r>
    </w:p>
    <w:tbl>
      <w:tblPr>
        <w:tblStyle w:val="TableGrid"/>
        <w:tblW w:w="5030" w:type="pct"/>
        <w:tblLayout w:type="fixed"/>
        <w:tblLook w:val="04A0"/>
      </w:tblPr>
      <w:tblGrid>
        <w:gridCol w:w="2517"/>
        <w:gridCol w:w="992"/>
        <w:gridCol w:w="1075"/>
        <w:gridCol w:w="1491"/>
        <w:gridCol w:w="1126"/>
        <w:gridCol w:w="1128"/>
        <w:gridCol w:w="1134"/>
      </w:tblGrid>
      <w:tr w:rsidR="003B6A37" w:rsidRPr="00990860" w:rsidTr="004369C4">
        <w:tc>
          <w:tcPr>
            <w:tcW w:w="1330" w:type="pct"/>
            <w:vMerge w:val="restart"/>
            <w:shd w:val="clear" w:color="auto" w:fill="B2A1C7" w:themeFill="accent4" w:themeFillTint="99"/>
          </w:tcPr>
          <w:p w:rsidR="003B6A37" w:rsidRPr="00990860" w:rsidRDefault="003B6A37" w:rsidP="004369C4">
            <w:pPr>
              <w:pStyle w:val="ListBullet"/>
              <w:spacing w:before="60" w:after="60"/>
              <w:ind w:left="0"/>
              <w:contextualSpacing w:val="0"/>
              <w:jc w:val="left"/>
              <w:rPr>
                <w:rFonts w:ascii="Century Gothic" w:hAnsi="Century Gothic"/>
                <w:b/>
              </w:rPr>
            </w:pPr>
            <w:r w:rsidRPr="00990860">
              <w:rPr>
                <w:rFonts w:ascii="Century Gothic" w:hAnsi="Century Gothic"/>
                <w:b/>
              </w:rPr>
              <w:t>BASIN-WIDE OUTCOMES</w:t>
            </w:r>
          </w:p>
          <w:p w:rsidR="003B6A37" w:rsidRPr="00990860" w:rsidRDefault="003B6A37" w:rsidP="004369C4">
            <w:pPr>
              <w:pStyle w:val="NormalWeb"/>
              <w:spacing w:before="60" w:beforeAutospacing="0" w:after="60" w:afterAutospacing="0"/>
              <w:jc w:val="left"/>
              <w:rPr>
                <w:rFonts w:ascii="Century Gothic" w:hAnsi="Century Gothic" w:cs="Arial"/>
                <w:noProof/>
              </w:rPr>
            </w:pPr>
            <w:r w:rsidRPr="00990860">
              <w:rPr>
                <w:rFonts w:ascii="Century Gothic" w:hAnsi="Century Gothic"/>
                <w:b/>
                <w:color w:val="C00000"/>
              </w:rPr>
              <w:t>(Outcomes in red link to the Basin-wide Environmental Watering Strategy)</w:t>
            </w:r>
          </w:p>
        </w:tc>
        <w:tc>
          <w:tcPr>
            <w:tcW w:w="3670" w:type="pct"/>
            <w:gridSpan w:val="6"/>
            <w:shd w:val="clear" w:color="auto" w:fill="B2A1C7" w:themeFill="accent4" w:themeFillTint="99"/>
          </w:tcPr>
          <w:p w:rsidR="003B6A37" w:rsidRPr="00990860" w:rsidRDefault="003B6A37" w:rsidP="004369C4">
            <w:pPr>
              <w:pStyle w:val="NormalWeb"/>
              <w:spacing w:before="60" w:beforeAutospacing="0" w:after="60" w:afterAutospacing="0"/>
              <w:jc w:val="left"/>
              <w:rPr>
                <w:rFonts w:ascii="Century Gothic" w:hAnsi="Century Gothic" w:cs="Arial"/>
                <w:noProof/>
              </w:rPr>
            </w:pPr>
            <w:r w:rsidRPr="00990860">
              <w:rPr>
                <w:rFonts w:ascii="Century Gothic" w:hAnsi="Century Gothic"/>
                <w:b/>
              </w:rPr>
              <w:t>EXPECTED OUTCOMES FOR GWYDIR ASSETS</w:t>
            </w:r>
          </w:p>
        </w:tc>
      </w:tr>
      <w:tr w:rsidR="003B6A37" w:rsidRPr="00990860" w:rsidTr="004369C4">
        <w:tc>
          <w:tcPr>
            <w:tcW w:w="1330" w:type="pct"/>
            <w:vMerge/>
            <w:shd w:val="clear" w:color="auto" w:fill="B2A1C7" w:themeFill="accent4" w:themeFillTint="99"/>
          </w:tcPr>
          <w:p w:rsidR="003B6A37" w:rsidRPr="00990860" w:rsidRDefault="003B6A37" w:rsidP="004369C4">
            <w:pPr>
              <w:pStyle w:val="NormalWeb"/>
              <w:spacing w:before="60" w:beforeAutospacing="0" w:after="60" w:afterAutospacing="0"/>
              <w:jc w:val="left"/>
              <w:rPr>
                <w:rFonts w:ascii="Century Gothic" w:hAnsi="Century Gothic" w:cs="Arial"/>
                <w:noProof/>
              </w:rPr>
            </w:pPr>
          </w:p>
        </w:tc>
        <w:tc>
          <w:tcPr>
            <w:tcW w:w="1880" w:type="pct"/>
            <w:gridSpan w:val="3"/>
            <w:shd w:val="clear" w:color="auto" w:fill="B2A1C7" w:themeFill="accent4" w:themeFillTint="99"/>
          </w:tcPr>
          <w:p w:rsidR="003B6A37" w:rsidRPr="00990860" w:rsidRDefault="003B6A37" w:rsidP="004369C4">
            <w:pPr>
              <w:pStyle w:val="NormalWeb"/>
              <w:spacing w:before="60" w:beforeAutospacing="0" w:after="60" w:afterAutospacing="0"/>
              <w:jc w:val="left"/>
              <w:rPr>
                <w:rFonts w:ascii="Century Gothic" w:hAnsi="Century Gothic" w:cs="Arial"/>
                <w:noProof/>
              </w:rPr>
            </w:pPr>
            <w:r w:rsidRPr="00990860">
              <w:rPr>
                <w:rFonts w:ascii="Century Gothic" w:hAnsi="Century Gothic"/>
                <w:b/>
              </w:rPr>
              <w:t>IN-CHANNEL ASSETS</w:t>
            </w:r>
          </w:p>
        </w:tc>
        <w:tc>
          <w:tcPr>
            <w:tcW w:w="1790" w:type="pct"/>
            <w:gridSpan w:val="3"/>
            <w:shd w:val="clear" w:color="auto" w:fill="B2A1C7" w:themeFill="accent4" w:themeFillTint="99"/>
          </w:tcPr>
          <w:p w:rsidR="003B6A37" w:rsidRPr="00990860" w:rsidRDefault="003B6A37" w:rsidP="004369C4">
            <w:pPr>
              <w:pStyle w:val="NormalWeb"/>
              <w:spacing w:before="60" w:beforeAutospacing="0" w:after="60" w:afterAutospacing="0"/>
              <w:jc w:val="left"/>
              <w:rPr>
                <w:rFonts w:ascii="Century Gothic" w:hAnsi="Century Gothic" w:cs="Arial"/>
                <w:noProof/>
              </w:rPr>
            </w:pPr>
            <w:r w:rsidRPr="00990860">
              <w:rPr>
                <w:rFonts w:ascii="Century Gothic" w:hAnsi="Century Gothic"/>
                <w:b/>
              </w:rPr>
              <w:t>OFF-CHANNEL ASSETS</w:t>
            </w:r>
          </w:p>
        </w:tc>
      </w:tr>
      <w:tr w:rsidR="003B6A37" w:rsidRPr="00990860" w:rsidTr="004369C4">
        <w:tc>
          <w:tcPr>
            <w:tcW w:w="1330" w:type="pct"/>
            <w:vMerge/>
            <w:shd w:val="clear" w:color="auto" w:fill="B2A1C7" w:themeFill="accent4" w:themeFillTint="99"/>
          </w:tcPr>
          <w:p w:rsidR="003B6A37" w:rsidRPr="00990860" w:rsidRDefault="003B6A37" w:rsidP="004369C4">
            <w:pPr>
              <w:pStyle w:val="NormalWeb"/>
              <w:spacing w:before="60" w:beforeAutospacing="0" w:after="60" w:afterAutospacing="0"/>
              <w:jc w:val="left"/>
              <w:rPr>
                <w:rFonts w:ascii="Century Gothic" w:hAnsi="Century Gothic" w:cs="Arial"/>
                <w:noProof/>
              </w:rPr>
            </w:pPr>
          </w:p>
        </w:tc>
        <w:tc>
          <w:tcPr>
            <w:tcW w:w="524" w:type="pct"/>
            <w:shd w:val="clear" w:color="auto" w:fill="B2A1C7" w:themeFill="accent4" w:themeFillTint="99"/>
          </w:tcPr>
          <w:p w:rsidR="003B6A37" w:rsidRPr="00990860" w:rsidRDefault="003B6A37" w:rsidP="004369C4">
            <w:pPr>
              <w:pStyle w:val="NormalWeb"/>
              <w:spacing w:before="60" w:beforeAutospacing="0" w:after="60" w:afterAutospacing="0"/>
              <w:jc w:val="left"/>
              <w:rPr>
                <w:rFonts w:ascii="Century Gothic" w:hAnsi="Century Gothic" w:cs="Arial"/>
                <w:noProof/>
              </w:rPr>
            </w:pPr>
            <w:r w:rsidRPr="00990860">
              <w:rPr>
                <w:rFonts w:ascii="Century Gothic" w:hAnsi="Century Gothic"/>
                <w:b/>
              </w:rPr>
              <w:t xml:space="preserve">Mehi River, </w:t>
            </w:r>
          </w:p>
        </w:tc>
        <w:tc>
          <w:tcPr>
            <w:tcW w:w="568" w:type="pct"/>
            <w:shd w:val="clear" w:color="auto" w:fill="B2A1C7" w:themeFill="accent4" w:themeFillTint="99"/>
          </w:tcPr>
          <w:p w:rsidR="003B6A37" w:rsidRPr="00990860" w:rsidRDefault="003B6A37" w:rsidP="004369C4">
            <w:pPr>
              <w:pStyle w:val="NormalWeb"/>
              <w:spacing w:before="60" w:beforeAutospacing="0" w:after="60" w:afterAutospacing="0"/>
              <w:jc w:val="left"/>
              <w:rPr>
                <w:rFonts w:ascii="Century Gothic" w:hAnsi="Century Gothic" w:cs="Arial"/>
                <w:noProof/>
              </w:rPr>
            </w:pPr>
            <w:r w:rsidRPr="00990860">
              <w:rPr>
                <w:rFonts w:ascii="Century Gothic" w:hAnsi="Century Gothic"/>
                <w:b/>
              </w:rPr>
              <w:t>Carole Creek</w:t>
            </w:r>
          </w:p>
        </w:tc>
        <w:tc>
          <w:tcPr>
            <w:tcW w:w="788" w:type="pct"/>
            <w:shd w:val="clear" w:color="auto" w:fill="B2A1C7" w:themeFill="accent4" w:themeFillTint="99"/>
          </w:tcPr>
          <w:p w:rsidR="003B6A37" w:rsidRPr="00990860" w:rsidRDefault="003B6A37" w:rsidP="004369C4">
            <w:pPr>
              <w:pStyle w:val="Default"/>
              <w:spacing w:before="60" w:after="60"/>
              <w:rPr>
                <w:sz w:val="20"/>
                <w:szCs w:val="20"/>
              </w:rPr>
            </w:pPr>
            <w:r w:rsidRPr="00990860">
              <w:rPr>
                <w:rFonts w:ascii="Century Gothic" w:hAnsi="Century Gothic"/>
                <w:b/>
                <w:color w:val="auto"/>
                <w:sz w:val="20"/>
                <w:szCs w:val="20"/>
                <w:lang w:val="en-US"/>
              </w:rPr>
              <w:t xml:space="preserve">Lower Gwydir river channel </w:t>
            </w:r>
          </w:p>
        </w:tc>
        <w:tc>
          <w:tcPr>
            <w:tcW w:w="595" w:type="pct"/>
            <w:shd w:val="clear" w:color="auto" w:fill="B2A1C7" w:themeFill="accent4" w:themeFillTint="99"/>
          </w:tcPr>
          <w:p w:rsidR="003B6A37" w:rsidRPr="00990860" w:rsidRDefault="003B6A37" w:rsidP="004369C4">
            <w:pPr>
              <w:pStyle w:val="NormalWeb"/>
              <w:spacing w:before="60" w:beforeAutospacing="0" w:after="60" w:afterAutospacing="0"/>
              <w:jc w:val="left"/>
              <w:rPr>
                <w:rFonts w:ascii="Century Gothic" w:hAnsi="Century Gothic" w:cs="Arial"/>
                <w:noProof/>
              </w:rPr>
            </w:pPr>
            <w:r w:rsidRPr="00990860">
              <w:rPr>
                <w:rFonts w:ascii="Century Gothic" w:hAnsi="Century Gothic"/>
                <w:b/>
              </w:rPr>
              <w:t>Gingham Wetlands</w:t>
            </w:r>
          </w:p>
        </w:tc>
        <w:tc>
          <w:tcPr>
            <w:tcW w:w="596" w:type="pct"/>
            <w:shd w:val="clear" w:color="auto" w:fill="B2A1C7" w:themeFill="accent4" w:themeFillTint="99"/>
          </w:tcPr>
          <w:p w:rsidR="003B6A37" w:rsidRPr="00990860" w:rsidRDefault="003B6A37" w:rsidP="004369C4">
            <w:pPr>
              <w:pStyle w:val="NormalWeb"/>
              <w:spacing w:before="60" w:beforeAutospacing="0" w:after="60" w:afterAutospacing="0"/>
              <w:jc w:val="left"/>
              <w:rPr>
                <w:rFonts w:ascii="Century Gothic" w:hAnsi="Century Gothic" w:cs="Arial"/>
                <w:noProof/>
              </w:rPr>
            </w:pPr>
            <w:r w:rsidRPr="00990860">
              <w:rPr>
                <w:rFonts w:ascii="Century Gothic" w:hAnsi="Century Gothic"/>
                <w:b/>
              </w:rPr>
              <w:t>Gwydir Wetlands</w:t>
            </w:r>
          </w:p>
        </w:tc>
        <w:tc>
          <w:tcPr>
            <w:tcW w:w="599" w:type="pct"/>
            <w:shd w:val="clear" w:color="auto" w:fill="B2A1C7" w:themeFill="accent4" w:themeFillTint="99"/>
          </w:tcPr>
          <w:p w:rsidR="003B6A37" w:rsidRPr="00990860" w:rsidRDefault="003B6A37" w:rsidP="004369C4">
            <w:pPr>
              <w:pStyle w:val="NormalWeb"/>
              <w:spacing w:before="60" w:beforeAutospacing="0" w:after="60" w:afterAutospacing="0"/>
              <w:jc w:val="left"/>
              <w:rPr>
                <w:rFonts w:ascii="Century Gothic" w:hAnsi="Century Gothic" w:cs="Arial"/>
                <w:noProof/>
              </w:rPr>
            </w:pPr>
            <w:r w:rsidRPr="00990860">
              <w:rPr>
                <w:rFonts w:ascii="Century Gothic" w:hAnsi="Century Gothic"/>
                <w:b/>
              </w:rPr>
              <w:t>Mallowa Wetlands</w:t>
            </w:r>
          </w:p>
        </w:tc>
      </w:tr>
      <w:tr w:rsidR="003B6A37" w:rsidRPr="00990860" w:rsidTr="004369C4">
        <w:tc>
          <w:tcPr>
            <w:tcW w:w="1330" w:type="pct"/>
            <w:vAlign w:val="center"/>
          </w:tcPr>
          <w:p w:rsidR="003B6A37" w:rsidRPr="00990860" w:rsidRDefault="003B6A37" w:rsidP="004369C4">
            <w:pPr>
              <w:pStyle w:val="ListBullet"/>
              <w:numPr>
                <w:ilvl w:val="0"/>
                <w:numId w:val="0"/>
              </w:numPr>
              <w:spacing w:before="60" w:after="60"/>
              <w:contextualSpacing w:val="0"/>
              <w:jc w:val="left"/>
              <w:rPr>
                <w:rFonts w:ascii="Century Gothic" w:hAnsi="Century Gothic"/>
                <w:b/>
              </w:rPr>
            </w:pPr>
            <w:r w:rsidRPr="00990860">
              <w:rPr>
                <w:rFonts w:ascii="Century Gothic" w:hAnsi="Century Gothic"/>
                <w:b/>
              </w:rPr>
              <w:t>OVERALL</w:t>
            </w:r>
          </w:p>
        </w:tc>
        <w:tc>
          <w:tcPr>
            <w:tcW w:w="1092" w:type="pct"/>
            <w:gridSpan w:val="2"/>
            <w:vAlign w:val="center"/>
          </w:tcPr>
          <w:p w:rsidR="003B6A37" w:rsidRPr="00990860" w:rsidRDefault="003B6A37" w:rsidP="004369C4">
            <w:pPr>
              <w:pStyle w:val="NormalWeb"/>
              <w:spacing w:before="60" w:beforeAutospacing="0" w:after="60" w:afterAutospacing="0"/>
              <w:jc w:val="left"/>
              <w:rPr>
                <w:rFonts w:ascii="Century Gothic" w:hAnsi="Century Gothic" w:cs="Arial"/>
                <w:noProof/>
              </w:rPr>
            </w:pPr>
            <w:r w:rsidRPr="00990860">
              <w:rPr>
                <w:rFonts w:ascii="Century Gothic" w:hAnsi="Century Gothic"/>
              </w:rPr>
              <w:t>Contribute to flow variability, hydrological connectivity, in-stream habitat</w:t>
            </w:r>
            <w:r>
              <w:rPr>
                <w:rFonts w:ascii="Century Gothic" w:hAnsi="Century Gothic"/>
              </w:rPr>
              <w:t xml:space="preserve"> condition and diversity</w:t>
            </w:r>
            <w:r w:rsidRPr="00990860">
              <w:rPr>
                <w:rFonts w:ascii="Century Gothic" w:hAnsi="Century Gothic"/>
              </w:rPr>
              <w:t>, water quality, primary productivity, native aquatic species condition and reproduction</w:t>
            </w:r>
          </w:p>
        </w:tc>
        <w:tc>
          <w:tcPr>
            <w:tcW w:w="1383" w:type="pct"/>
            <w:gridSpan w:val="2"/>
            <w:vAlign w:val="center"/>
          </w:tcPr>
          <w:p w:rsidR="003B6A37" w:rsidRPr="00990860" w:rsidRDefault="003B6A37" w:rsidP="004369C4">
            <w:pPr>
              <w:pStyle w:val="NormalWeb"/>
              <w:spacing w:before="60" w:beforeAutospacing="0" w:after="60" w:afterAutospacing="0"/>
              <w:jc w:val="left"/>
              <w:rPr>
                <w:rFonts w:ascii="Century Gothic" w:hAnsi="Century Gothic" w:cs="Arial"/>
                <w:noProof/>
              </w:rPr>
            </w:pPr>
            <w:r w:rsidRPr="00990860">
              <w:rPr>
                <w:rFonts w:ascii="Century Gothic" w:hAnsi="Century Gothic"/>
              </w:rPr>
              <w:t>Under sustained low inflows provide hydrological connectivity to in-stream habitat, to ensure the persistence of pools as refuge; and to reduce the risk of degrading water quality conditions (particularly low dissolved oxygen levels)</w:t>
            </w:r>
          </w:p>
        </w:tc>
        <w:tc>
          <w:tcPr>
            <w:tcW w:w="1195" w:type="pct"/>
            <w:gridSpan w:val="2"/>
            <w:vAlign w:val="center"/>
          </w:tcPr>
          <w:p w:rsidR="003B6A37" w:rsidRPr="00990860" w:rsidRDefault="003B6A37" w:rsidP="004369C4">
            <w:pPr>
              <w:pStyle w:val="NormalWeb"/>
              <w:spacing w:before="60" w:beforeAutospacing="0" w:after="60" w:afterAutospacing="0"/>
              <w:jc w:val="left"/>
              <w:rPr>
                <w:rFonts w:ascii="Century Gothic" w:hAnsi="Century Gothic" w:cs="Arial"/>
                <w:noProof/>
              </w:rPr>
            </w:pPr>
            <w:r w:rsidRPr="00990860">
              <w:rPr>
                <w:rFonts w:ascii="Century Gothic" w:hAnsi="Century Gothic"/>
              </w:rPr>
              <w:t>Promote recovery of wetland vegetation, provide habitat for threatened species as well as survival and reproduction opportunities for a range of waterbird and native aquatic species (e.g. fish, frogs, turtles, invertebrates)</w:t>
            </w:r>
          </w:p>
        </w:tc>
      </w:tr>
      <w:tr w:rsidR="003B6A37" w:rsidRPr="00990860" w:rsidTr="004369C4">
        <w:trPr>
          <w:trHeight w:val="704"/>
        </w:trPr>
        <w:tc>
          <w:tcPr>
            <w:tcW w:w="1330" w:type="pct"/>
            <w:vAlign w:val="center"/>
          </w:tcPr>
          <w:p w:rsidR="003B6A37" w:rsidRPr="00990860" w:rsidRDefault="003B6A37" w:rsidP="004369C4">
            <w:pPr>
              <w:pStyle w:val="ListBullet"/>
              <w:numPr>
                <w:ilvl w:val="0"/>
                <w:numId w:val="0"/>
              </w:numPr>
              <w:spacing w:before="60" w:after="60"/>
              <w:contextualSpacing w:val="0"/>
              <w:jc w:val="left"/>
              <w:rPr>
                <w:rFonts w:ascii="Century Gothic" w:hAnsi="Century Gothic"/>
                <w:color w:val="C00000"/>
              </w:rPr>
            </w:pPr>
            <w:r w:rsidRPr="00990860">
              <w:rPr>
                <w:rFonts w:ascii="Century Gothic" w:hAnsi="Century Gothic"/>
                <w:b/>
                <w:color w:val="C00000"/>
              </w:rPr>
              <w:t>VEGETATION</w:t>
            </w:r>
          </w:p>
        </w:tc>
        <w:tc>
          <w:tcPr>
            <w:tcW w:w="1880" w:type="pct"/>
            <w:gridSpan w:val="3"/>
            <w:vAlign w:val="center"/>
          </w:tcPr>
          <w:p w:rsidR="003B6A37" w:rsidRPr="00990860" w:rsidRDefault="003B6A37" w:rsidP="004369C4">
            <w:pPr>
              <w:pStyle w:val="Default"/>
              <w:spacing w:before="60" w:after="60"/>
              <w:rPr>
                <w:rFonts w:ascii="Century Gothic" w:hAnsi="Century Gothic" w:cs="Arial"/>
                <w:noProof/>
                <w:sz w:val="20"/>
                <w:szCs w:val="20"/>
              </w:rPr>
            </w:pPr>
            <w:r w:rsidRPr="00990860">
              <w:rPr>
                <w:rFonts w:ascii="Century Gothic" w:hAnsi="Century Gothic"/>
                <w:sz w:val="20"/>
                <w:szCs w:val="20"/>
              </w:rPr>
              <w:t>Contributed to riparian native vegetation diversity, extent and condition</w:t>
            </w:r>
            <w:r>
              <w:rPr>
                <w:rFonts w:ascii="Century Gothic" w:hAnsi="Century Gothic"/>
                <w:sz w:val="20"/>
                <w:szCs w:val="20"/>
              </w:rPr>
              <w:t>.</w:t>
            </w:r>
          </w:p>
        </w:tc>
        <w:tc>
          <w:tcPr>
            <w:tcW w:w="1790" w:type="pct"/>
            <w:gridSpan w:val="3"/>
            <w:vAlign w:val="center"/>
          </w:tcPr>
          <w:p w:rsidR="003B6A37" w:rsidRPr="00990860" w:rsidRDefault="003B6A37" w:rsidP="004369C4">
            <w:pPr>
              <w:pStyle w:val="NormalWeb"/>
              <w:spacing w:before="60" w:beforeAutospacing="0" w:after="60" w:afterAutospacing="0"/>
              <w:jc w:val="left"/>
              <w:rPr>
                <w:rFonts w:ascii="Century Gothic" w:hAnsi="Century Gothic" w:cs="Arial"/>
                <w:noProof/>
              </w:rPr>
            </w:pPr>
            <w:r w:rsidRPr="0043125C">
              <w:rPr>
                <w:rFonts w:ascii="Century Gothic" w:hAnsi="Century Gothic"/>
                <w:b/>
              </w:rPr>
              <w:t>Gwydir Wetlands:</w:t>
            </w:r>
            <w:r>
              <w:rPr>
                <w:rFonts w:ascii="Century Gothic" w:hAnsi="Century Gothic"/>
              </w:rPr>
              <w:t xml:space="preserve"> </w:t>
            </w:r>
            <w:r w:rsidRPr="00990860">
              <w:rPr>
                <w:rFonts w:ascii="Century Gothic" w:hAnsi="Century Gothic"/>
              </w:rPr>
              <w:t>Improve the condition and maintain the extent of wetlan</w:t>
            </w:r>
            <w:r>
              <w:rPr>
                <w:rFonts w:ascii="Century Gothic" w:hAnsi="Century Gothic"/>
              </w:rPr>
              <w:t xml:space="preserve">d vegetation communities </w:t>
            </w:r>
            <w:r w:rsidRPr="00990860">
              <w:rPr>
                <w:rFonts w:ascii="Century Gothic" w:hAnsi="Century Gothic"/>
              </w:rPr>
              <w:t>(including Ramsar sites) by restoring hydrological connectivity and a flow regime that meets ecological requirements.</w:t>
            </w:r>
          </w:p>
        </w:tc>
      </w:tr>
      <w:tr w:rsidR="003B6A37" w:rsidRPr="00990860" w:rsidTr="004369C4">
        <w:trPr>
          <w:trHeight w:val="810"/>
        </w:trPr>
        <w:tc>
          <w:tcPr>
            <w:tcW w:w="1330" w:type="pct"/>
            <w:vAlign w:val="center"/>
          </w:tcPr>
          <w:p w:rsidR="003B6A37" w:rsidRPr="00990860" w:rsidRDefault="003B6A37" w:rsidP="004369C4">
            <w:pPr>
              <w:pStyle w:val="ListBullet"/>
              <w:numPr>
                <w:ilvl w:val="0"/>
                <w:numId w:val="0"/>
              </w:numPr>
              <w:spacing w:before="60" w:after="60"/>
              <w:contextualSpacing w:val="0"/>
              <w:jc w:val="left"/>
              <w:rPr>
                <w:rFonts w:ascii="Century Gothic" w:hAnsi="Century Gothic"/>
                <w:color w:val="C00000"/>
              </w:rPr>
            </w:pPr>
            <w:r w:rsidRPr="00990860">
              <w:rPr>
                <w:rFonts w:ascii="Century Gothic" w:hAnsi="Century Gothic"/>
                <w:b/>
                <w:color w:val="C00000"/>
              </w:rPr>
              <w:t>WATERBIRDS</w:t>
            </w:r>
          </w:p>
        </w:tc>
        <w:tc>
          <w:tcPr>
            <w:tcW w:w="3670" w:type="pct"/>
            <w:gridSpan w:val="6"/>
            <w:vAlign w:val="center"/>
          </w:tcPr>
          <w:p w:rsidR="003B6A37" w:rsidRPr="00990860" w:rsidRDefault="003B6A37" w:rsidP="004369C4">
            <w:pPr>
              <w:pStyle w:val="Default"/>
              <w:spacing w:before="60" w:after="60"/>
              <w:rPr>
                <w:rFonts w:ascii="Century Gothic" w:hAnsi="Century Gothic"/>
                <w:sz w:val="20"/>
                <w:szCs w:val="20"/>
              </w:rPr>
            </w:pPr>
            <w:r w:rsidRPr="0043125C">
              <w:rPr>
                <w:rFonts w:ascii="Century Gothic" w:hAnsi="Century Gothic"/>
                <w:b/>
                <w:sz w:val="20"/>
                <w:szCs w:val="20"/>
              </w:rPr>
              <w:t>Waterbird Breeding:</w:t>
            </w:r>
            <w:r>
              <w:rPr>
                <w:rFonts w:ascii="Century Gothic" w:hAnsi="Century Gothic"/>
                <w:sz w:val="20"/>
                <w:szCs w:val="20"/>
              </w:rPr>
              <w:t xml:space="preserve"> </w:t>
            </w:r>
            <w:r w:rsidRPr="00990860">
              <w:rPr>
                <w:rFonts w:ascii="Century Gothic" w:hAnsi="Century Gothic"/>
                <w:sz w:val="20"/>
                <w:szCs w:val="20"/>
              </w:rPr>
              <w:t xml:space="preserve">Maintain waterbird habitat, including refuge sites, and food sources, to support waterbird populations across the Murray-Darling Basin. </w:t>
            </w:r>
          </w:p>
          <w:p w:rsidR="003B6A37" w:rsidRPr="00990860" w:rsidRDefault="003B6A37" w:rsidP="004369C4">
            <w:pPr>
              <w:pStyle w:val="NormalWeb"/>
              <w:spacing w:before="60" w:beforeAutospacing="0" w:after="60" w:afterAutospacing="0"/>
              <w:jc w:val="left"/>
              <w:rPr>
                <w:rFonts w:ascii="Century Gothic" w:hAnsi="Century Gothic"/>
              </w:rPr>
            </w:pPr>
            <w:r w:rsidRPr="00990860">
              <w:rPr>
                <w:rFonts w:ascii="Century Gothic" w:hAnsi="Century Gothic"/>
              </w:rPr>
              <w:t>Support waterbird breeding events (reproduction and fledging) to successful completion.</w:t>
            </w:r>
          </w:p>
        </w:tc>
      </w:tr>
      <w:tr w:rsidR="003B6A37" w:rsidRPr="00990860" w:rsidTr="004369C4">
        <w:trPr>
          <w:trHeight w:val="70"/>
        </w:trPr>
        <w:tc>
          <w:tcPr>
            <w:tcW w:w="1330" w:type="pct"/>
            <w:vAlign w:val="center"/>
          </w:tcPr>
          <w:p w:rsidR="003B6A37" w:rsidRPr="00990860" w:rsidRDefault="003B6A37" w:rsidP="004369C4">
            <w:pPr>
              <w:pStyle w:val="ListBullet"/>
              <w:numPr>
                <w:ilvl w:val="0"/>
                <w:numId w:val="0"/>
              </w:numPr>
              <w:spacing w:before="60" w:after="60"/>
              <w:ind w:left="369" w:hanging="369"/>
              <w:contextualSpacing w:val="0"/>
              <w:jc w:val="left"/>
              <w:rPr>
                <w:rFonts w:ascii="Century Gothic" w:hAnsi="Century Gothic"/>
                <w:b/>
                <w:color w:val="C00000"/>
              </w:rPr>
            </w:pPr>
            <w:r w:rsidRPr="00990860">
              <w:rPr>
                <w:rFonts w:ascii="Century Gothic" w:hAnsi="Century Gothic"/>
                <w:b/>
                <w:color w:val="C00000"/>
              </w:rPr>
              <w:t>FISH</w:t>
            </w:r>
          </w:p>
        </w:tc>
        <w:tc>
          <w:tcPr>
            <w:tcW w:w="3670" w:type="pct"/>
            <w:gridSpan w:val="6"/>
            <w:vAlign w:val="center"/>
          </w:tcPr>
          <w:p w:rsidR="003B6A37" w:rsidRPr="00990860" w:rsidRDefault="003B6A37" w:rsidP="004369C4">
            <w:pPr>
              <w:pStyle w:val="Default"/>
              <w:spacing w:before="60" w:after="60"/>
              <w:rPr>
                <w:rFonts w:ascii="Century Gothic" w:hAnsi="Century Gothic"/>
                <w:sz w:val="20"/>
                <w:szCs w:val="20"/>
              </w:rPr>
            </w:pPr>
            <w:r w:rsidRPr="00990860">
              <w:rPr>
                <w:rFonts w:ascii="Century Gothic" w:hAnsi="Century Gothic"/>
                <w:b/>
                <w:bCs/>
                <w:sz w:val="20"/>
                <w:szCs w:val="20"/>
              </w:rPr>
              <w:t xml:space="preserve">Native fish in the northern Basin: </w:t>
            </w:r>
            <w:r w:rsidRPr="00990860">
              <w:rPr>
                <w:rFonts w:ascii="Century Gothic" w:hAnsi="Century Gothic"/>
                <w:sz w:val="20"/>
                <w:szCs w:val="20"/>
              </w:rPr>
              <w:t xml:space="preserve">Improve survival of native fish by enhancing and protecting refuge habitat in the northern Basin </w:t>
            </w:r>
          </w:p>
          <w:p w:rsidR="003B6A37" w:rsidRPr="00990860" w:rsidRDefault="003B6A37" w:rsidP="004369C4">
            <w:pPr>
              <w:pStyle w:val="Default"/>
              <w:spacing w:before="60" w:after="60"/>
              <w:rPr>
                <w:rFonts w:ascii="Century Gothic" w:hAnsi="Century Gothic"/>
                <w:sz w:val="20"/>
                <w:szCs w:val="20"/>
              </w:rPr>
            </w:pPr>
            <w:r w:rsidRPr="00990860">
              <w:rPr>
                <w:rFonts w:ascii="Century Gothic" w:hAnsi="Century Gothic"/>
                <w:sz w:val="20"/>
                <w:szCs w:val="20"/>
              </w:rPr>
              <w:t xml:space="preserve">Contribute to natural and/or regulated flows to support hydrological connectivity increasing fish habitat availability and supporting fish condition, breeding and dispersal. </w:t>
            </w:r>
          </w:p>
        </w:tc>
      </w:tr>
      <w:tr w:rsidR="003B6A37" w:rsidRPr="00990860" w:rsidTr="004369C4">
        <w:trPr>
          <w:trHeight w:val="547"/>
        </w:trPr>
        <w:tc>
          <w:tcPr>
            <w:tcW w:w="1330" w:type="pct"/>
            <w:vAlign w:val="center"/>
          </w:tcPr>
          <w:p w:rsidR="003B6A37" w:rsidRPr="00990860" w:rsidRDefault="003B6A37" w:rsidP="004369C4">
            <w:pPr>
              <w:pStyle w:val="ListBullet"/>
              <w:numPr>
                <w:ilvl w:val="0"/>
                <w:numId w:val="0"/>
              </w:numPr>
              <w:spacing w:before="60" w:after="60"/>
              <w:contextualSpacing w:val="0"/>
              <w:jc w:val="left"/>
              <w:rPr>
                <w:rFonts w:ascii="Century Gothic" w:hAnsi="Century Gothic"/>
                <w:b/>
              </w:rPr>
            </w:pPr>
            <w:r w:rsidRPr="00990860">
              <w:rPr>
                <w:rFonts w:ascii="Century Gothic" w:hAnsi="Century Gothic"/>
                <w:b/>
              </w:rPr>
              <w:t>MACROINVERTEBRATES</w:t>
            </w:r>
          </w:p>
        </w:tc>
        <w:tc>
          <w:tcPr>
            <w:tcW w:w="3670" w:type="pct"/>
            <w:gridSpan w:val="6"/>
            <w:vAlign w:val="center"/>
          </w:tcPr>
          <w:p w:rsidR="003B6A37" w:rsidRPr="00990860" w:rsidRDefault="003B6A37" w:rsidP="004369C4">
            <w:pPr>
              <w:pStyle w:val="NormalWeb"/>
              <w:spacing w:before="60" w:beforeAutospacing="0" w:after="60" w:afterAutospacing="0"/>
              <w:jc w:val="left"/>
              <w:rPr>
                <w:rFonts w:ascii="Century Gothic" w:hAnsi="Century Gothic"/>
              </w:rPr>
            </w:pPr>
            <w:r w:rsidRPr="00990860">
              <w:rPr>
                <w:rFonts w:ascii="Century Gothic" w:hAnsi="Century Gothic"/>
              </w:rPr>
              <w:t>Support recruitment and maintain macroinvertebrate diversity and habitat</w:t>
            </w:r>
          </w:p>
        </w:tc>
      </w:tr>
      <w:tr w:rsidR="003B6A37" w:rsidRPr="00990860" w:rsidTr="004369C4">
        <w:trPr>
          <w:trHeight w:val="1633"/>
        </w:trPr>
        <w:tc>
          <w:tcPr>
            <w:tcW w:w="1330" w:type="pct"/>
            <w:vAlign w:val="center"/>
          </w:tcPr>
          <w:p w:rsidR="003B6A37" w:rsidRPr="00990860" w:rsidRDefault="003B6A37" w:rsidP="004369C4">
            <w:pPr>
              <w:pStyle w:val="ListBullet"/>
              <w:numPr>
                <w:ilvl w:val="0"/>
                <w:numId w:val="0"/>
              </w:numPr>
              <w:spacing w:before="60" w:after="60"/>
              <w:contextualSpacing w:val="0"/>
              <w:jc w:val="left"/>
              <w:rPr>
                <w:rFonts w:ascii="Century Gothic" w:hAnsi="Century Gothic"/>
                <w:b/>
              </w:rPr>
            </w:pPr>
            <w:r w:rsidRPr="00990860">
              <w:rPr>
                <w:rFonts w:ascii="Century Gothic" w:hAnsi="Century Gothic"/>
                <w:b/>
              </w:rPr>
              <w:lastRenderedPageBreak/>
              <w:t>PROCESSES</w:t>
            </w:r>
          </w:p>
        </w:tc>
        <w:tc>
          <w:tcPr>
            <w:tcW w:w="1880" w:type="pct"/>
            <w:gridSpan w:val="3"/>
            <w:vAlign w:val="center"/>
          </w:tcPr>
          <w:p w:rsidR="003B6A37" w:rsidRPr="00990860" w:rsidRDefault="003B6A37" w:rsidP="004369C4">
            <w:pPr>
              <w:pStyle w:val="NormalWeb"/>
              <w:spacing w:before="60" w:beforeAutospacing="0" w:after="60" w:afterAutospacing="0"/>
              <w:jc w:val="left"/>
              <w:rPr>
                <w:rFonts w:ascii="Century Gothic" w:hAnsi="Century Gothic"/>
              </w:rPr>
            </w:pPr>
            <w:r w:rsidRPr="00990860">
              <w:rPr>
                <w:rFonts w:ascii="Century Gothic" w:hAnsi="Century Gothic"/>
              </w:rPr>
              <w:t xml:space="preserve">Hydrological connectivity, including end of system flows </w:t>
            </w:r>
          </w:p>
          <w:p w:rsidR="003B6A37" w:rsidRPr="00990860" w:rsidRDefault="003B6A37" w:rsidP="004369C4">
            <w:pPr>
              <w:pStyle w:val="NormalWeb"/>
              <w:spacing w:before="60" w:beforeAutospacing="0" w:after="60" w:afterAutospacing="0"/>
              <w:jc w:val="left"/>
              <w:rPr>
                <w:rFonts w:ascii="Century Gothic" w:hAnsi="Century Gothic"/>
              </w:rPr>
            </w:pPr>
            <w:proofErr w:type="spellStart"/>
            <w:r w:rsidRPr="00990860">
              <w:rPr>
                <w:rFonts w:ascii="Century Gothic" w:hAnsi="Century Gothic"/>
              </w:rPr>
              <w:t>Mobilisation</w:t>
            </w:r>
            <w:proofErr w:type="spellEnd"/>
            <w:r w:rsidRPr="00990860">
              <w:rPr>
                <w:rFonts w:ascii="Century Gothic" w:hAnsi="Century Gothic"/>
              </w:rPr>
              <w:t xml:space="preserve"> and dispersal of biotic and </w:t>
            </w:r>
            <w:proofErr w:type="spellStart"/>
            <w:r w:rsidRPr="00990860">
              <w:rPr>
                <w:rFonts w:ascii="Century Gothic" w:hAnsi="Century Gothic"/>
              </w:rPr>
              <w:t>abiotic</w:t>
            </w:r>
            <w:proofErr w:type="spellEnd"/>
            <w:r w:rsidRPr="00990860">
              <w:rPr>
                <w:rFonts w:ascii="Century Gothic" w:hAnsi="Century Gothic"/>
              </w:rPr>
              <w:t xml:space="preserve"> materials</w:t>
            </w:r>
          </w:p>
          <w:p w:rsidR="003B6A37" w:rsidRPr="00990860" w:rsidRDefault="003B6A37" w:rsidP="004369C4">
            <w:pPr>
              <w:pStyle w:val="NormalWeb"/>
              <w:spacing w:before="60" w:beforeAutospacing="0" w:after="60" w:afterAutospacing="0"/>
              <w:jc w:val="left"/>
              <w:rPr>
                <w:rFonts w:ascii="Century Gothic" w:hAnsi="Century Gothic"/>
              </w:rPr>
            </w:pPr>
            <w:r w:rsidRPr="00990860">
              <w:rPr>
                <w:rFonts w:ascii="Century Gothic" w:hAnsi="Century Gothic"/>
              </w:rPr>
              <w:t>Primary production, decomposition, nutrient and carbon cycling</w:t>
            </w:r>
          </w:p>
        </w:tc>
        <w:tc>
          <w:tcPr>
            <w:tcW w:w="1790" w:type="pct"/>
            <w:gridSpan w:val="3"/>
            <w:vAlign w:val="center"/>
          </w:tcPr>
          <w:p w:rsidR="003B6A37" w:rsidRPr="00990860" w:rsidRDefault="003B6A37" w:rsidP="004369C4">
            <w:pPr>
              <w:pStyle w:val="NormalWeb"/>
              <w:spacing w:before="60" w:beforeAutospacing="0" w:after="60" w:afterAutospacing="0"/>
              <w:jc w:val="left"/>
              <w:rPr>
                <w:rFonts w:ascii="Century Gothic" w:hAnsi="Century Gothic"/>
              </w:rPr>
            </w:pPr>
            <w:r w:rsidRPr="00990860">
              <w:rPr>
                <w:rFonts w:ascii="Century Gothic" w:hAnsi="Century Gothic"/>
              </w:rPr>
              <w:t>Primary production, decomposition, nutrient and carbon cycling</w:t>
            </w:r>
          </w:p>
        </w:tc>
      </w:tr>
      <w:tr w:rsidR="003B6A37" w:rsidRPr="00990860" w:rsidTr="004369C4">
        <w:trPr>
          <w:trHeight w:val="527"/>
        </w:trPr>
        <w:tc>
          <w:tcPr>
            <w:tcW w:w="1330" w:type="pct"/>
            <w:vAlign w:val="center"/>
          </w:tcPr>
          <w:p w:rsidR="003B6A37" w:rsidRPr="00990860" w:rsidRDefault="003B6A37" w:rsidP="004369C4">
            <w:pPr>
              <w:pStyle w:val="ListBullet"/>
              <w:numPr>
                <w:ilvl w:val="0"/>
                <w:numId w:val="0"/>
              </w:numPr>
              <w:spacing w:before="60" w:after="60"/>
              <w:contextualSpacing w:val="0"/>
              <w:jc w:val="left"/>
              <w:rPr>
                <w:rFonts w:ascii="Century Gothic" w:hAnsi="Century Gothic"/>
                <w:b/>
              </w:rPr>
            </w:pPr>
            <w:r w:rsidRPr="00990860">
              <w:rPr>
                <w:rFonts w:ascii="Century Gothic" w:hAnsi="Century Gothic"/>
                <w:b/>
              </w:rPr>
              <w:t>WATER QUALITY</w:t>
            </w:r>
          </w:p>
        </w:tc>
        <w:tc>
          <w:tcPr>
            <w:tcW w:w="3670" w:type="pct"/>
            <w:gridSpan w:val="6"/>
            <w:vAlign w:val="center"/>
          </w:tcPr>
          <w:p w:rsidR="003B6A37" w:rsidRPr="00990860" w:rsidRDefault="003B6A37" w:rsidP="004369C4">
            <w:pPr>
              <w:pStyle w:val="NormalWeb"/>
              <w:spacing w:before="60" w:beforeAutospacing="0" w:after="60" w:afterAutospacing="0"/>
              <w:jc w:val="left"/>
              <w:rPr>
                <w:rFonts w:ascii="Century Gothic" w:hAnsi="Century Gothic"/>
              </w:rPr>
            </w:pPr>
            <w:r w:rsidRPr="00990860">
              <w:rPr>
                <w:rFonts w:ascii="Century Gothic" w:hAnsi="Century Gothic"/>
              </w:rPr>
              <w:t>Maintain water quality within channels and pools</w:t>
            </w:r>
          </w:p>
        </w:tc>
      </w:tr>
      <w:tr w:rsidR="003B6A37" w:rsidRPr="00990860" w:rsidTr="004369C4">
        <w:trPr>
          <w:trHeight w:val="549"/>
        </w:trPr>
        <w:tc>
          <w:tcPr>
            <w:tcW w:w="1330" w:type="pct"/>
            <w:vAlign w:val="center"/>
          </w:tcPr>
          <w:p w:rsidR="003B6A37" w:rsidRPr="00990860" w:rsidRDefault="003B6A37" w:rsidP="004369C4">
            <w:pPr>
              <w:pStyle w:val="ListBullet"/>
              <w:numPr>
                <w:ilvl w:val="0"/>
                <w:numId w:val="0"/>
              </w:numPr>
              <w:spacing w:before="60" w:after="60"/>
              <w:contextualSpacing w:val="0"/>
              <w:jc w:val="left"/>
              <w:rPr>
                <w:rFonts w:ascii="Century Gothic" w:hAnsi="Century Gothic"/>
                <w:b/>
              </w:rPr>
            </w:pPr>
            <w:r w:rsidRPr="00990860">
              <w:rPr>
                <w:rFonts w:ascii="Century Gothic" w:hAnsi="Century Gothic"/>
                <w:b/>
              </w:rPr>
              <w:t xml:space="preserve">RESILIENCE </w:t>
            </w:r>
          </w:p>
        </w:tc>
        <w:tc>
          <w:tcPr>
            <w:tcW w:w="3670" w:type="pct"/>
            <w:gridSpan w:val="6"/>
            <w:vAlign w:val="center"/>
          </w:tcPr>
          <w:p w:rsidR="003B6A37" w:rsidRPr="00990860" w:rsidRDefault="003B6A37" w:rsidP="004369C4">
            <w:pPr>
              <w:pStyle w:val="NormalWeb"/>
              <w:spacing w:before="60" w:beforeAutospacing="0" w:after="60" w:afterAutospacing="0"/>
              <w:jc w:val="left"/>
              <w:rPr>
                <w:rFonts w:ascii="Century Gothic" w:hAnsi="Century Gothic"/>
              </w:rPr>
            </w:pPr>
            <w:r w:rsidRPr="00990860">
              <w:rPr>
                <w:rFonts w:ascii="Century Gothic" w:hAnsi="Century Gothic"/>
              </w:rPr>
              <w:t>Provide drought refuge habitat (particularly for fish and other aquatic fauna)</w:t>
            </w:r>
          </w:p>
        </w:tc>
      </w:tr>
    </w:tbl>
    <w:p w:rsidR="003B6A37" w:rsidRPr="00832E84" w:rsidRDefault="003B6A37" w:rsidP="001D4434">
      <w:pPr>
        <w:spacing w:before="120" w:after="240"/>
        <w:rPr>
          <w:rFonts w:ascii="Century Gothic" w:hAnsi="Century Gothic"/>
        </w:rPr>
      </w:pPr>
      <w:r w:rsidRPr="00832E84">
        <w:rPr>
          <w:rFonts w:ascii="Century Gothic" w:hAnsi="Century Gothic"/>
        </w:rPr>
        <w:t>Information sourced from</w:t>
      </w:r>
      <w:r>
        <w:rPr>
          <w:rFonts w:ascii="Century Gothic" w:hAnsi="Century Gothic"/>
        </w:rPr>
        <w:t>:</w:t>
      </w:r>
      <w:r w:rsidRPr="001D4434">
        <w:rPr>
          <w:rFonts w:ascii="Century Gothic" w:hAnsi="Century Gothic"/>
        </w:rPr>
        <w:t xml:space="preserve"> </w:t>
      </w:r>
      <w:r w:rsidR="001D4434" w:rsidRPr="001D4434">
        <w:rPr>
          <w:rFonts w:ascii="Century Gothic" w:hAnsi="Century Gothic"/>
        </w:rPr>
        <w:t xml:space="preserve">CEWO 2014, MDBA 2012, </w:t>
      </w:r>
      <w:proofErr w:type="gramStart"/>
      <w:r w:rsidR="001D4434" w:rsidRPr="001D4434">
        <w:rPr>
          <w:rFonts w:ascii="Century Gothic" w:hAnsi="Century Gothic"/>
        </w:rPr>
        <w:t>MDBA</w:t>
      </w:r>
      <w:proofErr w:type="gramEnd"/>
      <w:r w:rsidR="001D4434" w:rsidRPr="001D4434">
        <w:rPr>
          <w:rFonts w:ascii="Century Gothic" w:hAnsi="Century Gothic"/>
        </w:rPr>
        <w:t xml:space="preserve"> 2014</w:t>
      </w:r>
      <w:r w:rsidR="001D4434">
        <w:rPr>
          <w:rFonts w:ascii="Century Gothic" w:hAnsi="Century Gothic"/>
        </w:rPr>
        <w:t xml:space="preserve"> (a and b)</w:t>
      </w:r>
    </w:p>
    <w:p w:rsidR="003B6A37" w:rsidRPr="000B1AE8" w:rsidRDefault="003B6A37" w:rsidP="003B6A37">
      <w:pPr>
        <w:pStyle w:val="Heading2"/>
        <w:spacing w:before="0"/>
        <w:ind w:left="851" w:hanging="851"/>
        <w:rPr>
          <w:rFonts w:ascii="Century Gothic" w:hAnsi="Century Gothic"/>
          <w:noProof/>
          <w:color w:val="5F497A" w:themeColor="accent4" w:themeShade="BF"/>
        </w:rPr>
      </w:pPr>
      <w:bookmarkStart w:id="23" w:name="_Toc422406419"/>
      <w:r w:rsidRPr="000B1AE8">
        <w:rPr>
          <w:rFonts w:ascii="Century Gothic" w:hAnsi="Century Gothic"/>
          <w:noProof/>
          <w:color w:val="5F497A" w:themeColor="accent4" w:themeShade="BF"/>
        </w:rPr>
        <w:t>Flows in scope for Commonwealth environmental watering</w:t>
      </w:r>
      <w:bookmarkEnd w:id="23"/>
    </w:p>
    <w:p w:rsidR="003B6A37" w:rsidRDefault="003B6A37" w:rsidP="003B6A37">
      <w:pPr>
        <w:pStyle w:val="NormalWeb"/>
        <w:spacing w:before="0" w:beforeAutospacing="0" w:after="240" w:afterAutospacing="0"/>
        <w:jc w:val="left"/>
        <w:rPr>
          <w:rFonts w:ascii="Century Gothic" w:hAnsi="Century Gothic" w:cs="Arial"/>
          <w:noProof/>
        </w:rPr>
      </w:pPr>
      <w:r>
        <w:rPr>
          <w:rFonts w:ascii="Century Gothic" w:hAnsi="Century Gothic" w:cs="Arial"/>
          <w:noProof/>
        </w:rPr>
        <w:t xml:space="preserve">Not all environmental </w:t>
      </w:r>
      <w:r w:rsidRPr="000B1AE8">
        <w:rPr>
          <w:rFonts w:ascii="Century Gothic" w:hAnsi="Century Gothic" w:cs="Arial"/>
          <w:noProof/>
        </w:rPr>
        <w:t xml:space="preserve">demands </w:t>
      </w:r>
      <w:r>
        <w:rPr>
          <w:rFonts w:ascii="Century Gothic" w:hAnsi="Century Gothic" w:cs="Arial"/>
          <w:noProof/>
        </w:rPr>
        <w:t xml:space="preserve">can and will be </w:t>
      </w:r>
      <w:r w:rsidRPr="000B1AE8">
        <w:rPr>
          <w:rFonts w:ascii="Century Gothic" w:hAnsi="Century Gothic" w:cs="Arial"/>
          <w:noProof/>
        </w:rPr>
        <w:t>met</w:t>
      </w:r>
      <w:r>
        <w:rPr>
          <w:rFonts w:ascii="Century Gothic" w:hAnsi="Century Gothic" w:cs="Arial"/>
          <w:noProof/>
        </w:rPr>
        <w:t xml:space="preserve"> through the use of held environmental water. Some demands</w:t>
      </w:r>
      <w:r w:rsidRPr="000B1AE8">
        <w:rPr>
          <w:rFonts w:ascii="Century Gothic" w:hAnsi="Century Gothic" w:cs="Arial"/>
          <w:noProof/>
        </w:rPr>
        <w:t xml:space="preserve"> </w:t>
      </w:r>
      <w:r>
        <w:rPr>
          <w:rFonts w:ascii="Century Gothic" w:hAnsi="Century Gothic" w:cs="Arial"/>
          <w:noProof/>
        </w:rPr>
        <w:t>are met</w:t>
      </w:r>
      <w:r w:rsidRPr="000B1AE8">
        <w:rPr>
          <w:rFonts w:ascii="Century Gothic" w:hAnsi="Century Gothic" w:cs="Arial"/>
          <w:noProof/>
        </w:rPr>
        <w:t xml:space="preserve"> by </w:t>
      </w:r>
      <w:r>
        <w:rPr>
          <w:rFonts w:ascii="Century Gothic" w:hAnsi="Century Gothic" w:cs="Arial"/>
          <w:noProof/>
        </w:rPr>
        <w:t xml:space="preserve">regulated </w:t>
      </w:r>
      <w:r w:rsidRPr="000B1AE8">
        <w:rPr>
          <w:rFonts w:ascii="Century Gothic" w:hAnsi="Century Gothic" w:cs="Arial"/>
          <w:noProof/>
        </w:rPr>
        <w:t>water deliveries</w:t>
      </w:r>
      <w:r>
        <w:rPr>
          <w:rFonts w:ascii="Century Gothic" w:hAnsi="Century Gothic" w:cs="Arial"/>
          <w:noProof/>
        </w:rPr>
        <w:t xml:space="preserve"> for consumptive purposes</w:t>
      </w:r>
      <w:r w:rsidRPr="000B1AE8">
        <w:rPr>
          <w:rFonts w:ascii="Century Gothic" w:hAnsi="Century Gothic" w:cs="Arial"/>
          <w:noProof/>
        </w:rPr>
        <w:t xml:space="preserve">, while others are met by large unregulated/natural flows events or are beyond what can be delivered within </w:t>
      </w:r>
      <w:r>
        <w:rPr>
          <w:rFonts w:ascii="Century Gothic" w:hAnsi="Century Gothic" w:cs="Arial"/>
          <w:noProof/>
        </w:rPr>
        <w:t xml:space="preserve">operational </w:t>
      </w:r>
      <w:r w:rsidRPr="000B1AE8">
        <w:rPr>
          <w:rFonts w:ascii="Century Gothic" w:hAnsi="Century Gothic" w:cs="Arial"/>
          <w:noProof/>
        </w:rPr>
        <w:t xml:space="preserve">constraints. </w:t>
      </w:r>
      <w:r>
        <w:rPr>
          <w:rFonts w:ascii="Century Gothic" w:hAnsi="Century Gothic" w:cs="Arial"/>
          <w:noProof/>
        </w:rPr>
        <w:t xml:space="preserve">Figure 3 shows the broad environmental demands that are in scope for the Office to focus on contributing to in the </w:t>
      </w:r>
      <w:r w:rsidRPr="000B209B">
        <w:rPr>
          <w:rFonts w:ascii="Century Gothic" w:hAnsi="Century Gothic" w:cs="Arial"/>
          <w:noProof/>
        </w:rPr>
        <w:t>Gwydir</w:t>
      </w:r>
      <w:r w:rsidRPr="00BC4BE7">
        <w:rPr>
          <w:rFonts w:ascii="Century Gothic" w:hAnsi="Century Gothic" w:cs="Arial"/>
          <w:noProof/>
        </w:rPr>
        <w:t>.</w:t>
      </w:r>
      <w:r>
        <w:rPr>
          <w:rFonts w:ascii="Century Gothic" w:hAnsi="Century Gothic" w:cs="Arial"/>
          <w:noProof/>
        </w:rPr>
        <w:t xml:space="preserve"> Importantly, these are broad, indicative demands and individual watering events may contribute to particular opportunities, such as using infrastructure to deliver water to individual wetlands that would otherwise not be possible due to constraints. Also, there may be opportunities for Basin State governments to remove or modify constraints, which will improve the efficiency and/or effectiveness of environmental watering. </w:t>
      </w:r>
    </w:p>
    <w:p w:rsidR="003B6A37" w:rsidRDefault="003B6A37" w:rsidP="003B6A37">
      <w:pPr>
        <w:pStyle w:val="Caption"/>
        <w:spacing w:after="240"/>
        <w:rPr>
          <w:rFonts w:ascii="Century Gothic" w:hAnsi="Century Gothic"/>
        </w:rPr>
      </w:pPr>
      <w:r>
        <w:rPr>
          <w:noProof/>
        </w:rPr>
        <w:drawing>
          <wp:inline distT="0" distB="0" distL="0" distR="0">
            <wp:extent cx="5712660" cy="3448050"/>
            <wp:effectExtent l="19050" t="0" r="2340" b="0"/>
            <wp:docPr id="22" name="Picture 1" descr="A hydrograph figure showing the scope of demands that Commonwealth environmental water may contribute to in the Gwydir catchment.&#10;Low flows are often met by other sources of water, such as consumptive water deliveries. Conversely, very high flows are the result of unregulated or natural flows. Commonwealth environmental water cannot contribute to these high flows, as doing so would create unacceptable third party impacts. The focus for Commonwealth environmental watering is therefore on support natural variable river flows, including flows through to the Gwydir and Mallowa Wetlands and the Barwon Ri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A366.3D35C4B0"/>
                    <pic:cNvPicPr>
                      <a:picLocks noChangeAspect="1" noChangeArrowheads="1"/>
                    </pic:cNvPicPr>
                  </pic:nvPicPr>
                  <pic:blipFill>
                    <a:blip r:embed="rId23" r:link="rId24"/>
                    <a:srcRect/>
                    <a:stretch>
                      <a:fillRect/>
                    </a:stretch>
                  </pic:blipFill>
                  <pic:spPr bwMode="auto">
                    <a:xfrm>
                      <a:off x="0" y="0"/>
                      <a:ext cx="5710641" cy="3446831"/>
                    </a:xfrm>
                    <a:prstGeom prst="rect">
                      <a:avLst/>
                    </a:prstGeom>
                    <a:noFill/>
                    <a:ln w="9525">
                      <a:noFill/>
                      <a:miter lim="800000"/>
                      <a:headEnd/>
                      <a:tailEnd/>
                    </a:ln>
                  </pic:spPr>
                </pic:pic>
              </a:graphicData>
            </a:graphic>
          </wp:inline>
        </w:drawing>
      </w:r>
    </w:p>
    <w:p w:rsidR="003B6A37" w:rsidRPr="00B641B1" w:rsidRDefault="003B6A37" w:rsidP="003B6A37">
      <w:pPr>
        <w:pStyle w:val="Caption"/>
        <w:spacing w:after="240"/>
        <w:rPr>
          <w:rFonts w:ascii="Century Gothic" w:hAnsi="Century Gothic"/>
        </w:rPr>
      </w:pPr>
      <w:r w:rsidRPr="00B641B1">
        <w:rPr>
          <w:rFonts w:ascii="Century Gothic" w:hAnsi="Century Gothic"/>
        </w:rPr>
        <w:t xml:space="preserve">Figure </w:t>
      </w:r>
      <w:r w:rsidR="006868CB" w:rsidRPr="00B641B1">
        <w:rPr>
          <w:rFonts w:ascii="Century Gothic" w:hAnsi="Century Gothic"/>
        </w:rPr>
        <w:fldChar w:fldCharType="begin"/>
      </w:r>
      <w:r w:rsidRPr="00B641B1">
        <w:rPr>
          <w:rFonts w:ascii="Century Gothic" w:hAnsi="Century Gothic"/>
        </w:rPr>
        <w:instrText xml:space="preserve"> SEQ Figure \* ARABIC </w:instrText>
      </w:r>
      <w:r w:rsidR="006868CB" w:rsidRPr="00B641B1">
        <w:rPr>
          <w:rFonts w:ascii="Century Gothic" w:hAnsi="Century Gothic"/>
        </w:rPr>
        <w:fldChar w:fldCharType="separate"/>
      </w:r>
      <w:r w:rsidR="00802DF3">
        <w:rPr>
          <w:rFonts w:ascii="Century Gothic" w:hAnsi="Century Gothic"/>
          <w:noProof/>
        </w:rPr>
        <w:t>3</w:t>
      </w:r>
      <w:r w:rsidR="006868CB" w:rsidRPr="00B641B1">
        <w:rPr>
          <w:rFonts w:ascii="Century Gothic" w:hAnsi="Century Gothic"/>
        </w:rPr>
        <w:fldChar w:fldCharType="end"/>
      </w:r>
      <w:r w:rsidRPr="00B641B1">
        <w:rPr>
          <w:rFonts w:ascii="Century Gothic" w:hAnsi="Century Gothic"/>
        </w:rPr>
        <w:t xml:space="preserve">: </w:t>
      </w:r>
      <w:r w:rsidRPr="00B641B1">
        <w:rPr>
          <w:rFonts w:ascii="Century Gothic" w:hAnsi="Century Gothic"/>
          <w:b w:val="0"/>
        </w:rPr>
        <w:t>Scope of demands that environmental water may contribute to in the Gwydir</w:t>
      </w:r>
      <w:r w:rsidRPr="00B641B1">
        <w:rPr>
          <w:rFonts w:ascii="Century Gothic" w:hAnsi="Century Gothic"/>
        </w:rPr>
        <w:t xml:space="preserve"> </w:t>
      </w:r>
    </w:p>
    <w:p w:rsidR="003B6A37" w:rsidRDefault="003B6A37" w:rsidP="003B6A37">
      <w:pPr>
        <w:spacing w:after="240"/>
        <w:jc w:val="left"/>
        <w:rPr>
          <w:rFonts w:ascii="Century Gothic" w:hAnsi="Century Gothic"/>
        </w:rPr>
      </w:pPr>
      <w:r w:rsidRPr="004A5D0C">
        <w:rPr>
          <w:rFonts w:ascii="Century Gothic" w:hAnsi="Century Gothic"/>
          <w:color w:val="000000" w:themeColor="text1"/>
        </w:rPr>
        <w:t xml:space="preserve">The delivery of environmental water in the Gwydir River Valley is complex as flow capacities are greatly reduced in the downstream direction, with the Gwydir River having the greatest contraction in capacity. A small increase in flows at Pallamallawa can cause over bank flow downstream. </w:t>
      </w:r>
      <w:r>
        <w:rPr>
          <w:rFonts w:ascii="Century Gothic" w:hAnsi="Century Gothic"/>
          <w:color w:val="000000" w:themeColor="text1"/>
        </w:rPr>
        <w:t xml:space="preserve">Delivery of water to the distributaries, such as the Mehi River, Carole Creek and </w:t>
      </w:r>
      <w:proofErr w:type="spellStart"/>
      <w:r>
        <w:rPr>
          <w:rFonts w:ascii="Century Gothic" w:hAnsi="Century Gothic"/>
          <w:color w:val="000000" w:themeColor="text1"/>
        </w:rPr>
        <w:t>Moomin</w:t>
      </w:r>
      <w:proofErr w:type="spellEnd"/>
      <w:r>
        <w:rPr>
          <w:rFonts w:ascii="Century Gothic" w:hAnsi="Century Gothic"/>
          <w:color w:val="000000" w:themeColor="text1"/>
        </w:rPr>
        <w:t xml:space="preserve"> Creek, has been enhanced over the past 100 years to improve water delivery efficiency for irrigation and stock and domestic users.</w:t>
      </w:r>
    </w:p>
    <w:p w:rsidR="003B6A37" w:rsidRDefault="003B6A37" w:rsidP="003B6A37">
      <w:pPr>
        <w:pStyle w:val="BodyText"/>
        <w:spacing w:before="0" w:after="240"/>
        <w:rPr>
          <w:rFonts w:ascii="Century Gothic" w:hAnsi="Century Gothic"/>
          <w:sz w:val="20"/>
          <w:szCs w:val="20"/>
        </w:rPr>
      </w:pPr>
      <w:r w:rsidRPr="008B440A">
        <w:rPr>
          <w:rFonts w:ascii="Century Gothic" w:hAnsi="Century Gothic"/>
          <w:sz w:val="20"/>
          <w:szCs w:val="20"/>
        </w:rPr>
        <w:lastRenderedPageBreak/>
        <w:t xml:space="preserve">The delivery of environmental water in the </w:t>
      </w:r>
      <w:r w:rsidRPr="000B209B">
        <w:rPr>
          <w:rFonts w:ascii="Century Gothic" w:hAnsi="Century Gothic"/>
          <w:sz w:val="20"/>
          <w:szCs w:val="20"/>
        </w:rPr>
        <w:t>Gwydir</w:t>
      </w:r>
      <w:r w:rsidRPr="008B440A">
        <w:rPr>
          <w:rFonts w:ascii="Century Gothic" w:hAnsi="Century Gothic"/>
          <w:sz w:val="20"/>
          <w:szCs w:val="20"/>
        </w:rPr>
        <w:t xml:space="preserve"> is currently constrained by the release capacities f</w:t>
      </w:r>
      <w:r>
        <w:rPr>
          <w:rFonts w:ascii="Century Gothic" w:hAnsi="Century Gothic"/>
          <w:sz w:val="20"/>
          <w:szCs w:val="20"/>
        </w:rPr>
        <w:t>rom storages, channel capacity</w:t>
      </w:r>
      <w:r w:rsidRPr="008B440A">
        <w:rPr>
          <w:rFonts w:ascii="Century Gothic" w:hAnsi="Century Gothic"/>
          <w:sz w:val="20"/>
          <w:szCs w:val="20"/>
        </w:rPr>
        <w:t xml:space="preserve">, </w:t>
      </w:r>
      <w:r w:rsidRPr="00536F86">
        <w:rPr>
          <w:rFonts w:ascii="Century Gothic" w:hAnsi="Century Gothic"/>
          <w:sz w:val="20"/>
          <w:szCs w:val="20"/>
        </w:rPr>
        <w:t>proximity of cropping to watercourses, control structures and various operating practices</w:t>
      </w:r>
      <w:r>
        <w:rPr>
          <w:rFonts w:ascii="Century Gothic" w:hAnsi="Century Gothic"/>
          <w:sz w:val="20"/>
          <w:szCs w:val="20"/>
        </w:rPr>
        <w:t xml:space="preserve"> </w:t>
      </w:r>
      <w:r w:rsidRPr="008B440A">
        <w:rPr>
          <w:rFonts w:ascii="Century Gothic" w:hAnsi="Century Gothic"/>
          <w:sz w:val="20"/>
          <w:szCs w:val="20"/>
        </w:rPr>
        <w:t xml:space="preserve">and system constraints. </w:t>
      </w:r>
    </w:p>
    <w:p w:rsidR="003B6A37" w:rsidRPr="00372F78" w:rsidRDefault="003B6A37" w:rsidP="003B6A37">
      <w:pPr>
        <w:spacing w:after="240"/>
        <w:jc w:val="left"/>
        <w:rPr>
          <w:rFonts w:ascii="Century Gothic" w:hAnsi="Century Gothic"/>
          <w:color w:val="000000" w:themeColor="text1"/>
        </w:rPr>
      </w:pPr>
      <w:r w:rsidRPr="004A5D0C">
        <w:rPr>
          <w:rFonts w:ascii="Century Gothic" w:hAnsi="Century Gothic"/>
          <w:color w:val="000000" w:themeColor="text1"/>
        </w:rPr>
        <w:t xml:space="preserve">Watering options </w:t>
      </w:r>
      <w:r>
        <w:rPr>
          <w:rFonts w:ascii="Century Gothic" w:hAnsi="Century Gothic"/>
          <w:color w:val="000000" w:themeColor="text1"/>
        </w:rPr>
        <w:t>have been</w:t>
      </w:r>
      <w:r w:rsidRPr="004A5D0C">
        <w:rPr>
          <w:rFonts w:ascii="Century Gothic" w:hAnsi="Century Gothic"/>
          <w:color w:val="000000" w:themeColor="text1"/>
        </w:rPr>
        <w:t xml:space="preserve"> developed in consideration of the release capacities outlined in the </w:t>
      </w:r>
      <w:r w:rsidRPr="00AA69F9">
        <w:rPr>
          <w:rFonts w:ascii="Century Gothic" w:hAnsi="Century Gothic"/>
          <w:i/>
          <w:color w:val="000000" w:themeColor="text1"/>
        </w:rPr>
        <w:t>Water Sharing Plan for the Gwydir Regulated River Water Source</w:t>
      </w:r>
      <w:r w:rsidRPr="004A5D0C">
        <w:rPr>
          <w:rFonts w:ascii="Century Gothic" w:hAnsi="Century Gothic"/>
          <w:color w:val="000000" w:themeColor="text1"/>
        </w:rPr>
        <w:t>.</w:t>
      </w:r>
      <w:r>
        <w:rPr>
          <w:rFonts w:ascii="Century Gothic" w:hAnsi="Century Gothic"/>
          <w:color w:val="000000" w:themeColor="text1"/>
        </w:rPr>
        <w:t xml:space="preserve"> </w:t>
      </w:r>
      <w:r>
        <w:rPr>
          <w:rFonts w:ascii="Century Gothic" w:hAnsi="Century Gothic"/>
        </w:rPr>
        <w:t xml:space="preserve">The Murray-Darling Basin Authority has recently published </w:t>
      </w:r>
      <w:hyperlink r:id="rId25" w:history="1">
        <w:r w:rsidRPr="00372F78">
          <w:rPr>
            <w:rStyle w:val="Hyperlink"/>
            <w:rFonts w:ascii="Century Gothic" w:hAnsi="Century Gothic"/>
            <w:i/>
          </w:rPr>
          <w:t>Preliminary Overview of Constraints to Environmental Water Delivery in the Murray–Darling Basin</w:t>
        </w:r>
      </w:hyperlink>
      <w:r>
        <w:rPr>
          <w:rFonts w:ascii="Century Gothic" w:hAnsi="Century Gothic"/>
          <w:i/>
          <w:iCs/>
        </w:rPr>
        <w:t xml:space="preserve"> </w:t>
      </w:r>
      <w:r w:rsidR="006868CB" w:rsidRPr="003C5C96">
        <w:rPr>
          <w:rFonts w:ascii="Century Gothic" w:hAnsi="Century Gothic"/>
          <w:iCs/>
        </w:rPr>
        <w:fldChar w:fldCharType="begin"/>
      </w:r>
      <w:r>
        <w:rPr>
          <w:rFonts w:ascii="Century Gothic" w:hAnsi="Century Gothic"/>
          <w:iCs/>
        </w:rPr>
        <w:instrText xml:space="preserve"> ADDIN EN.CITE &lt;EndNote&gt;&lt;Cite&gt;&lt;Author&gt;MDBA&lt;/Author&gt;&lt;Year&gt;2013&lt;/Year&gt;&lt;RecNum&gt;43&lt;/RecNum&gt;&lt;DisplayText&gt;(MDBA, 2013b)&lt;/DisplayText&gt;&lt;record&gt;&lt;rec-number&gt;43&lt;/rec-number&gt;&lt;foreign-keys&gt;&lt;key app="EN" db-id="2dtex0dfj00vs4efpdsvpt9n22pfpx5zsv59"&gt;43&lt;/key&gt;&lt;/foreign-keys&gt;&lt;ref-type name="Government Document"&gt;46&lt;/ref-type&gt;&lt;contributors&gt;&lt;authors&gt;&lt;author&gt;MDBA&lt;/author&gt;&lt;/authors&gt;&lt;/contributors&gt;&lt;titles&gt;&lt;title&gt;Preliminary Overview of Constraints to Environmental Water Delivery in the Murray–Darling Basin&lt;/title&gt;&lt;/titles&gt;&lt;dates&gt;&lt;year&gt;2013&lt;/year&gt;&lt;/dates&gt;&lt;pub-location&gt;Canberra&lt;/pub-location&gt;&lt;publisher&gt;Murray-Darling Basin Authority&lt;/publisher&gt;&lt;isbn&gt;MDBA publication no: 14/13&lt;/isbn&gt;&lt;urls&gt;&lt;related-urls&gt;&lt;url&gt;http://www.mdba.gov.au/media-pubs/publications/constraints-overview&lt;/url&gt;&lt;/related-urls&gt;&lt;/urls&gt;&lt;/record&gt;&lt;/Cite&gt;&lt;/EndNote&gt;</w:instrText>
      </w:r>
      <w:r w:rsidR="006868CB" w:rsidRPr="003C5C96">
        <w:rPr>
          <w:rFonts w:ascii="Century Gothic" w:hAnsi="Century Gothic"/>
          <w:iCs/>
        </w:rPr>
        <w:fldChar w:fldCharType="separate"/>
      </w:r>
      <w:r>
        <w:rPr>
          <w:rFonts w:ascii="Century Gothic" w:hAnsi="Century Gothic"/>
          <w:iCs/>
          <w:noProof/>
        </w:rPr>
        <w:t>(</w:t>
      </w:r>
      <w:hyperlink w:anchor="_ENREF_8" w:tooltip="MDBA, 2013 #43" w:history="1">
        <w:r>
          <w:rPr>
            <w:rFonts w:ascii="Century Gothic" w:hAnsi="Century Gothic"/>
            <w:iCs/>
            <w:noProof/>
          </w:rPr>
          <w:t>MDBA, 2013b</w:t>
        </w:r>
      </w:hyperlink>
      <w:r>
        <w:rPr>
          <w:rFonts w:ascii="Century Gothic" w:hAnsi="Century Gothic"/>
          <w:iCs/>
          <w:noProof/>
        </w:rPr>
        <w:t>)</w:t>
      </w:r>
      <w:r w:rsidR="006868CB" w:rsidRPr="003C5C96">
        <w:rPr>
          <w:rFonts w:ascii="Century Gothic" w:hAnsi="Century Gothic"/>
          <w:iCs/>
        </w:rPr>
        <w:fldChar w:fldCharType="end"/>
      </w:r>
      <w:r>
        <w:rPr>
          <w:rFonts w:ascii="Century Gothic" w:hAnsi="Century Gothic"/>
          <w:color w:val="373A3F"/>
        </w:rPr>
        <w:t>and</w:t>
      </w:r>
      <w:r>
        <w:rPr>
          <w:rFonts w:ascii="Century Gothic" w:hAnsi="Century Gothic"/>
        </w:rPr>
        <w:t xml:space="preserve"> </w:t>
      </w:r>
      <w:hyperlink r:id="rId26" w:history="1">
        <w:r>
          <w:rPr>
            <w:rStyle w:val="Hyperlink"/>
            <w:rFonts w:ascii="Century Gothic" w:hAnsi="Century Gothic"/>
            <w:i/>
          </w:rPr>
          <w:t>Constraints Management Strategy 2013 to 2024</w:t>
        </w:r>
      </w:hyperlink>
      <w:r>
        <w:rPr>
          <w:rFonts w:ascii="Century Gothic" w:hAnsi="Century Gothic"/>
          <w:color w:val="373A3F"/>
        </w:rPr>
        <w:t xml:space="preserve"> </w:t>
      </w:r>
      <w:r w:rsidR="006868CB">
        <w:rPr>
          <w:rFonts w:ascii="Century Gothic" w:hAnsi="Century Gothic"/>
          <w:color w:val="373A3F"/>
        </w:rPr>
        <w:fldChar w:fldCharType="begin"/>
      </w:r>
      <w:r>
        <w:rPr>
          <w:rFonts w:ascii="Century Gothic" w:hAnsi="Century Gothic"/>
          <w:color w:val="373A3F"/>
        </w:rPr>
        <w:instrText xml:space="preserve"> ADDIN EN.CITE &lt;EndNote&gt;&lt;Cite&gt;&lt;Author&gt;MDBA&lt;/Author&gt;&lt;Year&gt;2013&lt;/Year&gt;&lt;RecNum&gt;44&lt;/RecNum&gt;&lt;DisplayText&gt;(MDBA, 2013a)&lt;/DisplayText&gt;&lt;record&gt;&lt;rec-number&gt;44&lt;/rec-number&gt;&lt;foreign-keys&gt;&lt;key app="EN" db-id="2dtex0dfj00vs4efpdsvpt9n22pfpx5zsv59"&gt;44&lt;/key&gt;&lt;/foreign-keys&gt;&lt;ref-type name="Government Document"&gt;46&lt;/ref-type&gt;&lt;contributors&gt;&lt;authors&gt;&lt;author&gt;MDBA&lt;/author&gt;&lt;/authors&gt;&lt;/contributors&gt;&lt;titles&gt;&lt;title&gt;Constraints Management Strategy 2013 to 2024&lt;/title&gt;&lt;/titles&gt;&lt;dates&gt;&lt;year&gt;2013&lt;/year&gt;&lt;/dates&gt;&lt;pub-location&gt;Canberra&lt;/pub-location&gt;&lt;publisher&gt;Murray–Darling Basin Authority&lt;/publisher&gt;&lt;isbn&gt;MDBA Publication No. 28/13&lt;/isbn&gt;&lt;urls&gt;&lt;related-urls&gt;&lt;url&gt;http://www.mdba.gov.au/sites/default/files/Constraints-Management-Strategy.pdf&lt;/url&gt;&lt;/related-urls&gt;&lt;/urls&gt;&lt;/record&gt;&lt;/Cite&gt;&lt;/EndNote&gt;</w:instrText>
      </w:r>
      <w:r w:rsidR="006868CB">
        <w:rPr>
          <w:rFonts w:ascii="Century Gothic" w:hAnsi="Century Gothic"/>
          <w:color w:val="373A3F"/>
        </w:rPr>
        <w:fldChar w:fldCharType="separate"/>
      </w:r>
      <w:r>
        <w:rPr>
          <w:rFonts w:ascii="Century Gothic" w:hAnsi="Century Gothic"/>
          <w:noProof/>
          <w:color w:val="373A3F"/>
        </w:rPr>
        <w:t>(</w:t>
      </w:r>
      <w:hyperlink w:anchor="_ENREF_7" w:tooltip="MDBA, 2013 #44" w:history="1">
        <w:r>
          <w:rPr>
            <w:rFonts w:ascii="Century Gothic" w:hAnsi="Century Gothic"/>
            <w:noProof/>
            <w:color w:val="373A3F"/>
          </w:rPr>
          <w:t>MDBA, 2013a</w:t>
        </w:r>
      </w:hyperlink>
      <w:r>
        <w:rPr>
          <w:rFonts w:ascii="Century Gothic" w:hAnsi="Century Gothic"/>
          <w:noProof/>
          <w:color w:val="373A3F"/>
        </w:rPr>
        <w:t>)</w:t>
      </w:r>
      <w:r w:rsidR="006868CB">
        <w:rPr>
          <w:rFonts w:ascii="Century Gothic" w:hAnsi="Century Gothic"/>
          <w:color w:val="373A3F"/>
        </w:rPr>
        <w:fldChar w:fldCharType="end"/>
      </w:r>
      <w:r w:rsidRPr="0084360B">
        <w:rPr>
          <w:rFonts w:ascii="Century Gothic" w:hAnsi="Century Gothic"/>
        </w:rPr>
        <w:t>which also provide further information about constraints to environmental water delivery in the Gwydir Catchment.</w:t>
      </w:r>
    </w:p>
    <w:p w:rsidR="003B6A37" w:rsidRPr="00097B31" w:rsidRDefault="003B6A37" w:rsidP="003B6A37">
      <w:pPr>
        <w:spacing w:after="240"/>
        <w:jc w:val="left"/>
        <w:rPr>
          <w:rFonts w:ascii="Century Gothic" w:hAnsi="Century Gothic"/>
          <w:color w:val="000000" w:themeColor="text1"/>
        </w:rPr>
      </w:pPr>
      <w:r w:rsidRPr="00097B31">
        <w:rPr>
          <w:rFonts w:ascii="Century Gothic" w:hAnsi="Century Gothic"/>
          <w:color w:val="000000" w:themeColor="text1"/>
        </w:rPr>
        <w:t xml:space="preserve">The distribution of regulated flow in the low lying wetlands depends on the amount of extraction between the control structures and the wetlands. Where possible, environmental deliveries will be planned to mimic patterns of natural inundation and ensure core wetland areas receive water </w:t>
      </w:r>
      <w:r w:rsidRPr="00097B31">
        <w:rPr>
          <w:rFonts w:ascii="Century Gothic" w:hAnsi="Century Gothic"/>
        </w:rPr>
        <w:t>during the warmer summer months for a sufficient period of time.</w:t>
      </w:r>
      <w:r>
        <w:rPr>
          <w:rFonts w:ascii="Century Gothic" w:hAnsi="Century Gothic"/>
        </w:rPr>
        <w:t xml:space="preserve"> However, spring and early summer deliveries of environmental water to the wetlands are constrained by risks to crops within wetland areas during the harvest period.</w:t>
      </w:r>
    </w:p>
    <w:p w:rsidR="003B6A37" w:rsidRDefault="003B6A37" w:rsidP="003B6A37">
      <w:pPr>
        <w:spacing w:after="240"/>
        <w:jc w:val="left"/>
        <w:rPr>
          <w:rFonts w:ascii="Century Gothic" w:hAnsi="Century Gothic"/>
          <w:color w:val="000000" w:themeColor="text1"/>
        </w:rPr>
      </w:pPr>
      <w:r w:rsidRPr="00097B31">
        <w:rPr>
          <w:rFonts w:ascii="Century Gothic" w:hAnsi="Century Gothic"/>
          <w:color w:val="000000" w:themeColor="text1"/>
        </w:rPr>
        <w:t xml:space="preserve">During periods of peak demand channel capacity is a significant constraint in meeting both consumptive and environmental demand. </w:t>
      </w:r>
      <w:r>
        <w:rPr>
          <w:rFonts w:ascii="Century Gothic" w:hAnsi="Century Gothic"/>
          <w:color w:val="000000" w:themeColor="text1"/>
        </w:rPr>
        <w:t xml:space="preserve">Where channel capacity is likely to be exceeded river operators may rationalise available capacity between water users. </w:t>
      </w:r>
      <w:r w:rsidRPr="00097B31">
        <w:rPr>
          <w:rFonts w:ascii="Century Gothic" w:hAnsi="Century Gothic"/>
          <w:color w:val="000000" w:themeColor="text1"/>
        </w:rPr>
        <w:t xml:space="preserve">This can be compounded by cropping and harvest cycles </w:t>
      </w:r>
      <w:r>
        <w:rPr>
          <w:rFonts w:ascii="Century Gothic" w:hAnsi="Century Gothic"/>
          <w:color w:val="000000" w:themeColor="text1"/>
        </w:rPr>
        <w:t xml:space="preserve">pushing environmental water deliveries later in the season </w:t>
      </w:r>
      <w:r w:rsidRPr="00097B31">
        <w:rPr>
          <w:rFonts w:ascii="Century Gothic" w:hAnsi="Century Gothic"/>
          <w:color w:val="000000" w:themeColor="text1"/>
        </w:rPr>
        <w:t xml:space="preserve">reducing the available time window for delivery </w:t>
      </w:r>
      <w:r>
        <w:rPr>
          <w:rFonts w:ascii="Century Gothic" w:hAnsi="Century Gothic"/>
          <w:color w:val="000000" w:themeColor="text1"/>
        </w:rPr>
        <w:t xml:space="preserve">to core </w:t>
      </w:r>
      <w:r w:rsidRPr="00097B31">
        <w:rPr>
          <w:rFonts w:ascii="Century Gothic" w:hAnsi="Century Gothic"/>
          <w:color w:val="000000" w:themeColor="text1"/>
        </w:rPr>
        <w:t>wetland</w:t>
      </w:r>
      <w:r>
        <w:rPr>
          <w:rFonts w:ascii="Century Gothic" w:hAnsi="Century Gothic"/>
          <w:color w:val="000000" w:themeColor="text1"/>
        </w:rPr>
        <w:t xml:space="preserve"> area</w:t>
      </w:r>
      <w:r w:rsidRPr="00097B31">
        <w:rPr>
          <w:rFonts w:ascii="Century Gothic" w:hAnsi="Century Gothic"/>
          <w:color w:val="000000" w:themeColor="text1"/>
        </w:rPr>
        <w:t>s. Under these circumstances the ecological objectives of environmental water may be at risk due to compromised delivery of environmental water.</w:t>
      </w:r>
    </w:p>
    <w:p w:rsidR="003B6A37" w:rsidRPr="00097B31" w:rsidRDefault="003B6A37" w:rsidP="003B6A37">
      <w:pPr>
        <w:spacing w:after="240"/>
        <w:jc w:val="left"/>
        <w:rPr>
          <w:rFonts w:ascii="Century Gothic" w:hAnsi="Century Gothic"/>
          <w:color w:val="000000" w:themeColor="text1"/>
        </w:rPr>
      </w:pPr>
      <w:r>
        <w:rPr>
          <w:rFonts w:ascii="Century Gothic" w:hAnsi="Century Gothic"/>
          <w:color w:val="000000" w:themeColor="text1"/>
        </w:rPr>
        <w:t>In-stream watering actions, particularly in the Mehi River and Carole Creek, may be timed to occur prior to the main period for the delivery of irrigation water. Delivery of irrigation water following an in stream action may contribute to environmental outcomes. While environmental objectives for such actions target the length of the system the environmental water delivery must be accounted for at a single point in the system. Extractions downstream of the accounting point may reduce the environmental outcomes in the lower reaches of the system. In-stream deliveries to the Mehi River and Carole Creek have the potential to contribute to environmental outcomes in the Barwon-Darling system.</w:t>
      </w:r>
    </w:p>
    <w:p w:rsidR="003B6A37" w:rsidRDefault="003B6A37" w:rsidP="003B6A37">
      <w:pPr>
        <w:spacing w:after="240"/>
        <w:jc w:val="left"/>
        <w:rPr>
          <w:rFonts w:ascii="Century Gothic" w:hAnsi="Century Gothic"/>
          <w:color w:val="000000" w:themeColor="text1"/>
        </w:rPr>
      </w:pPr>
      <w:r w:rsidRPr="00413000">
        <w:rPr>
          <w:rFonts w:ascii="Century Gothic" w:hAnsi="Century Gothic"/>
          <w:color w:val="000000" w:themeColor="text1"/>
        </w:rPr>
        <w:t>Operational considerations such as delivery methods, opportunities, constraints and risks will differ depending on the inflow scenario</w:t>
      </w:r>
      <w:r>
        <w:rPr>
          <w:rFonts w:ascii="Century Gothic" w:hAnsi="Century Gothic"/>
          <w:color w:val="000000" w:themeColor="text1"/>
        </w:rPr>
        <w:t xml:space="preserve">. These considerations will be assessed throughout the year </w:t>
      </w:r>
      <w:r w:rsidRPr="00413000">
        <w:rPr>
          <w:rFonts w:ascii="Century Gothic" w:hAnsi="Century Gothic"/>
          <w:color w:val="000000" w:themeColor="text1"/>
        </w:rPr>
        <w:t>as decisions to make water available for use</w:t>
      </w:r>
      <w:r>
        <w:rPr>
          <w:rFonts w:ascii="Century Gothic" w:hAnsi="Century Gothic"/>
          <w:color w:val="000000" w:themeColor="text1"/>
        </w:rPr>
        <w:t xml:space="preserve"> are made and implemented</w:t>
      </w:r>
      <w:r w:rsidRPr="00413000">
        <w:rPr>
          <w:rFonts w:ascii="Century Gothic" w:hAnsi="Century Gothic"/>
          <w:color w:val="000000" w:themeColor="text1"/>
        </w:rPr>
        <w:t>. This includes refining the ecological objectives, assessing operational feasibility and potential risks and the ongoing monitoring of the seasonal outlook and river conditions.</w:t>
      </w:r>
    </w:p>
    <w:p w:rsidR="003B6A37" w:rsidRDefault="003B6A37" w:rsidP="003B6A37">
      <w:pPr>
        <w:spacing w:after="240"/>
        <w:jc w:val="left"/>
        <w:rPr>
          <w:rFonts w:ascii="Century Gothic" w:hAnsi="Century Gothic"/>
          <w:color w:val="000000" w:themeColor="text1"/>
        </w:rPr>
      </w:pPr>
      <w:r w:rsidRPr="00097B31">
        <w:rPr>
          <w:rFonts w:ascii="Century Gothic" w:hAnsi="Century Gothic"/>
          <w:color w:val="000000" w:themeColor="text1"/>
        </w:rPr>
        <w:t xml:space="preserve">Environmental water may be made available for some watering options from </w:t>
      </w:r>
      <w:r>
        <w:rPr>
          <w:rFonts w:ascii="Century Gothic" w:hAnsi="Century Gothic"/>
          <w:color w:val="000000" w:themeColor="text1"/>
        </w:rPr>
        <w:t xml:space="preserve">the </w:t>
      </w:r>
      <w:r w:rsidRPr="00097B31">
        <w:rPr>
          <w:rFonts w:ascii="Century Gothic" w:hAnsi="Century Gothic"/>
          <w:color w:val="000000" w:themeColor="text1"/>
        </w:rPr>
        <w:t>NSW Office of Environment and Heritage</w:t>
      </w:r>
      <w:r>
        <w:rPr>
          <w:rFonts w:ascii="Century Gothic" w:hAnsi="Century Gothic"/>
          <w:color w:val="000000" w:themeColor="text1"/>
        </w:rPr>
        <w:t xml:space="preserve"> (NSW OEH)</w:t>
      </w:r>
      <w:r w:rsidRPr="00097B31">
        <w:rPr>
          <w:rFonts w:ascii="Century Gothic" w:hAnsi="Century Gothic"/>
          <w:color w:val="000000" w:themeColor="text1"/>
        </w:rPr>
        <w:t xml:space="preserve"> either as adaptive environmental water or discretionary planned environmental water to deliver common and complementary environmental outcomes.</w:t>
      </w:r>
    </w:p>
    <w:p w:rsidR="003B6A37" w:rsidRPr="003B08D8" w:rsidRDefault="003B6A37" w:rsidP="003B6A37">
      <w:pPr>
        <w:pStyle w:val="NormalWeb"/>
        <w:spacing w:before="0" w:beforeAutospacing="0" w:after="240" w:afterAutospacing="0"/>
        <w:jc w:val="left"/>
        <w:rPr>
          <w:rFonts w:ascii="Century Gothic" w:hAnsi="Century Gothic"/>
        </w:rPr>
      </w:pPr>
      <w:r w:rsidRPr="003B08D8">
        <w:rPr>
          <w:rFonts w:ascii="Century Gothic" w:hAnsi="Century Gothic"/>
          <w:b/>
        </w:rPr>
        <w:t xml:space="preserve">Table </w:t>
      </w:r>
      <w:r w:rsidR="006868CB" w:rsidRPr="003B08D8">
        <w:rPr>
          <w:rFonts w:ascii="Century Gothic" w:hAnsi="Century Gothic"/>
          <w:b/>
        </w:rPr>
        <w:fldChar w:fldCharType="begin"/>
      </w:r>
      <w:r w:rsidRPr="003B08D8">
        <w:rPr>
          <w:rFonts w:ascii="Century Gothic" w:hAnsi="Century Gothic"/>
          <w:b/>
        </w:rPr>
        <w:instrText xml:space="preserve"> SEQ Table \* ARABIC </w:instrText>
      </w:r>
      <w:r w:rsidR="006868CB" w:rsidRPr="003B08D8">
        <w:rPr>
          <w:rFonts w:ascii="Century Gothic" w:hAnsi="Century Gothic"/>
          <w:b/>
        </w:rPr>
        <w:fldChar w:fldCharType="separate"/>
      </w:r>
      <w:r w:rsidR="00802DF3">
        <w:rPr>
          <w:rFonts w:ascii="Century Gothic" w:hAnsi="Century Gothic"/>
          <w:b/>
          <w:noProof/>
        </w:rPr>
        <w:t>4</w:t>
      </w:r>
      <w:r w:rsidR="006868CB" w:rsidRPr="003B08D8">
        <w:rPr>
          <w:rFonts w:ascii="Century Gothic" w:hAnsi="Century Gothic"/>
          <w:b/>
        </w:rPr>
        <w:fldChar w:fldCharType="end"/>
      </w:r>
      <w:r w:rsidRPr="003B08D8">
        <w:rPr>
          <w:rFonts w:ascii="Century Gothic" w:hAnsi="Century Gothic"/>
          <w:b/>
        </w:rPr>
        <w:t>:</w:t>
      </w:r>
      <w:r w:rsidRPr="003B08D8">
        <w:rPr>
          <w:rFonts w:ascii="Century Gothic" w:hAnsi="Century Gothic"/>
        </w:rPr>
        <w:t xml:space="preserve"> Current constraints on environmental watering for the Gwydir </w:t>
      </w:r>
    </w:p>
    <w:tbl>
      <w:tblPr>
        <w:tblStyle w:val="TableGrid1"/>
        <w:tblW w:w="5105" w:type="pct"/>
        <w:tblInd w:w="1" w:type="dxa"/>
        <w:tblLayout w:type="fixed"/>
        <w:tblLook w:val="04A0"/>
      </w:tblPr>
      <w:tblGrid>
        <w:gridCol w:w="3864"/>
        <w:gridCol w:w="1147"/>
        <w:gridCol w:w="1149"/>
        <w:gridCol w:w="1149"/>
        <w:gridCol w:w="1149"/>
        <w:gridCol w:w="1147"/>
      </w:tblGrid>
      <w:tr w:rsidR="003B6A37" w:rsidRPr="005C0A18" w:rsidTr="00DF41D4">
        <w:trPr>
          <w:cantSplit/>
          <w:trHeight w:val="343"/>
          <w:tblHeader/>
        </w:trPr>
        <w:tc>
          <w:tcPr>
            <w:tcW w:w="2012" w:type="pct"/>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6A37" w:rsidRPr="00AF346D" w:rsidRDefault="003B6A37" w:rsidP="004369C4">
            <w:pPr>
              <w:spacing w:before="60" w:after="60"/>
              <w:ind w:left="-24"/>
              <w:jc w:val="left"/>
              <w:rPr>
                <w:rFonts w:ascii="Century Gothic" w:hAnsi="Century Gothic"/>
                <w:b/>
              </w:rPr>
            </w:pPr>
            <w:r w:rsidRPr="00AF346D">
              <w:rPr>
                <w:rFonts w:ascii="Century Gothic" w:hAnsi="Century Gothic"/>
                <w:b/>
              </w:rPr>
              <w:t>Inflow scenario</w:t>
            </w:r>
          </w:p>
        </w:tc>
        <w:tc>
          <w:tcPr>
            <w:tcW w:w="597" w:type="pct"/>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6A37" w:rsidRPr="00AF346D" w:rsidRDefault="003B6A37" w:rsidP="004369C4">
            <w:pPr>
              <w:spacing w:before="60" w:after="60"/>
              <w:ind w:left="-24"/>
              <w:jc w:val="center"/>
              <w:rPr>
                <w:rFonts w:ascii="Century Gothic" w:hAnsi="Century Gothic"/>
                <w:b/>
              </w:rPr>
            </w:pPr>
            <w:r w:rsidRPr="00AF346D">
              <w:rPr>
                <w:rFonts w:ascii="Century Gothic" w:hAnsi="Century Gothic"/>
                <w:b/>
              </w:rPr>
              <w:t>Very low</w:t>
            </w:r>
          </w:p>
        </w:tc>
        <w:tc>
          <w:tcPr>
            <w:tcW w:w="598" w:type="pct"/>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6A37" w:rsidRPr="00AF346D" w:rsidRDefault="003B6A37" w:rsidP="004369C4">
            <w:pPr>
              <w:spacing w:before="60" w:after="60"/>
              <w:ind w:left="-24"/>
              <w:jc w:val="center"/>
              <w:rPr>
                <w:rFonts w:ascii="Century Gothic" w:hAnsi="Century Gothic"/>
                <w:b/>
              </w:rPr>
            </w:pPr>
            <w:r w:rsidRPr="00AF346D">
              <w:rPr>
                <w:rFonts w:ascii="Century Gothic" w:hAnsi="Century Gothic"/>
                <w:b/>
              </w:rPr>
              <w:t>Low</w:t>
            </w:r>
          </w:p>
        </w:tc>
        <w:tc>
          <w:tcPr>
            <w:tcW w:w="598"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3B6A37" w:rsidRPr="00AF346D" w:rsidRDefault="003B6A37" w:rsidP="004369C4">
            <w:pPr>
              <w:spacing w:before="60" w:after="60"/>
              <w:ind w:left="-24"/>
              <w:jc w:val="center"/>
              <w:rPr>
                <w:rFonts w:ascii="Century Gothic" w:hAnsi="Century Gothic"/>
                <w:b/>
              </w:rPr>
            </w:pPr>
            <w:r w:rsidRPr="00AF346D">
              <w:rPr>
                <w:rFonts w:ascii="Century Gothic" w:hAnsi="Century Gothic"/>
                <w:b/>
              </w:rPr>
              <w:t>Moderate</w:t>
            </w:r>
          </w:p>
        </w:tc>
        <w:tc>
          <w:tcPr>
            <w:tcW w:w="598" w:type="pct"/>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6A37" w:rsidRPr="00AF346D" w:rsidRDefault="003B6A37" w:rsidP="004369C4">
            <w:pPr>
              <w:spacing w:before="60" w:after="60"/>
              <w:ind w:left="-24"/>
              <w:jc w:val="center"/>
              <w:rPr>
                <w:rFonts w:ascii="Century Gothic" w:hAnsi="Century Gothic"/>
                <w:b/>
              </w:rPr>
            </w:pPr>
            <w:r w:rsidRPr="00AF346D">
              <w:rPr>
                <w:rFonts w:ascii="Century Gothic" w:hAnsi="Century Gothic"/>
                <w:b/>
              </w:rPr>
              <w:t>High</w:t>
            </w:r>
          </w:p>
        </w:tc>
        <w:tc>
          <w:tcPr>
            <w:tcW w:w="598" w:type="pct"/>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6A37" w:rsidRPr="00AF346D" w:rsidRDefault="003B6A37" w:rsidP="004369C4">
            <w:pPr>
              <w:spacing w:before="60" w:after="60"/>
              <w:ind w:left="-24"/>
              <w:jc w:val="center"/>
              <w:rPr>
                <w:rFonts w:ascii="Century Gothic" w:hAnsi="Century Gothic"/>
                <w:b/>
              </w:rPr>
            </w:pPr>
            <w:r w:rsidRPr="00AF346D">
              <w:rPr>
                <w:rFonts w:ascii="Century Gothic" w:hAnsi="Century Gothic"/>
                <w:b/>
              </w:rPr>
              <w:t>Very high</w:t>
            </w:r>
          </w:p>
        </w:tc>
      </w:tr>
      <w:tr w:rsidR="003B6A37" w:rsidRPr="005C0A18" w:rsidTr="004369C4">
        <w:trPr>
          <w:cantSplit/>
          <w:trHeight w:val="181"/>
        </w:trPr>
        <w:tc>
          <w:tcPr>
            <w:tcW w:w="5000" w:type="pct"/>
            <w:gridSpan w:val="6"/>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3B6A37" w:rsidRPr="00AF346D" w:rsidRDefault="003B6A37" w:rsidP="004369C4">
            <w:pPr>
              <w:spacing w:before="60" w:after="60"/>
              <w:ind w:left="-24"/>
              <w:jc w:val="left"/>
              <w:rPr>
                <w:rFonts w:ascii="Century Gothic" w:hAnsi="Century Gothic"/>
                <w:b/>
              </w:rPr>
            </w:pPr>
            <w:r w:rsidRPr="00AF346D">
              <w:rPr>
                <w:rFonts w:ascii="Century Gothic" w:hAnsi="Century Gothic"/>
                <w:b/>
              </w:rPr>
              <w:t xml:space="preserve">Opportunities </w:t>
            </w:r>
          </w:p>
        </w:tc>
      </w:tr>
      <w:tr w:rsidR="003B6A37" w:rsidRPr="005C0A18" w:rsidTr="004369C4">
        <w:trPr>
          <w:cantSplit/>
        </w:trPr>
        <w:tc>
          <w:tcPr>
            <w:tcW w:w="2012" w:type="pct"/>
            <w:tcBorders>
              <w:top w:val="single" w:sz="4" w:space="0" w:color="auto"/>
              <w:left w:val="single" w:sz="4" w:space="0" w:color="auto"/>
              <w:bottom w:val="single" w:sz="4" w:space="0" w:color="auto"/>
              <w:right w:val="single" w:sz="4" w:space="0" w:color="auto"/>
            </w:tcBorders>
            <w:vAlign w:val="center"/>
            <w:hideMark/>
          </w:tcPr>
          <w:p w:rsidR="003B6A37" w:rsidRPr="00802BCA" w:rsidRDefault="003B6A37" w:rsidP="004369C4">
            <w:pPr>
              <w:spacing w:before="60" w:after="60"/>
              <w:ind w:left="-24"/>
              <w:jc w:val="left"/>
              <w:rPr>
                <w:rFonts w:ascii="Century Gothic" w:hAnsi="Century Gothic"/>
              </w:rPr>
            </w:pPr>
            <w:r w:rsidRPr="00802BCA">
              <w:rPr>
                <w:rFonts w:ascii="Century Gothic" w:hAnsi="Century Gothic"/>
              </w:rPr>
              <w:t>Manage the recession of naturally occurring high flows to provide for a more natural flow pattern.</w:t>
            </w:r>
          </w:p>
        </w:tc>
        <w:tc>
          <w:tcPr>
            <w:tcW w:w="2988" w:type="pct"/>
            <w:gridSpan w:val="5"/>
            <w:tcBorders>
              <w:top w:val="single" w:sz="4" w:space="0" w:color="auto"/>
              <w:left w:val="single" w:sz="4" w:space="0" w:color="auto"/>
              <w:bottom w:val="single" w:sz="4" w:space="0" w:color="auto"/>
              <w:right w:val="single" w:sz="4" w:space="0" w:color="auto"/>
            </w:tcBorders>
            <w:hideMark/>
          </w:tcPr>
          <w:p w:rsidR="003B6A37" w:rsidRPr="005C0A18" w:rsidRDefault="006868CB" w:rsidP="004369C4">
            <w:pPr>
              <w:spacing w:before="60" w:after="60"/>
              <w:ind w:left="-24"/>
              <w:rPr>
                <w:rFonts w:asciiTheme="minorHAnsi" w:hAnsiTheme="minorHAnsi" w:cstheme="minorHAnsi"/>
              </w:rPr>
            </w:pPr>
            <w:r>
              <w:rPr>
                <w:rFonts w:asciiTheme="minorHAnsi" w:hAnsiTheme="minorHAnsi" w:cstheme="minorHAnsi"/>
                <w:noProof/>
              </w:rPr>
              <w:pict>
                <v:rect id="_x0000_s1111" style="position:absolute;left:0;text-align:left;margin-left:31.8pt;margin-top:14.75pt;width:160.55pt;height:13.75pt;z-index:251712512;mso-position-horizontal-relative:text;mso-position-vertical-relative:text" stroked="f">
                  <v:fill color2="#b2a1c7 [1943]" rotate="t" angle="-90" focus="-50%" type="gradient"/>
                </v:rect>
              </w:pict>
            </w:r>
          </w:p>
        </w:tc>
      </w:tr>
      <w:tr w:rsidR="003B6A37" w:rsidRPr="005C0A18" w:rsidTr="004369C4">
        <w:trPr>
          <w:cantSplit/>
        </w:trPr>
        <w:tc>
          <w:tcPr>
            <w:tcW w:w="2012" w:type="pct"/>
            <w:tcBorders>
              <w:top w:val="single" w:sz="4" w:space="0" w:color="auto"/>
              <w:left w:val="single" w:sz="4" w:space="0" w:color="auto"/>
              <w:bottom w:val="single" w:sz="4" w:space="0" w:color="auto"/>
              <w:right w:val="single" w:sz="4" w:space="0" w:color="auto"/>
            </w:tcBorders>
            <w:vAlign w:val="center"/>
            <w:hideMark/>
          </w:tcPr>
          <w:p w:rsidR="003B6A37" w:rsidRPr="00802BCA" w:rsidRDefault="003B6A37" w:rsidP="004369C4">
            <w:pPr>
              <w:spacing w:before="60" w:after="60"/>
              <w:ind w:left="-24"/>
              <w:jc w:val="left"/>
              <w:rPr>
                <w:rFonts w:ascii="Century Gothic" w:hAnsi="Century Gothic"/>
              </w:rPr>
            </w:pPr>
            <w:r w:rsidRPr="00802BCA">
              <w:rPr>
                <w:rFonts w:ascii="Century Gothic" w:hAnsi="Century Gothic"/>
              </w:rPr>
              <w:t xml:space="preserve">Use environmental water in conjunction with, or to maximise the environmental benefit of, naturally occurring river flows. </w:t>
            </w:r>
          </w:p>
        </w:tc>
        <w:tc>
          <w:tcPr>
            <w:tcW w:w="2988" w:type="pct"/>
            <w:gridSpan w:val="5"/>
            <w:tcBorders>
              <w:top w:val="single" w:sz="4" w:space="0" w:color="auto"/>
              <w:left w:val="single" w:sz="4" w:space="0" w:color="auto"/>
              <w:bottom w:val="single" w:sz="4" w:space="0" w:color="auto"/>
              <w:right w:val="single" w:sz="4" w:space="0" w:color="auto"/>
            </w:tcBorders>
            <w:hideMark/>
          </w:tcPr>
          <w:p w:rsidR="003B6A37" w:rsidRPr="005C0A18" w:rsidRDefault="003B6A37" w:rsidP="004369C4">
            <w:pPr>
              <w:spacing w:before="60" w:after="60"/>
              <w:ind w:left="-24"/>
              <w:rPr>
                <w:rFonts w:asciiTheme="minorHAnsi" w:hAnsiTheme="minorHAnsi" w:cstheme="minorHAnsi"/>
              </w:rPr>
            </w:pPr>
          </w:p>
        </w:tc>
      </w:tr>
      <w:tr w:rsidR="003B6A37" w:rsidRPr="005C0A18" w:rsidTr="004369C4">
        <w:trPr>
          <w:cantSplit/>
          <w:trHeight w:val="430"/>
        </w:trPr>
        <w:tc>
          <w:tcPr>
            <w:tcW w:w="2012" w:type="pct"/>
            <w:tcBorders>
              <w:top w:val="single" w:sz="4" w:space="0" w:color="auto"/>
              <w:left w:val="single" w:sz="4" w:space="0" w:color="auto"/>
              <w:bottom w:val="single" w:sz="4" w:space="0" w:color="auto"/>
              <w:right w:val="single" w:sz="4" w:space="0" w:color="auto"/>
            </w:tcBorders>
            <w:vAlign w:val="center"/>
            <w:hideMark/>
          </w:tcPr>
          <w:p w:rsidR="003B6A37" w:rsidRPr="00802BCA" w:rsidRDefault="003B6A37" w:rsidP="004369C4">
            <w:pPr>
              <w:spacing w:before="60" w:after="60"/>
              <w:ind w:left="-24"/>
              <w:jc w:val="left"/>
              <w:rPr>
                <w:rFonts w:ascii="Century Gothic" w:hAnsi="Century Gothic"/>
              </w:rPr>
            </w:pPr>
            <w:r w:rsidRPr="00802BCA">
              <w:rPr>
                <w:rFonts w:ascii="Century Gothic" w:hAnsi="Century Gothic"/>
              </w:rPr>
              <w:t>Augment a peak flow and/or managed recession.</w:t>
            </w:r>
          </w:p>
        </w:tc>
        <w:tc>
          <w:tcPr>
            <w:tcW w:w="2988" w:type="pct"/>
            <w:gridSpan w:val="5"/>
            <w:tcBorders>
              <w:top w:val="single" w:sz="4" w:space="0" w:color="auto"/>
              <w:left w:val="single" w:sz="4" w:space="0" w:color="auto"/>
              <w:bottom w:val="single" w:sz="4" w:space="0" w:color="auto"/>
              <w:right w:val="single" w:sz="4" w:space="0" w:color="auto"/>
            </w:tcBorders>
            <w:hideMark/>
          </w:tcPr>
          <w:p w:rsidR="003B6A37" w:rsidRPr="005C0A18" w:rsidRDefault="006868CB" w:rsidP="004369C4">
            <w:pPr>
              <w:spacing w:before="60" w:after="60"/>
              <w:ind w:left="-24"/>
              <w:rPr>
                <w:rFonts w:asciiTheme="minorHAnsi" w:hAnsiTheme="minorHAnsi" w:cstheme="minorHAnsi"/>
              </w:rPr>
            </w:pPr>
            <w:r>
              <w:rPr>
                <w:rFonts w:asciiTheme="minorHAnsi" w:hAnsiTheme="minorHAnsi" w:cstheme="minorHAnsi"/>
                <w:noProof/>
              </w:rPr>
              <w:pict>
                <v:rect id="_x0000_s1118" style="position:absolute;left:0;text-align:left;margin-left:-5.4pt;margin-top:-34.35pt;width:223.85pt;height:13.75pt;z-index:251720704;mso-position-horizontal-relative:text;mso-position-vertical-relative:text" stroked="f">
                  <v:fill color2="#b2a1c7 [1943]" rotate="t" angle="-90" type="gradient"/>
                </v:rect>
              </w:pict>
            </w:r>
            <w:r>
              <w:rPr>
                <w:rFonts w:asciiTheme="minorHAnsi" w:hAnsiTheme="minorHAnsi" w:cstheme="minorHAnsi"/>
                <w:noProof/>
              </w:rPr>
              <w:pict>
                <v:rect id="_x0000_s1115" style="position:absolute;left:0;text-align:left;margin-left:-5.4pt;margin-top:6.15pt;width:223.85pt;height:13.75pt;z-index:251717632;mso-position-horizontal-relative:text;mso-position-vertical-relative:text" stroked="f">
                  <v:fill color2="#b2a1c7 [1943]" rotate="t" angle="-90" type="gradient"/>
                </v:rect>
              </w:pict>
            </w:r>
          </w:p>
        </w:tc>
      </w:tr>
      <w:tr w:rsidR="003B6A37" w:rsidRPr="005C0A18" w:rsidTr="004369C4">
        <w:trPr>
          <w:cantSplit/>
          <w:trHeight w:val="430"/>
        </w:trPr>
        <w:tc>
          <w:tcPr>
            <w:tcW w:w="2012" w:type="pct"/>
            <w:tcBorders>
              <w:top w:val="single" w:sz="4" w:space="0" w:color="auto"/>
              <w:left w:val="single" w:sz="4" w:space="0" w:color="auto"/>
              <w:bottom w:val="single" w:sz="4" w:space="0" w:color="auto"/>
              <w:right w:val="single" w:sz="4" w:space="0" w:color="auto"/>
            </w:tcBorders>
            <w:vAlign w:val="center"/>
            <w:hideMark/>
          </w:tcPr>
          <w:p w:rsidR="003B6A37" w:rsidRPr="00802BCA" w:rsidRDefault="003B6A37" w:rsidP="004369C4">
            <w:pPr>
              <w:spacing w:before="60" w:after="60"/>
              <w:ind w:left="-24"/>
              <w:jc w:val="left"/>
              <w:rPr>
                <w:rFonts w:ascii="Century Gothic" w:hAnsi="Century Gothic"/>
              </w:rPr>
            </w:pPr>
            <w:r w:rsidRPr="00802BCA">
              <w:rPr>
                <w:rFonts w:ascii="Century Gothic" w:hAnsi="Century Gothic" w:cstheme="minorHAnsi"/>
              </w:rPr>
              <w:lastRenderedPageBreak/>
              <w:t>Use environmental water to support bird reproduction events and aquatic species reproduction requirements</w:t>
            </w:r>
          </w:p>
        </w:tc>
        <w:tc>
          <w:tcPr>
            <w:tcW w:w="2988" w:type="pct"/>
            <w:gridSpan w:val="5"/>
            <w:tcBorders>
              <w:top w:val="single" w:sz="4" w:space="0" w:color="auto"/>
              <w:left w:val="single" w:sz="4" w:space="0" w:color="auto"/>
              <w:bottom w:val="single" w:sz="4" w:space="0" w:color="auto"/>
              <w:right w:val="single" w:sz="4" w:space="0" w:color="auto"/>
            </w:tcBorders>
            <w:hideMark/>
          </w:tcPr>
          <w:p w:rsidR="003B6A37" w:rsidRDefault="006868CB" w:rsidP="004369C4">
            <w:pPr>
              <w:spacing w:before="60" w:after="60"/>
              <w:ind w:left="-24"/>
              <w:rPr>
                <w:rFonts w:asciiTheme="minorHAnsi" w:hAnsiTheme="minorHAnsi" w:cstheme="minorHAnsi"/>
                <w:noProof/>
              </w:rPr>
            </w:pPr>
            <w:r>
              <w:rPr>
                <w:rFonts w:asciiTheme="minorHAnsi" w:hAnsiTheme="minorHAnsi" w:cstheme="minorHAnsi"/>
                <w:noProof/>
              </w:rPr>
              <w:pict>
                <v:rect id="_x0000_s1116" style="position:absolute;left:0;text-align:left;margin-left:-5.15pt;margin-top:13.2pt;width:285.7pt;height:14.1pt;z-index:251718656;mso-position-horizontal-relative:text;mso-position-vertical-relative:text" stroked="f">
                  <v:fill color2="#b2a1c7 [1943]" rotate="t" angle="-90" focus="100%" type="gradient"/>
                </v:rect>
              </w:pict>
            </w:r>
          </w:p>
        </w:tc>
      </w:tr>
      <w:tr w:rsidR="003B6A37" w:rsidRPr="005C0A18" w:rsidTr="004369C4">
        <w:trPr>
          <w:cantSplit/>
          <w:trHeight w:val="430"/>
        </w:trPr>
        <w:tc>
          <w:tcPr>
            <w:tcW w:w="2012" w:type="pct"/>
            <w:tcBorders>
              <w:top w:val="single" w:sz="4" w:space="0" w:color="auto"/>
              <w:left w:val="single" w:sz="4" w:space="0" w:color="auto"/>
              <w:bottom w:val="single" w:sz="4" w:space="0" w:color="auto"/>
              <w:right w:val="single" w:sz="4" w:space="0" w:color="auto"/>
            </w:tcBorders>
            <w:vAlign w:val="center"/>
            <w:hideMark/>
          </w:tcPr>
          <w:p w:rsidR="003B6A37" w:rsidRPr="00802BCA" w:rsidRDefault="003B6A37" w:rsidP="004369C4">
            <w:pPr>
              <w:spacing w:before="60" w:after="60"/>
              <w:ind w:left="-24"/>
              <w:jc w:val="left"/>
              <w:rPr>
                <w:rFonts w:ascii="Century Gothic" w:hAnsi="Century Gothic" w:cstheme="minorHAnsi"/>
              </w:rPr>
            </w:pPr>
            <w:r w:rsidRPr="00802BCA">
              <w:rPr>
                <w:rFonts w:ascii="Century Gothic" w:hAnsi="Century Gothic" w:cstheme="minorHAnsi"/>
              </w:rPr>
              <w:t>Augment regulated flows to improve environmental outcomes.</w:t>
            </w:r>
          </w:p>
        </w:tc>
        <w:tc>
          <w:tcPr>
            <w:tcW w:w="2988" w:type="pct"/>
            <w:gridSpan w:val="5"/>
            <w:tcBorders>
              <w:top w:val="single" w:sz="4" w:space="0" w:color="auto"/>
              <w:left w:val="single" w:sz="4" w:space="0" w:color="auto"/>
              <w:bottom w:val="single" w:sz="4" w:space="0" w:color="auto"/>
              <w:right w:val="single" w:sz="4" w:space="0" w:color="auto"/>
            </w:tcBorders>
            <w:hideMark/>
          </w:tcPr>
          <w:p w:rsidR="003B6A37" w:rsidRDefault="006868CB" w:rsidP="004369C4">
            <w:pPr>
              <w:spacing w:before="60" w:after="60"/>
              <w:ind w:left="-24"/>
              <w:rPr>
                <w:rFonts w:asciiTheme="minorHAnsi" w:hAnsiTheme="minorHAnsi" w:cstheme="minorHAnsi"/>
                <w:noProof/>
                <w:lang w:eastAsia="en-US" w:bidi="en-US"/>
              </w:rPr>
            </w:pPr>
            <w:r>
              <w:rPr>
                <w:rFonts w:asciiTheme="minorHAnsi" w:hAnsiTheme="minorHAnsi" w:cstheme="minorHAnsi"/>
                <w:noProof/>
              </w:rPr>
              <w:pict>
                <v:rect id="_x0000_s1117" style="position:absolute;left:0;text-align:left;margin-left:-5.4pt;margin-top:5.95pt;width:275.95pt;height:13.75pt;z-index:251719680;mso-position-horizontal-relative:text;mso-position-vertical-relative:text" stroked="f">
                  <v:fill color2="#b2a1c7 [1943]" rotate="t" angle="-90" type="gradient"/>
                </v:rect>
              </w:pict>
            </w:r>
          </w:p>
        </w:tc>
      </w:tr>
      <w:tr w:rsidR="003B6A37" w:rsidRPr="005C0A18" w:rsidTr="004369C4">
        <w:trPr>
          <w:cantSplit/>
          <w:trHeight w:val="430"/>
        </w:trPr>
        <w:tc>
          <w:tcPr>
            <w:tcW w:w="2012" w:type="pct"/>
            <w:tcBorders>
              <w:top w:val="single" w:sz="4" w:space="0" w:color="auto"/>
              <w:left w:val="single" w:sz="4" w:space="0" w:color="auto"/>
              <w:bottom w:val="single" w:sz="4" w:space="0" w:color="auto"/>
              <w:right w:val="single" w:sz="4" w:space="0" w:color="auto"/>
            </w:tcBorders>
            <w:vAlign w:val="center"/>
            <w:hideMark/>
          </w:tcPr>
          <w:p w:rsidR="003B6A37" w:rsidRPr="00802BCA" w:rsidRDefault="003B6A37" w:rsidP="004369C4">
            <w:pPr>
              <w:spacing w:before="60" w:after="60"/>
              <w:ind w:left="-24"/>
              <w:jc w:val="left"/>
              <w:rPr>
                <w:rFonts w:ascii="Century Gothic" w:hAnsi="Century Gothic" w:cstheme="minorHAnsi"/>
              </w:rPr>
            </w:pPr>
            <w:r w:rsidRPr="00802BCA">
              <w:rPr>
                <w:rFonts w:ascii="Century Gothic" w:hAnsi="Century Gothic" w:cstheme="minorHAnsi"/>
              </w:rPr>
              <w:t xml:space="preserve">End of system flows contribute to additional environmental outcomes in the Barwon-Darling system. </w:t>
            </w:r>
          </w:p>
        </w:tc>
        <w:tc>
          <w:tcPr>
            <w:tcW w:w="2988" w:type="pct"/>
            <w:gridSpan w:val="5"/>
            <w:tcBorders>
              <w:top w:val="single" w:sz="4" w:space="0" w:color="auto"/>
              <w:left w:val="single" w:sz="4" w:space="0" w:color="auto"/>
              <w:bottom w:val="single" w:sz="4" w:space="0" w:color="auto"/>
              <w:right w:val="single" w:sz="4" w:space="0" w:color="auto"/>
            </w:tcBorders>
            <w:hideMark/>
          </w:tcPr>
          <w:p w:rsidR="003B6A37" w:rsidRDefault="006868CB" w:rsidP="004369C4">
            <w:pPr>
              <w:spacing w:before="60" w:after="60"/>
              <w:ind w:left="-24"/>
              <w:rPr>
                <w:rFonts w:asciiTheme="minorHAnsi" w:hAnsiTheme="minorHAnsi" w:cstheme="minorHAnsi"/>
                <w:noProof/>
              </w:rPr>
            </w:pPr>
            <w:r>
              <w:rPr>
                <w:rFonts w:asciiTheme="minorHAnsi" w:hAnsiTheme="minorHAnsi" w:cstheme="minorHAnsi"/>
                <w:noProof/>
              </w:rPr>
              <w:pict>
                <v:rect id="_x0000_s1113" style="position:absolute;left:0;text-align:left;margin-left:-5.4pt;margin-top:15.05pt;width:275.95pt;height:13.75pt;z-index:251714560;mso-position-horizontal-relative:text;mso-position-vertical-relative:text" stroked="f">
                  <v:fill color2="#b2a1c7 [1943]" rotate="t" angle="-90" focus="-50%" type="gradient"/>
                </v:rect>
              </w:pict>
            </w:r>
          </w:p>
        </w:tc>
      </w:tr>
      <w:tr w:rsidR="003B6A37" w:rsidRPr="005C0A18" w:rsidTr="004369C4">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3B6A37" w:rsidRPr="00802BCA" w:rsidRDefault="003B6A37" w:rsidP="004369C4">
            <w:pPr>
              <w:spacing w:before="60" w:after="60"/>
              <w:ind w:left="-24"/>
              <w:jc w:val="left"/>
              <w:rPr>
                <w:rFonts w:ascii="Century Gothic" w:hAnsi="Century Gothic"/>
                <w:b/>
              </w:rPr>
            </w:pPr>
            <w:r w:rsidRPr="00802BCA">
              <w:rPr>
                <w:rFonts w:ascii="Century Gothic" w:hAnsi="Century Gothic"/>
                <w:b/>
              </w:rPr>
              <w:t xml:space="preserve">Constraints </w:t>
            </w:r>
          </w:p>
        </w:tc>
      </w:tr>
      <w:tr w:rsidR="003B6A37" w:rsidRPr="005C0A18" w:rsidTr="004369C4">
        <w:trPr>
          <w:cantSplit/>
        </w:trPr>
        <w:tc>
          <w:tcPr>
            <w:tcW w:w="2012" w:type="pct"/>
            <w:tcBorders>
              <w:top w:val="single" w:sz="4" w:space="0" w:color="auto"/>
              <w:left w:val="single" w:sz="4" w:space="0" w:color="auto"/>
              <w:bottom w:val="single" w:sz="4" w:space="0" w:color="auto"/>
              <w:right w:val="single" w:sz="4" w:space="0" w:color="auto"/>
            </w:tcBorders>
            <w:vAlign w:val="center"/>
            <w:hideMark/>
          </w:tcPr>
          <w:p w:rsidR="003B6A37" w:rsidRPr="00802BCA" w:rsidRDefault="003B6A37" w:rsidP="004369C4">
            <w:pPr>
              <w:spacing w:before="60" w:after="60"/>
              <w:ind w:left="-24"/>
              <w:jc w:val="left"/>
              <w:rPr>
                <w:rFonts w:ascii="Century Gothic" w:hAnsi="Century Gothic"/>
              </w:rPr>
            </w:pPr>
            <w:r>
              <w:rPr>
                <w:rFonts w:ascii="Century Gothic" w:hAnsi="Century Gothic" w:cstheme="minorHAnsi"/>
              </w:rPr>
              <w:t>H</w:t>
            </w:r>
            <w:r w:rsidRPr="00802BCA">
              <w:rPr>
                <w:rFonts w:ascii="Century Gothic" w:hAnsi="Century Gothic" w:cstheme="minorHAnsi"/>
              </w:rPr>
              <w:t xml:space="preserve">igh unregulated flows </w:t>
            </w:r>
            <w:r>
              <w:rPr>
                <w:rFonts w:ascii="Century Gothic" w:hAnsi="Century Gothic" w:cstheme="minorHAnsi"/>
              </w:rPr>
              <w:t>limit d</w:t>
            </w:r>
            <w:r w:rsidRPr="00802BCA">
              <w:rPr>
                <w:rFonts w:ascii="Century Gothic" w:hAnsi="Century Gothic" w:cstheme="minorHAnsi"/>
              </w:rPr>
              <w:t>elivery options due to reduced channel capacity, limiting the operation of river infrastructure and inhibiting additional releases from storages.</w:t>
            </w:r>
          </w:p>
        </w:tc>
        <w:tc>
          <w:tcPr>
            <w:tcW w:w="2988" w:type="pct"/>
            <w:gridSpan w:val="5"/>
            <w:tcBorders>
              <w:top w:val="single" w:sz="4" w:space="0" w:color="auto"/>
              <w:left w:val="single" w:sz="4" w:space="0" w:color="auto"/>
              <w:bottom w:val="single" w:sz="4" w:space="0" w:color="auto"/>
              <w:right w:val="single" w:sz="4" w:space="0" w:color="auto"/>
            </w:tcBorders>
            <w:hideMark/>
          </w:tcPr>
          <w:p w:rsidR="003B6A37" w:rsidRPr="005C0A18" w:rsidRDefault="006868CB" w:rsidP="004369C4">
            <w:pPr>
              <w:spacing w:before="60" w:after="60"/>
              <w:ind w:left="-24"/>
              <w:rPr>
                <w:rFonts w:asciiTheme="minorHAnsi" w:hAnsiTheme="minorHAnsi" w:cstheme="minorHAnsi"/>
              </w:rPr>
            </w:pPr>
            <w:r>
              <w:rPr>
                <w:rFonts w:asciiTheme="minorHAnsi" w:hAnsiTheme="minorHAnsi" w:cstheme="minorHAnsi"/>
                <w:noProof/>
              </w:rPr>
              <w:pict>
                <v:rect id="_x0000_s1112" style="position:absolute;left:0;text-align:left;margin-left:-5.15pt;margin-top:32.45pt;width:275.7pt;height:13.75pt;z-index:251713536;mso-position-horizontal-relative:text;mso-position-vertical-relative:text" stroked="f">
                  <v:fill color2="#b2a1c7 [1943]" rotate="t" angle="-90" focus="100%" type="gradient"/>
                </v:rect>
              </w:pict>
            </w:r>
          </w:p>
        </w:tc>
      </w:tr>
      <w:tr w:rsidR="003B6A37" w:rsidRPr="005C0A18" w:rsidTr="004369C4">
        <w:trPr>
          <w:cantSplit/>
        </w:trPr>
        <w:tc>
          <w:tcPr>
            <w:tcW w:w="2012" w:type="pct"/>
            <w:tcBorders>
              <w:top w:val="single" w:sz="4" w:space="0" w:color="auto"/>
              <w:left w:val="single" w:sz="4" w:space="0" w:color="auto"/>
              <w:bottom w:val="single" w:sz="4" w:space="0" w:color="auto"/>
              <w:right w:val="single" w:sz="4" w:space="0" w:color="auto"/>
            </w:tcBorders>
            <w:vAlign w:val="center"/>
            <w:hideMark/>
          </w:tcPr>
          <w:p w:rsidR="003B6A37" w:rsidRPr="00802BCA" w:rsidRDefault="003B6A37" w:rsidP="004369C4">
            <w:pPr>
              <w:spacing w:before="60" w:after="60"/>
              <w:ind w:left="-24"/>
              <w:jc w:val="left"/>
              <w:rPr>
                <w:rFonts w:ascii="Century Gothic" w:hAnsi="Century Gothic" w:cstheme="minorHAnsi"/>
              </w:rPr>
            </w:pPr>
            <w:r w:rsidRPr="00802BCA">
              <w:rPr>
                <w:rFonts w:ascii="Century Gothic" w:hAnsi="Century Gothic" w:cstheme="minorHAnsi"/>
              </w:rPr>
              <w:t>Cropping and harvest practices reduce available time window for delivery of environmental water limiting inundation for core wetlands.</w:t>
            </w:r>
          </w:p>
        </w:tc>
        <w:tc>
          <w:tcPr>
            <w:tcW w:w="2988" w:type="pct"/>
            <w:gridSpan w:val="5"/>
            <w:tcBorders>
              <w:top w:val="single" w:sz="4" w:space="0" w:color="auto"/>
              <w:left w:val="single" w:sz="4" w:space="0" w:color="auto"/>
              <w:bottom w:val="single" w:sz="4" w:space="0" w:color="auto"/>
              <w:right w:val="single" w:sz="4" w:space="0" w:color="auto"/>
            </w:tcBorders>
            <w:hideMark/>
          </w:tcPr>
          <w:p w:rsidR="003B6A37" w:rsidRDefault="006868CB" w:rsidP="004369C4">
            <w:pPr>
              <w:spacing w:before="60" w:after="60"/>
              <w:ind w:left="-24"/>
              <w:rPr>
                <w:rFonts w:asciiTheme="minorHAnsi" w:hAnsiTheme="minorHAnsi" w:cstheme="minorHAnsi"/>
                <w:noProof/>
              </w:rPr>
            </w:pPr>
            <w:r>
              <w:rPr>
                <w:rFonts w:asciiTheme="minorHAnsi" w:hAnsiTheme="minorHAnsi" w:cstheme="minorHAnsi"/>
                <w:noProof/>
              </w:rPr>
              <w:pict>
                <v:rect id="_x0000_s1114" style="position:absolute;left:0;text-align:left;margin-left:-5.85pt;margin-top:27.5pt;width:276.65pt;height:13.75pt;z-index:251715584;mso-position-horizontal-relative:text;mso-position-vertical-relative:text" stroked="f">
                  <v:fill color2="#b2a1c7 [1943]" rotate="t" angle="-90" focus="-50%" type="gradient"/>
                </v:rect>
              </w:pict>
            </w:r>
          </w:p>
        </w:tc>
      </w:tr>
      <w:tr w:rsidR="003B6A37" w:rsidRPr="005C0A18" w:rsidTr="004369C4">
        <w:trPr>
          <w:cantSplit/>
        </w:trPr>
        <w:tc>
          <w:tcPr>
            <w:tcW w:w="2012" w:type="pct"/>
            <w:tcBorders>
              <w:top w:val="single" w:sz="4" w:space="0" w:color="auto"/>
              <w:left w:val="single" w:sz="4" w:space="0" w:color="auto"/>
              <w:bottom w:val="single" w:sz="4" w:space="0" w:color="auto"/>
              <w:right w:val="single" w:sz="4" w:space="0" w:color="auto"/>
            </w:tcBorders>
            <w:vAlign w:val="center"/>
            <w:hideMark/>
          </w:tcPr>
          <w:p w:rsidR="003B6A37" w:rsidRPr="00802BCA" w:rsidRDefault="003B6A37" w:rsidP="004369C4">
            <w:pPr>
              <w:spacing w:before="60" w:after="60"/>
              <w:ind w:left="-24"/>
              <w:jc w:val="left"/>
              <w:rPr>
                <w:rFonts w:ascii="Century Gothic" w:hAnsi="Century Gothic"/>
                <w:highlight w:val="yellow"/>
              </w:rPr>
            </w:pPr>
            <w:r w:rsidRPr="00802BCA">
              <w:rPr>
                <w:rFonts w:ascii="Century Gothic" w:hAnsi="Century Gothic"/>
              </w:rPr>
              <w:t xml:space="preserve">Consumptive orders may dominate available channel capacity, limiting the opportunity to contribute regulated Commonwealth environmental water.  </w:t>
            </w:r>
          </w:p>
        </w:tc>
        <w:tc>
          <w:tcPr>
            <w:tcW w:w="2988" w:type="pct"/>
            <w:gridSpan w:val="5"/>
            <w:tcBorders>
              <w:top w:val="single" w:sz="4" w:space="0" w:color="auto"/>
              <w:left w:val="single" w:sz="4" w:space="0" w:color="auto"/>
              <w:bottom w:val="single" w:sz="4" w:space="0" w:color="auto"/>
              <w:right w:val="single" w:sz="4" w:space="0" w:color="auto"/>
            </w:tcBorders>
            <w:hideMark/>
          </w:tcPr>
          <w:p w:rsidR="003B6A37" w:rsidRDefault="006868CB" w:rsidP="004369C4">
            <w:pPr>
              <w:spacing w:before="60" w:after="60"/>
              <w:ind w:left="-24"/>
              <w:jc w:val="left"/>
              <w:rPr>
                <w:rFonts w:asciiTheme="minorHAnsi" w:hAnsiTheme="minorHAnsi" w:cstheme="minorHAnsi"/>
              </w:rPr>
            </w:pPr>
            <w:r>
              <w:rPr>
                <w:rFonts w:asciiTheme="minorHAnsi" w:hAnsiTheme="minorHAnsi" w:cstheme="minorHAnsi"/>
                <w:noProof/>
              </w:rPr>
              <w:pict>
                <v:rect id="_x0000_s1110" style="position:absolute;left:0;text-align:left;margin-left:-5.15pt;margin-top:28.75pt;width:275.95pt;height:13.75pt;z-index:251711488;mso-position-horizontal-relative:text;mso-position-vertical-relative:text" stroked="f">
                  <v:fill color2="#b2a1c7 [1943]" rotate="t" angle="-90" type="gradient"/>
                </v:rect>
              </w:pict>
            </w:r>
          </w:p>
        </w:tc>
      </w:tr>
      <w:tr w:rsidR="003B6A37" w:rsidRPr="005C0A18" w:rsidTr="004369C4">
        <w:trPr>
          <w:cantSplit/>
          <w:trHeight w:val="278"/>
        </w:trPr>
        <w:tc>
          <w:tcPr>
            <w:tcW w:w="5000" w:type="pct"/>
            <w:gridSpan w:val="6"/>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3B6A37" w:rsidRPr="00802BCA" w:rsidRDefault="003B6A37" w:rsidP="004369C4">
            <w:pPr>
              <w:spacing w:before="60" w:after="60"/>
              <w:ind w:left="-24"/>
              <w:jc w:val="left"/>
              <w:rPr>
                <w:rFonts w:ascii="Century Gothic" w:hAnsi="Century Gothic"/>
                <w:b/>
              </w:rPr>
            </w:pPr>
            <w:r w:rsidRPr="00802BCA">
              <w:rPr>
                <w:rFonts w:ascii="Century Gothic" w:hAnsi="Century Gothic"/>
                <w:b/>
              </w:rPr>
              <w:t>Risks*</w:t>
            </w:r>
          </w:p>
        </w:tc>
      </w:tr>
      <w:tr w:rsidR="003B6A37" w:rsidRPr="005C0A18" w:rsidTr="004369C4">
        <w:trPr>
          <w:cantSplit/>
        </w:trPr>
        <w:tc>
          <w:tcPr>
            <w:tcW w:w="2012" w:type="pct"/>
            <w:tcBorders>
              <w:top w:val="single" w:sz="4" w:space="0" w:color="auto"/>
              <w:left w:val="single" w:sz="4" w:space="0" w:color="auto"/>
              <w:bottom w:val="single" w:sz="4" w:space="0" w:color="auto"/>
              <w:right w:val="single" w:sz="4" w:space="0" w:color="auto"/>
            </w:tcBorders>
            <w:vAlign w:val="center"/>
            <w:hideMark/>
          </w:tcPr>
          <w:p w:rsidR="003B6A37" w:rsidRPr="00802BCA" w:rsidRDefault="003B6A37" w:rsidP="004369C4">
            <w:pPr>
              <w:spacing w:before="60" w:after="60"/>
              <w:ind w:left="-24"/>
              <w:jc w:val="left"/>
              <w:rPr>
                <w:rFonts w:asciiTheme="minorHAnsi" w:hAnsiTheme="minorHAnsi" w:cstheme="minorHAnsi"/>
              </w:rPr>
            </w:pPr>
            <w:r w:rsidRPr="00802BCA">
              <w:rPr>
                <w:rFonts w:ascii="Century Gothic" w:hAnsi="Century Gothic"/>
              </w:rPr>
              <w:t>The provision of Commonwealth environmental water must consider potential inundation impacts to property and infrastructure.</w:t>
            </w:r>
          </w:p>
        </w:tc>
        <w:tc>
          <w:tcPr>
            <w:tcW w:w="2988" w:type="pct"/>
            <w:gridSpan w:val="5"/>
            <w:tcBorders>
              <w:top w:val="single" w:sz="4" w:space="0" w:color="auto"/>
              <w:left w:val="single" w:sz="4" w:space="0" w:color="auto"/>
              <w:bottom w:val="single" w:sz="4" w:space="0" w:color="auto"/>
              <w:right w:val="single" w:sz="4" w:space="0" w:color="auto"/>
            </w:tcBorders>
            <w:hideMark/>
          </w:tcPr>
          <w:p w:rsidR="003B6A37" w:rsidRPr="005C0A18" w:rsidRDefault="006868CB" w:rsidP="004369C4">
            <w:pPr>
              <w:spacing w:before="60" w:after="60"/>
              <w:rPr>
                <w:rFonts w:asciiTheme="minorHAnsi" w:hAnsiTheme="minorHAnsi" w:cstheme="minorHAnsi"/>
              </w:rPr>
            </w:pPr>
            <w:r>
              <w:rPr>
                <w:rFonts w:asciiTheme="minorHAnsi" w:hAnsiTheme="minorHAnsi" w:cstheme="minorHAnsi"/>
                <w:noProof/>
              </w:rPr>
              <w:pict>
                <v:rect id="_x0000_s1109" style="position:absolute;left:0;text-align:left;margin-left:-5.15pt;margin-top:19.45pt;width:285.7pt;height:13.75pt;z-index:251710464;mso-position-horizontal-relative:text;mso-position-vertical-relative:text" fillcolor="#b2a1c7 [1943]" stroked="f">
                  <v:fill color2="#548dd4 [1951]" rotate="t"/>
                </v:rect>
              </w:pict>
            </w:r>
          </w:p>
        </w:tc>
      </w:tr>
    </w:tbl>
    <w:p w:rsidR="003B6A37" w:rsidRDefault="003B6A37" w:rsidP="003B6A37">
      <w:pPr>
        <w:spacing w:before="240" w:after="240"/>
        <w:jc w:val="left"/>
        <w:rPr>
          <w:rFonts w:ascii="Century Gothic" w:hAnsi="Century Gothic" w:cs="Arial"/>
          <w:noProof/>
        </w:rPr>
      </w:pPr>
      <w:r>
        <w:rPr>
          <w:rFonts w:ascii="Century Gothic" w:hAnsi="Century Gothic" w:cs="Arial"/>
          <w:noProof/>
        </w:rPr>
        <w:t>Constraints as they relate to specific watering actions are described in the standard operating considerations listed in section 3.5 below.</w:t>
      </w:r>
    </w:p>
    <w:p w:rsidR="003B6A37" w:rsidRDefault="003B6A37" w:rsidP="003B6A37">
      <w:pPr>
        <w:spacing w:after="240"/>
        <w:jc w:val="left"/>
        <w:rPr>
          <w:rFonts w:ascii="Century Gothic" w:hAnsi="Century Gothic" w:cs="Arial"/>
          <w:noProof/>
        </w:rPr>
      </w:pPr>
      <w:r>
        <w:rPr>
          <w:rFonts w:ascii="Century Gothic" w:hAnsi="Century Gothic" w:cs="Arial"/>
          <w:noProof/>
        </w:rPr>
        <w:t xml:space="preserve">Based on the above outcomes sought and delivery constraints, Table 5 identifies flows that are in scope for Commonwealth environmental watering. Some specific watering requirements (flow magnitude, duration, timing and frequency) have also been listed, drawn from existing resources. The watering requirements for the </w:t>
      </w:r>
      <w:r w:rsidRPr="003B08D8">
        <w:rPr>
          <w:rFonts w:ascii="Century Gothic" w:hAnsi="Century Gothic"/>
        </w:rPr>
        <w:t>Gwydir</w:t>
      </w:r>
      <w:r w:rsidRPr="00792082">
        <w:rPr>
          <w:rFonts w:ascii="Century Gothic" w:hAnsi="Century Gothic"/>
        </w:rPr>
        <w:t xml:space="preserve"> </w:t>
      </w:r>
      <w:r>
        <w:rPr>
          <w:rFonts w:ascii="Century Gothic" w:hAnsi="Century Gothic" w:cs="Arial"/>
          <w:noProof/>
        </w:rPr>
        <w:t>will be developed in full by the state government as part of their long-term watering plan and will be reflected in future planning documents by the Commonwealth Environmental Water Office.</w:t>
      </w:r>
    </w:p>
    <w:p w:rsidR="003B6A37" w:rsidRPr="003B08D8" w:rsidRDefault="003B6A37" w:rsidP="003B6A37">
      <w:pPr>
        <w:spacing w:after="240"/>
        <w:jc w:val="left"/>
        <w:rPr>
          <w:rFonts w:ascii="Century Gothic" w:hAnsi="Century Gothic"/>
          <w:b/>
        </w:rPr>
      </w:pPr>
      <w:r w:rsidRPr="001C5808">
        <w:rPr>
          <w:rFonts w:ascii="Century Gothic" w:hAnsi="Century Gothic"/>
          <w:b/>
        </w:rPr>
        <w:t xml:space="preserve">Table </w:t>
      </w:r>
      <w:r w:rsidR="006868CB" w:rsidRPr="001C5808">
        <w:rPr>
          <w:rFonts w:ascii="Century Gothic" w:hAnsi="Century Gothic"/>
          <w:b/>
        </w:rPr>
        <w:fldChar w:fldCharType="begin"/>
      </w:r>
      <w:r w:rsidRPr="001C5808">
        <w:rPr>
          <w:rFonts w:ascii="Century Gothic" w:hAnsi="Century Gothic"/>
          <w:b/>
        </w:rPr>
        <w:instrText xml:space="preserve"> SEQ Table \* ARABIC </w:instrText>
      </w:r>
      <w:r w:rsidR="006868CB" w:rsidRPr="001C5808">
        <w:rPr>
          <w:rFonts w:ascii="Century Gothic" w:hAnsi="Century Gothic"/>
          <w:b/>
        </w:rPr>
        <w:fldChar w:fldCharType="separate"/>
      </w:r>
      <w:r w:rsidR="00802DF3">
        <w:rPr>
          <w:rFonts w:ascii="Century Gothic" w:hAnsi="Century Gothic"/>
          <w:b/>
          <w:noProof/>
        </w:rPr>
        <w:t>5</w:t>
      </w:r>
      <w:r w:rsidR="006868CB" w:rsidRPr="001C5808">
        <w:rPr>
          <w:rFonts w:ascii="Century Gothic" w:hAnsi="Century Gothic"/>
          <w:b/>
        </w:rPr>
        <w:fldChar w:fldCharType="end"/>
      </w:r>
      <w:r w:rsidRPr="001C5808">
        <w:rPr>
          <w:rFonts w:ascii="Century Gothic" w:hAnsi="Century Gothic"/>
          <w:b/>
        </w:rPr>
        <w:t xml:space="preserve">: </w:t>
      </w:r>
      <w:r w:rsidRPr="00185E5A">
        <w:rPr>
          <w:rFonts w:ascii="Century Gothic" w:hAnsi="Century Gothic"/>
        </w:rPr>
        <w:t xml:space="preserve">Long-term indicative elements of a flow regime in scope for Commonwealth environmental watering in </w:t>
      </w:r>
      <w:r w:rsidRPr="003B08D8">
        <w:rPr>
          <w:rFonts w:ascii="Century Gothic" w:hAnsi="Century Gothic"/>
        </w:rPr>
        <w:t>the Gwydir</w:t>
      </w:r>
    </w:p>
    <w:tbl>
      <w:tblPr>
        <w:tblStyle w:val="TableGrid"/>
        <w:tblW w:w="5181" w:type="pct"/>
        <w:tblLook w:val="04A0"/>
      </w:tblPr>
      <w:tblGrid>
        <w:gridCol w:w="1363"/>
        <w:gridCol w:w="2148"/>
        <w:gridCol w:w="6237"/>
      </w:tblGrid>
      <w:tr w:rsidR="003B6A37" w:rsidRPr="004C6ED9" w:rsidTr="00DF41D4">
        <w:trPr>
          <w:trHeight w:val="196"/>
        </w:trPr>
        <w:tc>
          <w:tcPr>
            <w:tcW w:w="1801" w:type="pct"/>
            <w:gridSpan w:val="2"/>
            <w:tcBorders>
              <w:bottom w:val="single" w:sz="4" w:space="0" w:color="auto"/>
            </w:tcBorders>
            <w:shd w:val="clear" w:color="auto" w:fill="CCC0D9" w:themeFill="accent4" w:themeFillTint="66"/>
          </w:tcPr>
          <w:p w:rsidR="003B6A37" w:rsidRPr="004C6ED9" w:rsidRDefault="003B6A37" w:rsidP="004369C4">
            <w:pPr>
              <w:spacing w:before="120" w:after="120"/>
              <w:jc w:val="left"/>
              <w:rPr>
                <w:rFonts w:ascii="Century Gothic" w:hAnsi="Century Gothic"/>
                <w:b/>
                <w:bCs/>
              </w:rPr>
            </w:pPr>
            <w:r w:rsidRPr="004C6ED9">
              <w:rPr>
                <w:rFonts w:ascii="Century Gothic" w:hAnsi="Century Gothic"/>
                <w:b/>
                <w:bCs/>
              </w:rPr>
              <w:t>Environmental assets</w:t>
            </w:r>
          </w:p>
        </w:tc>
        <w:tc>
          <w:tcPr>
            <w:tcW w:w="3199" w:type="pct"/>
            <w:tcBorders>
              <w:bottom w:val="single" w:sz="4" w:space="0" w:color="auto"/>
            </w:tcBorders>
            <w:shd w:val="clear" w:color="auto" w:fill="CCC0D9" w:themeFill="accent4" w:themeFillTint="66"/>
          </w:tcPr>
          <w:p w:rsidR="003B6A37" w:rsidRPr="004C6ED9" w:rsidRDefault="003B6A37" w:rsidP="004369C4">
            <w:pPr>
              <w:spacing w:before="120" w:after="120"/>
              <w:jc w:val="left"/>
              <w:rPr>
                <w:rFonts w:ascii="Century Gothic" w:hAnsi="Century Gothic"/>
                <w:b/>
                <w:bCs/>
              </w:rPr>
            </w:pPr>
            <w:r w:rsidRPr="004C6ED9">
              <w:rPr>
                <w:rFonts w:ascii="Century Gothic" w:hAnsi="Century Gothic"/>
                <w:b/>
                <w:bCs/>
              </w:rPr>
              <w:t xml:space="preserve">Indicative demand (for </w:t>
            </w:r>
            <w:r w:rsidRPr="004C6ED9">
              <w:rPr>
                <w:rFonts w:ascii="Century Gothic" w:hAnsi="Century Gothic"/>
                <w:b/>
                <w:bCs/>
                <w:u w:val="single"/>
              </w:rPr>
              <w:t>all sources of water</w:t>
            </w:r>
            <w:r w:rsidRPr="004C6ED9">
              <w:rPr>
                <w:rFonts w:ascii="Century Gothic" w:hAnsi="Century Gothic"/>
                <w:b/>
                <w:bCs/>
              </w:rPr>
              <w:t xml:space="preserve"> in the system)</w:t>
            </w:r>
          </w:p>
        </w:tc>
      </w:tr>
      <w:tr w:rsidR="003B6A37" w:rsidRPr="004C6ED9" w:rsidTr="004369C4">
        <w:trPr>
          <w:trHeight w:val="1016"/>
        </w:trPr>
        <w:tc>
          <w:tcPr>
            <w:tcW w:w="699" w:type="pct"/>
            <w:vMerge w:val="restart"/>
            <w:tcBorders>
              <w:top w:val="single" w:sz="4" w:space="0" w:color="auto"/>
              <w:bottom w:val="single" w:sz="4" w:space="0" w:color="auto"/>
            </w:tcBorders>
            <w:vAlign w:val="center"/>
          </w:tcPr>
          <w:p w:rsidR="003B6A37" w:rsidRPr="004C6ED9" w:rsidRDefault="003B6A37" w:rsidP="004369C4">
            <w:pPr>
              <w:spacing w:before="60" w:after="60"/>
              <w:jc w:val="left"/>
              <w:rPr>
                <w:rFonts w:ascii="Century Gothic" w:hAnsi="Century Gothic"/>
              </w:rPr>
            </w:pPr>
            <w:r w:rsidRPr="004C6ED9">
              <w:rPr>
                <w:rFonts w:ascii="Century Gothic" w:hAnsi="Century Gothic"/>
              </w:rPr>
              <w:t>Wetland recovery</w:t>
            </w:r>
          </w:p>
        </w:tc>
        <w:tc>
          <w:tcPr>
            <w:tcW w:w="1102" w:type="pct"/>
            <w:tcBorders>
              <w:top w:val="single" w:sz="4" w:space="0" w:color="auto"/>
              <w:bottom w:val="single" w:sz="4" w:space="0" w:color="auto"/>
            </w:tcBorders>
            <w:vAlign w:val="center"/>
          </w:tcPr>
          <w:p w:rsidR="003B6A37" w:rsidRPr="004C6ED9" w:rsidRDefault="003B6A37" w:rsidP="004369C4">
            <w:pPr>
              <w:spacing w:before="60" w:after="60"/>
              <w:jc w:val="left"/>
              <w:rPr>
                <w:rFonts w:ascii="Century Gothic" w:hAnsi="Century Gothic"/>
              </w:rPr>
            </w:pPr>
            <w:r w:rsidRPr="004C6ED9">
              <w:rPr>
                <w:rFonts w:ascii="Century Gothic" w:hAnsi="Century Gothic"/>
              </w:rPr>
              <w:t xml:space="preserve">Gwydir Wetlands </w:t>
            </w:r>
          </w:p>
        </w:tc>
        <w:tc>
          <w:tcPr>
            <w:tcW w:w="3199" w:type="pct"/>
            <w:tcBorders>
              <w:top w:val="single" w:sz="4" w:space="0" w:color="auto"/>
              <w:bottom w:val="single" w:sz="4" w:space="0" w:color="auto"/>
            </w:tcBorders>
          </w:tcPr>
          <w:p w:rsidR="003B6A37" w:rsidRPr="004C6ED9" w:rsidRDefault="003B6A37" w:rsidP="004369C4">
            <w:pPr>
              <w:spacing w:before="60" w:after="60"/>
              <w:jc w:val="left"/>
              <w:rPr>
                <w:rFonts w:ascii="Century Gothic" w:hAnsi="Century Gothic"/>
              </w:rPr>
            </w:pPr>
            <w:r w:rsidRPr="004C6ED9">
              <w:rPr>
                <w:rFonts w:ascii="Century Gothic" w:hAnsi="Century Gothic"/>
              </w:rPr>
              <w:t xml:space="preserve">Baseflows – small fresh </w:t>
            </w:r>
            <w:r>
              <w:rPr>
                <w:rFonts w:ascii="Century Gothic" w:hAnsi="Century Gothic"/>
              </w:rPr>
              <w:t xml:space="preserve">and overbank </w:t>
            </w:r>
            <w:r w:rsidRPr="004C6ED9">
              <w:rPr>
                <w:rFonts w:ascii="Century Gothic" w:hAnsi="Century Gothic"/>
              </w:rPr>
              <w:t>contributing to</w:t>
            </w:r>
            <w:r>
              <w:rPr>
                <w:rFonts w:ascii="Century Gothic" w:hAnsi="Century Gothic"/>
              </w:rPr>
              <w:t>:</w:t>
            </w:r>
          </w:p>
          <w:p w:rsidR="000D31E4" w:rsidRDefault="003B6A37">
            <w:pPr>
              <w:pStyle w:val="ListParagraph"/>
              <w:numPr>
                <w:ilvl w:val="0"/>
                <w:numId w:val="23"/>
              </w:numPr>
              <w:spacing w:before="60" w:after="60"/>
              <w:ind w:left="317" w:hanging="221"/>
              <w:contextualSpacing w:val="0"/>
              <w:jc w:val="left"/>
              <w:rPr>
                <w:rFonts w:ascii="Century Gothic" w:hAnsi="Century Gothic"/>
                <w:b/>
                <w:sz w:val="42"/>
                <w:lang w:val="en-GB" w:eastAsia="en-US"/>
              </w:rPr>
            </w:pPr>
            <w:r w:rsidRPr="00F53131">
              <w:rPr>
                <w:rFonts w:ascii="Century Gothic" w:hAnsi="Century Gothic"/>
              </w:rPr>
              <w:t>45 GL during October to March</w:t>
            </w:r>
          </w:p>
          <w:p w:rsidR="000D31E4" w:rsidRDefault="003B6A37">
            <w:pPr>
              <w:pStyle w:val="ListParagraph"/>
              <w:numPr>
                <w:ilvl w:val="0"/>
                <w:numId w:val="23"/>
              </w:numPr>
              <w:spacing w:before="60" w:after="60"/>
              <w:ind w:left="317" w:hanging="221"/>
              <w:contextualSpacing w:val="0"/>
              <w:jc w:val="left"/>
              <w:rPr>
                <w:rFonts w:ascii="Century Gothic" w:hAnsi="Century Gothic"/>
                <w:b/>
                <w:sz w:val="42"/>
                <w:lang w:val="en-GB" w:eastAsia="en-US"/>
              </w:rPr>
            </w:pPr>
            <w:r w:rsidRPr="00F53131">
              <w:rPr>
                <w:rFonts w:ascii="Century Gothic" w:hAnsi="Century Gothic"/>
              </w:rPr>
              <w:t>60 GL during October to March</w:t>
            </w:r>
          </w:p>
          <w:p w:rsidR="000D31E4" w:rsidRDefault="003B6A37">
            <w:pPr>
              <w:pStyle w:val="ListParagraph"/>
              <w:numPr>
                <w:ilvl w:val="0"/>
                <w:numId w:val="23"/>
              </w:numPr>
              <w:spacing w:before="60" w:after="60"/>
              <w:ind w:left="317" w:hanging="221"/>
              <w:contextualSpacing w:val="0"/>
              <w:jc w:val="left"/>
              <w:rPr>
                <w:rFonts w:ascii="Century Gothic" w:hAnsi="Century Gothic"/>
                <w:b/>
                <w:sz w:val="42"/>
                <w:lang w:val="en-GB" w:eastAsia="en-US"/>
              </w:rPr>
            </w:pPr>
            <w:r w:rsidRPr="00F53131">
              <w:rPr>
                <w:rFonts w:ascii="Century Gothic" w:hAnsi="Century Gothic"/>
              </w:rPr>
              <w:t>80 GL during October and March, [*constraints currently limiting ability to deliver to this demand with regulated flows (cropping, harvest access, channel capacity etc)]</w:t>
            </w:r>
          </w:p>
        </w:tc>
      </w:tr>
      <w:tr w:rsidR="003B6A37" w:rsidRPr="004C6ED9" w:rsidTr="004369C4">
        <w:trPr>
          <w:trHeight w:val="882"/>
        </w:trPr>
        <w:tc>
          <w:tcPr>
            <w:tcW w:w="699" w:type="pct"/>
            <w:vMerge/>
            <w:tcBorders>
              <w:bottom w:val="single" w:sz="4" w:space="0" w:color="auto"/>
            </w:tcBorders>
            <w:vAlign w:val="center"/>
          </w:tcPr>
          <w:p w:rsidR="003B6A37" w:rsidRPr="004C6ED9" w:rsidRDefault="003B6A37" w:rsidP="004369C4">
            <w:pPr>
              <w:spacing w:before="60" w:after="60"/>
              <w:jc w:val="left"/>
              <w:rPr>
                <w:rFonts w:ascii="Century Gothic" w:hAnsi="Century Gothic"/>
              </w:rPr>
            </w:pPr>
          </w:p>
        </w:tc>
        <w:tc>
          <w:tcPr>
            <w:tcW w:w="1102" w:type="pct"/>
            <w:tcBorders>
              <w:bottom w:val="single" w:sz="4" w:space="0" w:color="auto"/>
            </w:tcBorders>
            <w:vAlign w:val="center"/>
          </w:tcPr>
          <w:p w:rsidR="003B6A37" w:rsidRPr="004C6ED9" w:rsidRDefault="003B6A37" w:rsidP="004369C4">
            <w:pPr>
              <w:spacing w:before="60" w:after="60"/>
              <w:jc w:val="left"/>
              <w:rPr>
                <w:rFonts w:ascii="Century Gothic" w:hAnsi="Century Gothic"/>
              </w:rPr>
            </w:pPr>
            <w:r w:rsidRPr="004C6ED9">
              <w:rPr>
                <w:rFonts w:ascii="Century Gothic" w:hAnsi="Century Gothic"/>
              </w:rPr>
              <w:t>Mallowa Creek Watercourse</w:t>
            </w:r>
          </w:p>
        </w:tc>
        <w:tc>
          <w:tcPr>
            <w:tcW w:w="3199" w:type="pct"/>
            <w:tcBorders>
              <w:bottom w:val="single" w:sz="4" w:space="0" w:color="auto"/>
            </w:tcBorders>
            <w:vAlign w:val="center"/>
          </w:tcPr>
          <w:p w:rsidR="003B6A37" w:rsidRPr="004C6ED9" w:rsidRDefault="003B6A37" w:rsidP="004369C4">
            <w:pPr>
              <w:spacing w:before="60" w:after="60"/>
              <w:jc w:val="left"/>
              <w:rPr>
                <w:rFonts w:ascii="Century Gothic" w:hAnsi="Century Gothic"/>
              </w:rPr>
            </w:pPr>
            <w:r w:rsidRPr="004C6ED9">
              <w:rPr>
                <w:rFonts w:ascii="Century Gothic" w:hAnsi="Century Gothic"/>
              </w:rPr>
              <w:t xml:space="preserve">Baseflow and Overbank </w:t>
            </w:r>
          </w:p>
          <w:p w:rsidR="000D31E4" w:rsidRDefault="003B6A37">
            <w:pPr>
              <w:pStyle w:val="ListParagraph"/>
              <w:numPr>
                <w:ilvl w:val="0"/>
                <w:numId w:val="24"/>
              </w:numPr>
              <w:spacing w:before="60" w:after="60"/>
              <w:ind w:left="318" w:hanging="284"/>
              <w:contextualSpacing w:val="0"/>
              <w:jc w:val="left"/>
              <w:rPr>
                <w:rFonts w:ascii="Century Gothic" w:hAnsi="Century Gothic"/>
                <w:b/>
                <w:sz w:val="42"/>
                <w:lang w:val="en-GB" w:eastAsia="en-US"/>
              </w:rPr>
            </w:pPr>
            <w:r w:rsidRPr="004C6ED9">
              <w:rPr>
                <w:rFonts w:ascii="Century Gothic" w:hAnsi="Century Gothic"/>
              </w:rPr>
              <w:t>10 – 20 GL</w:t>
            </w:r>
            <w:r>
              <w:rPr>
                <w:rFonts w:ascii="Century Gothic" w:hAnsi="Century Gothic"/>
              </w:rPr>
              <w:t xml:space="preserve"> - </w:t>
            </w:r>
            <w:r w:rsidRPr="004C6ED9">
              <w:rPr>
                <w:rFonts w:ascii="Century Gothic" w:hAnsi="Century Gothic"/>
              </w:rPr>
              <w:t>All year (most likely spring to autumn)</w:t>
            </w:r>
          </w:p>
        </w:tc>
      </w:tr>
      <w:tr w:rsidR="003B6A37" w:rsidRPr="004C6ED9" w:rsidTr="004369C4">
        <w:trPr>
          <w:trHeight w:val="882"/>
        </w:trPr>
        <w:tc>
          <w:tcPr>
            <w:tcW w:w="1801" w:type="pct"/>
            <w:gridSpan w:val="2"/>
            <w:vAlign w:val="center"/>
          </w:tcPr>
          <w:p w:rsidR="003B6A37" w:rsidRPr="004C6ED9" w:rsidRDefault="003B6A37" w:rsidP="004369C4">
            <w:pPr>
              <w:spacing w:before="60" w:after="60"/>
              <w:jc w:val="left"/>
              <w:rPr>
                <w:rFonts w:ascii="Century Gothic" w:hAnsi="Century Gothic"/>
              </w:rPr>
            </w:pPr>
            <w:r w:rsidRPr="004C6ED9">
              <w:rPr>
                <w:rFonts w:ascii="Century Gothic" w:hAnsi="Century Gothic"/>
              </w:rPr>
              <w:lastRenderedPageBreak/>
              <w:t>Contingency watering reserve</w:t>
            </w:r>
          </w:p>
        </w:tc>
        <w:tc>
          <w:tcPr>
            <w:tcW w:w="3199" w:type="pct"/>
            <w:vAlign w:val="center"/>
          </w:tcPr>
          <w:p w:rsidR="000D31E4" w:rsidRDefault="003B6A37">
            <w:pPr>
              <w:pStyle w:val="ListParagraph"/>
              <w:numPr>
                <w:ilvl w:val="0"/>
                <w:numId w:val="24"/>
              </w:numPr>
              <w:spacing w:before="60" w:after="60"/>
              <w:ind w:left="318" w:hanging="284"/>
              <w:contextualSpacing w:val="0"/>
              <w:jc w:val="left"/>
              <w:rPr>
                <w:rFonts w:ascii="Century Gothic" w:hAnsi="Century Gothic"/>
                <w:b/>
                <w:sz w:val="42"/>
                <w:lang w:val="en-GB" w:eastAsia="en-US"/>
              </w:rPr>
            </w:pPr>
            <w:r w:rsidRPr="00F53131">
              <w:rPr>
                <w:rFonts w:ascii="Century Gothic" w:hAnsi="Century Gothic"/>
              </w:rPr>
              <w:t xml:space="preserve">10 - 15 GL reserve to support to support threatened waterbird breeding or </w:t>
            </w:r>
          </w:p>
          <w:p w:rsidR="000D31E4" w:rsidRDefault="003B6A37">
            <w:pPr>
              <w:pStyle w:val="ListParagraph"/>
              <w:numPr>
                <w:ilvl w:val="0"/>
                <w:numId w:val="24"/>
              </w:numPr>
              <w:spacing w:before="60" w:after="60"/>
              <w:ind w:left="318" w:hanging="284"/>
              <w:contextualSpacing w:val="0"/>
              <w:jc w:val="left"/>
              <w:rPr>
                <w:rFonts w:ascii="Century Gothic" w:hAnsi="Century Gothic"/>
                <w:b/>
                <w:sz w:val="42"/>
                <w:lang w:val="en-GB" w:eastAsia="en-US"/>
              </w:rPr>
            </w:pPr>
            <w:r w:rsidRPr="00F53131">
              <w:rPr>
                <w:rFonts w:ascii="Century Gothic" w:hAnsi="Century Gothic"/>
              </w:rPr>
              <w:t>Up to 8 GL in very dry inflow sequences for in-stream baseflow to protect critical aquatic refuge habitat</w:t>
            </w:r>
          </w:p>
        </w:tc>
      </w:tr>
      <w:tr w:rsidR="003B6A37" w:rsidRPr="004C6ED9" w:rsidTr="004369C4">
        <w:trPr>
          <w:trHeight w:val="436"/>
        </w:trPr>
        <w:tc>
          <w:tcPr>
            <w:tcW w:w="699" w:type="pct"/>
            <w:vMerge w:val="restart"/>
            <w:tcBorders>
              <w:top w:val="single" w:sz="4" w:space="0" w:color="auto"/>
            </w:tcBorders>
            <w:vAlign w:val="center"/>
          </w:tcPr>
          <w:p w:rsidR="003B6A37" w:rsidRPr="004C6ED9" w:rsidRDefault="003B6A37" w:rsidP="004369C4">
            <w:pPr>
              <w:spacing w:before="60" w:after="60"/>
              <w:jc w:val="left"/>
              <w:rPr>
                <w:rFonts w:ascii="Century Gothic" w:hAnsi="Century Gothic"/>
              </w:rPr>
            </w:pPr>
            <w:r w:rsidRPr="004C6ED9">
              <w:rPr>
                <w:rFonts w:ascii="Century Gothic" w:hAnsi="Century Gothic"/>
              </w:rPr>
              <w:t>Aquatic in-stream ecology</w:t>
            </w:r>
          </w:p>
        </w:tc>
        <w:tc>
          <w:tcPr>
            <w:tcW w:w="1102" w:type="pct"/>
            <w:vMerge w:val="restart"/>
            <w:tcBorders>
              <w:top w:val="single" w:sz="4" w:space="0" w:color="auto"/>
            </w:tcBorders>
            <w:vAlign w:val="center"/>
          </w:tcPr>
          <w:p w:rsidR="003B6A37" w:rsidRPr="004C6ED9" w:rsidRDefault="003B6A37" w:rsidP="004369C4">
            <w:pPr>
              <w:spacing w:before="60" w:after="60"/>
              <w:jc w:val="left"/>
              <w:rPr>
                <w:rFonts w:ascii="Century Gothic" w:hAnsi="Century Gothic"/>
              </w:rPr>
            </w:pPr>
            <w:r w:rsidRPr="004C6ED9">
              <w:rPr>
                <w:rFonts w:ascii="Century Gothic" w:hAnsi="Century Gothic"/>
              </w:rPr>
              <w:t>Mehi River</w:t>
            </w:r>
          </w:p>
        </w:tc>
        <w:tc>
          <w:tcPr>
            <w:tcW w:w="3199" w:type="pct"/>
            <w:vMerge w:val="restart"/>
            <w:tcBorders>
              <w:top w:val="single" w:sz="4" w:space="0" w:color="auto"/>
            </w:tcBorders>
            <w:vAlign w:val="center"/>
          </w:tcPr>
          <w:p w:rsidR="000D31E4" w:rsidRDefault="003B6A37">
            <w:pPr>
              <w:pStyle w:val="ListParagraph"/>
              <w:numPr>
                <w:ilvl w:val="0"/>
                <w:numId w:val="24"/>
              </w:numPr>
              <w:spacing w:before="60" w:after="60"/>
              <w:ind w:left="318" w:hanging="284"/>
              <w:contextualSpacing w:val="0"/>
              <w:jc w:val="left"/>
              <w:rPr>
                <w:rFonts w:ascii="Century Gothic" w:hAnsi="Century Gothic"/>
                <w:b/>
                <w:sz w:val="42"/>
                <w:lang w:val="en-GB" w:eastAsia="en-US"/>
              </w:rPr>
            </w:pPr>
            <w:r w:rsidRPr="00F53131">
              <w:rPr>
                <w:rFonts w:ascii="Century Gothic" w:hAnsi="Century Gothic"/>
              </w:rPr>
              <w:t>15–20 GL stimulation flow, all year (most likely spring to autumn)</w:t>
            </w:r>
          </w:p>
          <w:p w:rsidR="000D31E4" w:rsidRDefault="003B6A37">
            <w:pPr>
              <w:pStyle w:val="ListParagraph"/>
              <w:numPr>
                <w:ilvl w:val="0"/>
                <w:numId w:val="24"/>
              </w:numPr>
              <w:spacing w:before="60" w:after="60"/>
              <w:ind w:left="318" w:hanging="284"/>
              <w:contextualSpacing w:val="0"/>
              <w:jc w:val="left"/>
              <w:rPr>
                <w:rFonts w:ascii="Century Gothic" w:hAnsi="Century Gothic"/>
                <w:b/>
                <w:sz w:val="42"/>
                <w:lang w:val="en-GB" w:eastAsia="en-US"/>
              </w:rPr>
            </w:pPr>
            <w:r w:rsidRPr="004C6ED9">
              <w:rPr>
                <w:rFonts w:ascii="Century Gothic" w:hAnsi="Century Gothic"/>
              </w:rPr>
              <w:t>5 GL demand for maintenance</w:t>
            </w:r>
          </w:p>
        </w:tc>
      </w:tr>
      <w:tr w:rsidR="003B6A37" w:rsidRPr="004C6ED9" w:rsidTr="004369C4">
        <w:trPr>
          <w:trHeight w:val="485"/>
        </w:trPr>
        <w:tc>
          <w:tcPr>
            <w:tcW w:w="699" w:type="pct"/>
            <w:vMerge/>
            <w:vAlign w:val="center"/>
          </w:tcPr>
          <w:p w:rsidR="003B6A37" w:rsidRPr="004C6ED9" w:rsidRDefault="003B6A37" w:rsidP="004369C4">
            <w:pPr>
              <w:spacing w:before="60" w:after="60"/>
              <w:jc w:val="left"/>
              <w:rPr>
                <w:rFonts w:ascii="Century Gothic" w:hAnsi="Century Gothic"/>
              </w:rPr>
            </w:pPr>
          </w:p>
        </w:tc>
        <w:tc>
          <w:tcPr>
            <w:tcW w:w="1102" w:type="pct"/>
            <w:vMerge/>
            <w:vAlign w:val="center"/>
          </w:tcPr>
          <w:p w:rsidR="003B6A37" w:rsidRPr="004C6ED9" w:rsidRDefault="003B6A37" w:rsidP="004369C4">
            <w:pPr>
              <w:spacing w:before="60" w:after="60"/>
              <w:jc w:val="left"/>
              <w:rPr>
                <w:rFonts w:ascii="Century Gothic" w:hAnsi="Century Gothic"/>
              </w:rPr>
            </w:pPr>
          </w:p>
        </w:tc>
        <w:tc>
          <w:tcPr>
            <w:tcW w:w="3199" w:type="pct"/>
            <w:vMerge/>
            <w:vAlign w:val="center"/>
          </w:tcPr>
          <w:p w:rsidR="003B6A37" w:rsidRPr="004C6ED9" w:rsidRDefault="003B6A37" w:rsidP="004369C4">
            <w:pPr>
              <w:spacing w:before="60" w:after="60"/>
              <w:jc w:val="left"/>
              <w:rPr>
                <w:rFonts w:ascii="Century Gothic" w:hAnsi="Century Gothic"/>
              </w:rPr>
            </w:pPr>
          </w:p>
        </w:tc>
      </w:tr>
      <w:tr w:rsidR="003B6A37" w:rsidRPr="004C6ED9" w:rsidTr="004369C4">
        <w:trPr>
          <w:trHeight w:val="485"/>
        </w:trPr>
        <w:tc>
          <w:tcPr>
            <w:tcW w:w="699" w:type="pct"/>
            <w:vMerge/>
            <w:vAlign w:val="center"/>
          </w:tcPr>
          <w:p w:rsidR="003B6A37" w:rsidRPr="004C6ED9" w:rsidRDefault="003B6A37" w:rsidP="004369C4">
            <w:pPr>
              <w:spacing w:before="60" w:after="60"/>
              <w:jc w:val="left"/>
              <w:rPr>
                <w:rFonts w:ascii="Century Gothic" w:hAnsi="Century Gothic"/>
              </w:rPr>
            </w:pPr>
          </w:p>
        </w:tc>
        <w:tc>
          <w:tcPr>
            <w:tcW w:w="1102" w:type="pct"/>
            <w:vMerge w:val="restart"/>
            <w:tcBorders>
              <w:top w:val="single" w:sz="4" w:space="0" w:color="auto"/>
            </w:tcBorders>
            <w:vAlign w:val="center"/>
          </w:tcPr>
          <w:p w:rsidR="003B6A37" w:rsidRPr="004C6ED9" w:rsidRDefault="003B6A37" w:rsidP="004369C4">
            <w:pPr>
              <w:spacing w:before="60" w:after="60"/>
              <w:jc w:val="left"/>
              <w:rPr>
                <w:rFonts w:ascii="Century Gothic" w:hAnsi="Century Gothic"/>
              </w:rPr>
            </w:pPr>
            <w:r w:rsidRPr="004C6ED9">
              <w:rPr>
                <w:rFonts w:ascii="Century Gothic" w:hAnsi="Century Gothic"/>
              </w:rPr>
              <w:t>Carole Creek</w:t>
            </w:r>
          </w:p>
        </w:tc>
        <w:tc>
          <w:tcPr>
            <w:tcW w:w="3199" w:type="pct"/>
            <w:vMerge w:val="restart"/>
            <w:tcBorders>
              <w:top w:val="single" w:sz="4" w:space="0" w:color="auto"/>
            </w:tcBorders>
            <w:vAlign w:val="center"/>
          </w:tcPr>
          <w:p w:rsidR="000D31E4" w:rsidRDefault="003B6A37">
            <w:pPr>
              <w:pStyle w:val="ListParagraph"/>
              <w:numPr>
                <w:ilvl w:val="0"/>
                <w:numId w:val="24"/>
              </w:numPr>
              <w:spacing w:before="60" w:after="60"/>
              <w:ind w:left="318" w:hanging="284"/>
              <w:contextualSpacing w:val="0"/>
              <w:jc w:val="left"/>
              <w:rPr>
                <w:rFonts w:ascii="Century Gothic" w:hAnsi="Century Gothic"/>
                <w:b/>
                <w:sz w:val="42"/>
                <w:lang w:val="en-GB" w:eastAsia="en-US"/>
              </w:rPr>
            </w:pPr>
            <w:r w:rsidRPr="004C6ED9">
              <w:rPr>
                <w:rFonts w:ascii="Century Gothic" w:hAnsi="Century Gothic"/>
              </w:rPr>
              <w:t xml:space="preserve">5-10 GL </w:t>
            </w:r>
          </w:p>
          <w:p w:rsidR="000D31E4" w:rsidRDefault="003B6A37">
            <w:pPr>
              <w:pStyle w:val="ListParagraph"/>
              <w:numPr>
                <w:ilvl w:val="0"/>
                <w:numId w:val="24"/>
              </w:numPr>
              <w:spacing w:before="60" w:after="60"/>
              <w:ind w:left="318" w:hanging="284"/>
              <w:contextualSpacing w:val="0"/>
              <w:jc w:val="left"/>
              <w:rPr>
                <w:rFonts w:ascii="Century Gothic" w:hAnsi="Century Gothic"/>
                <w:b/>
                <w:sz w:val="42"/>
                <w:lang w:val="en-GB" w:eastAsia="en-US"/>
              </w:rPr>
            </w:pPr>
            <w:r w:rsidRPr="004C6ED9">
              <w:rPr>
                <w:rFonts w:ascii="Century Gothic" w:hAnsi="Century Gothic"/>
              </w:rPr>
              <w:t>All year (most likely spring to autumn)</w:t>
            </w:r>
          </w:p>
        </w:tc>
      </w:tr>
      <w:tr w:rsidR="003B6A37" w:rsidRPr="004C6ED9" w:rsidTr="004369C4">
        <w:trPr>
          <w:trHeight w:val="485"/>
        </w:trPr>
        <w:tc>
          <w:tcPr>
            <w:tcW w:w="699" w:type="pct"/>
            <w:vMerge/>
            <w:vAlign w:val="center"/>
          </w:tcPr>
          <w:p w:rsidR="003B6A37" w:rsidRPr="004C6ED9" w:rsidRDefault="003B6A37" w:rsidP="004369C4">
            <w:pPr>
              <w:spacing w:before="60" w:after="60"/>
              <w:jc w:val="left"/>
              <w:rPr>
                <w:rFonts w:ascii="Century Gothic" w:hAnsi="Century Gothic"/>
              </w:rPr>
            </w:pPr>
          </w:p>
        </w:tc>
        <w:tc>
          <w:tcPr>
            <w:tcW w:w="1102" w:type="pct"/>
            <w:vMerge/>
            <w:tcBorders>
              <w:bottom w:val="single" w:sz="4" w:space="0" w:color="auto"/>
            </w:tcBorders>
            <w:vAlign w:val="center"/>
          </w:tcPr>
          <w:p w:rsidR="003B6A37" w:rsidRPr="004C6ED9" w:rsidRDefault="003B6A37" w:rsidP="004369C4">
            <w:pPr>
              <w:spacing w:before="60" w:after="60"/>
              <w:jc w:val="left"/>
              <w:rPr>
                <w:rFonts w:ascii="Century Gothic" w:hAnsi="Century Gothic"/>
              </w:rPr>
            </w:pPr>
          </w:p>
        </w:tc>
        <w:tc>
          <w:tcPr>
            <w:tcW w:w="3199" w:type="pct"/>
            <w:vMerge/>
            <w:tcBorders>
              <w:bottom w:val="single" w:sz="4" w:space="0" w:color="auto"/>
            </w:tcBorders>
            <w:vAlign w:val="center"/>
          </w:tcPr>
          <w:p w:rsidR="003B6A37" w:rsidRPr="004C6ED9" w:rsidRDefault="003B6A37" w:rsidP="004369C4">
            <w:pPr>
              <w:spacing w:before="60" w:after="60"/>
              <w:jc w:val="left"/>
              <w:rPr>
                <w:rFonts w:ascii="Century Gothic" w:hAnsi="Century Gothic"/>
              </w:rPr>
            </w:pPr>
          </w:p>
        </w:tc>
      </w:tr>
      <w:tr w:rsidR="003B6A37" w:rsidRPr="004C6ED9" w:rsidTr="004369C4">
        <w:trPr>
          <w:trHeight w:val="485"/>
        </w:trPr>
        <w:tc>
          <w:tcPr>
            <w:tcW w:w="699" w:type="pct"/>
            <w:vMerge/>
            <w:vAlign w:val="center"/>
          </w:tcPr>
          <w:p w:rsidR="003B6A37" w:rsidRPr="004C6ED9" w:rsidRDefault="003B6A37" w:rsidP="004369C4">
            <w:pPr>
              <w:spacing w:before="60" w:after="60"/>
              <w:jc w:val="left"/>
              <w:rPr>
                <w:rFonts w:ascii="Century Gothic" w:hAnsi="Century Gothic"/>
              </w:rPr>
            </w:pPr>
          </w:p>
        </w:tc>
        <w:tc>
          <w:tcPr>
            <w:tcW w:w="1102" w:type="pct"/>
            <w:vMerge w:val="restart"/>
            <w:tcBorders>
              <w:top w:val="single" w:sz="4" w:space="0" w:color="auto"/>
            </w:tcBorders>
            <w:vAlign w:val="center"/>
          </w:tcPr>
          <w:p w:rsidR="003B6A37" w:rsidRPr="004C6ED9" w:rsidRDefault="003B6A37" w:rsidP="004369C4">
            <w:pPr>
              <w:spacing w:before="60" w:after="60"/>
              <w:jc w:val="left"/>
              <w:rPr>
                <w:rFonts w:ascii="Century Gothic" w:hAnsi="Century Gothic"/>
              </w:rPr>
            </w:pPr>
            <w:r w:rsidRPr="004C6ED9">
              <w:rPr>
                <w:rFonts w:ascii="Century Gothic" w:hAnsi="Century Gothic"/>
              </w:rPr>
              <w:t>Gwydir River Downstream of Copeton Dam</w:t>
            </w:r>
          </w:p>
        </w:tc>
        <w:tc>
          <w:tcPr>
            <w:tcW w:w="3199" w:type="pct"/>
            <w:vMerge w:val="restart"/>
            <w:tcBorders>
              <w:top w:val="single" w:sz="4" w:space="0" w:color="auto"/>
            </w:tcBorders>
            <w:vAlign w:val="center"/>
          </w:tcPr>
          <w:p w:rsidR="000D31E4" w:rsidRDefault="003B6A37">
            <w:pPr>
              <w:pStyle w:val="ListParagraph"/>
              <w:numPr>
                <w:ilvl w:val="0"/>
                <w:numId w:val="24"/>
              </w:numPr>
              <w:spacing w:before="60" w:after="60"/>
              <w:ind w:left="318" w:hanging="284"/>
              <w:contextualSpacing w:val="0"/>
              <w:jc w:val="left"/>
              <w:rPr>
                <w:rFonts w:ascii="Century Gothic" w:hAnsi="Century Gothic"/>
                <w:b/>
                <w:sz w:val="42"/>
                <w:lang w:val="en-GB" w:eastAsia="en-US"/>
              </w:rPr>
            </w:pPr>
            <w:r w:rsidRPr="004C6ED9">
              <w:rPr>
                <w:rFonts w:ascii="Century Gothic" w:hAnsi="Century Gothic"/>
              </w:rPr>
              <w:t xml:space="preserve">Improve natural character of flows </w:t>
            </w:r>
            <w:r>
              <w:rPr>
                <w:rFonts w:ascii="Century Gothic" w:hAnsi="Century Gothic"/>
              </w:rPr>
              <w:t>downstream</w:t>
            </w:r>
            <w:r w:rsidRPr="004C6ED9">
              <w:rPr>
                <w:rFonts w:ascii="Century Gothic" w:hAnsi="Century Gothic"/>
              </w:rPr>
              <w:t xml:space="preserve"> of the dam</w:t>
            </w:r>
          </w:p>
        </w:tc>
      </w:tr>
      <w:tr w:rsidR="003B6A37" w:rsidRPr="004C6ED9" w:rsidTr="004369C4">
        <w:trPr>
          <w:trHeight w:val="485"/>
        </w:trPr>
        <w:tc>
          <w:tcPr>
            <w:tcW w:w="699" w:type="pct"/>
            <w:vMerge/>
            <w:vAlign w:val="center"/>
          </w:tcPr>
          <w:p w:rsidR="003B6A37" w:rsidRPr="004C6ED9" w:rsidRDefault="003B6A37" w:rsidP="004369C4">
            <w:pPr>
              <w:spacing w:before="60" w:after="60"/>
              <w:jc w:val="left"/>
              <w:rPr>
                <w:rFonts w:ascii="Century Gothic" w:hAnsi="Century Gothic"/>
              </w:rPr>
            </w:pPr>
          </w:p>
        </w:tc>
        <w:tc>
          <w:tcPr>
            <w:tcW w:w="1102" w:type="pct"/>
            <w:vMerge/>
            <w:tcBorders>
              <w:bottom w:val="single" w:sz="4" w:space="0" w:color="auto"/>
            </w:tcBorders>
            <w:vAlign w:val="center"/>
          </w:tcPr>
          <w:p w:rsidR="003B6A37" w:rsidRPr="004C6ED9" w:rsidRDefault="003B6A37" w:rsidP="004369C4">
            <w:pPr>
              <w:spacing w:before="60" w:after="60"/>
              <w:jc w:val="left"/>
              <w:rPr>
                <w:rFonts w:ascii="Century Gothic" w:hAnsi="Century Gothic"/>
              </w:rPr>
            </w:pPr>
          </w:p>
        </w:tc>
        <w:tc>
          <w:tcPr>
            <w:tcW w:w="3199" w:type="pct"/>
            <w:vMerge/>
            <w:tcBorders>
              <w:bottom w:val="single" w:sz="4" w:space="0" w:color="auto"/>
            </w:tcBorders>
            <w:vAlign w:val="center"/>
          </w:tcPr>
          <w:p w:rsidR="003B6A37" w:rsidRPr="004C6ED9" w:rsidRDefault="003B6A37" w:rsidP="004369C4">
            <w:pPr>
              <w:spacing w:before="60" w:after="60"/>
              <w:jc w:val="left"/>
              <w:rPr>
                <w:rFonts w:ascii="Century Gothic" w:hAnsi="Century Gothic"/>
              </w:rPr>
            </w:pPr>
          </w:p>
        </w:tc>
      </w:tr>
      <w:tr w:rsidR="003B6A37" w:rsidRPr="004C6ED9" w:rsidTr="004369C4">
        <w:trPr>
          <w:trHeight w:val="485"/>
        </w:trPr>
        <w:tc>
          <w:tcPr>
            <w:tcW w:w="699" w:type="pct"/>
            <w:vMerge/>
            <w:vAlign w:val="center"/>
          </w:tcPr>
          <w:p w:rsidR="003B6A37" w:rsidRPr="004C6ED9" w:rsidRDefault="003B6A37" w:rsidP="004369C4">
            <w:pPr>
              <w:spacing w:before="60" w:after="60"/>
              <w:jc w:val="left"/>
              <w:rPr>
                <w:rFonts w:ascii="Century Gothic" w:hAnsi="Century Gothic"/>
              </w:rPr>
            </w:pPr>
          </w:p>
        </w:tc>
        <w:tc>
          <w:tcPr>
            <w:tcW w:w="1102" w:type="pct"/>
            <w:vMerge w:val="restart"/>
            <w:tcBorders>
              <w:top w:val="single" w:sz="4" w:space="0" w:color="auto"/>
            </w:tcBorders>
            <w:vAlign w:val="center"/>
          </w:tcPr>
          <w:p w:rsidR="003B6A37" w:rsidRPr="004C6ED9" w:rsidRDefault="003B6A37" w:rsidP="004369C4">
            <w:pPr>
              <w:spacing w:before="60" w:after="60"/>
              <w:jc w:val="left"/>
              <w:rPr>
                <w:rFonts w:ascii="Century Gothic" w:hAnsi="Century Gothic"/>
              </w:rPr>
            </w:pPr>
            <w:proofErr w:type="spellStart"/>
            <w:r w:rsidRPr="004C6ED9">
              <w:rPr>
                <w:rFonts w:ascii="Century Gothic" w:hAnsi="Century Gothic"/>
              </w:rPr>
              <w:t>Ballin</w:t>
            </w:r>
            <w:proofErr w:type="spellEnd"/>
            <w:r w:rsidRPr="004C6ED9">
              <w:rPr>
                <w:rFonts w:ascii="Century Gothic" w:hAnsi="Century Gothic"/>
              </w:rPr>
              <w:t xml:space="preserve"> Boora Creek</w:t>
            </w:r>
          </w:p>
        </w:tc>
        <w:tc>
          <w:tcPr>
            <w:tcW w:w="3199" w:type="pct"/>
            <w:vMerge w:val="restart"/>
            <w:tcBorders>
              <w:top w:val="single" w:sz="4" w:space="0" w:color="auto"/>
            </w:tcBorders>
            <w:vAlign w:val="center"/>
          </w:tcPr>
          <w:p w:rsidR="000D31E4" w:rsidRDefault="003B6A37">
            <w:pPr>
              <w:pStyle w:val="ListParagraph"/>
              <w:numPr>
                <w:ilvl w:val="0"/>
                <w:numId w:val="24"/>
              </w:numPr>
              <w:spacing w:before="60" w:after="60"/>
              <w:ind w:left="318" w:hanging="284"/>
              <w:contextualSpacing w:val="0"/>
              <w:jc w:val="left"/>
              <w:rPr>
                <w:rFonts w:ascii="Century Gothic" w:hAnsi="Century Gothic"/>
                <w:b/>
                <w:sz w:val="42"/>
                <w:lang w:val="en-GB" w:eastAsia="en-US"/>
              </w:rPr>
            </w:pPr>
            <w:r>
              <w:rPr>
                <w:rFonts w:ascii="Century Gothic" w:hAnsi="Century Gothic"/>
              </w:rPr>
              <w:t xml:space="preserve">Baseflow - </w:t>
            </w:r>
            <w:r w:rsidRPr="004C6ED9">
              <w:rPr>
                <w:rFonts w:ascii="Century Gothic" w:hAnsi="Century Gothic"/>
              </w:rPr>
              <w:t>1 GL (most likely spring to autumn)</w:t>
            </w:r>
          </w:p>
        </w:tc>
      </w:tr>
      <w:tr w:rsidR="003B6A37" w:rsidRPr="004C6ED9" w:rsidTr="004369C4">
        <w:trPr>
          <w:trHeight w:val="365"/>
        </w:trPr>
        <w:tc>
          <w:tcPr>
            <w:tcW w:w="699" w:type="pct"/>
            <w:vMerge/>
            <w:vAlign w:val="center"/>
          </w:tcPr>
          <w:p w:rsidR="003B6A37" w:rsidRPr="004C6ED9" w:rsidRDefault="003B6A37" w:rsidP="004369C4">
            <w:pPr>
              <w:spacing w:before="60" w:after="60"/>
              <w:jc w:val="left"/>
              <w:rPr>
                <w:rFonts w:ascii="Century Gothic" w:hAnsi="Century Gothic"/>
              </w:rPr>
            </w:pPr>
          </w:p>
        </w:tc>
        <w:tc>
          <w:tcPr>
            <w:tcW w:w="1102" w:type="pct"/>
            <w:vMerge/>
            <w:vAlign w:val="center"/>
          </w:tcPr>
          <w:p w:rsidR="003B6A37" w:rsidRPr="004C6ED9" w:rsidRDefault="003B6A37" w:rsidP="004369C4">
            <w:pPr>
              <w:spacing w:before="60" w:after="60"/>
              <w:jc w:val="left"/>
              <w:rPr>
                <w:rFonts w:ascii="Century Gothic" w:hAnsi="Century Gothic"/>
              </w:rPr>
            </w:pPr>
          </w:p>
        </w:tc>
        <w:tc>
          <w:tcPr>
            <w:tcW w:w="3199" w:type="pct"/>
            <w:vMerge/>
            <w:vAlign w:val="center"/>
          </w:tcPr>
          <w:p w:rsidR="003B6A37" w:rsidRPr="004C6ED9" w:rsidRDefault="003B6A37" w:rsidP="004369C4">
            <w:pPr>
              <w:spacing w:before="60" w:after="60"/>
              <w:jc w:val="left"/>
              <w:rPr>
                <w:rFonts w:ascii="Century Gothic" w:hAnsi="Century Gothic"/>
              </w:rPr>
            </w:pPr>
          </w:p>
        </w:tc>
      </w:tr>
    </w:tbl>
    <w:p w:rsidR="001D4434" w:rsidRPr="00DF41D4" w:rsidRDefault="003B6A37" w:rsidP="001D4434">
      <w:pPr>
        <w:pStyle w:val="BodyText1"/>
        <w:spacing w:line="240" w:lineRule="auto"/>
        <w:jc w:val="left"/>
        <w:rPr>
          <w:sz w:val="20"/>
          <w:szCs w:val="20"/>
        </w:rPr>
      </w:pPr>
      <w:r w:rsidRPr="00DF41D4">
        <w:rPr>
          <w:noProof/>
          <w:sz w:val="20"/>
          <w:szCs w:val="20"/>
        </w:rPr>
        <w:t xml:space="preserve">Information sourced from </w:t>
      </w:r>
      <w:r w:rsidR="001D4434" w:rsidRPr="00DF41D4">
        <w:rPr>
          <w:sz w:val="20"/>
          <w:szCs w:val="20"/>
        </w:rPr>
        <w:t xml:space="preserve">CEWO 2014, MDBA 2012, </w:t>
      </w:r>
      <w:proofErr w:type="gramStart"/>
      <w:r w:rsidR="001D4434" w:rsidRPr="00DF41D4">
        <w:rPr>
          <w:sz w:val="20"/>
          <w:szCs w:val="20"/>
        </w:rPr>
        <w:t>MDBA</w:t>
      </w:r>
      <w:proofErr w:type="gramEnd"/>
      <w:r w:rsidR="001D4434" w:rsidRPr="00DF41D4">
        <w:rPr>
          <w:sz w:val="20"/>
          <w:szCs w:val="20"/>
        </w:rPr>
        <w:t xml:space="preserve"> 2014(a)</w:t>
      </w:r>
    </w:p>
    <w:p w:rsidR="003B6A37" w:rsidRPr="00F53131" w:rsidRDefault="003B6A37" w:rsidP="003B6A37">
      <w:pPr>
        <w:spacing w:after="240"/>
        <w:jc w:val="left"/>
        <w:rPr>
          <w:rFonts w:ascii="Century Gothic" w:hAnsi="Century Gothic"/>
          <w:noProof/>
        </w:rPr>
      </w:pPr>
    </w:p>
    <w:p w:rsidR="003B6A37" w:rsidRDefault="003B6A37" w:rsidP="003B6A37">
      <w:pPr>
        <w:pStyle w:val="Heading2"/>
        <w:spacing w:before="0"/>
        <w:ind w:left="851" w:hanging="851"/>
        <w:rPr>
          <w:rFonts w:ascii="Century Gothic" w:hAnsi="Century Gothic"/>
          <w:color w:val="5F497A" w:themeColor="accent4" w:themeShade="BF"/>
        </w:rPr>
      </w:pPr>
      <w:bookmarkStart w:id="24" w:name="_Toc422406420"/>
      <w:r>
        <w:rPr>
          <w:rFonts w:ascii="Century Gothic" w:hAnsi="Century Gothic"/>
          <w:color w:val="5F497A" w:themeColor="accent4" w:themeShade="BF"/>
        </w:rPr>
        <w:t>Potential watering actions under different levels of water resource availability</w:t>
      </w:r>
      <w:bookmarkEnd w:id="24"/>
    </w:p>
    <w:p w:rsidR="003B6A37" w:rsidRDefault="003B6A37" w:rsidP="003B6A37">
      <w:pPr>
        <w:spacing w:after="240"/>
        <w:jc w:val="left"/>
        <w:rPr>
          <w:rFonts w:ascii="Century Gothic" w:hAnsi="Century Gothic" w:cs="Arial"/>
          <w:noProof/>
        </w:rPr>
      </w:pPr>
      <w:r w:rsidRPr="00A517EF">
        <w:rPr>
          <w:rFonts w:ascii="Century Gothic" w:hAnsi="Century Gothic"/>
          <w:szCs w:val="22"/>
        </w:rPr>
        <w:t xml:space="preserve">Under certain </w:t>
      </w:r>
      <w:r>
        <w:rPr>
          <w:rFonts w:ascii="Century Gothic" w:hAnsi="Century Gothic"/>
          <w:szCs w:val="22"/>
        </w:rPr>
        <w:t xml:space="preserve">levels of water </w:t>
      </w:r>
      <w:r w:rsidRPr="00A517EF">
        <w:rPr>
          <w:rFonts w:ascii="Century Gothic" w:hAnsi="Century Gothic"/>
          <w:szCs w:val="22"/>
        </w:rPr>
        <w:t>resource availabilit</w:t>
      </w:r>
      <w:r>
        <w:rPr>
          <w:rFonts w:ascii="Century Gothic" w:hAnsi="Century Gothic"/>
          <w:szCs w:val="22"/>
        </w:rPr>
        <w:t>y, watering actions</w:t>
      </w:r>
      <w:r w:rsidRPr="00A517EF">
        <w:rPr>
          <w:rFonts w:ascii="Century Gothic" w:hAnsi="Century Gothic"/>
          <w:szCs w:val="22"/>
        </w:rPr>
        <w:t xml:space="preserve"> may not be pursued for a variety of reasons, including that environmental demand may be met by unregulated flows and that constraints and/or risks may limit the availability to deliver environmental water. </w:t>
      </w:r>
      <w:r>
        <w:rPr>
          <w:rFonts w:ascii="Century Gothic" w:hAnsi="Century Gothic" w:cs="Arial"/>
          <w:noProof/>
        </w:rPr>
        <w:t xml:space="preserve">Table 6 identifies the range of potential watering actions in </w:t>
      </w:r>
      <w:r w:rsidRPr="00F47A9D">
        <w:rPr>
          <w:rFonts w:ascii="Century Gothic" w:hAnsi="Century Gothic" w:cs="Arial"/>
          <w:noProof/>
        </w:rPr>
        <w:t>Gwydir</w:t>
      </w:r>
      <w:r>
        <w:rPr>
          <w:rFonts w:ascii="Century Gothic" w:hAnsi="Century Gothic" w:cs="Arial"/>
          <w:noProof/>
        </w:rPr>
        <w:t xml:space="preserve"> and the levels of water resource availability that relate to these actions.</w:t>
      </w:r>
    </w:p>
    <w:p w:rsidR="003B6A37" w:rsidRDefault="003B6A37" w:rsidP="003B6A37">
      <w:pPr>
        <w:spacing w:after="240"/>
        <w:jc w:val="left"/>
        <w:rPr>
          <w:rFonts w:ascii="Century Gothic" w:hAnsi="Century Gothic" w:cs="Arial"/>
          <w:noProof/>
        </w:rPr>
      </w:pPr>
    </w:p>
    <w:p w:rsidR="003B6A37" w:rsidRDefault="003B6A37" w:rsidP="003B6A37">
      <w:pPr>
        <w:pStyle w:val="Heading1"/>
        <w:numPr>
          <w:ilvl w:val="0"/>
          <w:numId w:val="0"/>
        </w:numPr>
        <w:spacing w:before="0"/>
        <w:ind w:left="567"/>
        <w:jc w:val="left"/>
        <w:rPr>
          <w:rFonts w:ascii="Century Gothic" w:hAnsi="Century Gothic"/>
          <w:color w:val="5F497A" w:themeColor="accent4" w:themeShade="BF"/>
        </w:rPr>
        <w:sectPr w:rsidR="003B6A37" w:rsidSect="007D30D5">
          <w:headerReference w:type="even" r:id="rId27"/>
          <w:footerReference w:type="default" r:id="rId28"/>
          <w:pgSz w:w="11907" w:h="16839" w:code="9"/>
          <w:pgMar w:top="821" w:right="1440" w:bottom="851" w:left="1276" w:header="425" w:footer="267" w:gutter="0"/>
          <w:cols w:space="708"/>
          <w:titlePg/>
          <w:docGrid w:linePitch="360"/>
        </w:sectPr>
      </w:pPr>
    </w:p>
    <w:p w:rsidR="003B6A37" w:rsidRPr="00F47A9D" w:rsidRDefault="003B6A37" w:rsidP="003B6A37">
      <w:pPr>
        <w:pStyle w:val="Caption"/>
        <w:rPr>
          <w:rFonts w:ascii="Century Gothic" w:hAnsi="Century Gothic"/>
        </w:rPr>
      </w:pPr>
      <w:r w:rsidRPr="00F47A9D">
        <w:rPr>
          <w:rFonts w:ascii="Century Gothic" w:hAnsi="Century Gothic"/>
        </w:rPr>
        <w:lastRenderedPageBreak/>
        <w:t xml:space="preserve">Table </w:t>
      </w:r>
      <w:r w:rsidR="006868CB" w:rsidRPr="00F47A9D">
        <w:rPr>
          <w:rFonts w:ascii="Century Gothic" w:hAnsi="Century Gothic"/>
        </w:rPr>
        <w:fldChar w:fldCharType="begin"/>
      </w:r>
      <w:r w:rsidRPr="00F47A9D">
        <w:rPr>
          <w:rFonts w:ascii="Century Gothic" w:hAnsi="Century Gothic"/>
        </w:rPr>
        <w:instrText xml:space="preserve"> SEQ Table \* ARABIC </w:instrText>
      </w:r>
      <w:r w:rsidR="006868CB" w:rsidRPr="00F47A9D">
        <w:rPr>
          <w:rFonts w:ascii="Century Gothic" w:hAnsi="Century Gothic"/>
        </w:rPr>
        <w:fldChar w:fldCharType="separate"/>
      </w:r>
      <w:r w:rsidR="00802DF3">
        <w:rPr>
          <w:rFonts w:ascii="Century Gothic" w:hAnsi="Century Gothic"/>
          <w:noProof/>
        </w:rPr>
        <w:t>6</w:t>
      </w:r>
      <w:r w:rsidR="006868CB" w:rsidRPr="00F47A9D">
        <w:rPr>
          <w:rFonts w:ascii="Century Gothic" w:hAnsi="Century Gothic"/>
        </w:rPr>
        <w:fldChar w:fldCharType="end"/>
      </w:r>
      <w:r w:rsidRPr="00F47A9D">
        <w:rPr>
          <w:rFonts w:ascii="Century Gothic" w:hAnsi="Century Gothic"/>
        </w:rPr>
        <w:t xml:space="preserve">: </w:t>
      </w:r>
      <w:r w:rsidRPr="00F47A9D">
        <w:rPr>
          <w:rFonts w:ascii="Century Gothic" w:hAnsi="Century Gothic"/>
          <w:b w:val="0"/>
        </w:rPr>
        <w:t>Summary of potential watering actions for the Gwydir</w:t>
      </w:r>
      <w:r w:rsidRPr="00F47A9D">
        <w:rPr>
          <w:rFonts w:ascii="Century Gothic" w:hAnsi="Century Gothic"/>
        </w:rPr>
        <w:t xml:space="preserve"> </w:t>
      </w:r>
    </w:p>
    <w:tbl>
      <w:tblPr>
        <w:tblStyle w:val="TableGrid"/>
        <w:tblW w:w="5000" w:type="pct"/>
        <w:tblCellMar>
          <w:top w:w="108" w:type="dxa"/>
          <w:bottom w:w="108" w:type="dxa"/>
        </w:tblCellMar>
        <w:tblLook w:val="04A0"/>
      </w:tblPr>
      <w:tblGrid>
        <w:gridCol w:w="1808"/>
        <w:gridCol w:w="3154"/>
        <w:gridCol w:w="2360"/>
        <w:gridCol w:w="1984"/>
        <w:gridCol w:w="2234"/>
        <w:gridCol w:w="1969"/>
        <w:gridCol w:w="1874"/>
      </w:tblGrid>
      <w:tr w:rsidR="003B6A37" w:rsidRPr="00BF6DA0" w:rsidTr="004369C4">
        <w:trPr>
          <w:trHeight w:val="537"/>
        </w:trPr>
        <w:tc>
          <w:tcPr>
            <w:tcW w:w="1613" w:type="pct"/>
            <w:gridSpan w:val="2"/>
            <w:tcBorders>
              <w:left w:val="single" w:sz="4" w:space="0" w:color="auto"/>
            </w:tcBorders>
            <w:shd w:val="clear" w:color="auto" w:fill="B2A1C7" w:themeFill="accent4" w:themeFillTint="99"/>
            <w:vAlign w:val="center"/>
          </w:tcPr>
          <w:p w:rsidR="003B6A37" w:rsidRPr="00BF6DA0" w:rsidRDefault="003B6A37" w:rsidP="004369C4">
            <w:pPr>
              <w:spacing w:after="0"/>
              <w:jc w:val="left"/>
              <w:rPr>
                <w:rFonts w:ascii="Century Gothic" w:hAnsi="Century Gothic"/>
                <w:b/>
                <w:bCs/>
              </w:rPr>
            </w:pPr>
            <w:r w:rsidRPr="00BF6DA0">
              <w:rPr>
                <w:rFonts w:ascii="Century Gothic" w:hAnsi="Century Gothic"/>
                <w:b/>
              </w:rPr>
              <w:br w:type="page"/>
              <w:t>Applicable level(s) of resource availability</w:t>
            </w:r>
          </w:p>
        </w:tc>
        <w:tc>
          <w:tcPr>
            <w:tcW w:w="767" w:type="pct"/>
            <w:shd w:val="clear" w:color="auto" w:fill="B2A1C7" w:themeFill="accent4" w:themeFillTint="99"/>
            <w:vAlign w:val="center"/>
          </w:tcPr>
          <w:p w:rsidR="003B6A37" w:rsidRPr="00BF6DA0" w:rsidRDefault="003B6A37" w:rsidP="004369C4">
            <w:pPr>
              <w:spacing w:after="0"/>
              <w:jc w:val="center"/>
              <w:rPr>
                <w:rFonts w:ascii="Century Gothic" w:hAnsi="Century Gothic"/>
                <w:b/>
                <w:bCs/>
              </w:rPr>
            </w:pPr>
            <w:r w:rsidRPr="00BF6DA0">
              <w:rPr>
                <w:rFonts w:ascii="Century Gothic" w:hAnsi="Century Gothic"/>
                <w:b/>
                <w:bCs/>
              </w:rPr>
              <w:t>Very Low</w:t>
            </w:r>
          </w:p>
        </w:tc>
        <w:tc>
          <w:tcPr>
            <w:tcW w:w="645" w:type="pct"/>
            <w:shd w:val="clear" w:color="auto" w:fill="B2A1C7" w:themeFill="accent4" w:themeFillTint="99"/>
            <w:vAlign w:val="center"/>
          </w:tcPr>
          <w:p w:rsidR="003B6A37" w:rsidRPr="00BF6DA0" w:rsidRDefault="003B6A37" w:rsidP="004369C4">
            <w:pPr>
              <w:spacing w:after="0"/>
              <w:jc w:val="center"/>
              <w:rPr>
                <w:rFonts w:ascii="Century Gothic" w:hAnsi="Century Gothic"/>
                <w:b/>
                <w:bCs/>
              </w:rPr>
            </w:pPr>
            <w:r w:rsidRPr="00BF6DA0">
              <w:rPr>
                <w:rFonts w:ascii="Century Gothic" w:hAnsi="Century Gothic"/>
                <w:b/>
                <w:bCs/>
              </w:rPr>
              <w:t>Low</w:t>
            </w:r>
          </w:p>
        </w:tc>
        <w:tc>
          <w:tcPr>
            <w:tcW w:w="726" w:type="pct"/>
            <w:shd w:val="clear" w:color="auto" w:fill="B2A1C7" w:themeFill="accent4" w:themeFillTint="99"/>
            <w:vAlign w:val="center"/>
          </w:tcPr>
          <w:p w:rsidR="003B6A37" w:rsidRPr="00BF6DA0" w:rsidRDefault="003B6A37" w:rsidP="004369C4">
            <w:pPr>
              <w:spacing w:after="0"/>
              <w:jc w:val="center"/>
              <w:rPr>
                <w:rFonts w:ascii="Century Gothic" w:hAnsi="Century Gothic"/>
                <w:b/>
                <w:bCs/>
              </w:rPr>
            </w:pPr>
            <w:r w:rsidRPr="00BF6DA0">
              <w:rPr>
                <w:rFonts w:ascii="Century Gothic" w:hAnsi="Century Gothic"/>
                <w:b/>
                <w:bCs/>
              </w:rPr>
              <w:t>Moderate</w:t>
            </w:r>
          </w:p>
        </w:tc>
        <w:tc>
          <w:tcPr>
            <w:tcW w:w="640" w:type="pct"/>
            <w:shd w:val="clear" w:color="auto" w:fill="B2A1C7" w:themeFill="accent4" w:themeFillTint="99"/>
            <w:vAlign w:val="center"/>
          </w:tcPr>
          <w:p w:rsidR="003B6A37" w:rsidRPr="00BF6DA0" w:rsidRDefault="003B6A37" w:rsidP="004369C4">
            <w:pPr>
              <w:spacing w:after="0"/>
              <w:jc w:val="center"/>
              <w:rPr>
                <w:rFonts w:ascii="Century Gothic" w:hAnsi="Century Gothic"/>
                <w:b/>
                <w:bCs/>
              </w:rPr>
            </w:pPr>
            <w:r w:rsidRPr="00BF6DA0">
              <w:rPr>
                <w:rFonts w:ascii="Century Gothic" w:hAnsi="Century Gothic"/>
                <w:b/>
                <w:bCs/>
              </w:rPr>
              <w:t>High</w:t>
            </w:r>
          </w:p>
        </w:tc>
        <w:tc>
          <w:tcPr>
            <w:tcW w:w="609" w:type="pct"/>
            <w:shd w:val="clear" w:color="auto" w:fill="B2A1C7" w:themeFill="accent4" w:themeFillTint="99"/>
            <w:vAlign w:val="center"/>
          </w:tcPr>
          <w:p w:rsidR="003B6A37" w:rsidRPr="00BF6DA0" w:rsidRDefault="003B6A37" w:rsidP="004369C4">
            <w:pPr>
              <w:spacing w:after="0"/>
              <w:jc w:val="center"/>
              <w:rPr>
                <w:rFonts w:ascii="Century Gothic" w:hAnsi="Century Gothic"/>
                <w:b/>
                <w:bCs/>
              </w:rPr>
            </w:pPr>
            <w:r w:rsidRPr="00BF6DA0">
              <w:rPr>
                <w:rFonts w:ascii="Century Gothic" w:hAnsi="Century Gothic"/>
                <w:b/>
                <w:bCs/>
              </w:rPr>
              <w:t>Very High</w:t>
            </w:r>
          </w:p>
        </w:tc>
      </w:tr>
      <w:tr w:rsidR="003B6A37" w:rsidRPr="00BF6DA0" w:rsidTr="004369C4">
        <w:trPr>
          <w:trHeight w:val="46"/>
        </w:trPr>
        <w:tc>
          <w:tcPr>
            <w:tcW w:w="588" w:type="pct"/>
            <w:vMerge w:val="restart"/>
            <w:tcBorders>
              <w:left w:val="single" w:sz="4" w:space="0" w:color="auto"/>
            </w:tcBorders>
            <w:shd w:val="clear" w:color="auto" w:fill="FFFFFF" w:themeFill="background1"/>
            <w:vAlign w:val="center"/>
          </w:tcPr>
          <w:p w:rsidR="003B6A37" w:rsidRPr="00BF6DA0" w:rsidRDefault="003B6A37" w:rsidP="004369C4">
            <w:pPr>
              <w:spacing w:after="0"/>
              <w:jc w:val="left"/>
              <w:rPr>
                <w:rFonts w:ascii="Century Gothic" w:hAnsi="Century Gothic"/>
                <w:b/>
                <w:bCs/>
              </w:rPr>
            </w:pPr>
            <w:r>
              <w:rPr>
                <w:rFonts w:ascii="Century Gothic" w:hAnsi="Century Gothic"/>
                <w:b/>
                <w:bCs/>
              </w:rPr>
              <w:t>1. Wetland watering</w:t>
            </w:r>
          </w:p>
        </w:tc>
        <w:tc>
          <w:tcPr>
            <w:tcW w:w="1025" w:type="pct"/>
            <w:shd w:val="clear" w:color="auto" w:fill="FFFFFF" w:themeFill="background1"/>
            <w:vAlign w:val="center"/>
          </w:tcPr>
          <w:p w:rsidR="003B6A37" w:rsidRPr="00BF6DA0" w:rsidRDefault="003B6A37" w:rsidP="004369C4">
            <w:pPr>
              <w:spacing w:after="0"/>
              <w:jc w:val="left"/>
              <w:rPr>
                <w:rFonts w:ascii="Century Gothic" w:hAnsi="Century Gothic"/>
                <w:b/>
                <w:bCs/>
              </w:rPr>
            </w:pPr>
            <w:r w:rsidRPr="00BF6DA0">
              <w:rPr>
                <w:rFonts w:ascii="Century Gothic" w:hAnsi="Century Gothic"/>
                <w:b/>
                <w:bCs/>
              </w:rPr>
              <w:t>Gwydir Wetlands</w:t>
            </w:r>
          </w:p>
        </w:tc>
        <w:tc>
          <w:tcPr>
            <w:tcW w:w="767" w:type="pct"/>
            <w:shd w:val="clear" w:color="auto" w:fill="FFFFFF" w:themeFill="background1"/>
            <w:vAlign w:val="center"/>
          </w:tcPr>
          <w:p w:rsidR="003B6A37" w:rsidRPr="00BF6DA0" w:rsidRDefault="003B6A37" w:rsidP="004369C4">
            <w:pPr>
              <w:spacing w:after="0"/>
              <w:jc w:val="center"/>
              <w:rPr>
                <w:rFonts w:ascii="Century Gothic" w:hAnsi="Century Gothic"/>
                <w:bCs/>
              </w:rPr>
            </w:pPr>
            <w:r w:rsidRPr="00BF6DA0">
              <w:rPr>
                <w:rFonts w:ascii="Century Gothic" w:hAnsi="Century Gothic"/>
                <w:bCs/>
              </w:rPr>
              <w:t>Provide base flows to protect vegetation and maintain drought refuge habitat for waterbirds.</w:t>
            </w:r>
          </w:p>
        </w:tc>
        <w:tc>
          <w:tcPr>
            <w:tcW w:w="2011" w:type="pct"/>
            <w:gridSpan w:val="3"/>
            <w:shd w:val="clear" w:color="auto" w:fill="FFFFFF" w:themeFill="background1"/>
            <w:vAlign w:val="center"/>
          </w:tcPr>
          <w:p w:rsidR="003B6A37" w:rsidRPr="00BF6DA0" w:rsidRDefault="003B6A37" w:rsidP="004369C4">
            <w:pPr>
              <w:spacing w:after="0"/>
              <w:jc w:val="center"/>
              <w:rPr>
                <w:rFonts w:ascii="Century Gothic" w:hAnsi="Century Gothic"/>
                <w:bCs/>
              </w:rPr>
            </w:pPr>
            <w:r w:rsidRPr="00BF6DA0">
              <w:rPr>
                <w:rFonts w:ascii="Century Gothic" w:hAnsi="Century Gothic"/>
              </w:rPr>
              <w:t xml:space="preserve">Contribute to base flows and freshes </w:t>
            </w:r>
            <w:r w:rsidRPr="00BF6DA0">
              <w:rPr>
                <w:rFonts w:ascii="Century Gothic" w:hAnsi="Century Gothic"/>
                <w:bCs/>
              </w:rPr>
              <w:t xml:space="preserve">to </w:t>
            </w:r>
            <w:r w:rsidRPr="00BF6DA0">
              <w:rPr>
                <w:rFonts w:ascii="Century Gothic" w:hAnsi="Century Gothic"/>
              </w:rPr>
              <w:t>provide connectivity between wetlands, maintain vegetation extent and condition, and support opportunities for reproduction for a range of waterbird and other native aquatic species.</w:t>
            </w:r>
          </w:p>
        </w:tc>
        <w:tc>
          <w:tcPr>
            <w:tcW w:w="609" w:type="pct"/>
            <w:shd w:val="clear" w:color="auto" w:fill="D9D9D9" w:themeFill="background1" w:themeFillShade="D9"/>
            <w:vAlign w:val="center"/>
          </w:tcPr>
          <w:p w:rsidR="003B6A37" w:rsidRPr="00BF6DA0" w:rsidRDefault="003B6A37" w:rsidP="004369C4">
            <w:pPr>
              <w:spacing w:after="0"/>
              <w:jc w:val="center"/>
              <w:rPr>
                <w:rFonts w:ascii="Century Gothic" w:hAnsi="Century Gothic"/>
                <w:bCs/>
              </w:rPr>
            </w:pPr>
          </w:p>
        </w:tc>
      </w:tr>
      <w:tr w:rsidR="003B6A37" w:rsidRPr="00BF6DA0" w:rsidTr="004369C4">
        <w:trPr>
          <w:trHeight w:val="46"/>
        </w:trPr>
        <w:tc>
          <w:tcPr>
            <w:tcW w:w="588" w:type="pct"/>
            <w:vMerge/>
            <w:tcBorders>
              <w:left w:val="single" w:sz="4" w:space="0" w:color="auto"/>
            </w:tcBorders>
            <w:shd w:val="clear" w:color="auto" w:fill="FFFFFF" w:themeFill="background1"/>
            <w:vAlign w:val="center"/>
          </w:tcPr>
          <w:p w:rsidR="003B6A37" w:rsidRPr="00BF6DA0" w:rsidRDefault="003B6A37" w:rsidP="004369C4">
            <w:pPr>
              <w:spacing w:after="0"/>
              <w:jc w:val="left"/>
              <w:rPr>
                <w:rFonts w:ascii="Century Gothic" w:hAnsi="Century Gothic"/>
                <w:b/>
                <w:bCs/>
              </w:rPr>
            </w:pPr>
          </w:p>
        </w:tc>
        <w:tc>
          <w:tcPr>
            <w:tcW w:w="1025" w:type="pct"/>
            <w:shd w:val="clear" w:color="auto" w:fill="FFFFFF" w:themeFill="background1"/>
            <w:vAlign w:val="center"/>
          </w:tcPr>
          <w:p w:rsidR="003B6A37" w:rsidRPr="00BF6DA0" w:rsidRDefault="003B6A37" w:rsidP="004369C4">
            <w:pPr>
              <w:spacing w:after="0"/>
              <w:jc w:val="left"/>
              <w:rPr>
                <w:rFonts w:ascii="Century Gothic" w:hAnsi="Century Gothic"/>
                <w:b/>
                <w:bCs/>
              </w:rPr>
            </w:pPr>
            <w:r w:rsidRPr="00BF6DA0">
              <w:rPr>
                <w:rFonts w:ascii="Century Gothic" w:hAnsi="Century Gothic"/>
                <w:b/>
                <w:bCs/>
              </w:rPr>
              <w:t>Mallowa Wetlands</w:t>
            </w:r>
          </w:p>
        </w:tc>
        <w:tc>
          <w:tcPr>
            <w:tcW w:w="2778" w:type="pct"/>
            <w:gridSpan w:val="4"/>
            <w:shd w:val="clear" w:color="auto" w:fill="FFFFFF" w:themeFill="background1"/>
            <w:vAlign w:val="center"/>
          </w:tcPr>
          <w:p w:rsidR="003B6A37" w:rsidRPr="00BF6DA0" w:rsidRDefault="003B6A37" w:rsidP="004369C4">
            <w:pPr>
              <w:spacing w:after="0"/>
              <w:jc w:val="center"/>
              <w:rPr>
                <w:rFonts w:ascii="Century Gothic" w:hAnsi="Century Gothic"/>
                <w:bCs/>
              </w:rPr>
            </w:pPr>
            <w:r w:rsidRPr="00BF6DA0">
              <w:rPr>
                <w:rFonts w:ascii="Century Gothic" w:hAnsi="Century Gothic"/>
              </w:rPr>
              <w:t xml:space="preserve">Contribute to base flows and freshes </w:t>
            </w:r>
            <w:r w:rsidRPr="00BF6DA0">
              <w:rPr>
                <w:rFonts w:ascii="Century Gothic" w:hAnsi="Century Gothic"/>
                <w:bCs/>
              </w:rPr>
              <w:t xml:space="preserve">to </w:t>
            </w:r>
            <w:r w:rsidRPr="00BF6DA0">
              <w:rPr>
                <w:rFonts w:ascii="Century Gothic" w:hAnsi="Century Gothic"/>
              </w:rPr>
              <w:t>provide connectivity between wetlands, maintain vegetation extent and condition, and support opportunities for reproduction for a range of waterbird and other native aquatic species</w:t>
            </w:r>
            <w:r>
              <w:rPr>
                <w:rFonts w:ascii="Century Gothic" w:hAnsi="Century Gothic"/>
              </w:rPr>
              <w:t>.</w:t>
            </w:r>
          </w:p>
        </w:tc>
        <w:tc>
          <w:tcPr>
            <w:tcW w:w="609" w:type="pct"/>
            <w:shd w:val="clear" w:color="auto" w:fill="D9D9D9" w:themeFill="background1" w:themeFillShade="D9"/>
            <w:vAlign w:val="center"/>
          </w:tcPr>
          <w:p w:rsidR="003B6A37" w:rsidRPr="00BF6DA0" w:rsidRDefault="003B6A37" w:rsidP="004369C4">
            <w:pPr>
              <w:spacing w:after="0"/>
              <w:jc w:val="center"/>
              <w:rPr>
                <w:rFonts w:ascii="Century Gothic" w:hAnsi="Century Gothic"/>
                <w:bCs/>
              </w:rPr>
            </w:pPr>
          </w:p>
        </w:tc>
      </w:tr>
      <w:tr w:rsidR="003B6A37" w:rsidRPr="00BF6DA0" w:rsidTr="004369C4">
        <w:trPr>
          <w:trHeight w:val="46"/>
        </w:trPr>
        <w:tc>
          <w:tcPr>
            <w:tcW w:w="588" w:type="pct"/>
            <w:tcBorders>
              <w:left w:val="single" w:sz="4" w:space="0" w:color="auto"/>
            </w:tcBorders>
            <w:shd w:val="clear" w:color="auto" w:fill="FFFFFF" w:themeFill="background1"/>
            <w:vAlign w:val="center"/>
          </w:tcPr>
          <w:p w:rsidR="003B6A37" w:rsidRPr="00BF6DA0" w:rsidRDefault="003B6A37" w:rsidP="004369C4">
            <w:pPr>
              <w:spacing w:after="0"/>
              <w:jc w:val="left"/>
              <w:rPr>
                <w:rFonts w:ascii="Century Gothic" w:hAnsi="Century Gothic"/>
                <w:b/>
                <w:bCs/>
              </w:rPr>
            </w:pPr>
            <w:r>
              <w:rPr>
                <w:rFonts w:ascii="Century Gothic" w:hAnsi="Century Gothic"/>
                <w:b/>
                <w:bCs/>
              </w:rPr>
              <w:t>2. In stream aquatic ecology</w:t>
            </w:r>
          </w:p>
        </w:tc>
        <w:tc>
          <w:tcPr>
            <w:tcW w:w="1025" w:type="pct"/>
            <w:shd w:val="clear" w:color="auto" w:fill="FFFFFF" w:themeFill="background1"/>
            <w:vAlign w:val="center"/>
          </w:tcPr>
          <w:p w:rsidR="003B6A37" w:rsidRDefault="003B6A37" w:rsidP="004369C4">
            <w:pPr>
              <w:spacing w:after="0"/>
              <w:jc w:val="left"/>
              <w:rPr>
                <w:rFonts w:ascii="Century Gothic" w:hAnsi="Century Gothic"/>
                <w:b/>
                <w:bCs/>
              </w:rPr>
            </w:pPr>
            <w:r w:rsidRPr="00BF6DA0">
              <w:rPr>
                <w:rFonts w:ascii="Century Gothic" w:hAnsi="Century Gothic"/>
                <w:b/>
                <w:bCs/>
              </w:rPr>
              <w:t>Low</w:t>
            </w:r>
            <w:r>
              <w:rPr>
                <w:rFonts w:ascii="Century Gothic" w:hAnsi="Century Gothic"/>
                <w:b/>
                <w:bCs/>
              </w:rPr>
              <w:t xml:space="preserve">er Gwydir River, </w:t>
            </w:r>
          </w:p>
          <w:p w:rsidR="003B6A37" w:rsidRDefault="003B6A37" w:rsidP="004369C4">
            <w:pPr>
              <w:spacing w:after="0"/>
              <w:jc w:val="left"/>
              <w:rPr>
                <w:rFonts w:ascii="Century Gothic" w:hAnsi="Century Gothic"/>
                <w:b/>
                <w:bCs/>
              </w:rPr>
            </w:pPr>
            <w:r>
              <w:rPr>
                <w:rFonts w:ascii="Century Gothic" w:hAnsi="Century Gothic"/>
                <w:b/>
                <w:bCs/>
              </w:rPr>
              <w:t xml:space="preserve">Mehi River, </w:t>
            </w:r>
          </w:p>
          <w:p w:rsidR="003B6A37" w:rsidRDefault="003B6A37" w:rsidP="004369C4">
            <w:pPr>
              <w:spacing w:after="0"/>
              <w:jc w:val="left"/>
              <w:rPr>
                <w:rFonts w:ascii="Century Gothic" w:hAnsi="Century Gothic"/>
                <w:b/>
                <w:bCs/>
              </w:rPr>
            </w:pPr>
            <w:r w:rsidRPr="00BF6DA0">
              <w:rPr>
                <w:rFonts w:ascii="Century Gothic" w:hAnsi="Century Gothic"/>
                <w:b/>
                <w:bCs/>
              </w:rPr>
              <w:t>Carole Creek</w:t>
            </w:r>
            <w:r>
              <w:rPr>
                <w:rFonts w:ascii="Century Gothic" w:hAnsi="Century Gothic"/>
                <w:b/>
                <w:bCs/>
              </w:rPr>
              <w:t xml:space="preserve"> </w:t>
            </w:r>
          </w:p>
          <w:p w:rsidR="003B6A37" w:rsidRPr="00BF6DA0" w:rsidRDefault="003B6A37" w:rsidP="004369C4">
            <w:pPr>
              <w:spacing w:after="0"/>
              <w:jc w:val="left"/>
              <w:rPr>
                <w:rFonts w:ascii="Century Gothic" w:hAnsi="Century Gothic"/>
              </w:rPr>
            </w:pPr>
            <w:r>
              <w:rPr>
                <w:rFonts w:ascii="Century Gothic" w:hAnsi="Century Gothic"/>
                <w:b/>
                <w:bCs/>
              </w:rPr>
              <w:t xml:space="preserve">and </w:t>
            </w:r>
            <w:proofErr w:type="spellStart"/>
            <w:r>
              <w:rPr>
                <w:rFonts w:ascii="Century Gothic" w:hAnsi="Century Gothic"/>
                <w:b/>
                <w:bCs/>
              </w:rPr>
              <w:t>Ballin</w:t>
            </w:r>
            <w:proofErr w:type="spellEnd"/>
            <w:r>
              <w:rPr>
                <w:rFonts w:ascii="Century Gothic" w:hAnsi="Century Gothic"/>
                <w:b/>
                <w:bCs/>
              </w:rPr>
              <w:t xml:space="preserve"> Boora Creek</w:t>
            </w:r>
          </w:p>
        </w:tc>
        <w:tc>
          <w:tcPr>
            <w:tcW w:w="1412" w:type="pct"/>
            <w:gridSpan w:val="2"/>
            <w:shd w:val="clear" w:color="auto" w:fill="FFFFFF" w:themeFill="background1"/>
            <w:vAlign w:val="center"/>
          </w:tcPr>
          <w:p w:rsidR="003B6A37" w:rsidRPr="00BF6DA0" w:rsidRDefault="003B6A37" w:rsidP="004369C4">
            <w:pPr>
              <w:spacing w:after="0"/>
              <w:jc w:val="center"/>
              <w:rPr>
                <w:rFonts w:ascii="Century Gothic" w:hAnsi="Century Gothic"/>
              </w:rPr>
            </w:pPr>
            <w:r w:rsidRPr="00BF6DA0">
              <w:rPr>
                <w:rFonts w:ascii="Century Gothic" w:hAnsi="Century Gothic"/>
              </w:rPr>
              <w:t>Contribute to base flows to refresh drought refuges and reduce the risk of degrading water quality.</w:t>
            </w:r>
          </w:p>
        </w:tc>
        <w:tc>
          <w:tcPr>
            <w:tcW w:w="1366" w:type="pct"/>
            <w:gridSpan w:val="2"/>
            <w:shd w:val="clear" w:color="auto" w:fill="FFFFFF" w:themeFill="background1"/>
            <w:vAlign w:val="center"/>
          </w:tcPr>
          <w:p w:rsidR="003B6A37" w:rsidRPr="00BF6DA0" w:rsidRDefault="003B6A37" w:rsidP="004369C4">
            <w:pPr>
              <w:spacing w:after="0"/>
              <w:jc w:val="center"/>
              <w:rPr>
                <w:rFonts w:ascii="Century Gothic" w:hAnsi="Century Gothic"/>
              </w:rPr>
            </w:pPr>
            <w:r w:rsidRPr="00BF6DA0">
              <w:rPr>
                <w:rFonts w:ascii="Century Gothic" w:hAnsi="Century Gothic"/>
                <w:bCs/>
              </w:rPr>
              <w:t>Contribute to natural and/or regulated flows to support</w:t>
            </w:r>
            <w:r w:rsidRPr="00BF6DA0">
              <w:rPr>
                <w:rFonts w:ascii="Century Gothic" w:hAnsi="Century Gothic"/>
              </w:rPr>
              <w:t xml:space="preserve"> hydrological connectivity increasing fish habitat availability, supporting ecosystem processes, improving native fish condition and supporting opportunities for breeding.</w:t>
            </w:r>
          </w:p>
        </w:tc>
        <w:tc>
          <w:tcPr>
            <w:tcW w:w="609" w:type="pct"/>
            <w:shd w:val="clear" w:color="auto" w:fill="D9D9D9" w:themeFill="background1" w:themeFillShade="D9"/>
            <w:vAlign w:val="center"/>
          </w:tcPr>
          <w:p w:rsidR="003B6A37" w:rsidRPr="00BF6DA0" w:rsidRDefault="003B6A37" w:rsidP="004369C4">
            <w:pPr>
              <w:spacing w:after="0"/>
              <w:jc w:val="center"/>
              <w:rPr>
                <w:rFonts w:ascii="Century Gothic" w:hAnsi="Century Gothic"/>
                <w:bCs/>
              </w:rPr>
            </w:pPr>
          </w:p>
        </w:tc>
      </w:tr>
      <w:tr w:rsidR="003B6A37" w:rsidRPr="00BF6DA0" w:rsidTr="004369C4">
        <w:trPr>
          <w:trHeight w:val="904"/>
        </w:trPr>
        <w:tc>
          <w:tcPr>
            <w:tcW w:w="588" w:type="pct"/>
            <w:vMerge w:val="restart"/>
            <w:tcBorders>
              <w:left w:val="single" w:sz="4" w:space="0" w:color="auto"/>
            </w:tcBorders>
            <w:shd w:val="clear" w:color="auto" w:fill="FFFFFF" w:themeFill="background1"/>
            <w:vAlign w:val="center"/>
          </w:tcPr>
          <w:p w:rsidR="003B6A37" w:rsidRPr="00BF6DA0" w:rsidRDefault="003B6A37" w:rsidP="004369C4">
            <w:pPr>
              <w:spacing w:after="0"/>
              <w:jc w:val="left"/>
              <w:rPr>
                <w:rFonts w:ascii="Century Gothic" w:hAnsi="Century Gothic"/>
                <w:b/>
                <w:bCs/>
              </w:rPr>
            </w:pPr>
            <w:r>
              <w:rPr>
                <w:rFonts w:ascii="Century Gothic" w:hAnsi="Century Gothic"/>
                <w:b/>
                <w:bCs/>
              </w:rPr>
              <w:t>3. Contingency watering reserve</w:t>
            </w:r>
          </w:p>
        </w:tc>
        <w:tc>
          <w:tcPr>
            <w:tcW w:w="1025" w:type="pct"/>
            <w:shd w:val="clear" w:color="auto" w:fill="FFFFFF" w:themeFill="background1"/>
            <w:vAlign w:val="center"/>
          </w:tcPr>
          <w:p w:rsidR="003B6A37" w:rsidRPr="00BF6DA0" w:rsidRDefault="003B6A37" w:rsidP="004369C4">
            <w:pPr>
              <w:spacing w:after="0"/>
              <w:jc w:val="left"/>
              <w:rPr>
                <w:rFonts w:ascii="Century Gothic" w:hAnsi="Century Gothic"/>
              </w:rPr>
            </w:pPr>
            <w:r w:rsidRPr="00BF6DA0">
              <w:rPr>
                <w:rFonts w:ascii="Century Gothic" w:hAnsi="Century Gothic"/>
                <w:b/>
                <w:bCs/>
              </w:rPr>
              <w:t>In-stream l</w:t>
            </w:r>
            <w:r w:rsidRPr="00BF6DA0">
              <w:rPr>
                <w:rFonts w:ascii="Century Gothic" w:hAnsi="Century Gothic"/>
                <w:b/>
              </w:rPr>
              <w:t>ow flow base flow</w:t>
            </w:r>
            <w:r>
              <w:rPr>
                <w:rFonts w:ascii="Century Gothic" w:hAnsi="Century Gothic"/>
                <w:b/>
              </w:rPr>
              <w:t xml:space="preserve"> (downstream of Copeton Dam to lower Mehi River)</w:t>
            </w:r>
          </w:p>
        </w:tc>
        <w:tc>
          <w:tcPr>
            <w:tcW w:w="1412" w:type="pct"/>
            <w:gridSpan w:val="2"/>
            <w:shd w:val="clear" w:color="auto" w:fill="FFFFFF" w:themeFill="background1"/>
            <w:vAlign w:val="center"/>
          </w:tcPr>
          <w:p w:rsidR="003B6A37" w:rsidRPr="00BF6DA0" w:rsidRDefault="003B6A37" w:rsidP="004369C4">
            <w:pPr>
              <w:spacing w:after="0"/>
              <w:jc w:val="center"/>
              <w:rPr>
                <w:rFonts w:ascii="Century Gothic" w:hAnsi="Century Gothic"/>
                <w:bCs/>
              </w:rPr>
            </w:pPr>
            <w:r w:rsidRPr="00BF6DA0">
              <w:rPr>
                <w:rFonts w:ascii="Century Gothic" w:hAnsi="Century Gothic"/>
              </w:rPr>
              <w:t>Contribute to base flows to refresh drought refuges and reduce the risk of degrading water quality.</w:t>
            </w:r>
          </w:p>
        </w:tc>
        <w:tc>
          <w:tcPr>
            <w:tcW w:w="1975" w:type="pct"/>
            <w:gridSpan w:val="3"/>
            <w:shd w:val="clear" w:color="auto" w:fill="D9D9D9" w:themeFill="background1" w:themeFillShade="D9"/>
            <w:vAlign w:val="center"/>
          </w:tcPr>
          <w:p w:rsidR="003B6A37" w:rsidRPr="00BF6DA0" w:rsidRDefault="003B6A37" w:rsidP="004369C4">
            <w:pPr>
              <w:spacing w:after="0"/>
              <w:jc w:val="center"/>
              <w:rPr>
                <w:rFonts w:ascii="Century Gothic" w:hAnsi="Century Gothic"/>
                <w:bCs/>
              </w:rPr>
            </w:pPr>
          </w:p>
        </w:tc>
      </w:tr>
      <w:tr w:rsidR="003B6A37" w:rsidRPr="00BF6DA0" w:rsidTr="004369C4">
        <w:trPr>
          <w:trHeight w:val="46"/>
        </w:trPr>
        <w:tc>
          <w:tcPr>
            <w:tcW w:w="588" w:type="pct"/>
            <w:vMerge/>
            <w:tcBorders>
              <w:left w:val="single" w:sz="4" w:space="0" w:color="auto"/>
            </w:tcBorders>
            <w:vAlign w:val="center"/>
          </w:tcPr>
          <w:p w:rsidR="003B6A37" w:rsidRPr="00BF6DA0" w:rsidRDefault="003B6A37" w:rsidP="004369C4">
            <w:pPr>
              <w:spacing w:after="0"/>
              <w:jc w:val="left"/>
              <w:rPr>
                <w:rFonts w:ascii="Century Gothic" w:hAnsi="Century Gothic"/>
                <w:b/>
                <w:bCs/>
              </w:rPr>
            </w:pPr>
          </w:p>
        </w:tc>
        <w:tc>
          <w:tcPr>
            <w:tcW w:w="1025" w:type="pct"/>
            <w:vAlign w:val="center"/>
          </w:tcPr>
          <w:p w:rsidR="003B6A37" w:rsidRPr="00BF6DA0" w:rsidRDefault="003B6A37" w:rsidP="004369C4">
            <w:pPr>
              <w:spacing w:after="0"/>
              <w:jc w:val="left"/>
              <w:rPr>
                <w:rFonts w:ascii="Century Gothic" w:hAnsi="Century Gothic"/>
                <w:bCs/>
              </w:rPr>
            </w:pPr>
            <w:r w:rsidRPr="00BF6DA0">
              <w:rPr>
                <w:rFonts w:ascii="Century Gothic" w:hAnsi="Century Gothic"/>
                <w:b/>
              </w:rPr>
              <w:t>Waterbird reproduction and fledging contingency</w:t>
            </w:r>
          </w:p>
        </w:tc>
        <w:tc>
          <w:tcPr>
            <w:tcW w:w="1412" w:type="pct"/>
            <w:gridSpan w:val="2"/>
            <w:shd w:val="clear" w:color="auto" w:fill="D9D9D9" w:themeFill="background1" w:themeFillShade="D9"/>
            <w:vAlign w:val="center"/>
          </w:tcPr>
          <w:p w:rsidR="003B6A37" w:rsidRPr="00BF6DA0" w:rsidRDefault="003B6A37" w:rsidP="004369C4">
            <w:pPr>
              <w:spacing w:after="0"/>
              <w:jc w:val="center"/>
              <w:rPr>
                <w:rFonts w:ascii="Century Gothic" w:hAnsi="Century Gothic"/>
                <w:bCs/>
              </w:rPr>
            </w:pPr>
          </w:p>
        </w:tc>
        <w:tc>
          <w:tcPr>
            <w:tcW w:w="1975" w:type="pct"/>
            <w:gridSpan w:val="3"/>
            <w:vAlign w:val="center"/>
          </w:tcPr>
          <w:p w:rsidR="003B6A37" w:rsidRPr="00BF6DA0" w:rsidRDefault="003B6A37" w:rsidP="004369C4">
            <w:pPr>
              <w:spacing w:after="0"/>
              <w:jc w:val="center"/>
              <w:rPr>
                <w:rFonts w:ascii="Century Gothic" w:hAnsi="Century Gothic"/>
                <w:bCs/>
              </w:rPr>
            </w:pPr>
            <w:r w:rsidRPr="00BF6DA0">
              <w:rPr>
                <w:rFonts w:ascii="Century Gothic" w:hAnsi="Century Gothic"/>
                <w:bCs/>
              </w:rPr>
              <w:t xml:space="preserve">If required, </w:t>
            </w:r>
            <w:r>
              <w:rPr>
                <w:rFonts w:ascii="Century Gothic" w:hAnsi="Century Gothic"/>
                <w:bCs/>
              </w:rPr>
              <w:t>augment</w:t>
            </w:r>
            <w:r w:rsidRPr="00BF6DA0">
              <w:rPr>
                <w:rFonts w:ascii="Century Gothic" w:hAnsi="Century Gothic"/>
                <w:bCs/>
              </w:rPr>
              <w:t xml:space="preserve"> natural flows to support key species </w:t>
            </w:r>
            <w:r>
              <w:rPr>
                <w:rFonts w:ascii="Century Gothic" w:hAnsi="Century Gothic"/>
                <w:bCs/>
              </w:rPr>
              <w:t xml:space="preserve">to </w:t>
            </w:r>
            <w:r w:rsidRPr="00BF6DA0">
              <w:rPr>
                <w:rFonts w:ascii="Century Gothic" w:hAnsi="Century Gothic"/>
                <w:bCs/>
              </w:rPr>
              <w:t>complete life cycles in low lying wetlands for example water bird reproduction and fledging.</w:t>
            </w:r>
          </w:p>
        </w:tc>
      </w:tr>
    </w:tbl>
    <w:p w:rsidR="003B6A37" w:rsidRPr="00BF6DA0" w:rsidRDefault="003B6A37" w:rsidP="003B6A37">
      <w:pPr>
        <w:spacing w:after="0"/>
        <w:jc w:val="left"/>
        <w:rPr>
          <w:rFonts w:ascii="Century Gothic" w:hAnsi="Century Gothic"/>
        </w:rPr>
      </w:pPr>
      <w:r w:rsidRPr="00BF6DA0">
        <w:rPr>
          <w:rFonts w:ascii="Century Gothic" w:hAnsi="Century Gothic"/>
        </w:rPr>
        <w:t>Note: Under certain resource availabilities, options may not be pursued for a variety of reasons including that environmental demand may be met by unregulated flows, and that constraints and/or risks may limit the ability to deliver environmental water.</w:t>
      </w:r>
    </w:p>
    <w:p w:rsidR="003B6A37" w:rsidRPr="00F47A9D" w:rsidRDefault="003B6A37" w:rsidP="003B6A37"/>
    <w:p w:rsidR="003B6A37" w:rsidRPr="00F47A9D" w:rsidRDefault="003B6A37" w:rsidP="003B6A37"/>
    <w:p w:rsidR="003B6A37" w:rsidRDefault="003B6A37" w:rsidP="003B6A37">
      <w:pPr>
        <w:pStyle w:val="Heading1"/>
        <w:numPr>
          <w:ilvl w:val="0"/>
          <w:numId w:val="0"/>
        </w:numPr>
        <w:spacing w:before="0"/>
        <w:ind w:left="567"/>
        <w:jc w:val="left"/>
        <w:rPr>
          <w:rFonts w:ascii="Century Gothic" w:hAnsi="Century Gothic"/>
          <w:color w:val="5F497A" w:themeColor="accent4" w:themeShade="BF"/>
        </w:rPr>
        <w:sectPr w:rsidR="003B6A37" w:rsidSect="007D30D5">
          <w:pgSz w:w="16839" w:h="11907" w:orient="landscape" w:code="9"/>
          <w:pgMar w:top="993" w:right="821" w:bottom="851" w:left="851" w:header="425" w:footer="267" w:gutter="0"/>
          <w:cols w:space="708"/>
          <w:titlePg/>
          <w:docGrid w:linePitch="360"/>
        </w:sectPr>
      </w:pPr>
    </w:p>
    <w:p w:rsidR="003B6A37" w:rsidRDefault="003B6A37" w:rsidP="003B6A37">
      <w:pPr>
        <w:pStyle w:val="Heading2"/>
        <w:spacing w:before="0"/>
        <w:ind w:left="851" w:hanging="851"/>
        <w:rPr>
          <w:rFonts w:ascii="Century Gothic" w:hAnsi="Century Gothic"/>
          <w:color w:val="5F497A" w:themeColor="accent4" w:themeShade="BF"/>
        </w:rPr>
      </w:pPr>
      <w:bookmarkStart w:id="25" w:name="_Toc422406421"/>
      <w:r>
        <w:rPr>
          <w:rFonts w:ascii="Century Gothic" w:hAnsi="Century Gothic"/>
          <w:color w:val="5F497A" w:themeColor="accent4" w:themeShade="BF"/>
        </w:rPr>
        <w:lastRenderedPageBreak/>
        <w:t>Potential watering actions – standard operational considerations</w:t>
      </w:r>
      <w:bookmarkEnd w:id="25"/>
    </w:p>
    <w:p w:rsidR="003B6A37" w:rsidRDefault="003B6A37" w:rsidP="003B6A37">
      <w:pPr>
        <w:spacing w:after="240"/>
        <w:jc w:val="left"/>
        <w:rPr>
          <w:rFonts w:ascii="Century Gothic" w:hAnsi="Century Gothic" w:cs="Arial"/>
          <w:noProof/>
        </w:rPr>
      </w:pPr>
      <w:r>
        <w:rPr>
          <w:rFonts w:ascii="Century Gothic" w:hAnsi="Century Gothic" w:cs="Arial"/>
          <w:noProof/>
        </w:rPr>
        <w:t xml:space="preserve">Table 6 above identifies the range of potential watering actions in </w:t>
      </w:r>
      <w:r w:rsidRPr="00F47A9D">
        <w:rPr>
          <w:rFonts w:ascii="Century Gothic" w:hAnsi="Century Gothic" w:cs="Arial"/>
          <w:noProof/>
        </w:rPr>
        <w:t>Gwydir</w:t>
      </w:r>
      <w:r>
        <w:rPr>
          <w:rFonts w:ascii="Century Gothic" w:hAnsi="Century Gothic" w:cs="Arial"/>
          <w:noProof/>
        </w:rPr>
        <w:t xml:space="preserve"> that give effect to the long-term demands and flow regime identified as being in scope for the Office to contribute environmental water to in any given year. The standard considerations associated with these actions are set out below.</w:t>
      </w:r>
    </w:p>
    <w:p w:rsidR="003B6A37" w:rsidRPr="000D442D" w:rsidRDefault="003B6A37" w:rsidP="003B6A37">
      <w:pPr>
        <w:pStyle w:val="BodyText"/>
        <w:spacing w:before="0" w:after="240"/>
        <w:rPr>
          <w:rFonts w:ascii="Century Gothic" w:hAnsi="Century Gothic"/>
          <w:sz w:val="20"/>
        </w:rPr>
      </w:pPr>
      <w:r w:rsidRPr="000D442D">
        <w:rPr>
          <w:rFonts w:ascii="Century Gothic" w:hAnsi="Century Gothic"/>
          <w:b/>
          <w:sz w:val="20"/>
          <w:szCs w:val="20"/>
        </w:rPr>
        <w:t xml:space="preserve">1. Contributing to wetland vegetation maintenance following natural cycles of wetting and drying </w:t>
      </w:r>
    </w:p>
    <w:p w:rsidR="003B6A37" w:rsidRPr="000D442D" w:rsidRDefault="003B6A37" w:rsidP="003B6A37">
      <w:pPr>
        <w:pStyle w:val="BodyText"/>
        <w:spacing w:before="0" w:after="240"/>
        <w:rPr>
          <w:rFonts w:ascii="Century Gothic" w:hAnsi="Century Gothic"/>
          <w:sz w:val="20"/>
        </w:rPr>
      </w:pPr>
      <w:r w:rsidRPr="000D442D">
        <w:rPr>
          <w:rFonts w:ascii="Century Gothic" w:hAnsi="Century Gothic"/>
          <w:i/>
          <w:sz w:val="20"/>
          <w:szCs w:val="20"/>
        </w:rPr>
        <w:t>Watering action:</w:t>
      </w:r>
      <w:r w:rsidRPr="000D442D">
        <w:rPr>
          <w:rFonts w:ascii="Century Gothic" w:hAnsi="Century Gothic"/>
          <w:sz w:val="20"/>
          <w:szCs w:val="20"/>
        </w:rPr>
        <w:t xml:space="preserve"> Contribute to wetland watering of Gwydir, Gingham and Mallowa watercourses following natural cycles of drying and wetting. </w:t>
      </w:r>
    </w:p>
    <w:p w:rsidR="003B6A37" w:rsidRPr="000D442D" w:rsidRDefault="003B6A37" w:rsidP="003B6A37">
      <w:pPr>
        <w:pStyle w:val="BodyText"/>
        <w:spacing w:before="0" w:after="240"/>
        <w:rPr>
          <w:rFonts w:ascii="Century Gothic" w:hAnsi="Century Gothic"/>
          <w:i/>
          <w:sz w:val="20"/>
          <w:szCs w:val="20"/>
        </w:rPr>
      </w:pPr>
      <w:r w:rsidRPr="000D442D">
        <w:rPr>
          <w:rFonts w:ascii="Century Gothic" w:hAnsi="Century Gothic"/>
          <w:i/>
          <w:sz w:val="20"/>
          <w:szCs w:val="20"/>
        </w:rPr>
        <w:t>Standard operational considerations:</w:t>
      </w:r>
    </w:p>
    <w:p w:rsidR="000D31E4" w:rsidRDefault="003B6A37">
      <w:pPr>
        <w:numPr>
          <w:ilvl w:val="0"/>
          <w:numId w:val="17"/>
        </w:numPr>
        <w:spacing w:after="240"/>
        <w:ind w:hanging="357"/>
        <w:jc w:val="left"/>
        <w:rPr>
          <w:rFonts w:ascii="Century Gothic" w:hAnsi="Century Gothic"/>
        </w:rPr>
      </w:pPr>
      <w:r w:rsidRPr="000D442D">
        <w:rPr>
          <w:rFonts w:ascii="Century Gothic" w:hAnsi="Century Gothic"/>
        </w:rPr>
        <w:t xml:space="preserve">Contributing to wetlands vegetation maintenance by reactive watering - activating access to supplementary water and offsetting a component of the consumptive extraction up to an approved volume with held environmental water called from storage. </w:t>
      </w:r>
    </w:p>
    <w:p w:rsidR="000D31E4" w:rsidRDefault="003B6A37">
      <w:pPr>
        <w:numPr>
          <w:ilvl w:val="0"/>
          <w:numId w:val="17"/>
        </w:numPr>
        <w:spacing w:after="240"/>
        <w:ind w:hanging="357"/>
        <w:jc w:val="left"/>
        <w:rPr>
          <w:rFonts w:ascii="Century Gothic" w:hAnsi="Century Gothic"/>
        </w:rPr>
      </w:pPr>
      <w:r w:rsidRPr="000D442D">
        <w:rPr>
          <w:rFonts w:ascii="Century Gothic" w:hAnsi="Century Gothic"/>
        </w:rPr>
        <w:t>When supplementary water access is made available, take</w:t>
      </w:r>
      <w:r>
        <w:rPr>
          <w:rFonts w:ascii="Century Gothic" w:hAnsi="Century Gothic"/>
        </w:rPr>
        <w:t xml:space="preserve"> a proportion of </w:t>
      </w:r>
      <w:r w:rsidRPr="000D442D">
        <w:rPr>
          <w:rFonts w:ascii="Century Gothic" w:hAnsi="Century Gothic"/>
        </w:rPr>
        <w:t>the Commonwealth supplementary licence for each watercourse (up to 14</w:t>
      </w:r>
      <w:r>
        <w:rPr>
          <w:rFonts w:ascii="Century Gothic" w:hAnsi="Century Gothic"/>
        </w:rPr>
        <w:t xml:space="preserve"> </w:t>
      </w:r>
      <w:r w:rsidRPr="000D442D">
        <w:rPr>
          <w:rFonts w:ascii="Century Gothic" w:hAnsi="Century Gothic"/>
        </w:rPr>
        <w:t>100 ML in the Gingham/ Gwydir and up to 5</w:t>
      </w:r>
      <w:r>
        <w:rPr>
          <w:rFonts w:ascii="Century Gothic" w:hAnsi="Century Gothic"/>
        </w:rPr>
        <w:t xml:space="preserve"> </w:t>
      </w:r>
      <w:r w:rsidRPr="000D442D">
        <w:rPr>
          <w:rFonts w:ascii="Century Gothic" w:hAnsi="Century Gothic"/>
        </w:rPr>
        <w:t>000 ML in the Mehi / Mallowa).</w:t>
      </w:r>
    </w:p>
    <w:p w:rsidR="000D31E4" w:rsidRDefault="003B6A37">
      <w:pPr>
        <w:numPr>
          <w:ilvl w:val="0"/>
          <w:numId w:val="17"/>
        </w:numPr>
        <w:spacing w:after="240"/>
        <w:ind w:hanging="357"/>
        <w:jc w:val="left"/>
        <w:rPr>
          <w:rFonts w:ascii="Century Gothic" w:hAnsi="Century Gothic"/>
        </w:rPr>
      </w:pPr>
      <w:r w:rsidRPr="000D442D">
        <w:rPr>
          <w:rFonts w:ascii="Century Gothic" w:hAnsi="Century Gothic"/>
        </w:rPr>
        <w:t>To compliment the supplementary flows, and to offset a component of the natural flow that may be extracted from event,</w:t>
      </w:r>
      <w:r>
        <w:rPr>
          <w:rFonts w:ascii="Century Gothic" w:hAnsi="Century Gothic"/>
        </w:rPr>
        <w:t xml:space="preserve"> order </w:t>
      </w:r>
      <w:r w:rsidRPr="000D442D">
        <w:rPr>
          <w:rFonts w:ascii="Century Gothic" w:hAnsi="Century Gothic"/>
        </w:rPr>
        <w:t xml:space="preserve">a small volume of General Security water to be provided on the tail of the flows. </w:t>
      </w:r>
    </w:p>
    <w:p w:rsidR="003B6A37" w:rsidRPr="005A78E0" w:rsidRDefault="003B6A37" w:rsidP="003B6A37">
      <w:pPr>
        <w:spacing w:after="240"/>
        <w:ind w:left="3"/>
        <w:jc w:val="left"/>
        <w:rPr>
          <w:rFonts w:ascii="Century Gothic" w:hAnsi="Century Gothic"/>
        </w:rPr>
      </w:pPr>
      <w:r w:rsidRPr="005A78E0">
        <w:rPr>
          <w:rFonts w:ascii="Century Gothic" w:hAnsi="Century Gothic"/>
          <w:i/>
        </w:rPr>
        <w:t>Typical extent:</w:t>
      </w:r>
      <w:r w:rsidRPr="005A78E0">
        <w:rPr>
          <w:rFonts w:ascii="Century Gothic" w:hAnsi="Century Gothic"/>
        </w:rPr>
        <w:t xml:space="preserve"> This watering action could contribute flows required to inundate small areas of wetland</w:t>
      </w:r>
      <w:r>
        <w:rPr>
          <w:rFonts w:ascii="Century Gothic" w:hAnsi="Century Gothic"/>
        </w:rPr>
        <w:t xml:space="preserve"> vegetation</w:t>
      </w:r>
      <w:r w:rsidRPr="005A78E0">
        <w:rPr>
          <w:rFonts w:ascii="Century Gothic" w:hAnsi="Century Gothic"/>
        </w:rPr>
        <w:t xml:space="preserve"> in the Gwydir, Gingham and Mallowa wetland systems. </w:t>
      </w:r>
    </w:p>
    <w:p w:rsidR="003B6A37" w:rsidRPr="005A78E0" w:rsidRDefault="003B6A37" w:rsidP="003B6A37">
      <w:pPr>
        <w:spacing w:after="240"/>
        <w:ind w:left="3"/>
        <w:jc w:val="left"/>
        <w:rPr>
          <w:rFonts w:ascii="Century Gothic" w:hAnsi="Century Gothic"/>
        </w:rPr>
      </w:pPr>
      <w:r w:rsidRPr="005A78E0">
        <w:rPr>
          <w:rFonts w:ascii="Century Gothic" w:hAnsi="Century Gothic"/>
          <w:i/>
        </w:rPr>
        <w:t>Approvals:</w:t>
      </w:r>
      <w:r w:rsidRPr="005A78E0">
        <w:rPr>
          <w:rFonts w:ascii="Century Gothic" w:hAnsi="Century Gothic"/>
        </w:rPr>
        <w:t xml:space="preserve"> </w:t>
      </w:r>
      <w:r w:rsidRPr="00D17CF7">
        <w:rPr>
          <w:rFonts w:ascii="Century Gothic" w:hAnsi="Century Gothic"/>
        </w:rPr>
        <w:t xml:space="preserve">This option will be coordinated with NSW OEH to ensure complementary delivery. NSW OEH manages held and planned environmental water for NSW (the Environmental Contingency Allowance). </w:t>
      </w:r>
      <w:r w:rsidRPr="005A78E0">
        <w:rPr>
          <w:rFonts w:ascii="Century Gothic" w:hAnsi="Century Gothic"/>
        </w:rPr>
        <w:t xml:space="preserve">Achieving the target flows outlined above will require </w:t>
      </w:r>
      <w:r>
        <w:rPr>
          <w:rFonts w:ascii="Century Gothic" w:hAnsi="Century Gothic"/>
        </w:rPr>
        <w:t xml:space="preserve">an </w:t>
      </w:r>
      <w:r w:rsidRPr="005A78E0">
        <w:rPr>
          <w:rFonts w:ascii="Century Gothic" w:hAnsi="Century Gothic"/>
        </w:rPr>
        <w:t xml:space="preserve">initial </w:t>
      </w:r>
      <w:r>
        <w:rPr>
          <w:rFonts w:ascii="Century Gothic" w:hAnsi="Century Gothic"/>
        </w:rPr>
        <w:t>announcement</w:t>
      </w:r>
      <w:r w:rsidRPr="005A78E0">
        <w:rPr>
          <w:rFonts w:ascii="Century Gothic" w:hAnsi="Century Gothic"/>
        </w:rPr>
        <w:t xml:space="preserve"> of supplementary </w:t>
      </w:r>
      <w:r>
        <w:rPr>
          <w:rFonts w:ascii="Century Gothic" w:hAnsi="Century Gothic"/>
        </w:rPr>
        <w:t xml:space="preserve">water </w:t>
      </w:r>
      <w:r w:rsidRPr="005A78E0">
        <w:rPr>
          <w:rFonts w:ascii="Century Gothic" w:hAnsi="Century Gothic"/>
        </w:rPr>
        <w:t>access and proportional split between watercourses. Approval to order General Security water will also be required</w:t>
      </w:r>
      <w:r>
        <w:rPr>
          <w:rFonts w:ascii="Century Gothic" w:hAnsi="Century Gothic"/>
        </w:rPr>
        <w:t>, with coordination between NSW OEH and the Commonwealth to apportion any shared volumes of held in environmental water proposed for use.</w:t>
      </w:r>
    </w:p>
    <w:p w:rsidR="003B6A37" w:rsidRPr="00B50293" w:rsidRDefault="003B6A37" w:rsidP="003B6A37">
      <w:pPr>
        <w:pStyle w:val="NormalWeb"/>
        <w:spacing w:before="0" w:beforeAutospacing="0" w:after="240" w:afterAutospacing="0"/>
        <w:jc w:val="left"/>
        <w:textAlignment w:val="baseline"/>
        <w:rPr>
          <w:rFonts w:ascii="Century Gothic" w:hAnsi="Century Gothic"/>
        </w:rPr>
      </w:pPr>
      <w:r>
        <w:rPr>
          <w:rFonts w:ascii="Century Gothic" w:hAnsi="Century Gothic"/>
          <w:b/>
        </w:rPr>
        <w:t>2</w:t>
      </w:r>
      <w:r w:rsidRPr="000D442D">
        <w:rPr>
          <w:rFonts w:ascii="Century Gothic" w:hAnsi="Century Gothic"/>
          <w:b/>
        </w:rPr>
        <w:t xml:space="preserve">. </w:t>
      </w:r>
      <w:r w:rsidRPr="00B50293">
        <w:rPr>
          <w:rFonts w:ascii="Century Gothic" w:hAnsi="Century Gothic"/>
          <w:b/>
        </w:rPr>
        <w:t xml:space="preserve">Contributing to in-stream aquatic ecology maintenance </w:t>
      </w:r>
    </w:p>
    <w:p w:rsidR="003B6A37" w:rsidRPr="00B50293" w:rsidRDefault="003B6A37" w:rsidP="003B6A37">
      <w:pPr>
        <w:pStyle w:val="NormalWeb"/>
        <w:spacing w:before="0" w:beforeAutospacing="0" w:after="240" w:afterAutospacing="0"/>
        <w:jc w:val="left"/>
        <w:textAlignment w:val="baseline"/>
        <w:rPr>
          <w:rFonts w:ascii="Century Gothic" w:hAnsi="Century Gothic"/>
        </w:rPr>
      </w:pPr>
      <w:r w:rsidRPr="000D442D">
        <w:rPr>
          <w:rFonts w:ascii="Century Gothic" w:hAnsi="Century Gothic"/>
          <w:i/>
        </w:rPr>
        <w:t>Watering action:</w:t>
      </w:r>
      <w:r w:rsidRPr="00B50293">
        <w:rPr>
          <w:rFonts w:ascii="Century Gothic" w:hAnsi="Century Gothic"/>
        </w:rPr>
        <w:t xml:space="preserve"> Contributing to </w:t>
      </w:r>
      <w:r>
        <w:rPr>
          <w:rFonts w:ascii="Century Gothic" w:hAnsi="Century Gothic"/>
        </w:rPr>
        <w:t xml:space="preserve">in-stream </w:t>
      </w:r>
      <w:r w:rsidRPr="00B50293">
        <w:rPr>
          <w:rFonts w:ascii="Century Gothic" w:hAnsi="Century Gothic"/>
        </w:rPr>
        <w:t>flows to maintain in</w:t>
      </w:r>
      <w:r>
        <w:rPr>
          <w:rFonts w:ascii="Century Gothic" w:hAnsi="Century Gothic"/>
        </w:rPr>
        <w:t>-</w:t>
      </w:r>
      <w:r w:rsidRPr="00B50293">
        <w:rPr>
          <w:rFonts w:ascii="Century Gothic" w:hAnsi="Century Gothic"/>
        </w:rPr>
        <w:t>s</w:t>
      </w:r>
      <w:r>
        <w:rPr>
          <w:rFonts w:ascii="Century Gothic" w:hAnsi="Century Gothic"/>
        </w:rPr>
        <w:t>tream aq</w:t>
      </w:r>
      <w:r w:rsidRPr="00B50293">
        <w:rPr>
          <w:rFonts w:ascii="Century Gothic" w:hAnsi="Century Gothic"/>
        </w:rPr>
        <w:t xml:space="preserve">uatic ecology to protect the habitat for aquatic </w:t>
      </w:r>
      <w:r>
        <w:rPr>
          <w:rFonts w:ascii="Century Gothic" w:hAnsi="Century Gothic"/>
        </w:rPr>
        <w:t xml:space="preserve">species (fish, frogs, crustaceans and </w:t>
      </w:r>
      <w:proofErr w:type="spellStart"/>
      <w:r>
        <w:rPr>
          <w:rFonts w:ascii="Century Gothic" w:hAnsi="Century Gothic"/>
        </w:rPr>
        <w:t>macroinvertebrates</w:t>
      </w:r>
      <w:proofErr w:type="spellEnd"/>
      <w:r>
        <w:rPr>
          <w:rFonts w:ascii="Century Gothic" w:hAnsi="Century Gothic"/>
        </w:rPr>
        <w:t xml:space="preserve">) and </w:t>
      </w:r>
      <w:r w:rsidRPr="00B50293">
        <w:rPr>
          <w:rFonts w:ascii="Century Gothic" w:hAnsi="Century Gothic"/>
        </w:rPr>
        <w:t xml:space="preserve"> </w:t>
      </w:r>
      <w:r>
        <w:rPr>
          <w:rFonts w:ascii="Century Gothic" w:hAnsi="Century Gothic"/>
        </w:rPr>
        <w:t xml:space="preserve">aquatic and riparian </w:t>
      </w:r>
      <w:r w:rsidRPr="00B50293">
        <w:rPr>
          <w:rFonts w:ascii="Century Gothic" w:hAnsi="Century Gothic"/>
        </w:rPr>
        <w:t>vegetation maintenance by reactive watering - activating access to supplementary water and offsetting a component of the consumptive extraction up to an approved volume with held environmental water called from storage.</w:t>
      </w:r>
    </w:p>
    <w:p w:rsidR="003B6A37" w:rsidRPr="000D442D" w:rsidRDefault="003B6A37" w:rsidP="003B6A37">
      <w:pPr>
        <w:pStyle w:val="BodyText"/>
        <w:spacing w:before="0" w:after="240"/>
        <w:rPr>
          <w:rFonts w:ascii="Century Gothic" w:hAnsi="Century Gothic"/>
          <w:i/>
          <w:sz w:val="20"/>
          <w:szCs w:val="20"/>
        </w:rPr>
      </w:pPr>
      <w:r w:rsidRPr="000D442D">
        <w:rPr>
          <w:rFonts w:ascii="Century Gothic" w:hAnsi="Century Gothic"/>
          <w:i/>
          <w:sz w:val="20"/>
          <w:szCs w:val="20"/>
        </w:rPr>
        <w:t>Standard operational considerations:</w:t>
      </w:r>
    </w:p>
    <w:p w:rsidR="000D31E4" w:rsidRDefault="003B6A37">
      <w:pPr>
        <w:numPr>
          <w:ilvl w:val="0"/>
          <w:numId w:val="17"/>
        </w:numPr>
        <w:spacing w:after="240"/>
        <w:ind w:hanging="357"/>
        <w:jc w:val="left"/>
        <w:rPr>
          <w:rFonts w:ascii="Century Gothic" w:hAnsi="Century Gothic"/>
        </w:rPr>
      </w:pPr>
      <w:r w:rsidRPr="000D442D">
        <w:rPr>
          <w:rFonts w:ascii="Century Gothic" w:hAnsi="Century Gothic"/>
        </w:rPr>
        <w:t xml:space="preserve">Contributing to </w:t>
      </w:r>
      <w:r>
        <w:rPr>
          <w:rFonts w:ascii="Century Gothic" w:hAnsi="Century Gothic"/>
        </w:rPr>
        <w:t>in-stream and riparian vegetation</w:t>
      </w:r>
      <w:r w:rsidRPr="000D442D">
        <w:rPr>
          <w:rFonts w:ascii="Century Gothic" w:hAnsi="Century Gothic"/>
        </w:rPr>
        <w:t xml:space="preserve"> maintenance by reactive watering - activating access to supplementary water and offsetting a component of the consumptive extraction up to an approved volume with held environmental water called from storage. </w:t>
      </w:r>
    </w:p>
    <w:p w:rsidR="000D31E4" w:rsidRDefault="003B6A37">
      <w:pPr>
        <w:numPr>
          <w:ilvl w:val="0"/>
          <w:numId w:val="17"/>
        </w:numPr>
        <w:spacing w:after="240"/>
        <w:ind w:hanging="357"/>
        <w:jc w:val="left"/>
        <w:rPr>
          <w:rFonts w:ascii="Century Gothic" w:hAnsi="Century Gothic"/>
        </w:rPr>
      </w:pPr>
      <w:r w:rsidRPr="000D442D">
        <w:rPr>
          <w:rFonts w:ascii="Century Gothic" w:hAnsi="Century Gothic"/>
        </w:rPr>
        <w:t>When supplementary water access is made available, take a proportion of the Commonwealth supplementary licence for each watercourse (up to 14</w:t>
      </w:r>
      <w:r>
        <w:rPr>
          <w:rFonts w:ascii="Century Gothic" w:hAnsi="Century Gothic"/>
        </w:rPr>
        <w:t xml:space="preserve"> </w:t>
      </w:r>
      <w:r w:rsidRPr="000D442D">
        <w:rPr>
          <w:rFonts w:ascii="Century Gothic" w:hAnsi="Century Gothic"/>
        </w:rPr>
        <w:t>100 ML in the Gingham/ Gwydir and up to 5</w:t>
      </w:r>
      <w:r>
        <w:rPr>
          <w:rFonts w:ascii="Century Gothic" w:hAnsi="Century Gothic"/>
        </w:rPr>
        <w:t xml:space="preserve"> </w:t>
      </w:r>
      <w:r w:rsidRPr="000D442D">
        <w:rPr>
          <w:rFonts w:ascii="Century Gothic" w:hAnsi="Century Gothic"/>
        </w:rPr>
        <w:t>000 ML in the Mehi / Mallowa).</w:t>
      </w:r>
    </w:p>
    <w:p w:rsidR="000D31E4" w:rsidRDefault="003B6A37">
      <w:pPr>
        <w:numPr>
          <w:ilvl w:val="0"/>
          <w:numId w:val="17"/>
        </w:numPr>
        <w:spacing w:after="240"/>
        <w:ind w:hanging="357"/>
        <w:jc w:val="left"/>
        <w:rPr>
          <w:rFonts w:ascii="Century Gothic" w:hAnsi="Century Gothic"/>
        </w:rPr>
      </w:pPr>
      <w:r w:rsidRPr="000D442D">
        <w:rPr>
          <w:rFonts w:ascii="Century Gothic" w:hAnsi="Century Gothic"/>
        </w:rPr>
        <w:t>To compliment the supplementary flows, and to offset a component of the natural flow that may be extracted from event,</w:t>
      </w:r>
      <w:r>
        <w:rPr>
          <w:rFonts w:ascii="Century Gothic" w:hAnsi="Century Gothic"/>
        </w:rPr>
        <w:t xml:space="preserve"> order </w:t>
      </w:r>
      <w:r w:rsidRPr="000D442D">
        <w:rPr>
          <w:rFonts w:ascii="Century Gothic" w:hAnsi="Century Gothic"/>
        </w:rPr>
        <w:t xml:space="preserve">a small volume of General Security water to be provided on the tail of the flows. </w:t>
      </w:r>
    </w:p>
    <w:p w:rsidR="003B6A37" w:rsidRPr="005A78E0" w:rsidRDefault="003B6A37" w:rsidP="003B6A37">
      <w:pPr>
        <w:spacing w:after="240"/>
        <w:ind w:left="3"/>
        <w:jc w:val="left"/>
        <w:rPr>
          <w:rFonts w:ascii="Century Gothic" w:hAnsi="Century Gothic"/>
        </w:rPr>
      </w:pPr>
      <w:r w:rsidRPr="005A78E0">
        <w:rPr>
          <w:rFonts w:ascii="Century Gothic" w:hAnsi="Century Gothic"/>
          <w:i/>
        </w:rPr>
        <w:lastRenderedPageBreak/>
        <w:t>Typical extent:</w:t>
      </w:r>
      <w:r w:rsidRPr="005A78E0">
        <w:rPr>
          <w:rFonts w:ascii="Century Gothic" w:hAnsi="Century Gothic"/>
        </w:rPr>
        <w:t xml:space="preserve"> This watering action could contribute flows </w:t>
      </w:r>
      <w:r>
        <w:rPr>
          <w:rFonts w:ascii="Century Gothic" w:hAnsi="Century Gothic"/>
        </w:rPr>
        <w:t>within channel in the lower Gwydir River, Mehi River and Carole Creeks</w:t>
      </w:r>
      <w:r w:rsidRPr="005A78E0">
        <w:rPr>
          <w:rFonts w:ascii="Century Gothic" w:hAnsi="Century Gothic"/>
        </w:rPr>
        <w:t xml:space="preserve">. </w:t>
      </w:r>
      <w:r>
        <w:rPr>
          <w:rFonts w:ascii="Century Gothic" w:hAnsi="Century Gothic"/>
        </w:rPr>
        <w:t>In moderate to high water resource scenarios flows in the Mehi River and Carole Creek may provide connectivity with the Barwon-Darling River.</w:t>
      </w:r>
    </w:p>
    <w:p w:rsidR="003B6A37" w:rsidRDefault="003B6A37" w:rsidP="003B6A37">
      <w:pPr>
        <w:spacing w:after="240"/>
        <w:ind w:left="3"/>
        <w:jc w:val="left"/>
        <w:rPr>
          <w:rFonts w:ascii="Century Gothic" w:hAnsi="Century Gothic"/>
        </w:rPr>
      </w:pPr>
      <w:r w:rsidRPr="005A78E0">
        <w:rPr>
          <w:rFonts w:ascii="Century Gothic" w:hAnsi="Century Gothic"/>
          <w:i/>
        </w:rPr>
        <w:t>Approvals:</w:t>
      </w:r>
      <w:r w:rsidRPr="005A78E0">
        <w:rPr>
          <w:rFonts w:ascii="Century Gothic" w:hAnsi="Century Gothic"/>
        </w:rPr>
        <w:t xml:space="preserve"> </w:t>
      </w:r>
      <w:r w:rsidRPr="00D17CF7">
        <w:rPr>
          <w:rFonts w:ascii="Century Gothic" w:hAnsi="Century Gothic"/>
        </w:rPr>
        <w:t xml:space="preserve">This option will be coordinated with NSW OEH to ensure complementary delivery. NSW OEH manages held and planned environmental water for NSW (the Environmental Contingency Allowance). </w:t>
      </w:r>
      <w:r w:rsidRPr="005A78E0">
        <w:rPr>
          <w:rFonts w:ascii="Century Gothic" w:hAnsi="Century Gothic"/>
        </w:rPr>
        <w:t xml:space="preserve">Achieving the target flows outlined above will require </w:t>
      </w:r>
      <w:r>
        <w:rPr>
          <w:rFonts w:ascii="Century Gothic" w:hAnsi="Century Gothic"/>
        </w:rPr>
        <w:t xml:space="preserve">an </w:t>
      </w:r>
      <w:r w:rsidRPr="005A78E0">
        <w:rPr>
          <w:rFonts w:ascii="Century Gothic" w:hAnsi="Century Gothic"/>
        </w:rPr>
        <w:t xml:space="preserve">initial </w:t>
      </w:r>
      <w:r>
        <w:rPr>
          <w:rFonts w:ascii="Century Gothic" w:hAnsi="Century Gothic"/>
        </w:rPr>
        <w:t>announcement</w:t>
      </w:r>
      <w:r w:rsidRPr="005A78E0">
        <w:rPr>
          <w:rFonts w:ascii="Century Gothic" w:hAnsi="Century Gothic"/>
        </w:rPr>
        <w:t xml:space="preserve"> of supplementary </w:t>
      </w:r>
      <w:r>
        <w:rPr>
          <w:rFonts w:ascii="Century Gothic" w:hAnsi="Century Gothic"/>
        </w:rPr>
        <w:t xml:space="preserve">water </w:t>
      </w:r>
      <w:r w:rsidRPr="005A78E0">
        <w:rPr>
          <w:rFonts w:ascii="Century Gothic" w:hAnsi="Century Gothic"/>
        </w:rPr>
        <w:t>access and proportional split between watercourses. Approval to order General Security water will also be required</w:t>
      </w:r>
      <w:r>
        <w:rPr>
          <w:rFonts w:ascii="Century Gothic" w:hAnsi="Century Gothic"/>
        </w:rPr>
        <w:t>, with coordination between NSW OEH and the Commonwealth to apportion any shared volumes of held in environmental water proposed for use.</w:t>
      </w:r>
    </w:p>
    <w:p w:rsidR="003B6A37" w:rsidRPr="00B50293" w:rsidRDefault="003B6A37" w:rsidP="003B6A37">
      <w:pPr>
        <w:pStyle w:val="NormalWeb"/>
        <w:spacing w:before="0" w:beforeAutospacing="0" w:after="240" w:afterAutospacing="0"/>
        <w:jc w:val="left"/>
        <w:textAlignment w:val="baseline"/>
        <w:rPr>
          <w:rFonts w:ascii="Century Gothic" w:hAnsi="Century Gothic"/>
        </w:rPr>
      </w:pPr>
      <w:r>
        <w:rPr>
          <w:rFonts w:ascii="Century Gothic" w:hAnsi="Century Gothic"/>
          <w:b/>
          <w:bCs/>
        </w:rPr>
        <w:t>3. Contingency watering reserve</w:t>
      </w:r>
    </w:p>
    <w:p w:rsidR="003B6A37" w:rsidRDefault="003B6A37" w:rsidP="003B6A37">
      <w:pPr>
        <w:pStyle w:val="NormalWeb"/>
        <w:spacing w:before="0" w:beforeAutospacing="0" w:after="240" w:afterAutospacing="0"/>
        <w:jc w:val="left"/>
        <w:textAlignment w:val="baseline"/>
        <w:rPr>
          <w:rFonts w:ascii="Century Gothic" w:hAnsi="Century Gothic"/>
        </w:rPr>
      </w:pPr>
      <w:r w:rsidRPr="000D442D">
        <w:rPr>
          <w:rFonts w:ascii="Century Gothic" w:hAnsi="Century Gothic"/>
          <w:i/>
        </w:rPr>
        <w:t>Watering action:</w:t>
      </w:r>
      <w:r w:rsidRPr="00B50293">
        <w:rPr>
          <w:rFonts w:ascii="Century Gothic" w:hAnsi="Century Gothic"/>
        </w:rPr>
        <w:t xml:space="preserve"> </w:t>
      </w:r>
      <w:r>
        <w:rPr>
          <w:rFonts w:ascii="Century Gothic" w:hAnsi="Century Gothic"/>
        </w:rPr>
        <w:t>Provide environmental water from storage to:</w:t>
      </w:r>
    </w:p>
    <w:p w:rsidR="000D31E4" w:rsidRDefault="003B6A37">
      <w:pPr>
        <w:pStyle w:val="NormalWeb"/>
        <w:numPr>
          <w:ilvl w:val="0"/>
          <w:numId w:val="24"/>
        </w:numPr>
        <w:spacing w:before="0" w:beforeAutospacing="0" w:after="240" w:afterAutospacing="0"/>
        <w:ind w:left="426"/>
        <w:jc w:val="left"/>
        <w:textAlignment w:val="baseline"/>
        <w:rPr>
          <w:rFonts w:ascii="Century Gothic" w:hAnsi="Century Gothic"/>
        </w:rPr>
      </w:pPr>
      <w:r>
        <w:rPr>
          <w:rFonts w:ascii="Century Gothic" w:hAnsi="Century Gothic"/>
        </w:rPr>
        <w:t>c</w:t>
      </w:r>
      <w:r w:rsidRPr="00BF6DA0">
        <w:rPr>
          <w:rFonts w:ascii="Century Gothic" w:hAnsi="Century Gothic"/>
        </w:rPr>
        <w:t>ontribute to base flows to refresh drought refuges and reduce the risk of degrading water quality</w:t>
      </w:r>
      <w:r>
        <w:rPr>
          <w:rFonts w:ascii="Century Gothic" w:hAnsi="Century Gothic"/>
        </w:rPr>
        <w:t xml:space="preserve"> to assist survival of aquatic species during dry periods; or</w:t>
      </w:r>
    </w:p>
    <w:p w:rsidR="000D31E4" w:rsidRDefault="003B6A37">
      <w:pPr>
        <w:pStyle w:val="NormalWeb"/>
        <w:numPr>
          <w:ilvl w:val="0"/>
          <w:numId w:val="24"/>
        </w:numPr>
        <w:spacing w:before="0" w:beforeAutospacing="0" w:after="240" w:afterAutospacing="0"/>
        <w:ind w:left="426"/>
        <w:jc w:val="left"/>
        <w:textAlignment w:val="baseline"/>
        <w:rPr>
          <w:rFonts w:ascii="Century Gothic" w:hAnsi="Century Gothic"/>
        </w:rPr>
      </w:pPr>
      <w:proofErr w:type="gramStart"/>
      <w:r>
        <w:rPr>
          <w:rFonts w:ascii="Century Gothic" w:hAnsi="Century Gothic"/>
          <w:bCs/>
        </w:rPr>
        <w:t>augment</w:t>
      </w:r>
      <w:proofErr w:type="gramEnd"/>
      <w:r w:rsidRPr="00BF6DA0">
        <w:rPr>
          <w:rFonts w:ascii="Century Gothic" w:hAnsi="Century Gothic"/>
          <w:bCs/>
        </w:rPr>
        <w:t xml:space="preserve"> natural flows to support key </w:t>
      </w:r>
      <w:r>
        <w:rPr>
          <w:rFonts w:ascii="Century Gothic" w:hAnsi="Century Gothic"/>
          <w:bCs/>
        </w:rPr>
        <w:t xml:space="preserve">waterbird </w:t>
      </w:r>
      <w:r w:rsidRPr="00BF6DA0">
        <w:rPr>
          <w:rFonts w:ascii="Century Gothic" w:hAnsi="Century Gothic"/>
          <w:bCs/>
        </w:rPr>
        <w:t xml:space="preserve">species </w:t>
      </w:r>
      <w:r>
        <w:rPr>
          <w:rFonts w:ascii="Century Gothic" w:hAnsi="Century Gothic"/>
          <w:bCs/>
        </w:rPr>
        <w:t xml:space="preserve">to </w:t>
      </w:r>
      <w:r w:rsidRPr="00BF6DA0">
        <w:rPr>
          <w:rFonts w:ascii="Century Gothic" w:hAnsi="Century Gothic"/>
          <w:bCs/>
        </w:rPr>
        <w:t>complete life cycles in low lying wetlands</w:t>
      </w:r>
      <w:r>
        <w:rPr>
          <w:rFonts w:ascii="Century Gothic" w:hAnsi="Century Gothic"/>
          <w:bCs/>
        </w:rPr>
        <w:t>,</w:t>
      </w:r>
      <w:r w:rsidRPr="00BF6DA0">
        <w:rPr>
          <w:rFonts w:ascii="Century Gothic" w:hAnsi="Century Gothic"/>
          <w:bCs/>
        </w:rPr>
        <w:t xml:space="preserve"> for example </w:t>
      </w:r>
      <w:r>
        <w:rPr>
          <w:rFonts w:ascii="Century Gothic" w:hAnsi="Century Gothic"/>
          <w:bCs/>
        </w:rPr>
        <w:t xml:space="preserve">to support a natural </w:t>
      </w:r>
      <w:r w:rsidRPr="00BF6DA0">
        <w:rPr>
          <w:rFonts w:ascii="Century Gothic" w:hAnsi="Century Gothic"/>
          <w:bCs/>
        </w:rPr>
        <w:t xml:space="preserve">waterbird </w:t>
      </w:r>
      <w:r>
        <w:rPr>
          <w:rFonts w:ascii="Century Gothic" w:hAnsi="Century Gothic"/>
          <w:bCs/>
        </w:rPr>
        <w:t>breeding event through to completion</w:t>
      </w:r>
      <w:r w:rsidRPr="00BF6DA0">
        <w:rPr>
          <w:rFonts w:ascii="Century Gothic" w:hAnsi="Century Gothic"/>
          <w:bCs/>
        </w:rPr>
        <w:t>.</w:t>
      </w:r>
    </w:p>
    <w:p w:rsidR="003B6A37" w:rsidRPr="000D442D" w:rsidRDefault="003B6A37" w:rsidP="003B6A37">
      <w:pPr>
        <w:pStyle w:val="BodyText"/>
        <w:spacing w:before="0" w:after="240"/>
        <w:rPr>
          <w:rFonts w:ascii="Century Gothic" w:hAnsi="Century Gothic"/>
          <w:i/>
          <w:sz w:val="20"/>
          <w:szCs w:val="20"/>
        </w:rPr>
      </w:pPr>
      <w:r w:rsidRPr="000D442D">
        <w:rPr>
          <w:rFonts w:ascii="Century Gothic" w:hAnsi="Century Gothic"/>
          <w:i/>
          <w:sz w:val="20"/>
          <w:szCs w:val="20"/>
        </w:rPr>
        <w:t>Standard operational considerations:</w:t>
      </w:r>
    </w:p>
    <w:p w:rsidR="000D31E4" w:rsidRDefault="003B6A37">
      <w:pPr>
        <w:numPr>
          <w:ilvl w:val="0"/>
          <w:numId w:val="17"/>
        </w:numPr>
        <w:spacing w:after="240"/>
        <w:ind w:hanging="357"/>
        <w:jc w:val="left"/>
        <w:rPr>
          <w:rFonts w:ascii="Century Gothic" w:hAnsi="Century Gothic"/>
        </w:rPr>
      </w:pPr>
      <w:r w:rsidRPr="002627BB">
        <w:rPr>
          <w:rFonts w:ascii="Century Gothic" w:hAnsi="Century Gothic"/>
          <w:i/>
        </w:rPr>
        <w:t>Very dry to Dry scenario:</w:t>
      </w:r>
      <w:r>
        <w:rPr>
          <w:rFonts w:ascii="Century Gothic" w:hAnsi="Century Gothic"/>
          <w:b/>
        </w:rPr>
        <w:t xml:space="preserve"> </w:t>
      </w:r>
      <w:r>
        <w:rPr>
          <w:rFonts w:ascii="Century Gothic" w:hAnsi="Century Gothic"/>
        </w:rPr>
        <w:t>Contribute</w:t>
      </w:r>
      <w:r w:rsidRPr="002627BB">
        <w:rPr>
          <w:rFonts w:ascii="Century Gothic" w:hAnsi="Century Gothic"/>
        </w:rPr>
        <w:t xml:space="preserve"> to in-stream baseflows in the Gwydir River for drought refuge – release from storage during periods of extreme low flows. Releases would be small and within release capacities, even at low storage levels. </w:t>
      </w:r>
      <w:r>
        <w:rPr>
          <w:rFonts w:ascii="Century Gothic" w:hAnsi="Century Gothic"/>
        </w:rPr>
        <w:t>Where practicable releases would be coordinated with small tributary inflows to maximise environmental benefit.</w:t>
      </w:r>
    </w:p>
    <w:p w:rsidR="000D31E4" w:rsidRDefault="003B6A37">
      <w:pPr>
        <w:numPr>
          <w:ilvl w:val="0"/>
          <w:numId w:val="17"/>
        </w:numPr>
        <w:spacing w:after="240"/>
        <w:ind w:hanging="357"/>
        <w:jc w:val="left"/>
        <w:rPr>
          <w:rFonts w:ascii="Century Gothic" w:hAnsi="Century Gothic"/>
        </w:rPr>
      </w:pPr>
      <w:r w:rsidRPr="002627BB">
        <w:rPr>
          <w:rFonts w:ascii="Century Gothic" w:hAnsi="Century Gothic"/>
          <w:i/>
        </w:rPr>
        <w:t>Moderate to Very high scenario:</w:t>
      </w:r>
      <w:r>
        <w:rPr>
          <w:rFonts w:ascii="Century Gothic" w:hAnsi="Century Gothic"/>
          <w:b/>
        </w:rPr>
        <w:t xml:space="preserve"> </w:t>
      </w:r>
      <w:r>
        <w:rPr>
          <w:rFonts w:ascii="Century Gothic" w:hAnsi="Century Gothic"/>
        </w:rPr>
        <w:t>Augment flows to the Gwydir Wetlands to support the completion of a waterbird breeding event where there is a risk of changing water levels compromising breeding outcomes (e.g. risk of nest abandonment).</w:t>
      </w:r>
    </w:p>
    <w:p w:rsidR="003B6A37" w:rsidRPr="005A78E0" w:rsidRDefault="003B6A37" w:rsidP="003B6A37">
      <w:pPr>
        <w:spacing w:after="240"/>
        <w:ind w:left="3"/>
        <w:jc w:val="left"/>
        <w:rPr>
          <w:rFonts w:ascii="Century Gothic" w:hAnsi="Century Gothic"/>
        </w:rPr>
      </w:pPr>
      <w:r w:rsidRPr="005A78E0">
        <w:rPr>
          <w:rFonts w:ascii="Century Gothic" w:hAnsi="Century Gothic"/>
          <w:i/>
        </w:rPr>
        <w:t>Typical extent:</w:t>
      </w:r>
      <w:r w:rsidRPr="005A78E0">
        <w:rPr>
          <w:rFonts w:ascii="Century Gothic" w:hAnsi="Century Gothic"/>
        </w:rPr>
        <w:t xml:space="preserve"> This watering action could contribute flows </w:t>
      </w:r>
      <w:r>
        <w:rPr>
          <w:rFonts w:ascii="Century Gothic" w:hAnsi="Century Gothic"/>
        </w:rPr>
        <w:t xml:space="preserve">within the Gwydir River (for in-stream baseflow contingency) or the lower Gwydir and Gingham watercourses (for waterbird breeding contingency). </w:t>
      </w:r>
    </w:p>
    <w:p w:rsidR="003B6A37" w:rsidRPr="005A78E0" w:rsidRDefault="003B6A37" w:rsidP="003B6A37">
      <w:pPr>
        <w:spacing w:after="240"/>
        <w:ind w:left="3"/>
        <w:jc w:val="left"/>
        <w:rPr>
          <w:rFonts w:ascii="Century Gothic" w:hAnsi="Century Gothic"/>
        </w:rPr>
      </w:pPr>
      <w:r w:rsidRPr="005A78E0">
        <w:rPr>
          <w:rFonts w:ascii="Century Gothic" w:hAnsi="Century Gothic"/>
          <w:i/>
        </w:rPr>
        <w:t>Approvals:</w:t>
      </w:r>
      <w:r w:rsidRPr="005A78E0">
        <w:rPr>
          <w:rFonts w:ascii="Century Gothic" w:hAnsi="Century Gothic"/>
        </w:rPr>
        <w:t xml:space="preserve"> </w:t>
      </w:r>
      <w:r w:rsidRPr="00D17CF7">
        <w:rPr>
          <w:rFonts w:ascii="Century Gothic" w:hAnsi="Century Gothic"/>
        </w:rPr>
        <w:t>Th</w:t>
      </w:r>
      <w:r>
        <w:rPr>
          <w:rFonts w:ascii="Century Gothic" w:hAnsi="Century Gothic"/>
        </w:rPr>
        <w:t>e</w:t>
      </w:r>
      <w:r w:rsidRPr="00D17CF7">
        <w:rPr>
          <w:rFonts w:ascii="Century Gothic" w:hAnsi="Century Gothic"/>
        </w:rPr>
        <w:t>s</w:t>
      </w:r>
      <w:r>
        <w:rPr>
          <w:rFonts w:ascii="Century Gothic" w:hAnsi="Century Gothic"/>
        </w:rPr>
        <w:t>e</w:t>
      </w:r>
      <w:r w:rsidRPr="00D17CF7">
        <w:rPr>
          <w:rFonts w:ascii="Century Gothic" w:hAnsi="Century Gothic"/>
        </w:rPr>
        <w:t xml:space="preserve"> option</w:t>
      </w:r>
      <w:r>
        <w:rPr>
          <w:rFonts w:ascii="Century Gothic" w:hAnsi="Century Gothic"/>
        </w:rPr>
        <w:t>s</w:t>
      </w:r>
      <w:r w:rsidRPr="00D17CF7">
        <w:rPr>
          <w:rFonts w:ascii="Century Gothic" w:hAnsi="Century Gothic"/>
        </w:rPr>
        <w:t xml:space="preserve"> will be coordinated with NSW OEH to ensure complementary delivery. NSW OEH manages held and planned environmental water for NSW (the Environmental Contingency Allowance).</w:t>
      </w:r>
    </w:p>
    <w:p w:rsidR="003B6A37" w:rsidRPr="005A78E0" w:rsidRDefault="003B6A37" w:rsidP="003B6A37">
      <w:pPr>
        <w:spacing w:after="240"/>
        <w:ind w:left="3"/>
        <w:jc w:val="left"/>
        <w:rPr>
          <w:rFonts w:ascii="Century Gothic" w:hAnsi="Century Gothic"/>
        </w:rPr>
      </w:pPr>
    </w:p>
    <w:p w:rsidR="003B6A37" w:rsidRDefault="003B6A37" w:rsidP="003B6A37">
      <w:pPr>
        <w:spacing w:after="240"/>
        <w:jc w:val="left"/>
        <w:rPr>
          <w:rFonts w:ascii="Century Gothic" w:hAnsi="Century Gothic"/>
          <w:b/>
          <w:color w:val="5F497A" w:themeColor="accent4" w:themeShade="BF"/>
          <w:sz w:val="42"/>
          <w:lang w:val="en-GB" w:eastAsia="en-US"/>
        </w:rPr>
      </w:pPr>
      <w:r>
        <w:rPr>
          <w:rFonts w:ascii="Century Gothic" w:hAnsi="Century Gothic"/>
          <w:color w:val="5F497A" w:themeColor="accent4" w:themeShade="BF"/>
        </w:rPr>
        <w:br w:type="page"/>
      </w:r>
    </w:p>
    <w:p w:rsidR="003B6A37" w:rsidRDefault="003B6A37" w:rsidP="003B6A37">
      <w:pPr>
        <w:pStyle w:val="Heading1"/>
        <w:spacing w:before="0"/>
        <w:ind w:left="567" w:hanging="567"/>
        <w:jc w:val="left"/>
        <w:rPr>
          <w:rFonts w:ascii="Century Gothic" w:hAnsi="Century Gothic"/>
          <w:color w:val="5F497A" w:themeColor="accent4" w:themeShade="BF"/>
        </w:rPr>
      </w:pPr>
      <w:bookmarkStart w:id="26" w:name="_Toc422406422"/>
      <w:r>
        <w:rPr>
          <w:rFonts w:ascii="Century Gothic" w:hAnsi="Century Gothic"/>
          <w:color w:val="5F497A" w:themeColor="accent4" w:themeShade="BF"/>
        </w:rPr>
        <w:lastRenderedPageBreak/>
        <w:t>Long-term water availability</w:t>
      </w:r>
      <w:bookmarkEnd w:id="26"/>
    </w:p>
    <w:p w:rsidR="003B6A37" w:rsidRPr="007F57A4" w:rsidRDefault="003B6A37" w:rsidP="003B6A37">
      <w:pPr>
        <w:pStyle w:val="Heading2"/>
        <w:spacing w:before="0"/>
        <w:ind w:left="851" w:hanging="851"/>
        <w:rPr>
          <w:rFonts w:ascii="Century Gothic" w:hAnsi="Century Gothic"/>
          <w:color w:val="5F497A" w:themeColor="accent4" w:themeShade="BF"/>
        </w:rPr>
      </w:pPr>
      <w:bookmarkStart w:id="27" w:name="_Toc422406423"/>
      <w:r>
        <w:rPr>
          <w:rFonts w:ascii="Century Gothic" w:hAnsi="Century Gothic"/>
          <w:color w:val="5F497A" w:themeColor="accent4" w:themeShade="BF"/>
        </w:rPr>
        <w:t>Commonwealth environmental water holdings</w:t>
      </w:r>
      <w:bookmarkEnd w:id="27"/>
      <w:r>
        <w:rPr>
          <w:rFonts w:ascii="Century Gothic" w:hAnsi="Century Gothic"/>
          <w:color w:val="5F497A" w:themeColor="accent4" w:themeShade="BF"/>
        </w:rPr>
        <w:t xml:space="preserve"> </w:t>
      </w:r>
    </w:p>
    <w:p w:rsidR="003B6A37" w:rsidRDefault="003B6A37" w:rsidP="004F2B7E">
      <w:pPr>
        <w:pStyle w:val="Caption"/>
        <w:spacing w:after="120"/>
        <w:jc w:val="left"/>
        <w:rPr>
          <w:rFonts w:ascii="Century Gothic" w:hAnsi="Century Gothic"/>
          <w:b w:val="0"/>
          <w:bCs w:val="0"/>
        </w:rPr>
      </w:pPr>
      <w:r w:rsidRPr="004461CF">
        <w:rPr>
          <w:rFonts w:ascii="Century Gothic" w:hAnsi="Century Gothic"/>
          <w:b w:val="0"/>
          <w:bCs w:val="0"/>
        </w:rPr>
        <w:t>The Commonwealth holds</w:t>
      </w:r>
      <w:r>
        <w:rPr>
          <w:rFonts w:ascii="Century Gothic" w:hAnsi="Century Gothic"/>
          <w:b w:val="0"/>
          <w:bCs w:val="0"/>
        </w:rPr>
        <w:t xml:space="preserve"> the following </w:t>
      </w:r>
      <w:r w:rsidRPr="005B3C33">
        <w:rPr>
          <w:rFonts w:ascii="Century Gothic" w:hAnsi="Century Gothic"/>
          <w:b w:val="0"/>
          <w:bCs w:val="0"/>
        </w:rPr>
        <w:t xml:space="preserve">entitlements in the </w:t>
      </w:r>
      <w:r w:rsidRPr="00B50293">
        <w:rPr>
          <w:rFonts w:ascii="Century Gothic" w:hAnsi="Century Gothic"/>
          <w:b w:val="0"/>
          <w:bCs w:val="0"/>
        </w:rPr>
        <w:t xml:space="preserve">Gwydir: </w:t>
      </w:r>
    </w:p>
    <w:p w:rsidR="003B6A37" w:rsidRPr="00B50293" w:rsidRDefault="003B6A37" w:rsidP="004F2B7E">
      <w:pPr>
        <w:pStyle w:val="ListBullet"/>
        <w:spacing w:after="120"/>
        <w:contextualSpacing w:val="0"/>
        <w:jc w:val="left"/>
        <w:rPr>
          <w:rFonts w:ascii="Century Gothic" w:hAnsi="Century Gothic"/>
        </w:rPr>
      </w:pPr>
      <w:r w:rsidRPr="00B50293">
        <w:rPr>
          <w:rFonts w:ascii="Century Gothic" w:hAnsi="Century Gothic"/>
        </w:rPr>
        <w:t>Gwydir (high security)</w:t>
      </w:r>
    </w:p>
    <w:p w:rsidR="003B6A37" w:rsidRPr="00B50293" w:rsidRDefault="003B6A37" w:rsidP="004F2B7E">
      <w:pPr>
        <w:pStyle w:val="ListBullet"/>
        <w:spacing w:after="120"/>
        <w:contextualSpacing w:val="0"/>
        <w:jc w:val="left"/>
        <w:rPr>
          <w:rFonts w:ascii="Century Gothic" w:hAnsi="Century Gothic"/>
        </w:rPr>
      </w:pPr>
      <w:r w:rsidRPr="00B50293">
        <w:rPr>
          <w:rFonts w:ascii="Century Gothic" w:hAnsi="Century Gothic"/>
        </w:rPr>
        <w:t>Gwydir (general security)</w:t>
      </w:r>
    </w:p>
    <w:p w:rsidR="003B6A37" w:rsidRPr="00B50293" w:rsidRDefault="003B6A37" w:rsidP="004F2B7E">
      <w:pPr>
        <w:pStyle w:val="ListBullet"/>
        <w:spacing w:after="120"/>
        <w:contextualSpacing w:val="0"/>
        <w:jc w:val="left"/>
        <w:rPr>
          <w:rFonts w:ascii="Century Gothic" w:hAnsi="Century Gothic"/>
        </w:rPr>
      </w:pPr>
      <w:r w:rsidRPr="00B50293">
        <w:rPr>
          <w:rFonts w:ascii="Century Gothic" w:hAnsi="Century Gothic"/>
        </w:rPr>
        <w:t>Gwydir (supplementary)</w:t>
      </w:r>
    </w:p>
    <w:p w:rsidR="003B6A37" w:rsidRPr="007111F5" w:rsidRDefault="003B6A37" w:rsidP="004F2B7E">
      <w:pPr>
        <w:autoSpaceDE w:val="0"/>
        <w:autoSpaceDN w:val="0"/>
        <w:adjustRightInd w:val="0"/>
        <w:spacing w:after="120"/>
        <w:jc w:val="left"/>
        <w:rPr>
          <w:rFonts w:ascii="Century Gothic" w:hAnsi="Century Gothic" w:cs="Calibri"/>
          <w:color w:val="000000"/>
        </w:rPr>
      </w:pPr>
      <w:r w:rsidRPr="009D4209">
        <w:rPr>
          <w:rFonts w:ascii="Century Gothic" w:hAnsi="Century Gothic" w:cs="Calibri"/>
          <w:color w:val="000000"/>
        </w:rPr>
        <w:t xml:space="preserve">The full list of Commonwealth environmental water holdings can be found at </w:t>
      </w:r>
      <w:hyperlink r:id="rId29" w:history="1">
        <w:r w:rsidRPr="00AA037B">
          <w:rPr>
            <w:rStyle w:val="Hyperlink"/>
            <w:rFonts w:ascii="Century Gothic" w:hAnsi="Century Gothic" w:cs="Calibri"/>
          </w:rPr>
          <w:t>www.environment.gov.au/topics/wa</w:t>
        </w:r>
        <w:r>
          <w:rPr>
            <w:rStyle w:val="Hyperlink"/>
            <w:rFonts w:ascii="Century Gothic" w:hAnsi="Century Gothic" w:cs="Calibri"/>
          </w:rPr>
          <w:t>ter/commonwealth-environmental-water-office/about-commonwealth-environmental-water/how-much</w:t>
        </w:r>
      </w:hyperlink>
      <w:r w:rsidRPr="009D4209">
        <w:rPr>
          <w:rFonts w:ascii="Century Gothic" w:hAnsi="Century Gothic" w:cs="Calibri"/>
          <w:color w:val="000000"/>
        </w:rPr>
        <w:t xml:space="preserve"> and is updated monthly. </w:t>
      </w:r>
    </w:p>
    <w:p w:rsidR="003B6A37" w:rsidRDefault="003B6A37" w:rsidP="003B6A37">
      <w:pPr>
        <w:pStyle w:val="Heading2"/>
        <w:spacing w:before="0"/>
        <w:ind w:left="851" w:hanging="851"/>
        <w:rPr>
          <w:rFonts w:ascii="Century Gothic" w:hAnsi="Century Gothic"/>
          <w:color w:val="5F497A" w:themeColor="accent4" w:themeShade="BF"/>
        </w:rPr>
      </w:pPr>
      <w:bookmarkStart w:id="28" w:name="_Toc422406424"/>
      <w:r>
        <w:rPr>
          <w:rFonts w:ascii="Century Gothic" w:hAnsi="Century Gothic"/>
          <w:color w:val="5F497A" w:themeColor="accent4" w:themeShade="BF"/>
        </w:rPr>
        <w:t>Other sources of environmental water</w:t>
      </w:r>
      <w:bookmarkEnd w:id="28"/>
    </w:p>
    <w:p w:rsidR="003B6A37" w:rsidRDefault="003B6A37" w:rsidP="004F2B7E">
      <w:pPr>
        <w:pStyle w:val="Caption"/>
        <w:spacing w:after="120"/>
        <w:jc w:val="left"/>
        <w:rPr>
          <w:rFonts w:ascii="Century Gothic" w:hAnsi="Century Gothic"/>
          <w:b w:val="0"/>
          <w:bCs w:val="0"/>
        </w:rPr>
      </w:pPr>
      <w:r w:rsidRPr="00200BBF">
        <w:rPr>
          <w:rFonts w:ascii="Century Gothic" w:hAnsi="Century Gothic"/>
          <w:b w:val="0"/>
          <w:bCs w:val="0"/>
        </w:rPr>
        <w:t xml:space="preserve">Other potential sources </w:t>
      </w:r>
      <w:r w:rsidRPr="005B3C33">
        <w:rPr>
          <w:rFonts w:ascii="Century Gothic" w:hAnsi="Century Gothic"/>
          <w:b w:val="0"/>
          <w:bCs w:val="0"/>
        </w:rPr>
        <w:t xml:space="preserve">of held environmental water that may be used to complement Commonwealth environmental water delivery in the </w:t>
      </w:r>
      <w:r w:rsidRPr="003B08D8">
        <w:rPr>
          <w:rFonts w:ascii="Century Gothic" w:hAnsi="Century Gothic"/>
          <w:b w:val="0"/>
          <w:bCs w:val="0"/>
        </w:rPr>
        <w:t>Gwydir</w:t>
      </w:r>
      <w:r w:rsidRPr="0021266E">
        <w:rPr>
          <w:rFonts w:ascii="Century Gothic" w:hAnsi="Century Gothic"/>
          <w:b w:val="0"/>
          <w:bCs w:val="0"/>
          <w:color w:val="FF0000"/>
        </w:rPr>
        <w:t xml:space="preserve"> </w:t>
      </w:r>
      <w:r>
        <w:rPr>
          <w:rFonts w:ascii="Century Gothic" w:hAnsi="Century Gothic"/>
          <w:b w:val="0"/>
          <w:bCs w:val="0"/>
        </w:rPr>
        <w:t>include:</w:t>
      </w:r>
    </w:p>
    <w:p w:rsidR="003B6A37" w:rsidRPr="0031003E" w:rsidRDefault="003B6A37" w:rsidP="004F2B7E">
      <w:pPr>
        <w:pStyle w:val="ListBullet"/>
        <w:spacing w:after="120"/>
        <w:contextualSpacing w:val="0"/>
        <w:jc w:val="left"/>
        <w:rPr>
          <w:rFonts w:ascii="Century Gothic" w:hAnsi="Century Gothic"/>
        </w:rPr>
      </w:pPr>
      <w:r w:rsidRPr="0031003E">
        <w:rPr>
          <w:rFonts w:ascii="Century Gothic" w:hAnsi="Century Gothic"/>
        </w:rPr>
        <w:t>Environmental Water Allowance (New South Wales Office of Environment and Heritage)</w:t>
      </w:r>
    </w:p>
    <w:p w:rsidR="003B6A37" w:rsidRPr="0031003E" w:rsidRDefault="003B6A37" w:rsidP="004F2B7E">
      <w:pPr>
        <w:pStyle w:val="ListBullet"/>
        <w:spacing w:after="120"/>
        <w:contextualSpacing w:val="0"/>
        <w:jc w:val="left"/>
        <w:rPr>
          <w:rFonts w:ascii="Century Gothic" w:hAnsi="Century Gothic"/>
        </w:rPr>
      </w:pPr>
      <w:r w:rsidRPr="0031003E">
        <w:rPr>
          <w:rFonts w:ascii="Century Gothic" w:hAnsi="Century Gothic"/>
        </w:rPr>
        <w:t xml:space="preserve">NSW </w:t>
      </w:r>
      <w:proofErr w:type="spellStart"/>
      <w:r w:rsidRPr="0031003E">
        <w:rPr>
          <w:rFonts w:ascii="Century Gothic" w:hAnsi="Century Gothic"/>
        </w:rPr>
        <w:t>RiverBank</w:t>
      </w:r>
      <w:proofErr w:type="spellEnd"/>
      <w:r w:rsidRPr="0031003E">
        <w:rPr>
          <w:rFonts w:ascii="Century Gothic" w:hAnsi="Century Gothic"/>
        </w:rPr>
        <w:t xml:space="preserve"> Environmental Water Licences</w:t>
      </w:r>
      <w:r>
        <w:rPr>
          <w:rFonts w:ascii="Century Gothic" w:hAnsi="Century Gothic"/>
        </w:rPr>
        <w:t xml:space="preserve"> </w:t>
      </w:r>
      <w:r w:rsidRPr="0031003E">
        <w:rPr>
          <w:rFonts w:ascii="Century Gothic" w:hAnsi="Century Gothic"/>
        </w:rPr>
        <w:t>(New South Wales Office of Environment and Heritage)</w:t>
      </w:r>
    </w:p>
    <w:p w:rsidR="003B6A37" w:rsidRPr="004A5389" w:rsidRDefault="003B6A37" w:rsidP="003B6A37">
      <w:pPr>
        <w:pStyle w:val="Heading2"/>
        <w:spacing w:before="0"/>
        <w:ind w:left="851" w:hanging="851"/>
        <w:rPr>
          <w:rFonts w:ascii="Century Gothic" w:hAnsi="Century Gothic"/>
          <w:noProof/>
          <w:color w:val="5F497A" w:themeColor="accent4" w:themeShade="BF"/>
        </w:rPr>
      </w:pPr>
      <w:bookmarkStart w:id="29" w:name="_Toc422406425"/>
      <w:r>
        <w:rPr>
          <w:rFonts w:ascii="Century Gothic" w:hAnsi="Century Gothic"/>
          <w:noProof/>
          <w:color w:val="5F497A" w:themeColor="accent4" w:themeShade="BF"/>
        </w:rPr>
        <w:t>P</w:t>
      </w:r>
      <w:r w:rsidRPr="00C356A1">
        <w:rPr>
          <w:rFonts w:ascii="Century Gothic" w:hAnsi="Century Gothic"/>
          <w:noProof/>
          <w:color w:val="5F497A" w:themeColor="accent4" w:themeShade="BF"/>
        </w:rPr>
        <w:t>lanned environmental water</w:t>
      </w:r>
      <w:bookmarkEnd w:id="29"/>
    </w:p>
    <w:p w:rsidR="003B6A37" w:rsidRDefault="003B6A37" w:rsidP="003B6A37">
      <w:pPr>
        <w:spacing w:before="240" w:after="240"/>
        <w:jc w:val="left"/>
        <w:rPr>
          <w:rFonts w:ascii="Century Gothic" w:hAnsi="Century Gothic"/>
        </w:rPr>
      </w:pPr>
      <w:r w:rsidRPr="00647B21">
        <w:rPr>
          <w:rFonts w:ascii="Century Gothic" w:hAnsi="Century Gothic"/>
        </w:rPr>
        <w:t xml:space="preserve">In addition to water entitlements held by environmental water holders, environmental demands may also be met via natural or unregulated flows and water provided for the environment under rules in state water </w:t>
      </w:r>
      <w:r>
        <w:rPr>
          <w:rFonts w:ascii="Century Gothic" w:hAnsi="Century Gothic"/>
        </w:rPr>
        <w:t xml:space="preserve">resource </w:t>
      </w:r>
      <w:r w:rsidRPr="00647B21">
        <w:rPr>
          <w:rFonts w:ascii="Century Gothic" w:hAnsi="Century Gothic"/>
        </w:rPr>
        <w:t xml:space="preserve">plans (referred to as ‘planned environmental water’). </w:t>
      </w:r>
    </w:p>
    <w:p w:rsidR="003B6A37" w:rsidRDefault="003B6A37" w:rsidP="003B6A37">
      <w:pPr>
        <w:spacing w:before="240" w:after="240"/>
        <w:jc w:val="left"/>
        <w:rPr>
          <w:rFonts w:ascii="Century Gothic" w:hAnsi="Century Gothic"/>
          <w:color w:val="000000" w:themeColor="text1"/>
        </w:rPr>
      </w:pPr>
      <w:r w:rsidRPr="005E2773">
        <w:rPr>
          <w:rFonts w:ascii="Century Gothic" w:hAnsi="Century Gothic"/>
          <w:color w:val="000000" w:themeColor="text1"/>
        </w:rPr>
        <w:t xml:space="preserve">The </w:t>
      </w:r>
      <w:r w:rsidRPr="00E97FF3">
        <w:rPr>
          <w:rFonts w:ascii="Century Gothic" w:hAnsi="Century Gothic"/>
          <w:i/>
          <w:color w:val="000000" w:themeColor="text1"/>
        </w:rPr>
        <w:t>Water Sharing Plan for the Gwydir Regulated River Water Source</w:t>
      </w:r>
      <w:r>
        <w:rPr>
          <w:rFonts w:ascii="Century Gothic" w:hAnsi="Century Gothic"/>
          <w:color w:val="000000" w:themeColor="text1"/>
        </w:rPr>
        <w:t xml:space="preserve"> </w:t>
      </w:r>
      <w:r w:rsidRPr="005E2773">
        <w:rPr>
          <w:rFonts w:ascii="Century Gothic" w:hAnsi="Century Gothic"/>
          <w:color w:val="000000" w:themeColor="text1"/>
        </w:rPr>
        <w:t xml:space="preserve">provides for planned environmental water and stock and domestic releases (replenishment flows). </w:t>
      </w:r>
    </w:p>
    <w:p w:rsidR="003B6A37" w:rsidRDefault="003B6A37" w:rsidP="003B6A37">
      <w:pPr>
        <w:spacing w:before="240" w:after="240"/>
        <w:jc w:val="left"/>
        <w:rPr>
          <w:rFonts w:ascii="Century Gothic" w:hAnsi="Century Gothic"/>
          <w:color w:val="000000" w:themeColor="text1"/>
        </w:rPr>
      </w:pPr>
      <w:r>
        <w:rPr>
          <w:rFonts w:ascii="Century Gothic" w:hAnsi="Century Gothic"/>
          <w:color w:val="000000" w:themeColor="text1"/>
        </w:rPr>
        <w:t xml:space="preserve">The water sharing plan </w:t>
      </w:r>
      <w:r w:rsidRPr="00AE697A">
        <w:rPr>
          <w:rFonts w:ascii="Century Gothic" w:hAnsi="Century Gothic"/>
          <w:color w:val="000000" w:themeColor="text1"/>
        </w:rPr>
        <w:t>set</w:t>
      </w:r>
      <w:r>
        <w:rPr>
          <w:rFonts w:ascii="Century Gothic" w:hAnsi="Century Gothic"/>
          <w:color w:val="000000" w:themeColor="text1"/>
        </w:rPr>
        <w:t>s</w:t>
      </w:r>
      <w:r w:rsidRPr="00AE697A">
        <w:rPr>
          <w:rFonts w:ascii="Century Gothic" w:hAnsi="Century Gothic"/>
          <w:color w:val="000000" w:themeColor="text1"/>
        </w:rPr>
        <w:t xml:space="preserve"> water aside in an ‘environmental contingency allowance’ (ECA) of</w:t>
      </w:r>
      <w:r>
        <w:rPr>
          <w:rFonts w:ascii="Century Gothic" w:hAnsi="Century Gothic"/>
          <w:color w:val="000000" w:themeColor="text1"/>
        </w:rPr>
        <w:t xml:space="preserve"> </w:t>
      </w:r>
      <w:r w:rsidRPr="00AE697A">
        <w:rPr>
          <w:rFonts w:ascii="Century Gothic" w:hAnsi="Century Gothic"/>
          <w:color w:val="000000" w:themeColor="text1"/>
        </w:rPr>
        <w:t>45</w:t>
      </w:r>
      <w:r w:rsidR="004F2B7E">
        <w:rPr>
          <w:rFonts w:ascii="Century Gothic" w:hAnsi="Century Gothic"/>
          <w:color w:val="000000" w:themeColor="text1"/>
        </w:rPr>
        <w:t> </w:t>
      </w:r>
      <w:r w:rsidRPr="00AE697A">
        <w:rPr>
          <w:rFonts w:ascii="Century Gothic" w:hAnsi="Century Gothic"/>
          <w:color w:val="000000" w:themeColor="text1"/>
        </w:rPr>
        <w:t>000 ML, multiplied by the available water determination for general security access</w:t>
      </w:r>
      <w:r>
        <w:rPr>
          <w:rFonts w:ascii="Century Gothic" w:hAnsi="Century Gothic"/>
          <w:color w:val="000000" w:themeColor="text1"/>
        </w:rPr>
        <w:t xml:space="preserve"> </w:t>
      </w:r>
      <w:r w:rsidRPr="00AE697A">
        <w:rPr>
          <w:rFonts w:ascii="Century Gothic" w:hAnsi="Century Gothic"/>
          <w:color w:val="000000" w:themeColor="text1"/>
        </w:rPr>
        <w:t>licences</w:t>
      </w:r>
      <w:r>
        <w:rPr>
          <w:rFonts w:ascii="Century Gothic" w:hAnsi="Century Gothic"/>
          <w:color w:val="000000" w:themeColor="text1"/>
        </w:rPr>
        <w:t xml:space="preserve"> (e.g. if the general security allocation is 20 per cent 9 000 ML will be</w:t>
      </w:r>
      <w:r w:rsidR="004F2B7E">
        <w:rPr>
          <w:rFonts w:ascii="Century Gothic" w:hAnsi="Century Gothic"/>
          <w:color w:val="000000" w:themeColor="text1"/>
        </w:rPr>
        <w:t xml:space="preserve"> set aside [45 000 ML x 0.2 = 9 </w:t>
      </w:r>
      <w:r>
        <w:rPr>
          <w:rFonts w:ascii="Century Gothic" w:hAnsi="Century Gothic"/>
          <w:color w:val="000000" w:themeColor="text1"/>
        </w:rPr>
        <w:t>000 ML]). Th</w:t>
      </w:r>
      <w:r w:rsidRPr="00AE697A">
        <w:rPr>
          <w:rFonts w:ascii="Century Gothic" w:hAnsi="Century Gothic"/>
          <w:color w:val="000000" w:themeColor="text1"/>
        </w:rPr>
        <w:t xml:space="preserve">e </w:t>
      </w:r>
      <w:r>
        <w:rPr>
          <w:rFonts w:ascii="Century Gothic" w:hAnsi="Century Gothic"/>
          <w:color w:val="000000" w:themeColor="text1"/>
        </w:rPr>
        <w:t xml:space="preserve">maximum </w:t>
      </w:r>
      <w:r w:rsidRPr="00AE697A">
        <w:rPr>
          <w:rFonts w:ascii="Century Gothic" w:hAnsi="Century Gothic"/>
          <w:color w:val="000000" w:themeColor="text1"/>
        </w:rPr>
        <w:t>ECA account balance, at any time, is limited to 90</w:t>
      </w:r>
      <w:r>
        <w:rPr>
          <w:rFonts w:ascii="Century Gothic" w:hAnsi="Century Gothic"/>
          <w:color w:val="000000" w:themeColor="text1"/>
        </w:rPr>
        <w:t xml:space="preserve"> </w:t>
      </w:r>
      <w:r w:rsidRPr="00AE697A">
        <w:rPr>
          <w:rFonts w:ascii="Century Gothic" w:hAnsi="Century Gothic"/>
          <w:color w:val="000000" w:themeColor="text1"/>
        </w:rPr>
        <w:t>000 ML</w:t>
      </w:r>
      <w:r>
        <w:rPr>
          <w:rFonts w:ascii="Century Gothic" w:hAnsi="Century Gothic"/>
          <w:color w:val="000000" w:themeColor="text1"/>
        </w:rPr>
        <w:t>. R</w:t>
      </w:r>
      <w:r w:rsidRPr="00AE697A">
        <w:rPr>
          <w:rFonts w:ascii="Century Gothic" w:hAnsi="Century Gothic"/>
          <w:color w:val="000000" w:themeColor="text1"/>
        </w:rPr>
        <w:t>eleases may be made for a wide range of purposes related to wetland or river health or for the direct benefit of birds, fish or other fauna</w:t>
      </w:r>
      <w:r>
        <w:rPr>
          <w:rFonts w:ascii="Century Gothic" w:hAnsi="Century Gothic"/>
          <w:color w:val="000000" w:themeColor="text1"/>
        </w:rPr>
        <w:t xml:space="preserve">. The ECA account is managed by the NSW Office of Environment and Heritage with advice provided by the Environmental Contingency Allowance </w:t>
      </w:r>
      <w:r w:rsidRPr="00AE697A">
        <w:rPr>
          <w:rFonts w:ascii="Century Gothic" w:hAnsi="Century Gothic"/>
          <w:color w:val="000000" w:themeColor="text1"/>
        </w:rPr>
        <w:t>Operations Advisory Committee</w:t>
      </w:r>
      <w:r>
        <w:rPr>
          <w:rFonts w:ascii="Century Gothic" w:hAnsi="Century Gothic"/>
          <w:color w:val="000000" w:themeColor="text1"/>
        </w:rPr>
        <w:t xml:space="preserve"> (ECAOAC)</w:t>
      </w:r>
      <w:r w:rsidRPr="00AE697A">
        <w:rPr>
          <w:rFonts w:ascii="Century Gothic" w:hAnsi="Century Gothic"/>
          <w:color w:val="000000" w:themeColor="text1"/>
        </w:rPr>
        <w:t>.</w:t>
      </w:r>
    </w:p>
    <w:p w:rsidR="003B6A37" w:rsidRPr="007A4A14" w:rsidRDefault="003B6A37" w:rsidP="003B6A37">
      <w:pPr>
        <w:spacing w:before="240" w:after="240"/>
        <w:jc w:val="left"/>
        <w:rPr>
          <w:rFonts w:ascii="Century Gothic" w:hAnsi="Century Gothic"/>
        </w:rPr>
      </w:pPr>
      <w:r w:rsidRPr="005E2773">
        <w:rPr>
          <w:rFonts w:ascii="Century Gothic" w:hAnsi="Century Gothic"/>
          <w:color w:val="000000" w:themeColor="text1"/>
        </w:rPr>
        <w:t>The Gwydir Wetlands often benefit from unregulated tributary flows (downstream of Copeton Dam) protected under the water sharing plan. The water sharing plan protects up to 500</w:t>
      </w:r>
      <w:r>
        <w:rPr>
          <w:rFonts w:ascii="Century Gothic" w:hAnsi="Century Gothic"/>
          <w:color w:val="000000" w:themeColor="text1"/>
        </w:rPr>
        <w:t> </w:t>
      </w:r>
      <w:r w:rsidRPr="005E2773">
        <w:rPr>
          <w:rFonts w:ascii="Century Gothic" w:hAnsi="Century Gothic"/>
          <w:color w:val="000000" w:themeColor="text1"/>
        </w:rPr>
        <w:t>ML/day of inflows from tributaries downstream of Copeton Dam for the Gwydir Wetlands</w:t>
      </w:r>
      <w:r>
        <w:rPr>
          <w:rFonts w:ascii="Century Gothic" w:hAnsi="Century Gothic"/>
          <w:color w:val="000000" w:themeColor="text1"/>
        </w:rPr>
        <w:t xml:space="preserve"> (referred to as 3T Water)</w:t>
      </w:r>
      <w:r w:rsidRPr="005E2773">
        <w:rPr>
          <w:rFonts w:ascii="Century Gothic" w:hAnsi="Century Gothic"/>
          <w:color w:val="000000" w:themeColor="text1"/>
        </w:rPr>
        <w:t xml:space="preserve">. In addition 50 per cent of high unregulated flows are protected for the environment with the remaining flow shared across supplementary licences. </w:t>
      </w:r>
    </w:p>
    <w:p w:rsidR="003B6A37" w:rsidRDefault="003B6A37" w:rsidP="004F2B7E">
      <w:pPr>
        <w:spacing w:after="120"/>
        <w:jc w:val="left"/>
        <w:rPr>
          <w:rFonts w:ascii="Century Gothic" w:hAnsi="Century Gothic"/>
          <w:color w:val="000000" w:themeColor="text1"/>
        </w:rPr>
      </w:pPr>
      <w:r>
        <w:rPr>
          <w:rFonts w:ascii="Century Gothic" w:hAnsi="Century Gothic"/>
          <w:color w:val="000000" w:themeColor="text1"/>
        </w:rPr>
        <w:t>Regulated stock and domestic replenishment flows are provided for in the Water Sharing Plan for use in several systems within the valley. Many of these are no longer required due to the construction of Stock and Domestic pipelines. The Plan allows for flows to the following watercourses if required:</w:t>
      </w:r>
    </w:p>
    <w:p w:rsidR="000D31E4" w:rsidRDefault="003B6A37">
      <w:pPr>
        <w:pStyle w:val="ListParagraph"/>
        <w:numPr>
          <w:ilvl w:val="0"/>
          <w:numId w:val="22"/>
        </w:numPr>
        <w:spacing w:after="240"/>
        <w:ind w:left="357" w:hanging="357"/>
        <w:contextualSpacing w:val="0"/>
        <w:jc w:val="left"/>
        <w:rPr>
          <w:rFonts w:ascii="Century Gothic" w:hAnsi="Century Gothic"/>
        </w:rPr>
      </w:pPr>
      <w:proofErr w:type="gramStart"/>
      <w:r w:rsidRPr="006D3C27">
        <w:rPr>
          <w:rFonts w:ascii="Century Gothic" w:hAnsi="Century Gothic"/>
        </w:rPr>
        <w:t>up</w:t>
      </w:r>
      <w:proofErr w:type="gramEnd"/>
      <w:r w:rsidRPr="006D3C27">
        <w:rPr>
          <w:rFonts w:ascii="Century Gothic" w:hAnsi="Century Gothic"/>
        </w:rPr>
        <w:t xml:space="preserve"> to 6</w:t>
      </w:r>
      <w:r>
        <w:rPr>
          <w:rFonts w:ascii="Century Gothic" w:hAnsi="Century Gothic"/>
        </w:rPr>
        <w:t xml:space="preserve"> GL</w:t>
      </w:r>
      <w:r w:rsidRPr="006D3C27">
        <w:rPr>
          <w:rFonts w:ascii="Century Gothic" w:hAnsi="Century Gothic"/>
        </w:rPr>
        <w:t xml:space="preserve"> per year to the Gingham Watercourse</w:t>
      </w:r>
      <w:r>
        <w:rPr>
          <w:rFonts w:ascii="Century Gothic" w:hAnsi="Century Gothic"/>
        </w:rPr>
        <w:t xml:space="preserve"> (no longer required - replaced with a stock and domestic pipeline). </w:t>
      </w:r>
      <w:r w:rsidRPr="004013AE">
        <w:rPr>
          <w:rFonts w:ascii="Century Gothic" w:hAnsi="Century Gothic"/>
          <w:i/>
        </w:rPr>
        <w:t xml:space="preserve">No planned </w:t>
      </w:r>
      <w:proofErr w:type="gramStart"/>
      <w:r w:rsidRPr="004013AE">
        <w:rPr>
          <w:rFonts w:ascii="Century Gothic" w:hAnsi="Century Gothic"/>
          <w:i/>
        </w:rPr>
        <w:t>delivery in 2015-16 as requirements are</w:t>
      </w:r>
      <w:proofErr w:type="gramEnd"/>
      <w:r w:rsidRPr="004013AE">
        <w:rPr>
          <w:rFonts w:ascii="Century Gothic" w:hAnsi="Century Gothic"/>
          <w:i/>
        </w:rPr>
        <w:t xml:space="preserve"> to be met by stock and domestic pipeline.</w:t>
      </w:r>
    </w:p>
    <w:p w:rsidR="000D31E4" w:rsidRDefault="003B6A37">
      <w:pPr>
        <w:pStyle w:val="ListParagraph"/>
        <w:numPr>
          <w:ilvl w:val="0"/>
          <w:numId w:val="22"/>
        </w:numPr>
        <w:spacing w:after="240"/>
        <w:ind w:left="357" w:hanging="357"/>
        <w:contextualSpacing w:val="0"/>
        <w:jc w:val="left"/>
        <w:rPr>
          <w:rFonts w:ascii="Century Gothic" w:hAnsi="Century Gothic"/>
        </w:rPr>
      </w:pPr>
      <w:proofErr w:type="gramStart"/>
      <w:r w:rsidRPr="006D3C27">
        <w:rPr>
          <w:rFonts w:ascii="Century Gothic" w:hAnsi="Century Gothic"/>
        </w:rPr>
        <w:t>up</w:t>
      </w:r>
      <w:proofErr w:type="gramEnd"/>
      <w:r w:rsidRPr="006D3C27">
        <w:rPr>
          <w:rFonts w:ascii="Century Gothic" w:hAnsi="Century Gothic"/>
        </w:rPr>
        <w:t xml:space="preserve"> to 4</w:t>
      </w:r>
      <w:r>
        <w:rPr>
          <w:rFonts w:ascii="Century Gothic" w:hAnsi="Century Gothic"/>
        </w:rPr>
        <w:t xml:space="preserve"> GL</w:t>
      </w:r>
      <w:r w:rsidRPr="006D3C27">
        <w:rPr>
          <w:rFonts w:ascii="Century Gothic" w:hAnsi="Century Gothic"/>
        </w:rPr>
        <w:t xml:space="preserve"> per</w:t>
      </w:r>
      <w:r>
        <w:rPr>
          <w:rFonts w:ascii="Century Gothic" w:hAnsi="Century Gothic"/>
        </w:rPr>
        <w:t xml:space="preserve"> water year to the lower Gwydir River. </w:t>
      </w:r>
      <w:r w:rsidRPr="004013AE">
        <w:rPr>
          <w:rFonts w:ascii="Century Gothic" w:hAnsi="Century Gothic"/>
          <w:i/>
        </w:rPr>
        <w:t xml:space="preserve">No planned </w:t>
      </w:r>
      <w:proofErr w:type="gramStart"/>
      <w:r w:rsidRPr="004013AE">
        <w:rPr>
          <w:rFonts w:ascii="Century Gothic" w:hAnsi="Century Gothic"/>
          <w:i/>
        </w:rPr>
        <w:t>delivery in 2015-16 as requirements are</w:t>
      </w:r>
      <w:proofErr w:type="gramEnd"/>
      <w:r w:rsidRPr="004013AE">
        <w:rPr>
          <w:rFonts w:ascii="Century Gothic" w:hAnsi="Century Gothic"/>
          <w:i/>
        </w:rPr>
        <w:t xml:space="preserve"> to be met by stock and domestic pipeline.</w:t>
      </w:r>
    </w:p>
    <w:p w:rsidR="000D31E4" w:rsidRDefault="003B6A37">
      <w:pPr>
        <w:pStyle w:val="ListParagraph"/>
        <w:numPr>
          <w:ilvl w:val="0"/>
          <w:numId w:val="22"/>
        </w:numPr>
        <w:spacing w:after="240"/>
        <w:ind w:left="357" w:hanging="357"/>
        <w:contextualSpacing w:val="0"/>
        <w:jc w:val="left"/>
        <w:rPr>
          <w:rFonts w:ascii="Century Gothic" w:hAnsi="Century Gothic"/>
        </w:rPr>
      </w:pPr>
      <w:proofErr w:type="gramStart"/>
      <w:r w:rsidRPr="006D3C27">
        <w:rPr>
          <w:rFonts w:ascii="Century Gothic" w:hAnsi="Century Gothic"/>
        </w:rPr>
        <w:lastRenderedPageBreak/>
        <w:t>up</w:t>
      </w:r>
      <w:proofErr w:type="gramEnd"/>
      <w:r w:rsidRPr="006D3C27">
        <w:rPr>
          <w:rFonts w:ascii="Century Gothic" w:hAnsi="Century Gothic"/>
        </w:rPr>
        <w:t xml:space="preserve"> to 6</w:t>
      </w:r>
      <w:r>
        <w:rPr>
          <w:rFonts w:ascii="Century Gothic" w:hAnsi="Century Gothic"/>
        </w:rPr>
        <w:t xml:space="preserve"> GL</w:t>
      </w:r>
      <w:r w:rsidRPr="006D3C27">
        <w:rPr>
          <w:rFonts w:ascii="Century Gothic" w:hAnsi="Century Gothic"/>
        </w:rPr>
        <w:t xml:space="preserve"> per water year to Mallowa Creek</w:t>
      </w:r>
      <w:r>
        <w:rPr>
          <w:rFonts w:ascii="Century Gothic" w:hAnsi="Century Gothic"/>
        </w:rPr>
        <w:t>.</w:t>
      </w:r>
      <w:r w:rsidRPr="00303A04">
        <w:rPr>
          <w:rFonts w:ascii="Century Gothic" w:hAnsi="Century Gothic"/>
        </w:rPr>
        <w:t xml:space="preserve"> </w:t>
      </w:r>
      <w:r w:rsidRPr="004013AE">
        <w:rPr>
          <w:rFonts w:ascii="Century Gothic" w:hAnsi="Century Gothic"/>
          <w:i/>
        </w:rPr>
        <w:t xml:space="preserve">No planned </w:t>
      </w:r>
      <w:proofErr w:type="gramStart"/>
      <w:r w:rsidRPr="004013AE">
        <w:rPr>
          <w:rFonts w:ascii="Century Gothic" w:hAnsi="Century Gothic"/>
          <w:i/>
        </w:rPr>
        <w:t>delivery in 2015-16 as requirements are</w:t>
      </w:r>
      <w:proofErr w:type="gramEnd"/>
      <w:r w:rsidRPr="004013AE">
        <w:rPr>
          <w:rFonts w:ascii="Century Gothic" w:hAnsi="Century Gothic"/>
          <w:i/>
        </w:rPr>
        <w:t xml:space="preserve"> to be met by stock and domestic pipeline.</w:t>
      </w:r>
    </w:p>
    <w:p w:rsidR="000D31E4" w:rsidRDefault="003B6A37">
      <w:pPr>
        <w:pStyle w:val="ListParagraph"/>
        <w:numPr>
          <w:ilvl w:val="0"/>
          <w:numId w:val="22"/>
        </w:numPr>
        <w:spacing w:after="240"/>
        <w:ind w:left="357" w:hanging="357"/>
        <w:contextualSpacing w:val="0"/>
        <w:jc w:val="left"/>
        <w:rPr>
          <w:rFonts w:ascii="Century Gothic" w:hAnsi="Century Gothic"/>
        </w:rPr>
      </w:pPr>
      <w:proofErr w:type="gramStart"/>
      <w:r w:rsidRPr="006D3C27">
        <w:rPr>
          <w:rFonts w:ascii="Century Gothic" w:hAnsi="Century Gothic"/>
        </w:rPr>
        <w:t>up</w:t>
      </w:r>
      <w:proofErr w:type="gramEnd"/>
      <w:r w:rsidRPr="006D3C27">
        <w:rPr>
          <w:rFonts w:ascii="Century Gothic" w:hAnsi="Century Gothic"/>
        </w:rPr>
        <w:t xml:space="preserve"> to 4</w:t>
      </w:r>
      <w:r>
        <w:rPr>
          <w:rFonts w:ascii="Century Gothic" w:hAnsi="Century Gothic"/>
        </w:rPr>
        <w:t xml:space="preserve"> GL</w:t>
      </w:r>
      <w:r w:rsidRPr="006D3C27">
        <w:rPr>
          <w:rFonts w:ascii="Century Gothic" w:hAnsi="Century Gothic"/>
        </w:rPr>
        <w:t xml:space="preserve"> per water year to </w:t>
      </w:r>
      <w:proofErr w:type="spellStart"/>
      <w:r w:rsidRPr="006D3C27">
        <w:rPr>
          <w:rFonts w:ascii="Century Gothic" w:hAnsi="Century Gothic"/>
        </w:rPr>
        <w:t>Thalaba</w:t>
      </w:r>
      <w:proofErr w:type="spellEnd"/>
      <w:r w:rsidRPr="006D3C27">
        <w:rPr>
          <w:rFonts w:ascii="Century Gothic" w:hAnsi="Century Gothic"/>
        </w:rPr>
        <w:t xml:space="preserve"> Creek</w:t>
      </w:r>
      <w:r>
        <w:rPr>
          <w:rFonts w:ascii="Century Gothic" w:hAnsi="Century Gothic"/>
        </w:rPr>
        <w:t>.</w:t>
      </w:r>
    </w:p>
    <w:p w:rsidR="000D31E4" w:rsidRDefault="003B6A37">
      <w:pPr>
        <w:pStyle w:val="ListParagraph"/>
        <w:numPr>
          <w:ilvl w:val="0"/>
          <w:numId w:val="22"/>
        </w:numPr>
        <w:spacing w:after="240"/>
        <w:ind w:left="357" w:hanging="357"/>
        <w:contextualSpacing w:val="0"/>
        <w:jc w:val="left"/>
        <w:rPr>
          <w:rFonts w:ascii="Century Gothic" w:hAnsi="Century Gothic"/>
          <w:color w:val="000000" w:themeColor="text1"/>
        </w:rPr>
      </w:pPr>
      <w:proofErr w:type="gramStart"/>
      <w:r w:rsidRPr="006D3C27">
        <w:rPr>
          <w:rFonts w:ascii="Century Gothic" w:hAnsi="Century Gothic"/>
        </w:rPr>
        <w:t>up</w:t>
      </w:r>
      <w:proofErr w:type="gramEnd"/>
      <w:r w:rsidRPr="006D3C27">
        <w:rPr>
          <w:rFonts w:ascii="Century Gothic" w:hAnsi="Century Gothic"/>
        </w:rPr>
        <w:t xml:space="preserve"> to 1</w:t>
      </w:r>
      <w:r>
        <w:rPr>
          <w:rFonts w:ascii="Century Gothic" w:hAnsi="Century Gothic"/>
        </w:rPr>
        <w:t>GL</w:t>
      </w:r>
      <w:r w:rsidRPr="006D3C27">
        <w:rPr>
          <w:rFonts w:ascii="Century Gothic" w:hAnsi="Century Gothic"/>
        </w:rPr>
        <w:t xml:space="preserve"> per water year to </w:t>
      </w:r>
      <w:proofErr w:type="spellStart"/>
      <w:r w:rsidRPr="006D3C27">
        <w:rPr>
          <w:rFonts w:ascii="Century Gothic" w:hAnsi="Century Gothic"/>
        </w:rPr>
        <w:t>Ballinboora</w:t>
      </w:r>
      <w:proofErr w:type="spellEnd"/>
      <w:r w:rsidRPr="006D3C27">
        <w:rPr>
          <w:rFonts w:ascii="Century Gothic" w:hAnsi="Century Gothic"/>
        </w:rPr>
        <w:t xml:space="preserve"> Creek.</w:t>
      </w:r>
      <w:r>
        <w:rPr>
          <w:rFonts w:ascii="Century Gothic" w:hAnsi="Century Gothic"/>
        </w:rPr>
        <w:t xml:space="preserve"> </w:t>
      </w:r>
      <w:r w:rsidRPr="004013AE">
        <w:rPr>
          <w:rFonts w:ascii="Century Gothic" w:hAnsi="Century Gothic"/>
          <w:i/>
        </w:rPr>
        <w:t xml:space="preserve">No planned </w:t>
      </w:r>
      <w:proofErr w:type="gramStart"/>
      <w:r w:rsidRPr="004013AE">
        <w:rPr>
          <w:rFonts w:ascii="Century Gothic" w:hAnsi="Century Gothic"/>
          <w:i/>
        </w:rPr>
        <w:t>delivery in 2015-16 as requirements are</w:t>
      </w:r>
      <w:proofErr w:type="gramEnd"/>
      <w:r w:rsidRPr="004013AE">
        <w:rPr>
          <w:rFonts w:ascii="Century Gothic" w:hAnsi="Century Gothic"/>
          <w:i/>
        </w:rPr>
        <w:t xml:space="preserve"> to be met by stock and domestic pipeline.</w:t>
      </w:r>
    </w:p>
    <w:p w:rsidR="003B6A37" w:rsidRDefault="003B6A37" w:rsidP="003B6A37">
      <w:pPr>
        <w:tabs>
          <w:tab w:val="left" w:pos="1134"/>
        </w:tabs>
        <w:spacing w:before="240" w:after="240"/>
        <w:jc w:val="left"/>
        <w:rPr>
          <w:rFonts w:ascii="Century Gothic" w:hAnsi="Century Gothic"/>
          <w:color w:val="000000" w:themeColor="text1"/>
        </w:rPr>
      </w:pPr>
      <w:r w:rsidRPr="005E2773">
        <w:rPr>
          <w:rFonts w:ascii="Century Gothic" w:hAnsi="Century Gothic"/>
          <w:color w:val="000000" w:themeColor="text1"/>
        </w:rPr>
        <w:t xml:space="preserve">These </w:t>
      </w:r>
      <w:r>
        <w:rPr>
          <w:rFonts w:ascii="Century Gothic" w:hAnsi="Century Gothic"/>
          <w:color w:val="000000" w:themeColor="text1"/>
        </w:rPr>
        <w:t xml:space="preserve">regulated and unregulated </w:t>
      </w:r>
      <w:r w:rsidRPr="005E2773">
        <w:rPr>
          <w:rFonts w:ascii="Century Gothic" w:hAnsi="Century Gothic"/>
          <w:color w:val="000000" w:themeColor="text1"/>
        </w:rPr>
        <w:t>flows offer opportunities to piggy back Commonwealth environmental water and increase the potential for environmental objectives to be achieved.</w:t>
      </w:r>
    </w:p>
    <w:p w:rsidR="003B6A37" w:rsidRDefault="003B6A37" w:rsidP="003B6A37">
      <w:pPr>
        <w:spacing w:after="0"/>
        <w:jc w:val="left"/>
      </w:pPr>
    </w:p>
    <w:p w:rsidR="003B6A37" w:rsidRPr="00AD4AEA" w:rsidRDefault="003B6A37" w:rsidP="003B6A37">
      <w:pPr>
        <w:pStyle w:val="Heading1"/>
        <w:spacing w:before="0"/>
        <w:ind w:left="567" w:hanging="567"/>
        <w:jc w:val="left"/>
        <w:rPr>
          <w:rFonts w:ascii="Century Gothic" w:hAnsi="Century Gothic"/>
          <w:color w:val="5F497A" w:themeColor="accent4" w:themeShade="BF"/>
        </w:rPr>
      </w:pPr>
      <w:bookmarkStart w:id="30" w:name="_Toc422406426"/>
      <w:r>
        <w:rPr>
          <w:rFonts w:ascii="Century Gothic" w:hAnsi="Century Gothic"/>
          <w:color w:val="5F497A" w:themeColor="accent4" w:themeShade="BF"/>
        </w:rPr>
        <w:t>Next steps</w:t>
      </w:r>
      <w:bookmarkEnd w:id="30"/>
    </w:p>
    <w:p w:rsidR="003B6A37" w:rsidRDefault="003B6A37" w:rsidP="003B6A37">
      <w:pPr>
        <w:pStyle w:val="Heading2"/>
        <w:spacing w:before="0"/>
        <w:ind w:left="851" w:hanging="851"/>
        <w:rPr>
          <w:rFonts w:ascii="Century Gothic" w:hAnsi="Century Gothic" w:cs="Arial"/>
          <w:bCs/>
          <w:color w:val="5F497A" w:themeColor="accent4" w:themeShade="BF"/>
        </w:rPr>
      </w:pPr>
      <w:bookmarkStart w:id="31" w:name="_Toc422406427"/>
      <w:r>
        <w:rPr>
          <w:rFonts w:ascii="Century Gothic" w:hAnsi="Century Gothic" w:cs="Arial"/>
          <w:bCs/>
          <w:color w:val="5F497A" w:themeColor="accent4" w:themeShade="BF"/>
        </w:rPr>
        <w:t>From planning to decision making</w:t>
      </w:r>
      <w:bookmarkEnd w:id="31"/>
    </w:p>
    <w:p w:rsidR="003B6A37" w:rsidRDefault="003B6A37" w:rsidP="003B6A37">
      <w:pPr>
        <w:spacing w:after="240"/>
        <w:jc w:val="left"/>
        <w:rPr>
          <w:rFonts w:ascii="Century Gothic" w:hAnsi="Century Gothic"/>
        </w:rPr>
      </w:pPr>
      <w:r>
        <w:rPr>
          <w:rFonts w:ascii="Century Gothic" w:hAnsi="Century Gothic"/>
        </w:rPr>
        <w:t>It is important to distinguish between planning and operational decision making. As shown in Figure 7, p</w:t>
      </w:r>
      <w:r w:rsidRPr="00B64000">
        <w:rPr>
          <w:rFonts w:ascii="Century Gothic" w:hAnsi="Century Gothic"/>
        </w:rPr>
        <w:t>lanning allows the Office to manage the environmental water portfolio in a holistic manner</w:t>
      </w:r>
      <w:r>
        <w:rPr>
          <w:rFonts w:ascii="Century Gothic" w:hAnsi="Century Gothic"/>
        </w:rPr>
        <w:t xml:space="preserve"> and i</w:t>
      </w:r>
      <w:r w:rsidRPr="00991A9B">
        <w:rPr>
          <w:rFonts w:ascii="Century Gothic" w:hAnsi="Century Gothic"/>
        </w:rPr>
        <w:t xml:space="preserve">s an exercise in developing a broad approach or intention, based on the key drivers (demand and supply). </w:t>
      </w:r>
    </w:p>
    <w:p w:rsidR="003B6A37" w:rsidRDefault="003B6A37" w:rsidP="003B6A37">
      <w:pPr>
        <w:spacing w:after="240"/>
        <w:jc w:val="left"/>
        <w:rPr>
          <w:rFonts w:ascii="Century Gothic" w:hAnsi="Century Gothic"/>
        </w:rPr>
      </w:pPr>
      <w:proofErr w:type="gramStart"/>
      <w:r>
        <w:rPr>
          <w:rFonts w:ascii="Century Gothic" w:hAnsi="Century Gothic"/>
        </w:rPr>
        <w:t xml:space="preserve">Decision </w:t>
      </w:r>
      <w:r w:rsidRPr="00B64000">
        <w:rPr>
          <w:rFonts w:ascii="Century Gothic" w:hAnsi="Century Gothic"/>
        </w:rPr>
        <w:t xml:space="preserve">making </w:t>
      </w:r>
      <w:r>
        <w:rPr>
          <w:rFonts w:ascii="Century Gothic" w:hAnsi="Century Gothic"/>
        </w:rPr>
        <w:t xml:space="preserve">throughout each year </w:t>
      </w:r>
      <w:r w:rsidRPr="00B64000">
        <w:rPr>
          <w:rFonts w:ascii="Century Gothic" w:hAnsi="Century Gothic"/>
        </w:rPr>
        <w:t>builds on the intention by considering in more detail</w:t>
      </w:r>
      <w:proofErr w:type="gramEnd"/>
      <w:r w:rsidRPr="00B64000">
        <w:rPr>
          <w:rFonts w:ascii="Century Gothic" w:hAnsi="Century Gothic"/>
        </w:rPr>
        <w:t xml:space="preserve"> the specific prevailing factors</w:t>
      </w:r>
      <w:r>
        <w:rPr>
          <w:rFonts w:ascii="Century Gothic" w:hAnsi="Century Gothic"/>
        </w:rPr>
        <w:t xml:space="preserve"> and </w:t>
      </w:r>
      <w:r w:rsidRPr="00062350">
        <w:rPr>
          <w:rFonts w:ascii="Century Gothic" w:hAnsi="Century Gothic"/>
        </w:rPr>
        <w:t xml:space="preserve">additional factors such as costs, risks, constraints to water delivery and market conditions. </w:t>
      </w:r>
    </w:p>
    <w:p w:rsidR="003B6A37" w:rsidRPr="00C2257D" w:rsidRDefault="003B6A37" w:rsidP="003B6A37">
      <w:pPr>
        <w:jc w:val="center"/>
        <w:rPr>
          <w:rFonts w:ascii="Century Gothic" w:hAnsi="Century Gothic"/>
        </w:rPr>
      </w:pPr>
      <w:r w:rsidRPr="00E66289">
        <w:rPr>
          <w:noProof/>
        </w:rPr>
        <w:drawing>
          <wp:inline distT="0" distB="0" distL="0" distR="0">
            <wp:extent cx="5458175" cy="2428828"/>
            <wp:effectExtent l="19050" t="0" r="9175" b="0"/>
            <wp:docPr id="25" name="Picture 1" descr="A figure showing the range of prevailing factors specific to local conditions within catchments influences decision-making around water delivery, carryover and trade. These factors include environmental demands and opportunities at specific sites; anticipated environmental demands in coming years; forecast climatic conditions and current dam storage levels; physical and operational constraints to water delivery; environmental and operational risks; cost versus benefit assessment of each option; water account rules and carryover limits; long-term yield of entitlements and wise levels of carryover, given uncertainty about future environmental needs; and water market condi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5476052" cy="2436783"/>
                    </a:xfrm>
                    <a:prstGeom prst="rect">
                      <a:avLst/>
                    </a:prstGeom>
                    <a:noFill/>
                    <a:ln w="9525">
                      <a:noFill/>
                      <a:miter lim="800000"/>
                      <a:headEnd/>
                      <a:tailEnd/>
                    </a:ln>
                  </pic:spPr>
                </pic:pic>
              </a:graphicData>
            </a:graphic>
          </wp:inline>
        </w:drawing>
      </w:r>
    </w:p>
    <w:p w:rsidR="003B6A37" w:rsidRPr="00C2257D" w:rsidRDefault="003B6A37" w:rsidP="003B6A37">
      <w:pPr>
        <w:pStyle w:val="Caption"/>
        <w:rPr>
          <w:rFonts w:ascii="Century Gothic" w:hAnsi="Century Gothic"/>
        </w:rPr>
      </w:pPr>
      <w:r w:rsidRPr="00C2257D">
        <w:rPr>
          <w:rFonts w:ascii="Century Gothic" w:hAnsi="Century Gothic"/>
        </w:rPr>
        <w:t xml:space="preserve">Figure </w:t>
      </w:r>
      <w:r w:rsidR="006868CB" w:rsidRPr="00C2257D">
        <w:rPr>
          <w:rFonts w:ascii="Century Gothic" w:hAnsi="Century Gothic"/>
        </w:rPr>
        <w:fldChar w:fldCharType="begin"/>
      </w:r>
      <w:r w:rsidRPr="00C2257D">
        <w:rPr>
          <w:rFonts w:ascii="Century Gothic" w:hAnsi="Century Gothic"/>
        </w:rPr>
        <w:instrText xml:space="preserve"> SEQ Figure \* ARABIC </w:instrText>
      </w:r>
      <w:r w:rsidR="006868CB" w:rsidRPr="00C2257D">
        <w:rPr>
          <w:rFonts w:ascii="Century Gothic" w:hAnsi="Century Gothic"/>
        </w:rPr>
        <w:fldChar w:fldCharType="separate"/>
      </w:r>
      <w:r w:rsidR="00802DF3">
        <w:rPr>
          <w:rFonts w:ascii="Century Gothic" w:hAnsi="Century Gothic"/>
          <w:noProof/>
        </w:rPr>
        <w:t>4</w:t>
      </w:r>
      <w:r w:rsidR="006868CB" w:rsidRPr="00C2257D">
        <w:rPr>
          <w:rFonts w:ascii="Century Gothic" w:hAnsi="Century Gothic"/>
        </w:rPr>
        <w:fldChar w:fldCharType="end"/>
      </w:r>
      <w:r w:rsidRPr="00C2257D">
        <w:rPr>
          <w:rFonts w:ascii="Century Gothic" w:hAnsi="Century Gothic"/>
        </w:rPr>
        <w:t>:</w:t>
      </w:r>
      <w:r w:rsidRPr="00C2257D">
        <w:rPr>
          <w:rFonts w:ascii="Century Gothic" w:hAnsi="Century Gothic"/>
          <w:b w:val="0"/>
        </w:rPr>
        <w:t xml:space="preserve"> Planning and decision making for Commonwealth environmental water use</w:t>
      </w:r>
    </w:p>
    <w:p w:rsidR="003B6A37" w:rsidRPr="00F65287" w:rsidRDefault="003B6A37" w:rsidP="003B6A37">
      <w:pPr>
        <w:pStyle w:val="Heading2"/>
        <w:spacing w:before="0"/>
        <w:ind w:left="851" w:hanging="851"/>
        <w:rPr>
          <w:rFonts w:ascii="Century Gothic" w:hAnsi="Century Gothic" w:cs="Arial"/>
          <w:bCs/>
          <w:color w:val="5F497A" w:themeColor="accent4" w:themeShade="BF"/>
        </w:rPr>
      </w:pPr>
      <w:bookmarkStart w:id="32" w:name="_Toc422406428"/>
      <w:r w:rsidRPr="00F65287">
        <w:rPr>
          <w:rFonts w:ascii="Century Gothic" w:hAnsi="Century Gothic" w:cs="Arial"/>
          <w:bCs/>
          <w:color w:val="5F497A" w:themeColor="accent4" w:themeShade="BF"/>
        </w:rPr>
        <w:t>Further information</w:t>
      </w:r>
      <w:bookmarkEnd w:id="32"/>
    </w:p>
    <w:p w:rsidR="003B6A37" w:rsidRPr="00F65287" w:rsidRDefault="003B6A37" w:rsidP="003B6A37">
      <w:pPr>
        <w:spacing w:after="240"/>
        <w:jc w:val="left"/>
        <w:rPr>
          <w:rFonts w:ascii="Century Gothic" w:hAnsi="Century Gothic" w:cs="Arial"/>
          <w:i/>
        </w:rPr>
      </w:pPr>
      <w:r w:rsidRPr="00F65287">
        <w:rPr>
          <w:rFonts w:ascii="Century Gothic" w:hAnsi="Century Gothic" w:cs="Arial"/>
        </w:rPr>
        <w:t xml:space="preserve">For further information on </w:t>
      </w:r>
      <w:r>
        <w:rPr>
          <w:rFonts w:ascii="Century Gothic" w:hAnsi="Century Gothic" w:cs="Arial"/>
        </w:rPr>
        <w:t>how the Office plans for water use, carryover and trade</w:t>
      </w:r>
      <w:r w:rsidRPr="00F65287">
        <w:rPr>
          <w:rFonts w:ascii="Century Gothic" w:hAnsi="Century Gothic" w:cs="Arial"/>
        </w:rPr>
        <w:t xml:space="preserve">, please visit our web site </w:t>
      </w:r>
      <w:hyperlink r:id="rId31" w:history="1">
        <w:r w:rsidRPr="00F65287">
          <w:rPr>
            <w:rStyle w:val="Hyperlink"/>
            <w:rFonts w:ascii="Century Gothic" w:hAnsi="Century Gothic" w:cs="Arial"/>
          </w:rPr>
          <w:t>www.environment.gov.au/topics/water/commonwealth-environmental-water-office</w:t>
        </w:r>
      </w:hyperlink>
    </w:p>
    <w:p w:rsidR="003B6A37" w:rsidRPr="00F65287" w:rsidRDefault="003B6A37" w:rsidP="003B6A37">
      <w:pPr>
        <w:pStyle w:val="ListBullet"/>
        <w:spacing w:after="240"/>
        <w:contextualSpacing w:val="0"/>
        <w:jc w:val="left"/>
        <w:rPr>
          <w:rFonts w:ascii="Century Gothic" w:hAnsi="Century Gothic" w:cs="Arial"/>
        </w:rPr>
      </w:pPr>
      <w:r w:rsidRPr="00F65287">
        <w:rPr>
          <w:rFonts w:ascii="Century Gothic" w:hAnsi="Century Gothic" w:cs="Arial"/>
        </w:rPr>
        <w:t xml:space="preserve">Water use: </w:t>
      </w:r>
      <w:hyperlink r:id="rId32" w:history="1">
        <w:r w:rsidRPr="00F65287">
          <w:rPr>
            <w:rStyle w:val="Hyperlink"/>
            <w:rFonts w:ascii="Century Gothic" w:hAnsi="Century Gothic" w:cs="Arial"/>
          </w:rPr>
          <w:t>www.environment.gov.au/topics/water/commonwealth-environmental-water-office/assessment-framework</w:t>
        </w:r>
      </w:hyperlink>
      <w:r w:rsidRPr="00F65287">
        <w:rPr>
          <w:rFonts w:ascii="Century Gothic" w:hAnsi="Century Gothic" w:cs="Arial"/>
        </w:rPr>
        <w:t xml:space="preserve"> </w:t>
      </w:r>
    </w:p>
    <w:p w:rsidR="003B6A37" w:rsidRPr="00F65287" w:rsidRDefault="003B6A37" w:rsidP="003B6A37">
      <w:pPr>
        <w:pStyle w:val="ListBullet"/>
        <w:spacing w:after="240"/>
        <w:contextualSpacing w:val="0"/>
        <w:jc w:val="left"/>
        <w:rPr>
          <w:rFonts w:ascii="Century Gothic" w:hAnsi="Century Gothic" w:cs="Arial"/>
        </w:rPr>
      </w:pPr>
      <w:r w:rsidRPr="00F65287">
        <w:rPr>
          <w:rFonts w:ascii="Century Gothic" w:hAnsi="Century Gothic" w:cs="Arial"/>
        </w:rPr>
        <w:t xml:space="preserve">Carryover: </w:t>
      </w:r>
      <w:hyperlink r:id="rId33" w:history="1">
        <w:r w:rsidRPr="00F65287">
          <w:rPr>
            <w:rStyle w:val="Hyperlink"/>
            <w:rFonts w:ascii="Century Gothic" w:hAnsi="Century Gothic" w:cs="Arial"/>
          </w:rPr>
          <w:t>http://www.environment.gov.au/topics/water/commonwealth-environmental-water-office/portfolio-management/carryover</w:t>
        </w:r>
      </w:hyperlink>
      <w:r w:rsidRPr="00F65287">
        <w:rPr>
          <w:rFonts w:ascii="Century Gothic" w:hAnsi="Century Gothic" w:cs="Arial"/>
        </w:rPr>
        <w:t xml:space="preserve">  </w:t>
      </w:r>
    </w:p>
    <w:p w:rsidR="003B6A37" w:rsidRPr="00F65287" w:rsidRDefault="003B6A37" w:rsidP="003B6A37">
      <w:pPr>
        <w:pStyle w:val="ListBullet"/>
        <w:spacing w:after="240"/>
        <w:contextualSpacing w:val="0"/>
        <w:jc w:val="left"/>
        <w:rPr>
          <w:rFonts w:ascii="Century Gothic" w:hAnsi="Century Gothic" w:cs="Arial"/>
        </w:rPr>
      </w:pPr>
      <w:r w:rsidRPr="00F65287">
        <w:rPr>
          <w:rFonts w:ascii="Century Gothic" w:hAnsi="Century Gothic" w:cs="Arial"/>
        </w:rPr>
        <w:t xml:space="preserve">Trade: </w:t>
      </w:r>
      <w:r>
        <w:rPr>
          <w:rFonts w:ascii="Century Gothic" w:hAnsi="Century Gothic" w:cs="Arial"/>
          <w:i/>
        </w:rPr>
        <w:t xml:space="preserve">Discussion Paper – Trade of Commonwealth Environmental Water </w:t>
      </w:r>
      <w:r>
        <w:rPr>
          <w:rFonts w:ascii="Century Gothic" w:hAnsi="Century Gothic" w:cs="Arial"/>
        </w:rPr>
        <w:t xml:space="preserve">and </w:t>
      </w:r>
      <w:r w:rsidRPr="00F65287">
        <w:rPr>
          <w:rFonts w:ascii="Century Gothic" w:hAnsi="Century Gothic" w:cs="Arial"/>
          <w:i/>
        </w:rPr>
        <w:t>Commonwealth Environmental Water Trading Framework:</w:t>
      </w:r>
      <w:r w:rsidRPr="00C10AB1">
        <w:t xml:space="preserve"> </w:t>
      </w:r>
      <w:hyperlink r:id="rId34" w:history="1">
        <w:r w:rsidRPr="00C10AB1">
          <w:rPr>
            <w:rStyle w:val="Hyperlink"/>
            <w:rFonts w:ascii="Century Gothic" w:hAnsi="Century Gothic" w:cs="Arial"/>
          </w:rPr>
          <w:t>http://www.environment.gov.au/water/cewo/trade/trading-framework</w:t>
        </w:r>
      </w:hyperlink>
      <w:r w:rsidRPr="00C10AB1">
        <w:rPr>
          <w:rFonts w:ascii="Century Gothic" w:hAnsi="Century Gothic" w:cs="Arial"/>
        </w:rPr>
        <w:t xml:space="preserve"> </w:t>
      </w:r>
      <w:r w:rsidRPr="00F65287">
        <w:rPr>
          <w:rFonts w:ascii="Century Gothic" w:hAnsi="Century Gothic"/>
          <w:i/>
        </w:rPr>
        <w:t xml:space="preserve"> </w:t>
      </w:r>
      <w:r>
        <w:rPr>
          <w:rFonts w:ascii="Century Gothic" w:hAnsi="Century Gothic"/>
          <w:i/>
        </w:rPr>
        <w:t xml:space="preserve">  </w:t>
      </w:r>
    </w:p>
    <w:p w:rsidR="003B6A37" w:rsidRDefault="003B6A37" w:rsidP="003B6A37">
      <w:pPr>
        <w:pStyle w:val="Heading1"/>
        <w:numPr>
          <w:ilvl w:val="0"/>
          <w:numId w:val="0"/>
        </w:numPr>
        <w:jc w:val="left"/>
        <w:rPr>
          <w:rFonts w:ascii="Century Gothic" w:hAnsi="Century Gothic"/>
          <w:color w:val="5F497A" w:themeColor="accent4" w:themeShade="BF"/>
        </w:rPr>
      </w:pPr>
      <w:r>
        <w:rPr>
          <w:rFonts w:ascii="Century Gothic" w:hAnsi="Century Gothic"/>
          <w:color w:val="5F497A" w:themeColor="accent4" w:themeShade="BF"/>
        </w:rPr>
        <w:br w:type="column"/>
      </w:r>
      <w:bookmarkStart w:id="33" w:name="_Toc422406429"/>
      <w:r>
        <w:rPr>
          <w:rFonts w:ascii="Century Gothic" w:hAnsi="Century Gothic"/>
          <w:color w:val="5F497A" w:themeColor="accent4" w:themeShade="BF"/>
        </w:rPr>
        <w:lastRenderedPageBreak/>
        <w:t>Attachment A – Expected outcomes from the Basin-wide environmental watering strategy</w:t>
      </w:r>
      <w:bookmarkEnd w:id="33"/>
    </w:p>
    <w:p w:rsidR="003B6A37" w:rsidRPr="00BF2463" w:rsidRDefault="003B6A37" w:rsidP="003B6A37">
      <w:pPr>
        <w:pStyle w:val="Para0"/>
        <w:spacing w:before="120" w:after="120" w:line="240" w:lineRule="auto"/>
        <w:jc w:val="left"/>
        <w:rPr>
          <w:rFonts w:ascii="Century Gothic" w:hAnsi="Century Gothic"/>
          <w:b/>
        </w:rPr>
      </w:pPr>
      <w:r w:rsidRPr="00BF2463">
        <w:rPr>
          <w:rFonts w:ascii="Century Gothic" w:hAnsi="Century Gothic"/>
          <w:b/>
        </w:rPr>
        <w:t xml:space="preserve">Expected outcomes from the Basin-wide Environmental Watering Strategy (MDBA 2014) that are relevant to the </w:t>
      </w:r>
      <w:r>
        <w:rPr>
          <w:rFonts w:ascii="Century Gothic" w:hAnsi="Century Gothic"/>
          <w:b/>
        </w:rPr>
        <w:t xml:space="preserve">Gwydir </w:t>
      </w:r>
      <w:r w:rsidRPr="00BF2463">
        <w:rPr>
          <w:rFonts w:ascii="Century Gothic" w:hAnsi="Century Gothic"/>
          <w:b/>
        </w:rPr>
        <w:t xml:space="preserve">are described below. </w:t>
      </w:r>
    </w:p>
    <w:p w:rsidR="003B6A37" w:rsidRDefault="003B6A37" w:rsidP="003B6A37">
      <w:pPr>
        <w:pStyle w:val="Para0"/>
        <w:spacing w:before="120" w:after="120" w:line="240" w:lineRule="auto"/>
        <w:rPr>
          <w:rFonts w:ascii="Century Gothic" w:hAnsi="Century Gothic"/>
          <w:b/>
        </w:rPr>
      </w:pPr>
    </w:p>
    <w:p w:rsidR="003B6A37" w:rsidRPr="00BF2463" w:rsidRDefault="003B6A37" w:rsidP="003B6A37">
      <w:pPr>
        <w:pStyle w:val="Para0"/>
        <w:spacing w:before="120" w:after="120" w:line="240" w:lineRule="auto"/>
        <w:rPr>
          <w:rFonts w:ascii="Century Gothic" w:hAnsi="Century Gothic"/>
          <w:b/>
        </w:rPr>
      </w:pPr>
      <w:r w:rsidRPr="00BF2463">
        <w:rPr>
          <w:rFonts w:ascii="Century Gothic" w:hAnsi="Century Gothic"/>
          <w:b/>
        </w:rPr>
        <w:t>RIVER FLOWS AND CONNECTIVITY</w:t>
      </w:r>
    </w:p>
    <w:p w:rsidR="003B6A37" w:rsidRDefault="003B6A37" w:rsidP="003B6A37">
      <w:pPr>
        <w:pStyle w:val="Para0"/>
        <w:spacing w:before="120" w:after="120" w:line="240" w:lineRule="auto"/>
        <w:rPr>
          <w:rFonts w:ascii="Century Gothic" w:hAnsi="Century Gothic"/>
        </w:rPr>
      </w:pPr>
      <w:r w:rsidRPr="00BF2463">
        <w:rPr>
          <w:rFonts w:ascii="Century Gothic" w:hAnsi="Century Gothic"/>
        </w:rPr>
        <w:t>Baseflows are at least 60</w:t>
      </w:r>
      <w:r>
        <w:rPr>
          <w:rFonts w:ascii="Century Gothic" w:hAnsi="Century Gothic"/>
        </w:rPr>
        <w:t xml:space="preserve"> per cent</w:t>
      </w:r>
      <w:r w:rsidRPr="00BF2463">
        <w:rPr>
          <w:rFonts w:ascii="Century Gothic" w:hAnsi="Century Gothic"/>
        </w:rPr>
        <w:t xml:space="preserve"> of the natural level</w:t>
      </w:r>
      <w:r>
        <w:rPr>
          <w:rFonts w:ascii="Century Gothic" w:hAnsi="Century Gothic"/>
        </w:rPr>
        <w:t>.</w:t>
      </w:r>
    </w:p>
    <w:p w:rsidR="003B6A37" w:rsidRDefault="003B6A37" w:rsidP="003B6A37">
      <w:pPr>
        <w:pStyle w:val="Para0"/>
        <w:spacing w:before="120" w:after="120" w:line="240" w:lineRule="auto"/>
        <w:rPr>
          <w:rFonts w:ascii="Century Gothic" w:hAnsi="Century Gothic"/>
        </w:rPr>
      </w:pPr>
      <w:r>
        <w:rPr>
          <w:rFonts w:ascii="Century Gothic" w:hAnsi="Century Gothic"/>
        </w:rPr>
        <w:t>Contributing to a</w:t>
      </w:r>
      <w:r w:rsidRPr="00B73C13">
        <w:rPr>
          <w:rFonts w:ascii="Century Gothic" w:hAnsi="Century Gothic"/>
        </w:rPr>
        <w:t xml:space="preserve"> 10</w:t>
      </w:r>
      <w:r>
        <w:rPr>
          <w:rFonts w:ascii="Century Gothic" w:hAnsi="Century Gothic"/>
        </w:rPr>
        <w:t xml:space="preserve"> per cent</w:t>
      </w:r>
      <w:r w:rsidRPr="00B73C13">
        <w:rPr>
          <w:rFonts w:ascii="Century Gothic" w:hAnsi="Century Gothic"/>
        </w:rPr>
        <w:t xml:space="preserve"> overall increase in flows in the Barwon–Darling</w:t>
      </w:r>
      <w:r>
        <w:rPr>
          <w:rFonts w:ascii="Century Gothic" w:hAnsi="Century Gothic"/>
        </w:rPr>
        <w:t>.</w:t>
      </w:r>
    </w:p>
    <w:p w:rsidR="003B6A37" w:rsidRPr="00BF2463" w:rsidRDefault="003B6A37" w:rsidP="003B6A37">
      <w:pPr>
        <w:pStyle w:val="Para0"/>
        <w:spacing w:before="120" w:after="120" w:line="240" w:lineRule="auto"/>
        <w:rPr>
          <w:rFonts w:ascii="Century Gothic" w:hAnsi="Century Gothic"/>
        </w:rPr>
      </w:pPr>
      <w:r w:rsidRPr="00BF2463">
        <w:rPr>
          <w:rFonts w:ascii="Century Gothic" w:hAnsi="Century Gothic"/>
        </w:rPr>
        <w:t xml:space="preserve">A </w:t>
      </w:r>
      <w:r>
        <w:rPr>
          <w:rFonts w:ascii="Century Gothic" w:hAnsi="Century Gothic"/>
        </w:rPr>
        <w:t>1</w:t>
      </w:r>
      <w:r w:rsidRPr="00BF2463">
        <w:rPr>
          <w:rFonts w:ascii="Century Gothic" w:hAnsi="Century Gothic"/>
        </w:rPr>
        <w:t>0–</w:t>
      </w:r>
      <w:r>
        <w:rPr>
          <w:rFonts w:ascii="Century Gothic" w:hAnsi="Century Gothic"/>
        </w:rPr>
        <w:t>2</w:t>
      </w:r>
      <w:r w:rsidRPr="00BF2463">
        <w:rPr>
          <w:rFonts w:ascii="Century Gothic" w:hAnsi="Century Gothic"/>
        </w:rPr>
        <w:t>0</w:t>
      </w:r>
      <w:r>
        <w:rPr>
          <w:rFonts w:ascii="Century Gothic" w:hAnsi="Century Gothic"/>
        </w:rPr>
        <w:t xml:space="preserve"> per cent</w:t>
      </w:r>
      <w:r w:rsidRPr="00BF2463">
        <w:rPr>
          <w:rFonts w:ascii="Century Gothic" w:hAnsi="Century Gothic"/>
        </w:rPr>
        <w:t xml:space="preserve"> increase in the frequency of freshes, bankfull and lowland floodplain flows</w:t>
      </w:r>
      <w:r>
        <w:rPr>
          <w:rFonts w:ascii="Century Gothic" w:hAnsi="Century Gothic"/>
        </w:rPr>
        <w:t>.</w:t>
      </w:r>
    </w:p>
    <w:p w:rsidR="003B6A37" w:rsidRDefault="003B6A37" w:rsidP="003B6A37">
      <w:pPr>
        <w:pStyle w:val="Para0"/>
        <w:spacing w:before="120" w:after="120" w:line="240" w:lineRule="auto"/>
        <w:rPr>
          <w:rFonts w:ascii="Century Gothic" w:hAnsi="Century Gothic"/>
          <w:b/>
        </w:rPr>
      </w:pPr>
    </w:p>
    <w:p w:rsidR="003B6A37" w:rsidRPr="00BF2463" w:rsidRDefault="003B6A37" w:rsidP="003B6A37">
      <w:pPr>
        <w:pStyle w:val="Para0"/>
        <w:spacing w:before="120" w:after="120" w:line="240" w:lineRule="auto"/>
        <w:rPr>
          <w:rFonts w:ascii="Century Gothic" w:hAnsi="Century Gothic"/>
          <w:b/>
        </w:rPr>
      </w:pPr>
      <w:r w:rsidRPr="00BF2463">
        <w:rPr>
          <w:rFonts w:ascii="Century Gothic" w:hAnsi="Century Gothic"/>
          <w:b/>
        </w:rPr>
        <w:t>VEGETATION</w:t>
      </w:r>
    </w:p>
    <w:p w:rsidR="003B6A37" w:rsidRDefault="003B6A37" w:rsidP="003B6A37">
      <w:pPr>
        <w:pStyle w:val="Para0"/>
        <w:spacing w:before="120" w:after="120" w:line="240" w:lineRule="auto"/>
        <w:rPr>
          <w:rFonts w:ascii="Century Gothic" w:hAnsi="Century Gothic"/>
        </w:rPr>
      </w:pPr>
      <w:r w:rsidRPr="00BF2463">
        <w:rPr>
          <w:rFonts w:ascii="Century Gothic" w:hAnsi="Century Gothic"/>
        </w:rPr>
        <w:t xml:space="preserve">Maintain </w:t>
      </w:r>
      <w:r>
        <w:rPr>
          <w:rFonts w:ascii="Century Gothic" w:hAnsi="Century Gothic"/>
        </w:rPr>
        <w:t xml:space="preserve">the current </w:t>
      </w:r>
      <w:r w:rsidRPr="00BF2463">
        <w:rPr>
          <w:rFonts w:ascii="Century Gothic" w:hAnsi="Century Gothic"/>
        </w:rPr>
        <w:t xml:space="preserve">extent of water-dependent vegetation near river channels and on low-lying areas of the floodplain. </w:t>
      </w:r>
    </w:p>
    <w:p w:rsidR="003B6A37" w:rsidRPr="00BF2463" w:rsidRDefault="003B6A37" w:rsidP="003B6A37">
      <w:pPr>
        <w:pStyle w:val="Para0"/>
        <w:spacing w:before="120" w:after="120" w:line="240" w:lineRule="auto"/>
        <w:rPr>
          <w:rFonts w:ascii="Century Gothic" w:hAnsi="Century Gothic"/>
        </w:rPr>
      </w:pPr>
      <w:r>
        <w:rPr>
          <w:rFonts w:ascii="Century Gothic" w:hAnsi="Century Gothic"/>
        </w:rPr>
        <w:t>N</w:t>
      </w:r>
      <w:r w:rsidRPr="00CE5259">
        <w:rPr>
          <w:rFonts w:ascii="Century Gothic" w:hAnsi="Century Gothic"/>
        </w:rPr>
        <w:t>o decline in the condition of river red gum, black box and coolibah</w:t>
      </w:r>
      <w:r>
        <w:rPr>
          <w:rFonts w:ascii="Century Gothic" w:hAnsi="Century Gothic"/>
        </w:rPr>
        <w:t>.</w:t>
      </w:r>
      <w:r w:rsidRPr="00CE5259">
        <w:rPr>
          <w:rFonts w:ascii="Century Gothic" w:hAnsi="Century Gothic"/>
        </w:rPr>
        <w:t xml:space="preserve"> </w:t>
      </w:r>
    </w:p>
    <w:p w:rsidR="003B6A37" w:rsidRDefault="003B6A37" w:rsidP="003B6A37">
      <w:pPr>
        <w:pStyle w:val="Para0"/>
        <w:spacing w:before="120" w:after="120" w:line="240" w:lineRule="auto"/>
        <w:rPr>
          <w:rFonts w:ascii="Century Gothic" w:hAnsi="Century Gothic"/>
        </w:rPr>
      </w:pPr>
      <w:r w:rsidRPr="00BF2463">
        <w:rPr>
          <w:rFonts w:ascii="Century Gothic" w:hAnsi="Century Gothic"/>
        </w:rPr>
        <w:t xml:space="preserve">Improve condition of </w:t>
      </w:r>
      <w:r>
        <w:rPr>
          <w:rFonts w:ascii="Century Gothic" w:hAnsi="Century Gothic"/>
        </w:rPr>
        <w:t>lignum shrublands in the Lower Gwydir.</w:t>
      </w:r>
    </w:p>
    <w:p w:rsidR="003B6A37" w:rsidRDefault="003B6A37" w:rsidP="003B6A37">
      <w:pPr>
        <w:pStyle w:val="Para0"/>
        <w:spacing w:before="120" w:after="120" w:line="240" w:lineRule="auto"/>
        <w:rPr>
          <w:rFonts w:ascii="Century Gothic" w:hAnsi="Century Gothic"/>
        </w:rPr>
      </w:pPr>
      <w:proofErr w:type="gramStart"/>
      <w:r>
        <w:rPr>
          <w:rFonts w:ascii="Century Gothic" w:hAnsi="Century Gothic"/>
        </w:rPr>
        <w:t>I</w:t>
      </w:r>
      <w:r w:rsidRPr="00190CA1">
        <w:rPr>
          <w:rFonts w:ascii="Century Gothic" w:hAnsi="Century Gothic"/>
        </w:rPr>
        <w:t>mproved recruitment of trees within black box</w:t>
      </w:r>
      <w:r>
        <w:rPr>
          <w:rFonts w:ascii="Century Gothic" w:hAnsi="Century Gothic"/>
        </w:rPr>
        <w:t>,</w:t>
      </w:r>
      <w:r w:rsidRPr="00190CA1">
        <w:rPr>
          <w:rFonts w:ascii="Century Gothic" w:hAnsi="Century Gothic"/>
        </w:rPr>
        <w:t xml:space="preserve"> river red gum</w:t>
      </w:r>
      <w:r>
        <w:rPr>
          <w:rFonts w:ascii="Century Gothic" w:hAnsi="Century Gothic"/>
        </w:rPr>
        <w:t xml:space="preserve"> and coolibah communities.</w:t>
      </w:r>
      <w:proofErr w:type="gramEnd"/>
    </w:p>
    <w:p w:rsidR="003B6A37" w:rsidRDefault="003B6A37" w:rsidP="003B6A37">
      <w:pPr>
        <w:pStyle w:val="Para0"/>
        <w:spacing w:before="120" w:after="120" w:line="240" w:lineRule="auto"/>
        <w:jc w:val="left"/>
        <w:rPr>
          <w:rFonts w:ascii="Century Gothic" w:hAnsi="Century Gothic"/>
        </w:rPr>
      </w:pPr>
      <w:proofErr w:type="gramStart"/>
      <w:r>
        <w:rPr>
          <w:rFonts w:ascii="Century Gothic" w:hAnsi="Century Gothic"/>
        </w:rPr>
        <w:t xml:space="preserve">Increased </w:t>
      </w:r>
      <w:r w:rsidRPr="00CB1C63">
        <w:rPr>
          <w:rFonts w:ascii="Century Gothic" w:hAnsi="Century Gothic"/>
        </w:rPr>
        <w:t xml:space="preserve">periods of growth for </w:t>
      </w:r>
      <w:r>
        <w:rPr>
          <w:rFonts w:ascii="Century Gothic" w:hAnsi="Century Gothic"/>
        </w:rPr>
        <w:t xml:space="preserve">non-woody vegetation </w:t>
      </w:r>
      <w:r w:rsidRPr="00CB1C63">
        <w:rPr>
          <w:rFonts w:ascii="Century Gothic" w:hAnsi="Century Gothic"/>
        </w:rPr>
        <w:t>communities that</w:t>
      </w:r>
      <w:r>
        <w:rPr>
          <w:rFonts w:ascii="Century Gothic" w:hAnsi="Century Gothic"/>
        </w:rPr>
        <w:t xml:space="preserve"> c</w:t>
      </w:r>
      <w:r w:rsidRPr="00190CA1">
        <w:rPr>
          <w:rFonts w:ascii="Century Gothic" w:hAnsi="Century Gothic"/>
        </w:rPr>
        <w:t>losely fring</w:t>
      </w:r>
      <w:r>
        <w:rPr>
          <w:rFonts w:ascii="Century Gothic" w:hAnsi="Century Gothic"/>
        </w:rPr>
        <w:t xml:space="preserve">e or occur within the river and creek channels, and for </w:t>
      </w:r>
      <w:r w:rsidRPr="00CE5259">
        <w:rPr>
          <w:rFonts w:ascii="Century Gothic" w:hAnsi="Century Gothic"/>
        </w:rPr>
        <w:t>marsh club-rush and water couch in the Gwydir Wetlands</w:t>
      </w:r>
      <w:r>
        <w:rPr>
          <w:rFonts w:ascii="Century Gothic" w:hAnsi="Century Gothic"/>
        </w:rPr>
        <w:t>.</w:t>
      </w:r>
      <w:proofErr w:type="gramEnd"/>
    </w:p>
    <w:p w:rsidR="003B6A37" w:rsidRPr="00BF2463" w:rsidRDefault="003B6A37" w:rsidP="003B6A37">
      <w:pPr>
        <w:pStyle w:val="Para0"/>
        <w:spacing w:before="120" w:after="120" w:line="240" w:lineRule="auto"/>
        <w:rPr>
          <w:rFonts w:ascii="Century Gothic" w:hAnsi="Century Gothic"/>
          <w:b/>
        </w:rPr>
      </w:pPr>
      <w:r w:rsidRPr="00BF2463">
        <w:rPr>
          <w:rFonts w:ascii="Century Gothic" w:hAnsi="Century Gothic"/>
          <w:b/>
        </w:rPr>
        <w:t>Vegetation extent</w:t>
      </w:r>
    </w:p>
    <w:tbl>
      <w:tblPr>
        <w:tblStyle w:val="TableGrid"/>
        <w:tblW w:w="9621" w:type="dxa"/>
        <w:tblInd w:w="126" w:type="dxa"/>
        <w:tblLayout w:type="fixed"/>
        <w:tblLook w:val="04A0"/>
      </w:tblPr>
      <w:tblGrid>
        <w:gridCol w:w="1284"/>
        <w:gridCol w:w="1283"/>
        <w:gridCol w:w="1119"/>
        <w:gridCol w:w="1966"/>
        <w:gridCol w:w="3969"/>
      </w:tblGrid>
      <w:tr w:rsidR="003B6A37" w:rsidRPr="00BF2463" w:rsidTr="004369C4">
        <w:trPr>
          <w:trHeight w:val="879"/>
          <w:tblHeader/>
        </w:trPr>
        <w:tc>
          <w:tcPr>
            <w:tcW w:w="1284" w:type="dxa"/>
            <w:shd w:val="clear" w:color="auto" w:fill="00A18E"/>
            <w:vAlign w:val="center"/>
            <w:hideMark/>
          </w:tcPr>
          <w:p w:rsidR="003B6A37" w:rsidRPr="00BF2463" w:rsidRDefault="003B6A37" w:rsidP="004369C4">
            <w:pPr>
              <w:pStyle w:val="TableH1"/>
              <w:rPr>
                <w:rFonts w:ascii="Century Gothic" w:hAnsi="Century Gothic"/>
                <w:sz w:val="20"/>
                <w:szCs w:val="20"/>
                <w:lang w:eastAsia="en-US"/>
              </w:rPr>
            </w:pPr>
            <w:r>
              <w:rPr>
                <w:rFonts w:ascii="Century Gothic" w:hAnsi="Century Gothic"/>
                <w:sz w:val="20"/>
                <w:szCs w:val="20"/>
                <w:lang w:eastAsia="en-US"/>
              </w:rPr>
              <w:t>Area of river red gum (ha)</w:t>
            </w:r>
          </w:p>
        </w:tc>
        <w:tc>
          <w:tcPr>
            <w:tcW w:w="1283" w:type="dxa"/>
            <w:shd w:val="clear" w:color="auto" w:fill="00A18E"/>
            <w:vAlign w:val="center"/>
            <w:hideMark/>
          </w:tcPr>
          <w:p w:rsidR="003B6A37" w:rsidRPr="00BF2463" w:rsidRDefault="003B6A37" w:rsidP="004369C4">
            <w:pPr>
              <w:pStyle w:val="TableH1"/>
              <w:rPr>
                <w:rFonts w:ascii="Century Gothic" w:hAnsi="Century Gothic"/>
                <w:sz w:val="20"/>
                <w:szCs w:val="20"/>
                <w:lang w:eastAsia="en-US"/>
              </w:rPr>
            </w:pPr>
            <w:r>
              <w:rPr>
                <w:rFonts w:ascii="Century Gothic" w:hAnsi="Century Gothic"/>
                <w:sz w:val="20"/>
                <w:szCs w:val="20"/>
                <w:lang w:eastAsia="en-US"/>
              </w:rPr>
              <w:t>Area of black box (ha)</w:t>
            </w:r>
          </w:p>
        </w:tc>
        <w:tc>
          <w:tcPr>
            <w:tcW w:w="1119" w:type="dxa"/>
            <w:shd w:val="clear" w:color="auto" w:fill="00A18E"/>
            <w:vAlign w:val="center"/>
            <w:hideMark/>
          </w:tcPr>
          <w:p w:rsidR="003B6A37" w:rsidRPr="00BF2463" w:rsidRDefault="003B6A37" w:rsidP="004369C4">
            <w:pPr>
              <w:pStyle w:val="TableH1"/>
              <w:rPr>
                <w:rFonts w:ascii="Century Gothic" w:hAnsi="Century Gothic"/>
                <w:sz w:val="20"/>
                <w:szCs w:val="20"/>
                <w:lang w:eastAsia="en-US"/>
              </w:rPr>
            </w:pPr>
            <w:r>
              <w:rPr>
                <w:rFonts w:ascii="Century Gothic" w:hAnsi="Century Gothic"/>
                <w:sz w:val="20"/>
                <w:szCs w:val="20"/>
                <w:lang w:eastAsia="en-US"/>
              </w:rPr>
              <w:t>Area of coolibah (ha)</w:t>
            </w:r>
          </w:p>
        </w:tc>
        <w:tc>
          <w:tcPr>
            <w:tcW w:w="1966" w:type="dxa"/>
            <w:shd w:val="clear" w:color="auto" w:fill="00A18E"/>
            <w:vAlign w:val="center"/>
            <w:hideMark/>
          </w:tcPr>
          <w:p w:rsidR="003B6A37" w:rsidRPr="00BF2463" w:rsidRDefault="003B6A37" w:rsidP="004369C4">
            <w:pPr>
              <w:pStyle w:val="TableH1"/>
              <w:rPr>
                <w:rFonts w:ascii="Century Gothic" w:hAnsi="Century Gothic"/>
                <w:sz w:val="20"/>
                <w:szCs w:val="20"/>
                <w:lang w:eastAsia="en-US"/>
              </w:rPr>
            </w:pPr>
            <w:r w:rsidRPr="00BF2463">
              <w:rPr>
                <w:rFonts w:ascii="Century Gothic" w:hAnsi="Century Gothic"/>
                <w:sz w:val="20"/>
                <w:szCs w:val="20"/>
                <w:lang w:eastAsia="en-US"/>
              </w:rPr>
              <w:t>Shrublands</w:t>
            </w:r>
          </w:p>
        </w:tc>
        <w:tc>
          <w:tcPr>
            <w:tcW w:w="3969" w:type="dxa"/>
            <w:shd w:val="clear" w:color="auto" w:fill="00A18E"/>
            <w:vAlign w:val="center"/>
            <w:hideMark/>
          </w:tcPr>
          <w:p w:rsidR="003B6A37" w:rsidRPr="00BF2463" w:rsidRDefault="003B6A37" w:rsidP="004369C4">
            <w:pPr>
              <w:pStyle w:val="TableH1"/>
              <w:rPr>
                <w:rFonts w:ascii="Century Gothic" w:hAnsi="Century Gothic"/>
                <w:sz w:val="20"/>
                <w:szCs w:val="20"/>
                <w:lang w:eastAsia="en-US"/>
              </w:rPr>
            </w:pPr>
            <w:r w:rsidRPr="00BF2463">
              <w:rPr>
                <w:rFonts w:ascii="Century Gothic" w:hAnsi="Century Gothic"/>
                <w:sz w:val="20"/>
                <w:szCs w:val="20"/>
                <w:lang w:eastAsia="en-US"/>
              </w:rPr>
              <w:t>Non–woody water dependent vegetation</w:t>
            </w:r>
          </w:p>
        </w:tc>
      </w:tr>
      <w:tr w:rsidR="003B6A37" w:rsidRPr="00BF2463" w:rsidTr="004369C4">
        <w:trPr>
          <w:trHeight w:val="794"/>
        </w:trPr>
        <w:tc>
          <w:tcPr>
            <w:tcW w:w="1284" w:type="dxa"/>
            <w:vAlign w:val="center"/>
            <w:hideMark/>
          </w:tcPr>
          <w:p w:rsidR="003B6A37" w:rsidRPr="00CE5259" w:rsidRDefault="003B6A37" w:rsidP="004369C4">
            <w:pPr>
              <w:spacing w:before="120" w:after="120"/>
              <w:jc w:val="center"/>
              <w:rPr>
                <w:rFonts w:ascii="Century Gothic" w:hAnsi="Century Gothic"/>
              </w:rPr>
            </w:pPr>
            <w:r w:rsidRPr="00CE5259">
              <w:rPr>
                <w:rFonts w:ascii="Century Gothic" w:hAnsi="Century Gothic"/>
              </w:rPr>
              <w:t>4</w:t>
            </w:r>
            <w:r>
              <w:rPr>
                <w:rFonts w:ascii="Century Gothic" w:hAnsi="Century Gothic"/>
              </w:rPr>
              <w:t> </w:t>
            </w:r>
            <w:r w:rsidRPr="00CE5259">
              <w:rPr>
                <w:rFonts w:ascii="Century Gothic" w:hAnsi="Century Gothic"/>
              </w:rPr>
              <w:t>500</w:t>
            </w:r>
          </w:p>
        </w:tc>
        <w:tc>
          <w:tcPr>
            <w:tcW w:w="1283" w:type="dxa"/>
            <w:vAlign w:val="center"/>
            <w:hideMark/>
          </w:tcPr>
          <w:p w:rsidR="003B6A37" w:rsidRPr="00CE5259" w:rsidRDefault="003B6A37" w:rsidP="004369C4">
            <w:pPr>
              <w:spacing w:before="120" w:after="120"/>
              <w:jc w:val="center"/>
              <w:rPr>
                <w:rFonts w:ascii="Century Gothic" w:hAnsi="Century Gothic"/>
              </w:rPr>
            </w:pPr>
            <w:r w:rsidRPr="00CE5259">
              <w:rPr>
                <w:rFonts w:ascii="Century Gothic" w:hAnsi="Century Gothic"/>
              </w:rPr>
              <w:t>600</w:t>
            </w:r>
          </w:p>
        </w:tc>
        <w:tc>
          <w:tcPr>
            <w:tcW w:w="1119" w:type="dxa"/>
            <w:vAlign w:val="center"/>
          </w:tcPr>
          <w:p w:rsidR="003B6A37" w:rsidRPr="00CE5259" w:rsidRDefault="003B6A37" w:rsidP="004369C4">
            <w:pPr>
              <w:spacing w:before="120" w:after="120"/>
              <w:jc w:val="center"/>
              <w:rPr>
                <w:rFonts w:ascii="Century Gothic" w:hAnsi="Century Gothic"/>
              </w:rPr>
            </w:pPr>
            <w:r w:rsidRPr="00CE5259">
              <w:rPr>
                <w:rFonts w:ascii="Century Gothic" w:hAnsi="Century Gothic"/>
              </w:rPr>
              <w:t>6</w:t>
            </w:r>
            <w:r>
              <w:rPr>
                <w:rFonts w:ascii="Century Gothic" w:hAnsi="Century Gothic"/>
              </w:rPr>
              <w:t> </w:t>
            </w:r>
            <w:r w:rsidRPr="00CE5259">
              <w:rPr>
                <w:rFonts w:ascii="Century Gothic" w:hAnsi="Century Gothic"/>
              </w:rPr>
              <w:t>500</w:t>
            </w:r>
          </w:p>
        </w:tc>
        <w:tc>
          <w:tcPr>
            <w:tcW w:w="1966" w:type="dxa"/>
            <w:vAlign w:val="center"/>
            <w:hideMark/>
          </w:tcPr>
          <w:p w:rsidR="003B6A37" w:rsidRDefault="003B6A37" w:rsidP="004369C4">
            <w:pPr>
              <w:spacing w:before="120" w:after="120"/>
              <w:jc w:val="left"/>
              <w:rPr>
                <w:rFonts w:ascii="Century Gothic" w:hAnsi="Century Gothic"/>
              </w:rPr>
            </w:pPr>
            <w:r w:rsidRPr="00CE5259">
              <w:rPr>
                <w:rFonts w:ascii="Century Gothic" w:hAnsi="Century Gothic"/>
              </w:rPr>
              <w:t>Lignum in the Lower Gwydir</w:t>
            </w:r>
          </w:p>
        </w:tc>
        <w:tc>
          <w:tcPr>
            <w:tcW w:w="3969" w:type="dxa"/>
            <w:vAlign w:val="center"/>
            <w:hideMark/>
          </w:tcPr>
          <w:p w:rsidR="003B6A37" w:rsidRDefault="003B6A37" w:rsidP="004369C4">
            <w:pPr>
              <w:spacing w:before="120" w:after="120"/>
              <w:jc w:val="left"/>
              <w:rPr>
                <w:rFonts w:ascii="Century Gothic" w:hAnsi="Century Gothic"/>
              </w:rPr>
            </w:pPr>
            <w:r w:rsidRPr="00CE5259">
              <w:rPr>
                <w:rFonts w:ascii="Century Gothic" w:hAnsi="Century Gothic"/>
              </w:rPr>
              <w:t>Closely fringing or occurring within the Gwydir River and marsh club-rush and water couch in the Gwydir Wetlands</w:t>
            </w:r>
          </w:p>
        </w:tc>
      </w:tr>
    </w:tbl>
    <w:p w:rsidR="003B6A37" w:rsidRDefault="003B6A37" w:rsidP="003B6A37">
      <w:pPr>
        <w:pStyle w:val="Para0"/>
        <w:spacing w:before="120" w:after="120" w:line="240" w:lineRule="auto"/>
        <w:rPr>
          <w:rFonts w:ascii="Century Gothic" w:hAnsi="Century Gothic"/>
          <w:b/>
        </w:rPr>
      </w:pPr>
    </w:p>
    <w:p w:rsidR="003B6A37" w:rsidRPr="00873D01" w:rsidRDefault="003B6A37" w:rsidP="003B6A37">
      <w:pPr>
        <w:pStyle w:val="Para0"/>
        <w:spacing w:before="120" w:after="120" w:line="240" w:lineRule="auto"/>
        <w:rPr>
          <w:rFonts w:ascii="Century Gothic" w:hAnsi="Century Gothic"/>
          <w:b/>
        </w:rPr>
      </w:pPr>
      <w:r w:rsidRPr="00873D01">
        <w:rPr>
          <w:rFonts w:ascii="Century Gothic" w:hAnsi="Century Gothic"/>
          <w:b/>
        </w:rPr>
        <w:t>WATERBIRDS</w:t>
      </w:r>
      <w:r w:rsidRPr="00873D01">
        <w:rPr>
          <w:rFonts w:ascii="Century Gothic" w:hAnsi="Century Gothic"/>
          <w:b/>
        </w:rPr>
        <w:tab/>
      </w:r>
    </w:p>
    <w:p w:rsidR="003B6A37" w:rsidRPr="00873D01" w:rsidRDefault="003B6A37" w:rsidP="003B6A37">
      <w:pPr>
        <w:pStyle w:val="Para0"/>
        <w:spacing w:before="120" w:after="120" w:line="240" w:lineRule="auto"/>
        <w:rPr>
          <w:rFonts w:ascii="Century Gothic" w:hAnsi="Century Gothic"/>
        </w:rPr>
      </w:pPr>
      <w:r w:rsidRPr="00873D01">
        <w:rPr>
          <w:rFonts w:ascii="Century Gothic" w:hAnsi="Century Gothic"/>
        </w:rPr>
        <w:t>Maintain current species diversity</w:t>
      </w:r>
      <w:r>
        <w:rPr>
          <w:rFonts w:ascii="Century Gothic" w:hAnsi="Century Gothic"/>
        </w:rPr>
        <w:t>.</w:t>
      </w:r>
    </w:p>
    <w:p w:rsidR="003B6A37" w:rsidRPr="00873D01" w:rsidRDefault="003B6A37" w:rsidP="003B6A37">
      <w:pPr>
        <w:pStyle w:val="Para0"/>
        <w:spacing w:before="120" w:after="120" w:line="240" w:lineRule="auto"/>
        <w:rPr>
          <w:rFonts w:ascii="Century Gothic" w:hAnsi="Century Gothic"/>
        </w:rPr>
      </w:pPr>
      <w:proofErr w:type="gramStart"/>
      <w:r w:rsidRPr="00873D01">
        <w:rPr>
          <w:rFonts w:ascii="Century Gothic" w:hAnsi="Century Gothic"/>
        </w:rPr>
        <w:t>Increase Basin-wide abundance of waterbirds by 20–25</w:t>
      </w:r>
      <w:r>
        <w:rPr>
          <w:rFonts w:ascii="Century Gothic" w:hAnsi="Century Gothic"/>
        </w:rPr>
        <w:t xml:space="preserve"> per cent</w:t>
      </w:r>
      <w:r w:rsidRPr="00873D01">
        <w:rPr>
          <w:rFonts w:ascii="Century Gothic" w:hAnsi="Century Gothic"/>
        </w:rPr>
        <w:t xml:space="preserve"> by 2024</w:t>
      </w:r>
      <w:r>
        <w:rPr>
          <w:rFonts w:ascii="Century Gothic" w:hAnsi="Century Gothic"/>
        </w:rPr>
        <w:t>.</w:t>
      </w:r>
      <w:proofErr w:type="gramEnd"/>
    </w:p>
    <w:p w:rsidR="003B6A37" w:rsidRPr="00873D01" w:rsidRDefault="003B6A37" w:rsidP="003B6A37">
      <w:pPr>
        <w:pStyle w:val="Para0"/>
        <w:spacing w:before="120" w:after="120" w:line="240" w:lineRule="auto"/>
        <w:rPr>
          <w:rFonts w:ascii="Century Gothic" w:hAnsi="Century Gothic"/>
        </w:rPr>
      </w:pPr>
      <w:r w:rsidRPr="00873D01">
        <w:rPr>
          <w:rFonts w:ascii="Century Gothic" w:hAnsi="Century Gothic"/>
        </w:rPr>
        <w:t>A 30–40</w:t>
      </w:r>
      <w:r>
        <w:rPr>
          <w:rFonts w:ascii="Century Gothic" w:hAnsi="Century Gothic"/>
        </w:rPr>
        <w:t xml:space="preserve"> per cent</w:t>
      </w:r>
      <w:r w:rsidRPr="00873D01">
        <w:rPr>
          <w:rFonts w:ascii="Century Gothic" w:hAnsi="Century Gothic"/>
        </w:rPr>
        <w:t xml:space="preserve"> increase in nests and broods (Basin-wide) for other waterbirds</w:t>
      </w:r>
      <w:r>
        <w:rPr>
          <w:rFonts w:ascii="Century Gothic" w:hAnsi="Century Gothic"/>
        </w:rPr>
        <w:t>.</w:t>
      </w:r>
    </w:p>
    <w:p w:rsidR="003B6A37" w:rsidRDefault="003B6A37" w:rsidP="003B6A37">
      <w:pPr>
        <w:pStyle w:val="Para0"/>
        <w:spacing w:before="120" w:after="120" w:line="240" w:lineRule="auto"/>
        <w:rPr>
          <w:rFonts w:ascii="Century Gothic" w:hAnsi="Century Gothic"/>
        </w:rPr>
      </w:pPr>
      <w:proofErr w:type="gramStart"/>
      <w:r w:rsidRPr="00873D01">
        <w:rPr>
          <w:rFonts w:ascii="Century Gothic" w:hAnsi="Century Gothic"/>
        </w:rPr>
        <w:t>Up to 50</w:t>
      </w:r>
      <w:r>
        <w:rPr>
          <w:rFonts w:ascii="Century Gothic" w:hAnsi="Century Gothic"/>
        </w:rPr>
        <w:t xml:space="preserve"> per cent</w:t>
      </w:r>
      <w:r w:rsidRPr="00873D01">
        <w:rPr>
          <w:rFonts w:ascii="Century Gothic" w:hAnsi="Century Gothic"/>
        </w:rPr>
        <w:t xml:space="preserve"> more breeding events (Basin-wide) for colonial nesting waterbird species</w:t>
      </w:r>
      <w:r>
        <w:rPr>
          <w:rFonts w:ascii="Century Gothic" w:hAnsi="Century Gothic"/>
        </w:rPr>
        <w:t>.</w:t>
      </w:r>
      <w:proofErr w:type="gramEnd"/>
    </w:p>
    <w:p w:rsidR="003B6A37" w:rsidRPr="00BF2463" w:rsidRDefault="003B6A37" w:rsidP="003B6A37">
      <w:pPr>
        <w:pStyle w:val="Para0"/>
        <w:spacing w:before="120" w:after="120" w:line="240" w:lineRule="auto"/>
        <w:rPr>
          <w:rFonts w:ascii="Century Gothic" w:hAnsi="Century Gothic"/>
          <w:b/>
        </w:rPr>
      </w:pPr>
      <w:r w:rsidRPr="00BF2463">
        <w:rPr>
          <w:rFonts w:ascii="Century Gothic" w:hAnsi="Century Gothic"/>
          <w:b/>
        </w:rPr>
        <w:t xml:space="preserve">Important Basin environmental assets for waterbirds </w:t>
      </w:r>
      <w:r>
        <w:rPr>
          <w:rFonts w:ascii="Century Gothic" w:hAnsi="Century Gothic"/>
          <w:b/>
        </w:rPr>
        <w:t>in the Gwydir</w:t>
      </w:r>
    </w:p>
    <w:tbl>
      <w:tblPr>
        <w:tblStyle w:val="MDBAsimpletable"/>
        <w:tblW w:w="9639" w:type="dxa"/>
        <w:tblInd w:w="108" w:type="dxa"/>
        <w:tblLayout w:type="fixed"/>
        <w:tblLook w:val="04A0"/>
      </w:tblPr>
      <w:tblGrid>
        <w:gridCol w:w="2694"/>
        <w:gridCol w:w="1389"/>
        <w:gridCol w:w="1389"/>
        <w:gridCol w:w="1389"/>
        <w:gridCol w:w="1389"/>
        <w:gridCol w:w="1389"/>
      </w:tblGrid>
      <w:tr w:rsidR="003B6A37" w:rsidRPr="000B1348" w:rsidTr="004369C4">
        <w:trPr>
          <w:cnfStyle w:val="100000000000"/>
          <w:trHeight w:val="1272"/>
          <w:tblHeader/>
        </w:trPr>
        <w:tc>
          <w:tcPr>
            <w:tcW w:w="2694" w:type="dxa"/>
            <w:tcBorders>
              <w:top w:val="nil"/>
              <w:left w:val="nil"/>
              <w:bottom w:val="nil"/>
              <w:right w:val="single" w:sz="2" w:space="0" w:color="ADE1DB"/>
            </w:tcBorders>
            <w:shd w:val="clear" w:color="auto" w:fill="00A18E"/>
            <w:vAlign w:val="center"/>
          </w:tcPr>
          <w:p w:rsidR="003B6A37" w:rsidRPr="00BF2463" w:rsidRDefault="003B6A37" w:rsidP="00E41E0E">
            <w:pPr>
              <w:pStyle w:val="TableH1"/>
              <w:spacing w:beforeLines="60" w:afterLines="60" w:line="240" w:lineRule="exact"/>
              <w:jc w:val="left"/>
              <w:rPr>
                <w:rFonts w:ascii="Century Gothic" w:hAnsi="Century Gothic"/>
                <w:sz w:val="20"/>
                <w:szCs w:val="20"/>
              </w:rPr>
            </w:pPr>
            <w:r w:rsidRPr="00BF2463">
              <w:rPr>
                <w:rFonts w:ascii="Century Gothic" w:hAnsi="Century Gothic"/>
                <w:sz w:val="20"/>
                <w:szCs w:val="20"/>
              </w:rPr>
              <w:t>Environmental asset</w:t>
            </w:r>
          </w:p>
        </w:tc>
        <w:tc>
          <w:tcPr>
            <w:tcW w:w="1389" w:type="dxa"/>
            <w:tcBorders>
              <w:top w:val="nil"/>
              <w:left w:val="single" w:sz="2" w:space="0" w:color="ADE1DB"/>
              <w:bottom w:val="nil"/>
              <w:right w:val="single" w:sz="2" w:space="0" w:color="ADE1DB"/>
            </w:tcBorders>
            <w:shd w:val="clear" w:color="auto" w:fill="00A18E"/>
            <w:vAlign w:val="center"/>
          </w:tcPr>
          <w:p w:rsidR="003B6A37" w:rsidRPr="00BF2463" w:rsidRDefault="003B6A37" w:rsidP="00E41E0E">
            <w:pPr>
              <w:pStyle w:val="TableH1"/>
              <w:spacing w:beforeLines="60" w:afterLines="60" w:line="240" w:lineRule="exact"/>
              <w:rPr>
                <w:rFonts w:ascii="Century Gothic" w:hAnsi="Century Gothic"/>
                <w:sz w:val="20"/>
                <w:szCs w:val="20"/>
              </w:rPr>
            </w:pPr>
            <w:r w:rsidRPr="00BF2463">
              <w:rPr>
                <w:rFonts w:ascii="Century Gothic" w:hAnsi="Century Gothic"/>
                <w:sz w:val="20"/>
                <w:szCs w:val="20"/>
              </w:rPr>
              <w:t xml:space="preserve">Total </w:t>
            </w:r>
            <w:r w:rsidRPr="00BF2463">
              <w:rPr>
                <w:rFonts w:ascii="Century Gothic" w:hAnsi="Century Gothic"/>
                <w:sz w:val="20"/>
                <w:szCs w:val="20"/>
              </w:rPr>
              <w:br/>
              <w:t>abundance</w:t>
            </w:r>
            <w:r>
              <w:rPr>
                <w:rFonts w:ascii="Century Gothic" w:hAnsi="Century Gothic"/>
                <w:sz w:val="20"/>
                <w:szCs w:val="20"/>
              </w:rPr>
              <w:t xml:space="preserve"> </w:t>
            </w:r>
            <w:r w:rsidRPr="00BF2463">
              <w:rPr>
                <w:rFonts w:ascii="Century Gothic" w:hAnsi="Century Gothic"/>
                <w:sz w:val="20"/>
                <w:szCs w:val="20"/>
              </w:rPr>
              <w:t>and diversity</w:t>
            </w:r>
          </w:p>
        </w:tc>
        <w:tc>
          <w:tcPr>
            <w:tcW w:w="1389" w:type="dxa"/>
            <w:tcBorders>
              <w:top w:val="nil"/>
              <w:left w:val="single" w:sz="2" w:space="0" w:color="ADE1DB"/>
              <w:bottom w:val="nil"/>
              <w:right w:val="single" w:sz="2" w:space="0" w:color="ADE1DB"/>
            </w:tcBorders>
            <w:shd w:val="clear" w:color="auto" w:fill="00A18E"/>
          </w:tcPr>
          <w:p w:rsidR="00BC43FE" w:rsidRDefault="003B6A37" w:rsidP="00E41E0E">
            <w:pPr>
              <w:pStyle w:val="TableH1"/>
              <w:spacing w:beforeLines="60" w:afterLines="60" w:line="240" w:lineRule="exact"/>
              <w:rPr>
                <w:rFonts w:ascii="Century Gothic" w:hAnsi="Century Gothic"/>
                <w:sz w:val="20"/>
                <w:szCs w:val="20"/>
                <w:lang w:eastAsia="en-AU"/>
              </w:rPr>
            </w:pPr>
            <w:r w:rsidRPr="00BF2463">
              <w:rPr>
                <w:rFonts w:ascii="Century Gothic" w:hAnsi="Century Gothic"/>
                <w:sz w:val="20"/>
                <w:szCs w:val="20"/>
              </w:rPr>
              <w:t>Drought refuge</w:t>
            </w:r>
          </w:p>
        </w:tc>
        <w:tc>
          <w:tcPr>
            <w:tcW w:w="1389" w:type="dxa"/>
            <w:tcBorders>
              <w:top w:val="nil"/>
              <w:left w:val="single" w:sz="2" w:space="0" w:color="ADE1DB"/>
              <w:bottom w:val="nil"/>
              <w:right w:val="single" w:sz="2" w:space="0" w:color="ADE1DB"/>
            </w:tcBorders>
            <w:shd w:val="clear" w:color="auto" w:fill="00A18E"/>
          </w:tcPr>
          <w:p w:rsidR="00BC43FE" w:rsidRDefault="003B6A37" w:rsidP="00E41E0E">
            <w:pPr>
              <w:pStyle w:val="TableH1"/>
              <w:spacing w:beforeLines="60" w:afterLines="60" w:line="240" w:lineRule="exact"/>
              <w:rPr>
                <w:rFonts w:ascii="Century Gothic" w:hAnsi="Century Gothic"/>
                <w:sz w:val="20"/>
                <w:szCs w:val="20"/>
                <w:lang w:eastAsia="en-AU"/>
              </w:rPr>
            </w:pPr>
            <w:r w:rsidRPr="00BF2463">
              <w:rPr>
                <w:rFonts w:ascii="Century Gothic" w:hAnsi="Century Gothic"/>
                <w:sz w:val="20"/>
                <w:szCs w:val="20"/>
              </w:rPr>
              <w:t xml:space="preserve">Colonial </w:t>
            </w:r>
            <w:r w:rsidRPr="00BF2463">
              <w:rPr>
                <w:rFonts w:ascii="Century Gothic" w:hAnsi="Century Gothic"/>
                <w:sz w:val="20"/>
                <w:szCs w:val="20"/>
              </w:rPr>
              <w:br/>
              <w:t>waterbird</w:t>
            </w:r>
            <w:r w:rsidRPr="00BF2463">
              <w:rPr>
                <w:rFonts w:ascii="Century Gothic" w:hAnsi="Century Gothic"/>
                <w:sz w:val="20"/>
                <w:szCs w:val="20"/>
              </w:rPr>
              <w:br/>
              <w:t xml:space="preserve"> breeding</w:t>
            </w:r>
          </w:p>
        </w:tc>
        <w:tc>
          <w:tcPr>
            <w:tcW w:w="1389" w:type="dxa"/>
            <w:tcBorders>
              <w:top w:val="nil"/>
              <w:left w:val="single" w:sz="2" w:space="0" w:color="ADE1DB"/>
              <w:bottom w:val="nil"/>
              <w:right w:val="nil"/>
            </w:tcBorders>
            <w:shd w:val="clear" w:color="auto" w:fill="00A18E"/>
          </w:tcPr>
          <w:p w:rsidR="00BC43FE" w:rsidRDefault="003B6A37" w:rsidP="00E41E0E">
            <w:pPr>
              <w:pStyle w:val="TableH1"/>
              <w:spacing w:beforeLines="60" w:afterLines="60" w:line="240" w:lineRule="exact"/>
              <w:rPr>
                <w:rFonts w:ascii="Century Gothic" w:hAnsi="Century Gothic"/>
                <w:sz w:val="20"/>
                <w:szCs w:val="20"/>
                <w:lang w:eastAsia="en-AU"/>
              </w:rPr>
            </w:pPr>
            <w:r w:rsidRPr="00BF2463">
              <w:rPr>
                <w:rFonts w:ascii="Century Gothic" w:hAnsi="Century Gothic"/>
                <w:sz w:val="20"/>
                <w:szCs w:val="20"/>
              </w:rPr>
              <w:t>Shorebird abundance</w:t>
            </w:r>
          </w:p>
        </w:tc>
        <w:tc>
          <w:tcPr>
            <w:tcW w:w="1389" w:type="dxa"/>
            <w:tcBorders>
              <w:top w:val="nil"/>
              <w:left w:val="single" w:sz="2" w:space="0" w:color="ADE1DB"/>
              <w:bottom w:val="nil"/>
              <w:right w:val="nil"/>
            </w:tcBorders>
            <w:shd w:val="clear" w:color="auto" w:fill="00A18E"/>
          </w:tcPr>
          <w:p w:rsidR="00BC43FE" w:rsidRDefault="003B6A37" w:rsidP="00E41E0E">
            <w:pPr>
              <w:pStyle w:val="TableH1"/>
              <w:spacing w:beforeLines="60" w:afterLines="60" w:line="240" w:lineRule="exact"/>
              <w:rPr>
                <w:rFonts w:ascii="Century Gothic" w:hAnsi="Century Gothic"/>
                <w:sz w:val="20"/>
                <w:szCs w:val="20"/>
                <w:lang w:eastAsia="en-AU"/>
              </w:rPr>
            </w:pPr>
            <w:r w:rsidRPr="00BF2463">
              <w:rPr>
                <w:rFonts w:ascii="Century Gothic" w:hAnsi="Century Gothic"/>
                <w:sz w:val="20"/>
                <w:szCs w:val="20"/>
              </w:rPr>
              <w:t xml:space="preserve">In scope for </w:t>
            </w:r>
            <w:proofErr w:type="spellStart"/>
            <w:r w:rsidRPr="00BF2463">
              <w:rPr>
                <w:rFonts w:ascii="Century Gothic" w:hAnsi="Century Gothic"/>
                <w:sz w:val="20"/>
                <w:szCs w:val="20"/>
              </w:rPr>
              <w:t>C’th</w:t>
            </w:r>
            <w:proofErr w:type="spellEnd"/>
            <w:r w:rsidRPr="00BF2463">
              <w:rPr>
                <w:rFonts w:ascii="Century Gothic" w:hAnsi="Century Gothic"/>
                <w:sz w:val="20"/>
                <w:szCs w:val="20"/>
              </w:rPr>
              <w:t xml:space="preserve"> </w:t>
            </w:r>
            <w:r>
              <w:rPr>
                <w:rFonts w:ascii="Century Gothic" w:hAnsi="Century Gothic"/>
                <w:sz w:val="20"/>
                <w:szCs w:val="20"/>
              </w:rPr>
              <w:t>w</w:t>
            </w:r>
            <w:r w:rsidRPr="00BF2463">
              <w:rPr>
                <w:rFonts w:ascii="Century Gothic" w:hAnsi="Century Gothic"/>
                <w:sz w:val="20"/>
                <w:szCs w:val="20"/>
              </w:rPr>
              <w:t>atering</w:t>
            </w:r>
            <w:r>
              <w:rPr>
                <w:rFonts w:ascii="Century Gothic" w:hAnsi="Century Gothic"/>
                <w:sz w:val="20"/>
                <w:szCs w:val="20"/>
              </w:rPr>
              <w:t>?</w:t>
            </w:r>
          </w:p>
        </w:tc>
      </w:tr>
      <w:tr w:rsidR="003B6A37" w:rsidRPr="000B1348" w:rsidTr="004369C4">
        <w:trPr>
          <w:cnfStyle w:val="000000100000"/>
          <w:trHeight w:val="510"/>
        </w:trPr>
        <w:tc>
          <w:tcPr>
            <w:tcW w:w="269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3B6A37" w:rsidRPr="001B1AE5" w:rsidRDefault="003B6A37" w:rsidP="004369C4">
            <w:pPr>
              <w:pStyle w:val="ListNumber"/>
              <w:numPr>
                <w:ilvl w:val="0"/>
                <w:numId w:val="0"/>
              </w:numPr>
              <w:spacing w:before="120" w:after="120"/>
              <w:ind w:left="369" w:hanging="369"/>
              <w:contextualSpacing w:val="0"/>
              <w:rPr>
                <w:rFonts w:ascii="Century Gothic" w:hAnsi="Century Gothic"/>
                <w:sz w:val="20"/>
                <w:szCs w:val="20"/>
              </w:rPr>
            </w:pPr>
            <w:r>
              <w:rPr>
                <w:rFonts w:ascii="Century Gothic" w:hAnsi="Century Gothic"/>
                <w:sz w:val="20"/>
                <w:szCs w:val="20"/>
              </w:rPr>
              <w:t>Gwydir</w:t>
            </w:r>
            <w:r w:rsidRPr="001B1AE5">
              <w:rPr>
                <w:rFonts w:ascii="Century Gothic" w:hAnsi="Century Gothic"/>
                <w:sz w:val="20"/>
                <w:szCs w:val="20"/>
              </w:rPr>
              <w:t xml:space="preserve"> wetlands</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3B6A37" w:rsidRPr="00C67E49" w:rsidRDefault="003B6A37" w:rsidP="004369C4">
            <w:pPr>
              <w:pStyle w:val="ListNumber"/>
              <w:numPr>
                <w:ilvl w:val="0"/>
                <w:numId w:val="0"/>
              </w:numPr>
              <w:spacing w:before="120" w:after="120"/>
              <w:ind w:left="369" w:hanging="369"/>
              <w:contextualSpacing w:val="0"/>
              <w:rPr>
                <w:rFonts w:ascii="Century Gothic" w:hAnsi="Century Gothic"/>
                <w:sz w:val="20"/>
                <w:szCs w:val="20"/>
              </w:rPr>
            </w:pPr>
            <w:r w:rsidRPr="00C67E49">
              <w:rPr>
                <w:rFonts w:ascii="Century Gothic" w:hAnsi="Century Gothic"/>
                <w:sz w:val="20"/>
                <w:szCs w:val="20"/>
              </w:rPr>
              <w:t>Yes</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3B6A37" w:rsidRPr="00C67E49" w:rsidRDefault="003B6A37" w:rsidP="004369C4">
            <w:pPr>
              <w:pStyle w:val="ListNumber"/>
              <w:numPr>
                <w:ilvl w:val="0"/>
                <w:numId w:val="0"/>
              </w:numPr>
              <w:spacing w:before="120" w:after="120"/>
              <w:ind w:left="369" w:hanging="369"/>
              <w:contextualSpacing w:val="0"/>
              <w:rPr>
                <w:rFonts w:ascii="Century Gothic" w:hAnsi="Century Gothic"/>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3B6A37" w:rsidRPr="00C67E49" w:rsidRDefault="003B6A37" w:rsidP="004369C4">
            <w:pPr>
              <w:pStyle w:val="ListNumber"/>
              <w:numPr>
                <w:ilvl w:val="0"/>
                <w:numId w:val="0"/>
              </w:numPr>
              <w:spacing w:before="120" w:after="120"/>
              <w:ind w:left="369" w:hanging="369"/>
              <w:contextualSpacing w:val="0"/>
              <w:rPr>
                <w:rFonts w:ascii="Century Gothic" w:hAnsi="Century Gothic"/>
                <w:sz w:val="20"/>
                <w:szCs w:val="20"/>
              </w:rPr>
            </w:pPr>
            <w:r w:rsidRPr="00C67E49">
              <w:rPr>
                <w:rFonts w:ascii="Century Gothic" w:hAnsi="Century Gothic"/>
                <w:sz w:val="20"/>
                <w:szCs w:val="20"/>
              </w:rPr>
              <w:t>Yes</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3B6A37" w:rsidRPr="00C67E49" w:rsidRDefault="003B6A37" w:rsidP="004369C4">
            <w:pPr>
              <w:pStyle w:val="ListNumber"/>
              <w:numPr>
                <w:ilvl w:val="0"/>
                <w:numId w:val="0"/>
              </w:numPr>
              <w:spacing w:before="120" w:after="120"/>
              <w:ind w:left="369" w:hanging="369"/>
              <w:contextualSpacing w:val="0"/>
              <w:rPr>
                <w:rFonts w:ascii="Century Gothic" w:hAnsi="Century Gothic"/>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3B6A37" w:rsidRPr="00C67E49" w:rsidRDefault="003B6A37" w:rsidP="004369C4">
            <w:pPr>
              <w:pStyle w:val="ListNumber"/>
              <w:numPr>
                <w:ilvl w:val="0"/>
                <w:numId w:val="0"/>
              </w:numPr>
              <w:spacing w:before="120" w:after="120"/>
              <w:ind w:left="369" w:hanging="369"/>
              <w:contextualSpacing w:val="0"/>
              <w:rPr>
                <w:rFonts w:ascii="Century Gothic" w:hAnsi="Century Gothic"/>
                <w:sz w:val="20"/>
                <w:szCs w:val="20"/>
              </w:rPr>
            </w:pPr>
            <w:r w:rsidRPr="00C67E49">
              <w:rPr>
                <w:rFonts w:ascii="Century Gothic" w:hAnsi="Century Gothic"/>
                <w:sz w:val="20"/>
                <w:szCs w:val="20"/>
              </w:rPr>
              <w:t>Yes</w:t>
            </w:r>
          </w:p>
        </w:tc>
      </w:tr>
    </w:tbl>
    <w:p w:rsidR="003B6A37" w:rsidRDefault="003B6A37" w:rsidP="003B6A37">
      <w:pPr>
        <w:spacing w:after="0"/>
        <w:rPr>
          <w:rFonts w:ascii="Century Gothic" w:hAnsi="Century Gothic"/>
          <w:b/>
          <w:color w:val="000000"/>
          <w:lang w:val="en-GB"/>
        </w:rPr>
      </w:pPr>
      <w:r>
        <w:rPr>
          <w:rFonts w:ascii="Century Gothic" w:hAnsi="Century Gothic"/>
          <w:b/>
        </w:rPr>
        <w:br w:type="page"/>
      </w:r>
    </w:p>
    <w:p w:rsidR="003B6A37" w:rsidRPr="00873D01" w:rsidRDefault="003B6A37" w:rsidP="003B6A37">
      <w:pPr>
        <w:pStyle w:val="Para0"/>
        <w:spacing w:before="120" w:after="120" w:line="240" w:lineRule="auto"/>
        <w:rPr>
          <w:rFonts w:ascii="Century Gothic" w:hAnsi="Century Gothic"/>
          <w:b/>
        </w:rPr>
      </w:pPr>
      <w:r w:rsidRPr="00873D01">
        <w:rPr>
          <w:rFonts w:ascii="Century Gothic" w:hAnsi="Century Gothic"/>
          <w:b/>
        </w:rPr>
        <w:lastRenderedPageBreak/>
        <w:t>FISH</w:t>
      </w:r>
    </w:p>
    <w:p w:rsidR="003B6A37" w:rsidRPr="00873D01" w:rsidRDefault="003B6A37" w:rsidP="003B6A37">
      <w:pPr>
        <w:pStyle w:val="Para0"/>
        <w:spacing w:before="120" w:after="120" w:line="240" w:lineRule="auto"/>
        <w:rPr>
          <w:rFonts w:ascii="Century Gothic" w:hAnsi="Century Gothic"/>
        </w:rPr>
      </w:pPr>
      <w:r w:rsidRPr="00873D01">
        <w:rPr>
          <w:rFonts w:ascii="Century Gothic" w:hAnsi="Century Gothic"/>
        </w:rPr>
        <w:t>No loss of native species</w:t>
      </w:r>
      <w:r>
        <w:rPr>
          <w:rFonts w:ascii="Century Gothic" w:hAnsi="Century Gothic"/>
        </w:rPr>
        <w:t>.</w:t>
      </w:r>
    </w:p>
    <w:p w:rsidR="003B6A37" w:rsidRPr="00873D01" w:rsidRDefault="003B6A37" w:rsidP="003B6A37">
      <w:pPr>
        <w:pStyle w:val="Para0"/>
        <w:spacing w:before="120" w:after="120" w:line="240" w:lineRule="auto"/>
        <w:rPr>
          <w:rFonts w:ascii="Century Gothic" w:hAnsi="Century Gothic"/>
        </w:rPr>
      </w:pPr>
      <w:r w:rsidRPr="00873D01">
        <w:rPr>
          <w:rFonts w:ascii="Century Gothic" w:hAnsi="Century Gothic"/>
        </w:rPr>
        <w:t>Improved population structure of key species through regular recruitment</w:t>
      </w:r>
      <w:r>
        <w:rPr>
          <w:rFonts w:ascii="Century Gothic" w:hAnsi="Century Gothic"/>
        </w:rPr>
        <w:t>, including:</w:t>
      </w:r>
      <w:r w:rsidRPr="00873D01">
        <w:rPr>
          <w:rFonts w:ascii="Century Gothic" w:hAnsi="Century Gothic"/>
        </w:rPr>
        <w:t xml:space="preserve"> </w:t>
      </w:r>
    </w:p>
    <w:p w:rsidR="003B6A37" w:rsidRPr="003F0782" w:rsidRDefault="003B6A37" w:rsidP="003B6A37">
      <w:pPr>
        <w:pStyle w:val="ListBullet"/>
        <w:spacing w:after="200" w:line="276" w:lineRule="auto"/>
        <w:contextualSpacing w:val="0"/>
        <w:jc w:val="left"/>
        <w:rPr>
          <w:rFonts w:ascii="Century Gothic" w:hAnsi="Century Gothic"/>
        </w:rPr>
      </w:pPr>
      <w:r w:rsidRPr="003F0782">
        <w:rPr>
          <w:rFonts w:ascii="Century Gothic" w:hAnsi="Century Gothic"/>
        </w:rPr>
        <w:t xml:space="preserve">Short-lived species with </w:t>
      </w:r>
      <w:r>
        <w:rPr>
          <w:rFonts w:ascii="Century Gothic" w:hAnsi="Century Gothic"/>
        </w:rPr>
        <w:t xml:space="preserve">distribution and abundance </w:t>
      </w:r>
      <w:r w:rsidRPr="003F0782">
        <w:rPr>
          <w:rFonts w:ascii="Century Gothic" w:hAnsi="Century Gothic"/>
        </w:rPr>
        <w:t>at pre-2007 levels and breeding success every 1–2 years</w:t>
      </w:r>
      <w:r>
        <w:rPr>
          <w:rFonts w:ascii="Century Gothic" w:hAnsi="Century Gothic"/>
        </w:rPr>
        <w:t>.</w:t>
      </w:r>
    </w:p>
    <w:p w:rsidR="003B6A37" w:rsidRPr="003F0782" w:rsidRDefault="003B6A37" w:rsidP="003B6A37">
      <w:pPr>
        <w:pStyle w:val="ListBullet"/>
        <w:spacing w:after="200" w:line="276" w:lineRule="auto"/>
        <w:contextualSpacing w:val="0"/>
        <w:jc w:val="left"/>
        <w:rPr>
          <w:rFonts w:ascii="Century Gothic" w:hAnsi="Century Gothic"/>
        </w:rPr>
      </w:pPr>
      <w:r>
        <w:rPr>
          <w:rFonts w:ascii="Century Gothic" w:hAnsi="Century Gothic"/>
        </w:rPr>
        <w:t>Moderate to l</w:t>
      </w:r>
      <w:r w:rsidRPr="003F0782">
        <w:rPr>
          <w:rFonts w:ascii="Century Gothic" w:hAnsi="Century Gothic"/>
        </w:rPr>
        <w:t>ong-lived with a spread of age classes and</w:t>
      </w:r>
      <w:r>
        <w:rPr>
          <w:rFonts w:ascii="Century Gothic" w:hAnsi="Century Gothic"/>
        </w:rPr>
        <w:t xml:space="preserve"> annual recruitment</w:t>
      </w:r>
      <w:r w:rsidRPr="003F0782">
        <w:rPr>
          <w:rFonts w:ascii="Century Gothic" w:hAnsi="Century Gothic"/>
        </w:rPr>
        <w:t xml:space="preserve"> in at least 80</w:t>
      </w:r>
      <w:r>
        <w:rPr>
          <w:rFonts w:ascii="Century Gothic" w:hAnsi="Century Gothic"/>
        </w:rPr>
        <w:t xml:space="preserve"> per cent</w:t>
      </w:r>
      <w:r w:rsidRPr="003F0782">
        <w:rPr>
          <w:rFonts w:ascii="Century Gothic" w:hAnsi="Century Gothic"/>
        </w:rPr>
        <w:t xml:space="preserve"> of years</w:t>
      </w:r>
      <w:r>
        <w:rPr>
          <w:rFonts w:ascii="Century Gothic" w:hAnsi="Century Gothic"/>
        </w:rPr>
        <w:t>.</w:t>
      </w:r>
    </w:p>
    <w:p w:rsidR="003B6A37" w:rsidRDefault="003B6A37" w:rsidP="003B6A37">
      <w:pPr>
        <w:pStyle w:val="Para0"/>
        <w:spacing w:before="120" w:after="120" w:line="240" w:lineRule="auto"/>
        <w:rPr>
          <w:rFonts w:ascii="Century Gothic" w:hAnsi="Century Gothic"/>
        </w:rPr>
      </w:pPr>
      <w:proofErr w:type="gramStart"/>
      <w:r>
        <w:rPr>
          <w:rFonts w:ascii="Century Gothic" w:hAnsi="Century Gothic"/>
        </w:rPr>
        <w:t>Increased movements of key species.</w:t>
      </w:r>
      <w:proofErr w:type="gramEnd"/>
    </w:p>
    <w:p w:rsidR="003B6A37" w:rsidRDefault="003B6A37" w:rsidP="003B6A37">
      <w:pPr>
        <w:pStyle w:val="Para0"/>
        <w:spacing w:before="120" w:after="120" w:line="240" w:lineRule="auto"/>
        <w:rPr>
          <w:rFonts w:ascii="Century Gothic" w:hAnsi="Century Gothic"/>
        </w:rPr>
      </w:pPr>
      <w:proofErr w:type="gramStart"/>
      <w:r w:rsidRPr="00873D01">
        <w:rPr>
          <w:rFonts w:ascii="Century Gothic" w:hAnsi="Century Gothic"/>
        </w:rPr>
        <w:t>Expanded distribution of key species and populations</w:t>
      </w:r>
      <w:r>
        <w:rPr>
          <w:rFonts w:ascii="Century Gothic" w:hAnsi="Century Gothic"/>
        </w:rPr>
        <w:t>.</w:t>
      </w:r>
      <w:proofErr w:type="gramEnd"/>
    </w:p>
    <w:p w:rsidR="003B6A37" w:rsidRPr="00116B7D" w:rsidRDefault="003B6A37" w:rsidP="003B6A37">
      <w:pPr>
        <w:pStyle w:val="Para0"/>
        <w:spacing w:before="120" w:after="120" w:line="240" w:lineRule="auto"/>
        <w:rPr>
          <w:rFonts w:ascii="Century Gothic" w:hAnsi="Century Gothic"/>
          <w:b/>
        </w:rPr>
      </w:pPr>
      <w:r w:rsidRPr="00116B7D">
        <w:rPr>
          <w:rFonts w:ascii="Century Gothic" w:hAnsi="Century Gothic"/>
          <w:b/>
        </w:rPr>
        <w:t xml:space="preserve">Key species for the </w:t>
      </w:r>
      <w:r>
        <w:rPr>
          <w:rFonts w:ascii="Century Gothic" w:hAnsi="Century Gothic"/>
          <w:b/>
        </w:rPr>
        <w:t xml:space="preserve">Gwydir </w:t>
      </w:r>
      <w:r w:rsidRPr="00116B7D">
        <w:rPr>
          <w:rFonts w:ascii="Century Gothic" w:hAnsi="Century Gothic"/>
          <w:b/>
        </w:rPr>
        <w:t>include:</w:t>
      </w:r>
    </w:p>
    <w:tbl>
      <w:tblPr>
        <w:tblStyle w:val="MDBAsimpletable"/>
        <w:tblW w:w="9781" w:type="dxa"/>
        <w:tblLayout w:type="fixed"/>
        <w:tblLook w:val="04A0"/>
      </w:tblPr>
      <w:tblGrid>
        <w:gridCol w:w="3227"/>
        <w:gridCol w:w="3544"/>
        <w:gridCol w:w="3010"/>
      </w:tblGrid>
      <w:tr w:rsidR="003B6A37" w:rsidRPr="007554B9" w:rsidTr="004369C4">
        <w:trPr>
          <w:cnfStyle w:val="100000000000"/>
          <w:trHeight w:val="479"/>
          <w:tblHeader/>
        </w:trPr>
        <w:tc>
          <w:tcPr>
            <w:tcW w:w="3227" w:type="dxa"/>
            <w:tcBorders>
              <w:top w:val="nil"/>
              <w:left w:val="nil"/>
              <w:bottom w:val="nil"/>
              <w:right w:val="single" w:sz="2" w:space="0" w:color="ADE1DB"/>
            </w:tcBorders>
            <w:shd w:val="clear" w:color="auto" w:fill="00A18E"/>
            <w:vAlign w:val="center"/>
          </w:tcPr>
          <w:p w:rsidR="003B6A37" w:rsidRPr="007554B9" w:rsidRDefault="003B6A37" w:rsidP="004369C4">
            <w:pPr>
              <w:pStyle w:val="TableH1"/>
              <w:spacing w:before="60" w:after="60" w:line="240" w:lineRule="auto"/>
              <w:jc w:val="left"/>
              <w:rPr>
                <w:rFonts w:ascii="Century Gothic" w:hAnsi="Century Gothic"/>
                <w:sz w:val="20"/>
                <w:szCs w:val="20"/>
              </w:rPr>
            </w:pPr>
            <w:r w:rsidRPr="007554B9">
              <w:rPr>
                <w:rFonts w:ascii="Century Gothic" w:hAnsi="Century Gothic"/>
                <w:sz w:val="20"/>
                <w:szCs w:val="20"/>
              </w:rPr>
              <w:t>Species</w:t>
            </w:r>
          </w:p>
        </w:tc>
        <w:tc>
          <w:tcPr>
            <w:tcW w:w="3544" w:type="dxa"/>
            <w:tcBorders>
              <w:top w:val="nil"/>
              <w:left w:val="single" w:sz="2" w:space="0" w:color="ADE1DB"/>
              <w:bottom w:val="nil"/>
              <w:right w:val="single" w:sz="2" w:space="0" w:color="ADE1DB"/>
            </w:tcBorders>
            <w:shd w:val="clear" w:color="auto" w:fill="00A18E"/>
            <w:vAlign w:val="center"/>
          </w:tcPr>
          <w:p w:rsidR="003B6A37" w:rsidRPr="007554B9" w:rsidRDefault="003B6A37" w:rsidP="004369C4">
            <w:pPr>
              <w:pStyle w:val="TableH1"/>
              <w:spacing w:before="60" w:after="60" w:line="240" w:lineRule="auto"/>
              <w:jc w:val="left"/>
              <w:rPr>
                <w:rFonts w:ascii="Century Gothic" w:hAnsi="Century Gothic"/>
                <w:sz w:val="20"/>
                <w:szCs w:val="20"/>
              </w:rPr>
            </w:pPr>
            <w:r w:rsidRPr="007554B9">
              <w:rPr>
                <w:rFonts w:ascii="Century Gothic" w:hAnsi="Century Gothic"/>
                <w:sz w:val="20"/>
                <w:szCs w:val="20"/>
              </w:rPr>
              <w:t>Specific outcomes</w:t>
            </w:r>
          </w:p>
        </w:tc>
        <w:tc>
          <w:tcPr>
            <w:tcW w:w="3010" w:type="dxa"/>
            <w:tcBorders>
              <w:top w:val="nil"/>
              <w:left w:val="single" w:sz="2" w:space="0" w:color="ADE1DB"/>
              <w:bottom w:val="nil"/>
              <w:right w:val="nil"/>
            </w:tcBorders>
            <w:shd w:val="clear" w:color="auto" w:fill="00A18E"/>
            <w:vAlign w:val="center"/>
          </w:tcPr>
          <w:p w:rsidR="003B6A37" w:rsidRPr="007554B9" w:rsidRDefault="003B6A37" w:rsidP="004369C4">
            <w:pPr>
              <w:pStyle w:val="TableH1"/>
              <w:spacing w:before="60" w:after="60" w:line="240" w:lineRule="auto"/>
              <w:jc w:val="left"/>
              <w:rPr>
                <w:rFonts w:ascii="Century Gothic" w:hAnsi="Century Gothic"/>
                <w:sz w:val="20"/>
                <w:szCs w:val="20"/>
              </w:rPr>
            </w:pPr>
            <w:r w:rsidRPr="007554B9">
              <w:rPr>
                <w:rFonts w:ascii="Century Gothic" w:hAnsi="Century Gothic"/>
                <w:sz w:val="20"/>
                <w:szCs w:val="20"/>
              </w:rPr>
              <w:t xml:space="preserve">In-scope for </w:t>
            </w:r>
            <w:proofErr w:type="spellStart"/>
            <w:r w:rsidRPr="007554B9">
              <w:rPr>
                <w:rFonts w:ascii="Century Gothic" w:hAnsi="Century Gothic"/>
                <w:sz w:val="20"/>
                <w:szCs w:val="20"/>
              </w:rPr>
              <w:t>C’th</w:t>
            </w:r>
            <w:proofErr w:type="spellEnd"/>
            <w:r w:rsidRPr="007554B9">
              <w:rPr>
                <w:rFonts w:ascii="Century Gothic" w:hAnsi="Century Gothic"/>
                <w:sz w:val="20"/>
                <w:szCs w:val="20"/>
              </w:rPr>
              <w:t xml:space="preserve"> watering?</w:t>
            </w:r>
          </w:p>
        </w:tc>
      </w:tr>
      <w:tr w:rsidR="003B6A37" w:rsidRPr="007554B9" w:rsidTr="004369C4">
        <w:trPr>
          <w:cnfStyle w:val="000000100000"/>
        </w:trPr>
        <w:tc>
          <w:tcPr>
            <w:tcW w:w="3227" w:type="dxa"/>
          </w:tcPr>
          <w:p w:rsidR="003B6A37" w:rsidRPr="007554B9" w:rsidRDefault="003B6A37" w:rsidP="004369C4">
            <w:pPr>
              <w:pStyle w:val="Para0"/>
              <w:spacing w:before="60" w:after="60" w:line="240" w:lineRule="auto"/>
              <w:jc w:val="left"/>
              <w:rPr>
                <w:rFonts w:ascii="Century Gothic" w:hAnsi="Century Gothic"/>
                <w:sz w:val="20"/>
                <w:szCs w:val="20"/>
              </w:rPr>
            </w:pPr>
            <w:r w:rsidRPr="007554B9">
              <w:rPr>
                <w:rFonts w:ascii="Century Gothic" w:hAnsi="Century Gothic"/>
                <w:sz w:val="20"/>
                <w:szCs w:val="20"/>
              </w:rPr>
              <w:t>Freshwater catfish (</w:t>
            </w:r>
            <w:proofErr w:type="spellStart"/>
            <w:r w:rsidRPr="007554B9">
              <w:rPr>
                <w:rFonts w:ascii="Century Gothic" w:hAnsi="Century Gothic"/>
                <w:i/>
                <w:sz w:val="20"/>
                <w:szCs w:val="20"/>
              </w:rPr>
              <w:t>Tandanus</w:t>
            </w:r>
            <w:proofErr w:type="spellEnd"/>
            <w:r w:rsidRPr="007554B9">
              <w:rPr>
                <w:rFonts w:ascii="Century Gothic" w:hAnsi="Century Gothic"/>
                <w:i/>
                <w:sz w:val="20"/>
                <w:szCs w:val="20"/>
              </w:rPr>
              <w:t xml:space="preserve"> </w:t>
            </w:r>
            <w:proofErr w:type="spellStart"/>
            <w:r w:rsidRPr="007554B9">
              <w:rPr>
                <w:rFonts w:ascii="Century Gothic" w:hAnsi="Century Gothic"/>
                <w:i/>
                <w:sz w:val="20"/>
                <w:szCs w:val="20"/>
              </w:rPr>
              <w:t>tandanus</w:t>
            </w:r>
            <w:proofErr w:type="spellEnd"/>
            <w:r w:rsidRPr="007554B9">
              <w:rPr>
                <w:rFonts w:ascii="Century Gothic" w:hAnsi="Century Gothic"/>
                <w:sz w:val="20"/>
                <w:szCs w:val="20"/>
              </w:rPr>
              <w:t>)</w:t>
            </w:r>
          </w:p>
        </w:tc>
        <w:tc>
          <w:tcPr>
            <w:tcW w:w="3544" w:type="dxa"/>
          </w:tcPr>
          <w:p w:rsidR="003B6A37" w:rsidRPr="007554B9" w:rsidRDefault="003B6A37" w:rsidP="004369C4">
            <w:pPr>
              <w:spacing w:before="60" w:after="60"/>
              <w:jc w:val="left"/>
              <w:rPr>
                <w:rFonts w:ascii="Century Gothic" w:hAnsi="Century Gothic"/>
                <w:sz w:val="20"/>
                <w:szCs w:val="20"/>
              </w:rPr>
            </w:pPr>
            <w:r w:rsidRPr="007554B9">
              <w:rPr>
                <w:rFonts w:ascii="Century Gothic" w:hAnsi="Century Gothic"/>
                <w:sz w:val="20"/>
                <w:szCs w:val="20"/>
              </w:rPr>
              <w:t>Expand the core range of existing populations in the Gwydir</w:t>
            </w:r>
          </w:p>
        </w:tc>
        <w:tc>
          <w:tcPr>
            <w:tcW w:w="3010" w:type="dxa"/>
          </w:tcPr>
          <w:p w:rsidR="003B6A37" w:rsidRPr="007554B9" w:rsidRDefault="003B6A37" w:rsidP="004369C4">
            <w:pPr>
              <w:pStyle w:val="Para0"/>
              <w:spacing w:before="60" w:after="60" w:line="240" w:lineRule="auto"/>
              <w:jc w:val="left"/>
              <w:rPr>
                <w:rFonts w:ascii="Century Gothic" w:hAnsi="Century Gothic"/>
                <w:sz w:val="20"/>
                <w:szCs w:val="20"/>
              </w:rPr>
            </w:pPr>
            <w:r w:rsidRPr="007554B9">
              <w:rPr>
                <w:rFonts w:ascii="Century Gothic" w:hAnsi="Century Gothic"/>
                <w:sz w:val="20"/>
                <w:szCs w:val="20"/>
              </w:rPr>
              <w:t>Yes</w:t>
            </w:r>
          </w:p>
        </w:tc>
      </w:tr>
      <w:tr w:rsidR="003B6A37" w:rsidRPr="007554B9" w:rsidTr="004369C4">
        <w:tc>
          <w:tcPr>
            <w:tcW w:w="3227" w:type="dxa"/>
          </w:tcPr>
          <w:p w:rsidR="003B6A37" w:rsidRPr="007554B9" w:rsidRDefault="003B6A37" w:rsidP="004369C4">
            <w:pPr>
              <w:pStyle w:val="Para0"/>
              <w:spacing w:before="60" w:after="60" w:line="240" w:lineRule="auto"/>
              <w:jc w:val="left"/>
              <w:rPr>
                <w:rFonts w:ascii="Century Gothic" w:hAnsi="Century Gothic"/>
                <w:sz w:val="20"/>
                <w:szCs w:val="20"/>
              </w:rPr>
            </w:pPr>
            <w:r w:rsidRPr="007554B9">
              <w:rPr>
                <w:rFonts w:ascii="Century Gothic" w:hAnsi="Century Gothic"/>
                <w:sz w:val="20"/>
                <w:szCs w:val="20"/>
              </w:rPr>
              <w:t>Golden Perch (</w:t>
            </w:r>
            <w:proofErr w:type="spellStart"/>
            <w:r w:rsidRPr="007554B9">
              <w:rPr>
                <w:rFonts w:ascii="Century Gothic" w:hAnsi="Century Gothic"/>
                <w:i/>
                <w:sz w:val="20"/>
                <w:szCs w:val="20"/>
              </w:rPr>
              <w:t>Macquaria</w:t>
            </w:r>
            <w:proofErr w:type="spellEnd"/>
            <w:r w:rsidRPr="007554B9">
              <w:rPr>
                <w:rFonts w:ascii="Century Gothic" w:hAnsi="Century Gothic"/>
                <w:i/>
                <w:sz w:val="20"/>
                <w:szCs w:val="20"/>
              </w:rPr>
              <w:t xml:space="preserve"> </w:t>
            </w:r>
            <w:proofErr w:type="spellStart"/>
            <w:r w:rsidRPr="007554B9">
              <w:rPr>
                <w:rFonts w:ascii="Century Gothic" w:hAnsi="Century Gothic"/>
                <w:i/>
                <w:sz w:val="20"/>
                <w:szCs w:val="20"/>
              </w:rPr>
              <w:t>ambigua</w:t>
            </w:r>
            <w:proofErr w:type="spellEnd"/>
            <w:r w:rsidRPr="007554B9">
              <w:rPr>
                <w:rFonts w:ascii="Century Gothic" w:hAnsi="Century Gothic"/>
                <w:sz w:val="20"/>
                <w:szCs w:val="20"/>
              </w:rPr>
              <w:t>)</w:t>
            </w:r>
          </w:p>
        </w:tc>
        <w:tc>
          <w:tcPr>
            <w:tcW w:w="3544" w:type="dxa"/>
          </w:tcPr>
          <w:p w:rsidR="003B6A37" w:rsidRPr="007554B9" w:rsidRDefault="003B6A37" w:rsidP="004369C4">
            <w:pPr>
              <w:pStyle w:val="Para0"/>
              <w:spacing w:before="60" w:after="60" w:line="240" w:lineRule="auto"/>
              <w:jc w:val="left"/>
              <w:rPr>
                <w:rFonts w:ascii="Century Gothic" w:hAnsi="Century Gothic"/>
                <w:sz w:val="20"/>
                <w:szCs w:val="20"/>
              </w:rPr>
            </w:pPr>
            <w:r w:rsidRPr="007554B9">
              <w:rPr>
                <w:rFonts w:ascii="Century Gothic" w:hAnsi="Century Gothic"/>
                <w:sz w:val="20"/>
                <w:szCs w:val="20"/>
              </w:rPr>
              <w:t>A 10–15 per cent increase of mature fish (of legal take size) in key populations</w:t>
            </w:r>
          </w:p>
        </w:tc>
        <w:tc>
          <w:tcPr>
            <w:tcW w:w="3010" w:type="dxa"/>
          </w:tcPr>
          <w:p w:rsidR="003B6A37" w:rsidRPr="007554B9" w:rsidRDefault="003B6A37" w:rsidP="004369C4">
            <w:pPr>
              <w:pStyle w:val="Para0"/>
              <w:tabs>
                <w:tab w:val="left" w:pos="945"/>
              </w:tabs>
              <w:spacing w:before="60" w:after="60" w:line="240" w:lineRule="auto"/>
              <w:jc w:val="left"/>
              <w:rPr>
                <w:rFonts w:ascii="Century Gothic" w:hAnsi="Century Gothic"/>
                <w:sz w:val="20"/>
                <w:szCs w:val="20"/>
              </w:rPr>
            </w:pPr>
            <w:r w:rsidRPr="007554B9">
              <w:rPr>
                <w:rFonts w:ascii="Century Gothic" w:hAnsi="Century Gothic"/>
                <w:sz w:val="20"/>
                <w:szCs w:val="20"/>
              </w:rPr>
              <w:t>Yes</w:t>
            </w:r>
          </w:p>
        </w:tc>
      </w:tr>
      <w:tr w:rsidR="003B6A37" w:rsidRPr="007554B9" w:rsidTr="004369C4">
        <w:trPr>
          <w:cnfStyle w:val="000000100000"/>
        </w:trPr>
        <w:tc>
          <w:tcPr>
            <w:tcW w:w="3227" w:type="dxa"/>
          </w:tcPr>
          <w:p w:rsidR="003B6A37" w:rsidRPr="007554B9" w:rsidRDefault="003B6A37" w:rsidP="004369C4">
            <w:pPr>
              <w:pStyle w:val="Para0"/>
              <w:spacing w:before="60" w:after="60" w:line="240" w:lineRule="auto"/>
              <w:jc w:val="left"/>
              <w:rPr>
                <w:rFonts w:ascii="Century Gothic" w:hAnsi="Century Gothic"/>
                <w:sz w:val="20"/>
                <w:szCs w:val="20"/>
              </w:rPr>
            </w:pPr>
            <w:r w:rsidRPr="007554B9">
              <w:rPr>
                <w:rFonts w:ascii="Century Gothic" w:hAnsi="Century Gothic"/>
                <w:sz w:val="20"/>
                <w:szCs w:val="20"/>
              </w:rPr>
              <w:t>Murray cod (</w:t>
            </w:r>
            <w:proofErr w:type="spellStart"/>
            <w:r w:rsidRPr="007554B9">
              <w:rPr>
                <w:rFonts w:ascii="Century Gothic" w:hAnsi="Century Gothic"/>
                <w:i/>
                <w:sz w:val="20"/>
                <w:szCs w:val="20"/>
              </w:rPr>
              <w:t>Maccullochella</w:t>
            </w:r>
            <w:proofErr w:type="spellEnd"/>
            <w:r w:rsidRPr="007554B9">
              <w:rPr>
                <w:rFonts w:ascii="Century Gothic" w:hAnsi="Century Gothic"/>
                <w:i/>
                <w:sz w:val="20"/>
                <w:szCs w:val="20"/>
              </w:rPr>
              <w:t xml:space="preserve"> </w:t>
            </w:r>
            <w:proofErr w:type="spellStart"/>
            <w:r w:rsidRPr="007554B9">
              <w:rPr>
                <w:rFonts w:ascii="Century Gothic" w:hAnsi="Century Gothic"/>
                <w:i/>
                <w:sz w:val="20"/>
                <w:szCs w:val="20"/>
              </w:rPr>
              <w:t>peelii</w:t>
            </w:r>
            <w:proofErr w:type="spellEnd"/>
            <w:r w:rsidRPr="007554B9">
              <w:rPr>
                <w:rFonts w:ascii="Century Gothic" w:hAnsi="Century Gothic"/>
                <w:i/>
                <w:sz w:val="20"/>
                <w:szCs w:val="20"/>
              </w:rPr>
              <w:t xml:space="preserve"> </w:t>
            </w:r>
            <w:proofErr w:type="spellStart"/>
            <w:r w:rsidRPr="007554B9">
              <w:rPr>
                <w:rFonts w:ascii="Century Gothic" w:hAnsi="Century Gothic"/>
                <w:i/>
                <w:sz w:val="20"/>
                <w:szCs w:val="20"/>
              </w:rPr>
              <w:t>peelii</w:t>
            </w:r>
            <w:proofErr w:type="spellEnd"/>
            <w:r w:rsidRPr="007554B9">
              <w:rPr>
                <w:rFonts w:ascii="Century Gothic" w:hAnsi="Century Gothic"/>
                <w:sz w:val="20"/>
                <w:szCs w:val="20"/>
              </w:rPr>
              <w:t xml:space="preserve">) </w:t>
            </w:r>
          </w:p>
        </w:tc>
        <w:tc>
          <w:tcPr>
            <w:tcW w:w="3544" w:type="dxa"/>
          </w:tcPr>
          <w:p w:rsidR="003B6A37" w:rsidRPr="007554B9" w:rsidRDefault="003B6A37" w:rsidP="004369C4">
            <w:pPr>
              <w:pStyle w:val="Para0"/>
              <w:spacing w:before="60" w:after="60" w:line="240" w:lineRule="auto"/>
              <w:jc w:val="left"/>
              <w:rPr>
                <w:rFonts w:ascii="Century Gothic" w:hAnsi="Century Gothic"/>
                <w:sz w:val="20"/>
                <w:szCs w:val="20"/>
              </w:rPr>
            </w:pPr>
            <w:r w:rsidRPr="007554B9">
              <w:rPr>
                <w:rFonts w:ascii="Century Gothic" w:hAnsi="Century Gothic"/>
                <w:sz w:val="20"/>
                <w:szCs w:val="20"/>
              </w:rPr>
              <w:t>A 10–15 per cent increase of mature fish (of legal take size) in key populations</w:t>
            </w:r>
          </w:p>
        </w:tc>
        <w:tc>
          <w:tcPr>
            <w:tcW w:w="3010" w:type="dxa"/>
          </w:tcPr>
          <w:p w:rsidR="003B6A37" w:rsidRPr="007554B9" w:rsidRDefault="003B6A37" w:rsidP="004369C4">
            <w:pPr>
              <w:pStyle w:val="Para0"/>
              <w:spacing w:before="60" w:after="60" w:line="240" w:lineRule="auto"/>
              <w:jc w:val="left"/>
              <w:rPr>
                <w:rFonts w:ascii="Century Gothic" w:hAnsi="Century Gothic"/>
                <w:sz w:val="20"/>
                <w:szCs w:val="20"/>
              </w:rPr>
            </w:pPr>
            <w:r w:rsidRPr="007554B9">
              <w:rPr>
                <w:rFonts w:ascii="Century Gothic" w:hAnsi="Century Gothic"/>
                <w:sz w:val="20"/>
                <w:szCs w:val="20"/>
              </w:rPr>
              <w:t>Yes</w:t>
            </w:r>
          </w:p>
        </w:tc>
      </w:tr>
      <w:tr w:rsidR="003B6A37" w:rsidRPr="007554B9" w:rsidTr="004369C4">
        <w:tc>
          <w:tcPr>
            <w:tcW w:w="3227" w:type="dxa"/>
          </w:tcPr>
          <w:p w:rsidR="003B6A37" w:rsidRPr="007554B9" w:rsidRDefault="003B6A37" w:rsidP="004369C4">
            <w:pPr>
              <w:pStyle w:val="Para0"/>
              <w:tabs>
                <w:tab w:val="left" w:pos="1830"/>
              </w:tabs>
              <w:spacing w:before="60" w:after="60" w:line="240" w:lineRule="auto"/>
              <w:jc w:val="left"/>
              <w:rPr>
                <w:rFonts w:ascii="Century Gothic" w:hAnsi="Century Gothic"/>
                <w:sz w:val="20"/>
                <w:szCs w:val="20"/>
              </w:rPr>
            </w:pPr>
            <w:r w:rsidRPr="007554B9">
              <w:rPr>
                <w:rFonts w:ascii="Century Gothic" w:hAnsi="Century Gothic"/>
                <w:sz w:val="20"/>
                <w:szCs w:val="20"/>
              </w:rPr>
              <w:t xml:space="preserve">Olive </w:t>
            </w:r>
            <w:proofErr w:type="spellStart"/>
            <w:r w:rsidRPr="007554B9">
              <w:rPr>
                <w:rFonts w:ascii="Century Gothic" w:hAnsi="Century Gothic"/>
                <w:sz w:val="20"/>
                <w:szCs w:val="20"/>
              </w:rPr>
              <w:t>perchlet</w:t>
            </w:r>
            <w:proofErr w:type="spellEnd"/>
            <w:r w:rsidRPr="007554B9">
              <w:rPr>
                <w:rFonts w:ascii="Century Gothic" w:hAnsi="Century Gothic"/>
                <w:sz w:val="20"/>
                <w:szCs w:val="20"/>
              </w:rPr>
              <w:t xml:space="preserve"> (</w:t>
            </w:r>
            <w:proofErr w:type="spellStart"/>
            <w:r w:rsidRPr="007554B9">
              <w:rPr>
                <w:rFonts w:ascii="Century Gothic" w:hAnsi="Century Gothic"/>
                <w:i/>
                <w:sz w:val="20"/>
                <w:szCs w:val="20"/>
              </w:rPr>
              <w:t>Ambassis</w:t>
            </w:r>
            <w:proofErr w:type="spellEnd"/>
            <w:r w:rsidRPr="007554B9">
              <w:rPr>
                <w:rFonts w:ascii="Century Gothic" w:hAnsi="Century Gothic"/>
                <w:i/>
                <w:sz w:val="20"/>
                <w:szCs w:val="20"/>
              </w:rPr>
              <w:t xml:space="preserve"> </w:t>
            </w:r>
            <w:proofErr w:type="spellStart"/>
            <w:r w:rsidRPr="007554B9">
              <w:rPr>
                <w:rFonts w:ascii="Century Gothic" w:hAnsi="Century Gothic"/>
                <w:i/>
                <w:sz w:val="20"/>
                <w:szCs w:val="20"/>
              </w:rPr>
              <w:t>agassizii</w:t>
            </w:r>
            <w:proofErr w:type="spellEnd"/>
            <w:r w:rsidRPr="007554B9">
              <w:rPr>
                <w:rFonts w:ascii="Century Gothic" w:hAnsi="Century Gothic"/>
                <w:sz w:val="20"/>
                <w:szCs w:val="20"/>
              </w:rPr>
              <w:t>)</w:t>
            </w:r>
          </w:p>
        </w:tc>
        <w:tc>
          <w:tcPr>
            <w:tcW w:w="3544" w:type="dxa"/>
          </w:tcPr>
          <w:p w:rsidR="003B6A37" w:rsidRPr="007554B9" w:rsidRDefault="003B6A37" w:rsidP="004369C4">
            <w:pPr>
              <w:spacing w:before="60" w:after="60"/>
              <w:jc w:val="left"/>
              <w:rPr>
                <w:rFonts w:ascii="Century Gothic" w:hAnsi="Century Gothic"/>
                <w:sz w:val="20"/>
                <w:szCs w:val="20"/>
              </w:rPr>
            </w:pPr>
            <w:r w:rsidRPr="007554B9">
              <w:rPr>
                <w:rFonts w:ascii="Century Gothic" w:hAnsi="Century Gothic"/>
                <w:sz w:val="20"/>
                <w:szCs w:val="20"/>
              </w:rPr>
              <w:t>-</w:t>
            </w:r>
          </w:p>
        </w:tc>
        <w:tc>
          <w:tcPr>
            <w:tcW w:w="3010" w:type="dxa"/>
          </w:tcPr>
          <w:p w:rsidR="003B6A37" w:rsidRPr="007554B9" w:rsidRDefault="003B6A37" w:rsidP="004369C4">
            <w:pPr>
              <w:pStyle w:val="Para0"/>
              <w:spacing w:before="60" w:after="60" w:line="240" w:lineRule="auto"/>
              <w:jc w:val="left"/>
              <w:rPr>
                <w:rFonts w:ascii="Century Gothic" w:hAnsi="Century Gothic"/>
                <w:sz w:val="20"/>
                <w:szCs w:val="20"/>
              </w:rPr>
            </w:pPr>
            <w:r>
              <w:rPr>
                <w:rFonts w:ascii="Century Gothic" w:hAnsi="Century Gothic"/>
                <w:sz w:val="20"/>
                <w:szCs w:val="20"/>
              </w:rPr>
              <w:t>Yes</w:t>
            </w:r>
          </w:p>
        </w:tc>
      </w:tr>
      <w:tr w:rsidR="003B6A37" w:rsidRPr="007554B9" w:rsidTr="004369C4">
        <w:trPr>
          <w:cnfStyle w:val="000000100000"/>
        </w:trPr>
        <w:tc>
          <w:tcPr>
            <w:tcW w:w="3227" w:type="dxa"/>
          </w:tcPr>
          <w:p w:rsidR="003B6A37" w:rsidRPr="007554B9" w:rsidRDefault="003B6A37" w:rsidP="004369C4">
            <w:pPr>
              <w:pStyle w:val="Para0"/>
              <w:spacing w:before="60" w:after="60" w:line="240" w:lineRule="auto"/>
              <w:jc w:val="left"/>
              <w:rPr>
                <w:rFonts w:ascii="Century Gothic" w:hAnsi="Century Gothic"/>
                <w:sz w:val="20"/>
                <w:szCs w:val="20"/>
              </w:rPr>
            </w:pPr>
            <w:r w:rsidRPr="007554B9">
              <w:rPr>
                <w:rFonts w:ascii="Century Gothic" w:hAnsi="Century Gothic"/>
                <w:sz w:val="20"/>
                <w:szCs w:val="20"/>
              </w:rPr>
              <w:t>River blackfish (</w:t>
            </w:r>
            <w:proofErr w:type="spellStart"/>
            <w:r w:rsidRPr="007554B9">
              <w:rPr>
                <w:rFonts w:ascii="Century Gothic" w:hAnsi="Century Gothic"/>
                <w:i/>
                <w:sz w:val="20"/>
                <w:szCs w:val="20"/>
              </w:rPr>
              <w:t>Gadopsis</w:t>
            </w:r>
            <w:proofErr w:type="spellEnd"/>
            <w:r w:rsidRPr="007554B9">
              <w:rPr>
                <w:rFonts w:ascii="Century Gothic" w:hAnsi="Century Gothic"/>
                <w:i/>
                <w:sz w:val="20"/>
                <w:szCs w:val="20"/>
              </w:rPr>
              <w:t xml:space="preserve"> </w:t>
            </w:r>
            <w:proofErr w:type="spellStart"/>
            <w:r w:rsidRPr="007554B9">
              <w:rPr>
                <w:rFonts w:ascii="Century Gothic" w:hAnsi="Century Gothic"/>
                <w:i/>
                <w:sz w:val="20"/>
                <w:szCs w:val="20"/>
              </w:rPr>
              <w:t>marmoratus</w:t>
            </w:r>
            <w:proofErr w:type="spellEnd"/>
            <w:r w:rsidRPr="007554B9">
              <w:rPr>
                <w:rFonts w:ascii="Century Gothic" w:hAnsi="Century Gothic"/>
                <w:sz w:val="20"/>
                <w:szCs w:val="20"/>
              </w:rPr>
              <w:t xml:space="preserve">) </w:t>
            </w:r>
          </w:p>
        </w:tc>
        <w:tc>
          <w:tcPr>
            <w:tcW w:w="3544" w:type="dxa"/>
          </w:tcPr>
          <w:p w:rsidR="003B6A37" w:rsidRPr="007554B9" w:rsidRDefault="003B6A37" w:rsidP="004369C4">
            <w:pPr>
              <w:pStyle w:val="Para0"/>
              <w:spacing w:before="60" w:after="60" w:line="240" w:lineRule="auto"/>
              <w:jc w:val="left"/>
              <w:rPr>
                <w:rFonts w:ascii="Century Gothic" w:hAnsi="Century Gothic"/>
                <w:sz w:val="20"/>
                <w:szCs w:val="20"/>
              </w:rPr>
            </w:pPr>
            <w:r w:rsidRPr="007554B9">
              <w:rPr>
                <w:rFonts w:ascii="Century Gothic" w:hAnsi="Century Gothic"/>
                <w:sz w:val="20"/>
                <w:szCs w:val="20"/>
              </w:rPr>
              <w:t>Expand the range of current populations in the upland systems of the Gwydir</w:t>
            </w:r>
          </w:p>
        </w:tc>
        <w:tc>
          <w:tcPr>
            <w:tcW w:w="3010" w:type="dxa"/>
          </w:tcPr>
          <w:p w:rsidR="003B6A37" w:rsidRPr="007554B9" w:rsidRDefault="003B6A37" w:rsidP="004369C4">
            <w:pPr>
              <w:pStyle w:val="Para0"/>
              <w:tabs>
                <w:tab w:val="left" w:pos="915"/>
              </w:tabs>
              <w:spacing w:before="60" w:after="60" w:line="240" w:lineRule="auto"/>
              <w:jc w:val="left"/>
              <w:rPr>
                <w:rFonts w:ascii="Century Gothic" w:hAnsi="Century Gothic"/>
                <w:sz w:val="20"/>
                <w:szCs w:val="20"/>
              </w:rPr>
            </w:pPr>
            <w:r w:rsidRPr="007554B9">
              <w:rPr>
                <w:rFonts w:ascii="Century Gothic" w:hAnsi="Century Gothic"/>
                <w:sz w:val="20"/>
                <w:szCs w:val="20"/>
              </w:rPr>
              <w:t>No</w:t>
            </w:r>
          </w:p>
        </w:tc>
      </w:tr>
      <w:tr w:rsidR="003B6A37" w:rsidRPr="007554B9" w:rsidTr="004369C4">
        <w:tc>
          <w:tcPr>
            <w:tcW w:w="3227" w:type="dxa"/>
          </w:tcPr>
          <w:p w:rsidR="003B6A37" w:rsidRPr="007554B9" w:rsidRDefault="003B6A37" w:rsidP="004369C4">
            <w:pPr>
              <w:pStyle w:val="Para0"/>
              <w:spacing w:before="60" w:after="60" w:line="240" w:lineRule="auto"/>
              <w:jc w:val="left"/>
              <w:rPr>
                <w:rFonts w:ascii="Century Gothic" w:hAnsi="Century Gothic"/>
                <w:sz w:val="20"/>
                <w:szCs w:val="20"/>
              </w:rPr>
            </w:pPr>
            <w:r w:rsidRPr="007554B9">
              <w:rPr>
                <w:rFonts w:ascii="Century Gothic" w:hAnsi="Century Gothic"/>
                <w:sz w:val="20"/>
                <w:szCs w:val="20"/>
              </w:rPr>
              <w:t xml:space="preserve">Southern purple-spotted </w:t>
            </w:r>
            <w:proofErr w:type="spellStart"/>
            <w:r w:rsidRPr="007554B9">
              <w:rPr>
                <w:rFonts w:ascii="Century Gothic" w:hAnsi="Century Gothic"/>
                <w:sz w:val="20"/>
                <w:szCs w:val="20"/>
              </w:rPr>
              <w:t>gudgeon</w:t>
            </w:r>
            <w:proofErr w:type="spellEnd"/>
            <w:r w:rsidRPr="007554B9">
              <w:rPr>
                <w:rFonts w:ascii="Century Gothic" w:hAnsi="Century Gothic"/>
                <w:sz w:val="20"/>
                <w:szCs w:val="20"/>
              </w:rPr>
              <w:t xml:space="preserve"> (</w:t>
            </w:r>
            <w:proofErr w:type="spellStart"/>
            <w:r w:rsidRPr="007554B9">
              <w:rPr>
                <w:rFonts w:ascii="Century Gothic" w:hAnsi="Century Gothic"/>
                <w:i/>
                <w:sz w:val="20"/>
                <w:szCs w:val="20"/>
              </w:rPr>
              <w:t>Mogurnda</w:t>
            </w:r>
            <w:proofErr w:type="spellEnd"/>
            <w:r w:rsidRPr="007554B9">
              <w:rPr>
                <w:rFonts w:ascii="Century Gothic" w:hAnsi="Century Gothic"/>
                <w:i/>
                <w:sz w:val="20"/>
                <w:szCs w:val="20"/>
              </w:rPr>
              <w:t xml:space="preserve"> </w:t>
            </w:r>
            <w:proofErr w:type="spellStart"/>
            <w:r w:rsidRPr="007554B9">
              <w:rPr>
                <w:rFonts w:ascii="Century Gothic" w:hAnsi="Century Gothic"/>
                <w:i/>
                <w:sz w:val="20"/>
                <w:szCs w:val="20"/>
              </w:rPr>
              <w:t>adspersa</w:t>
            </w:r>
            <w:proofErr w:type="spellEnd"/>
            <w:r w:rsidRPr="007554B9">
              <w:rPr>
                <w:rFonts w:ascii="Century Gothic" w:hAnsi="Century Gothic"/>
                <w:sz w:val="20"/>
                <w:szCs w:val="20"/>
              </w:rPr>
              <w:t>)</w:t>
            </w:r>
          </w:p>
        </w:tc>
        <w:tc>
          <w:tcPr>
            <w:tcW w:w="3544" w:type="dxa"/>
          </w:tcPr>
          <w:p w:rsidR="003B6A37" w:rsidRPr="007554B9" w:rsidRDefault="003B6A37" w:rsidP="004369C4">
            <w:pPr>
              <w:pStyle w:val="Para0"/>
              <w:spacing w:before="60" w:after="60" w:line="240" w:lineRule="auto"/>
              <w:jc w:val="left"/>
              <w:rPr>
                <w:rFonts w:ascii="Century Gothic" w:hAnsi="Century Gothic"/>
                <w:sz w:val="20"/>
                <w:szCs w:val="20"/>
                <w:highlight w:val="yellow"/>
              </w:rPr>
            </w:pPr>
            <w:r w:rsidRPr="007554B9">
              <w:rPr>
                <w:rFonts w:ascii="Century Gothic" w:hAnsi="Century Gothic"/>
                <w:sz w:val="20"/>
                <w:szCs w:val="20"/>
              </w:rPr>
              <w:t>Expand the range (or core range) of populations in the Gwydir. Establish additional populations</w:t>
            </w:r>
          </w:p>
        </w:tc>
        <w:tc>
          <w:tcPr>
            <w:tcW w:w="3010" w:type="dxa"/>
          </w:tcPr>
          <w:p w:rsidR="003B6A37" w:rsidRPr="007554B9" w:rsidRDefault="003B6A37" w:rsidP="004369C4">
            <w:pPr>
              <w:pStyle w:val="Para0"/>
              <w:spacing w:before="60" w:after="60" w:line="240" w:lineRule="auto"/>
              <w:jc w:val="left"/>
              <w:rPr>
                <w:rFonts w:ascii="Century Gothic" w:hAnsi="Century Gothic"/>
                <w:sz w:val="20"/>
                <w:szCs w:val="20"/>
              </w:rPr>
            </w:pPr>
            <w:r w:rsidRPr="007554B9">
              <w:rPr>
                <w:rFonts w:ascii="Century Gothic" w:hAnsi="Century Gothic"/>
                <w:sz w:val="20"/>
                <w:szCs w:val="20"/>
              </w:rPr>
              <w:t>Yes</w:t>
            </w:r>
          </w:p>
        </w:tc>
      </w:tr>
    </w:tbl>
    <w:p w:rsidR="003B6A37" w:rsidRPr="007554B9" w:rsidRDefault="003B6A37" w:rsidP="003B6A37">
      <w:pPr>
        <w:pStyle w:val="Para0"/>
        <w:spacing w:before="120" w:after="120" w:line="240" w:lineRule="auto"/>
        <w:rPr>
          <w:rFonts w:ascii="Century Gothic" w:hAnsi="Century Gothic"/>
        </w:rPr>
      </w:pPr>
      <w:r w:rsidRPr="00873D01">
        <w:rPr>
          <w:rFonts w:ascii="Century Gothic" w:hAnsi="Century Gothic"/>
        </w:rPr>
        <w:br w:type="page"/>
      </w:r>
    </w:p>
    <w:p w:rsidR="003B6A37" w:rsidRDefault="003B6A37" w:rsidP="003B6A37">
      <w:pPr>
        <w:pStyle w:val="Heading1"/>
        <w:numPr>
          <w:ilvl w:val="0"/>
          <w:numId w:val="0"/>
        </w:numPr>
        <w:ind w:left="360" w:hanging="360"/>
        <w:rPr>
          <w:rFonts w:ascii="Century Gothic" w:hAnsi="Century Gothic"/>
          <w:color w:val="5F497A" w:themeColor="accent4" w:themeShade="BF"/>
          <w:lang w:val="en-AU" w:eastAsia="en-AU"/>
        </w:rPr>
      </w:pPr>
      <w:bookmarkStart w:id="34" w:name="_Toc422406430"/>
      <w:r w:rsidRPr="008C327E">
        <w:rPr>
          <w:rFonts w:ascii="Century Gothic" w:hAnsi="Century Gothic"/>
          <w:color w:val="5F497A" w:themeColor="accent4" w:themeShade="BF"/>
          <w:lang w:val="en-AU" w:eastAsia="en-AU"/>
        </w:rPr>
        <w:lastRenderedPageBreak/>
        <w:t>Bibliography</w:t>
      </w:r>
      <w:bookmarkEnd w:id="34"/>
    </w:p>
    <w:p w:rsidR="003B6A37" w:rsidRPr="00755589" w:rsidRDefault="003B6A37" w:rsidP="00755589">
      <w:pPr>
        <w:pStyle w:val="BodyText1"/>
        <w:spacing w:before="0" w:after="240" w:line="240" w:lineRule="auto"/>
        <w:jc w:val="left"/>
        <w:rPr>
          <w:sz w:val="20"/>
          <w:szCs w:val="20"/>
          <w:lang w:eastAsia="en-AU"/>
        </w:rPr>
      </w:pPr>
      <w:r w:rsidRPr="00755589">
        <w:rPr>
          <w:sz w:val="20"/>
          <w:szCs w:val="20"/>
        </w:rPr>
        <w:t xml:space="preserve">Baumgartner, L. J., </w:t>
      </w:r>
      <w:proofErr w:type="spellStart"/>
      <w:r w:rsidRPr="00755589">
        <w:rPr>
          <w:sz w:val="20"/>
          <w:szCs w:val="20"/>
        </w:rPr>
        <w:t>Conallian</w:t>
      </w:r>
      <w:proofErr w:type="spellEnd"/>
      <w:r w:rsidRPr="00755589">
        <w:rPr>
          <w:sz w:val="20"/>
          <w:szCs w:val="20"/>
        </w:rPr>
        <w:t xml:space="preserve">, J., Wooden, I., Campbell, B., Gee, R., Robinson, W. A. and </w:t>
      </w:r>
      <w:proofErr w:type="spellStart"/>
      <w:r w:rsidRPr="00755589">
        <w:rPr>
          <w:sz w:val="20"/>
          <w:szCs w:val="20"/>
        </w:rPr>
        <w:t>Mallen</w:t>
      </w:r>
      <w:proofErr w:type="spellEnd"/>
      <w:r w:rsidRPr="00755589">
        <w:rPr>
          <w:rFonts w:ascii="Cambria Math" w:hAnsi="Cambria Math" w:cs="Cambria Math"/>
          <w:sz w:val="20"/>
          <w:szCs w:val="20"/>
        </w:rPr>
        <w:t>‐</w:t>
      </w:r>
      <w:r w:rsidRPr="00755589">
        <w:rPr>
          <w:sz w:val="20"/>
          <w:szCs w:val="20"/>
        </w:rPr>
        <w:t xml:space="preserve">Cooper, M. (2013). </w:t>
      </w:r>
      <w:proofErr w:type="gramStart"/>
      <w:r w:rsidRPr="00755589">
        <w:rPr>
          <w:sz w:val="20"/>
          <w:szCs w:val="20"/>
        </w:rPr>
        <w:t>Using flow guilds of freshwater fish in an adaptive management framework to simplify environmental flow delivery for semi</w:t>
      </w:r>
      <w:r w:rsidRPr="00755589">
        <w:rPr>
          <w:rFonts w:ascii="Cambria Math" w:hAnsi="Cambria Math" w:cs="Cambria Math"/>
          <w:sz w:val="20"/>
          <w:szCs w:val="20"/>
        </w:rPr>
        <w:t>‐</w:t>
      </w:r>
      <w:r w:rsidRPr="00755589">
        <w:rPr>
          <w:sz w:val="20"/>
          <w:szCs w:val="20"/>
        </w:rPr>
        <w:t xml:space="preserve">arid </w:t>
      </w:r>
      <w:proofErr w:type="spellStart"/>
      <w:r w:rsidRPr="00755589">
        <w:rPr>
          <w:sz w:val="20"/>
          <w:szCs w:val="20"/>
        </w:rPr>
        <w:t>riverine</w:t>
      </w:r>
      <w:proofErr w:type="spellEnd"/>
      <w:r w:rsidRPr="00755589">
        <w:rPr>
          <w:sz w:val="20"/>
          <w:szCs w:val="20"/>
        </w:rPr>
        <w:t xml:space="preserve"> systems.</w:t>
      </w:r>
      <w:proofErr w:type="gramEnd"/>
      <w:r w:rsidRPr="00755589">
        <w:rPr>
          <w:sz w:val="20"/>
          <w:szCs w:val="20"/>
        </w:rPr>
        <w:t xml:space="preserve"> </w:t>
      </w:r>
      <w:r w:rsidRPr="00755589">
        <w:rPr>
          <w:i/>
          <w:iCs/>
          <w:sz w:val="20"/>
          <w:szCs w:val="20"/>
        </w:rPr>
        <w:t xml:space="preserve">Fish and Fisheries, </w:t>
      </w:r>
      <w:r w:rsidRPr="00755589">
        <w:rPr>
          <w:sz w:val="20"/>
          <w:szCs w:val="20"/>
        </w:rPr>
        <w:t>Early View (Online Version of Record).</w:t>
      </w:r>
    </w:p>
    <w:p w:rsidR="003B6A37" w:rsidRPr="00755589" w:rsidRDefault="003B6A37" w:rsidP="00755589">
      <w:pPr>
        <w:pStyle w:val="Para0"/>
        <w:spacing w:after="240" w:line="240" w:lineRule="auto"/>
        <w:jc w:val="left"/>
        <w:rPr>
          <w:rFonts w:ascii="Century Gothic" w:hAnsi="Century Gothic"/>
        </w:rPr>
      </w:pPr>
      <w:proofErr w:type="gramStart"/>
      <w:r w:rsidRPr="00755589">
        <w:rPr>
          <w:rFonts w:ascii="Century Gothic" w:hAnsi="Century Gothic"/>
        </w:rPr>
        <w:t>Commonwealth Environmental Water Office (2014).</w:t>
      </w:r>
      <w:proofErr w:type="gramEnd"/>
      <w:r w:rsidRPr="00755589">
        <w:rPr>
          <w:rFonts w:ascii="Century Gothic" w:hAnsi="Century Gothic"/>
        </w:rPr>
        <w:t xml:space="preserve"> </w:t>
      </w:r>
      <w:r w:rsidRPr="00755589">
        <w:rPr>
          <w:rFonts w:ascii="Century Gothic" w:hAnsi="Century Gothic"/>
          <w:i/>
        </w:rPr>
        <w:t>Commonwealth environmental water use options 2014–15: Gwydir River Valley</w:t>
      </w:r>
      <w:r w:rsidRPr="00755589">
        <w:rPr>
          <w:rFonts w:ascii="Century Gothic" w:hAnsi="Century Gothic"/>
        </w:rPr>
        <w:t xml:space="preserve">. </w:t>
      </w:r>
      <w:proofErr w:type="gramStart"/>
      <w:r w:rsidRPr="00755589">
        <w:rPr>
          <w:rFonts w:ascii="Century Gothic" w:hAnsi="Century Gothic"/>
        </w:rPr>
        <w:t>Commonwealth of Australia 2014.</w:t>
      </w:r>
      <w:proofErr w:type="gramEnd"/>
      <w:r w:rsidRPr="00755589">
        <w:rPr>
          <w:rFonts w:ascii="Century Gothic" w:hAnsi="Century Gothic"/>
        </w:rPr>
        <w:t xml:space="preserve"> </w:t>
      </w:r>
      <w:hyperlink r:id="rId35" w:history="1">
        <w:r w:rsidRPr="00755589">
          <w:rPr>
            <w:rStyle w:val="Hyperlink"/>
            <w:rFonts w:ascii="Century Gothic" w:hAnsi="Century Gothic"/>
          </w:rPr>
          <w:t>http://www.environment.gov.au/resource/commonwealth-environmental-water-annual-use-options-gwydir-river-valley</w:t>
        </w:r>
      </w:hyperlink>
      <w:r w:rsidRPr="00755589">
        <w:rPr>
          <w:rFonts w:ascii="Century Gothic" w:hAnsi="Century Gothic"/>
        </w:rPr>
        <w:t xml:space="preserve"> </w:t>
      </w:r>
    </w:p>
    <w:p w:rsidR="001D4434" w:rsidRDefault="001D4434" w:rsidP="001D4434">
      <w:pPr>
        <w:pStyle w:val="BodyText1"/>
        <w:spacing w:line="276" w:lineRule="auto"/>
        <w:jc w:val="left"/>
        <w:rPr>
          <w:sz w:val="20"/>
          <w:szCs w:val="20"/>
        </w:rPr>
      </w:pPr>
      <w:proofErr w:type="gramStart"/>
      <w:r>
        <w:rPr>
          <w:sz w:val="20"/>
          <w:szCs w:val="20"/>
        </w:rPr>
        <w:t>Murray-Darling Basin Authority (2014 (a)), Development of the benchmark model for calculation of supply contributions, Preliminary draft as on 9 April 2014.</w:t>
      </w:r>
      <w:proofErr w:type="gramEnd"/>
      <w:r>
        <w:rPr>
          <w:sz w:val="20"/>
          <w:szCs w:val="20"/>
        </w:rPr>
        <w:t xml:space="preserve"> </w:t>
      </w:r>
      <w:hyperlink r:id="rId36" w:history="1">
        <w:r>
          <w:rPr>
            <w:rStyle w:val="Hyperlink"/>
            <w:sz w:val="20"/>
            <w:szCs w:val="20"/>
          </w:rPr>
          <w:t>http://spire.environment.gov.au/spire/886887/235987/635339/337/Benchmark%20Model/Benchmark%20Conditions%20of%20Development%20Report%20-%20Draft%20April%202014.pdf</w:t>
        </w:r>
      </w:hyperlink>
    </w:p>
    <w:p w:rsidR="001D4434" w:rsidRDefault="001D4434" w:rsidP="001D4434">
      <w:pPr>
        <w:pStyle w:val="BodyText1"/>
        <w:spacing w:before="0" w:after="240" w:line="240" w:lineRule="auto"/>
        <w:jc w:val="left"/>
        <w:rPr>
          <w:i/>
          <w:sz w:val="20"/>
          <w:szCs w:val="20"/>
        </w:rPr>
      </w:pPr>
      <w:r>
        <w:rPr>
          <w:sz w:val="20"/>
          <w:szCs w:val="20"/>
        </w:rPr>
        <w:t xml:space="preserve">Murray-Darling Basin Authority (2014 (b)), </w:t>
      </w:r>
      <w:r>
        <w:rPr>
          <w:i/>
          <w:sz w:val="20"/>
          <w:szCs w:val="20"/>
        </w:rPr>
        <w:t>Basin-wide environmental watering strategy</w:t>
      </w:r>
    </w:p>
    <w:p w:rsidR="003B6A37" w:rsidRPr="00755589" w:rsidRDefault="003B6A37" w:rsidP="001D4434">
      <w:pPr>
        <w:pStyle w:val="BodyText1"/>
        <w:spacing w:before="0" w:after="240" w:line="240" w:lineRule="auto"/>
        <w:jc w:val="left"/>
        <w:rPr>
          <w:b/>
          <w:sz w:val="20"/>
          <w:szCs w:val="20"/>
        </w:rPr>
      </w:pPr>
      <w:r w:rsidRPr="00755589">
        <w:rPr>
          <w:sz w:val="20"/>
          <w:szCs w:val="20"/>
        </w:rPr>
        <w:t>Murray-Darling Basin Authority (MDBA) (</w:t>
      </w:r>
      <w:proofErr w:type="gramStart"/>
      <w:r w:rsidRPr="00755589">
        <w:rPr>
          <w:sz w:val="20"/>
          <w:szCs w:val="20"/>
        </w:rPr>
        <w:t>2012 )</w:t>
      </w:r>
      <w:proofErr w:type="gramEnd"/>
      <w:r w:rsidRPr="00755589">
        <w:rPr>
          <w:sz w:val="20"/>
          <w:szCs w:val="20"/>
        </w:rPr>
        <w:t xml:space="preserve">, </w:t>
      </w:r>
      <w:r w:rsidRPr="00755589">
        <w:rPr>
          <w:i/>
          <w:sz w:val="20"/>
          <w:szCs w:val="20"/>
        </w:rPr>
        <w:t xml:space="preserve">Assessment of environmental water requirements for the proposed Basin Plan: Gwydir Wetlands, </w:t>
      </w:r>
      <w:hyperlink r:id="rId37" w:history="1">
        <w:r w:rsidRPr="00755589">
          <w:rPr>
            <w:rStyle w:val="Hyperlink"/>
            <w:color w:val="auto"/>
            <w:sz w:val="20"/>
            <w:szCs w:val="20"/>
          </w:rPr>
          <w:t>http://www.mdba.gov.au/what-we-do/basin-plan/development/bp-science/assessing-environmental-water-requirements</w:t>
        </w:r>
      </w:hyperlink>
      <w:r w:rsidRPr="00755589">
        <w:rPr>
          <w:sz w:val="20"/>
          <w:szCs w:val="20"/>
        </w:rPr>
        <w:t xml:space="preserve">  </w:t>
      </w:r>
    </w:p>
    <w:p w:rsidR="003B6A37" w:rsidRPr="00755589" w:rsidRDefault="003B6A37" w:rsidP="001D4434">
      <w:pPr>
        <w:autoSpaceDE w:val="0"/>
        <w:autoSpaceDN w:val="0"/>
        <w:adjustRightInd w:val="0"/>
        <w:spacing w:after="240"/>
        <w:jc w:val="left"/>
        <w:rPr>
          <w:rFonts w:ascii="Century Gothic" w:hAnsi="Century Gothic" w:cs="Century Gothic"/>
        </w:rPr>
      </w:pPr>
      <w:proofErr w:type="gramStart"/>
      <w:r w:rsidRPr="00755589">
        <w:rPr>
          <w:rFonts w:ascii="Century Gothic" w:hAnsi="Century Gothic" w:cs="Century Gothic"/>
        </w:rPr>
        <w:t>NSW Department of Environment, Climate Change and Water (2008).</w:t>
      </w:r>
      <w:proofErr w:type="gramEnd"/>
      <w:r w:rsidRPr="00755589">
        <w:rPr>
          <w:rFonts w:ascii="Century Gothic" w:hAnsi="Century Gothic" w:cs="Century Gothic"/>
        </w:rPr>
        <w:t xml:space="preserve"> </w:t>
      </w:r>
      <w:proofErr w:type="gramStart"/>
      <w:r w:rsidRPr="00755589">
        <w:rPr>
          <w:rFonts w:ascii="Century Gothic" w:hAnsi="Century Gothic" w:cs="Century Gothic"/>
          <w:i/>
          <w:iCs/>
        </w:rPr>
        <w:t>Final report on the Gwydir waterbird and fish habitat study.</w:t>
      </w:r>
      <w:proofErr w:type="gramEnd"/>
      <w:r w:rsidRPr="00755589">
        <w:rPr>
          <w:rFonts w:ascii="Century Gothic" w:hAnsi="Century Gothic" w:cs="Century Gothic"/>
          <w:i/>
          <w:iCs/>
        </w:rPr>
        <w:t xml:space="preserve"> </w:t>
      </w:r>
      <w:proofErr w:type="gramStart"/>
      <w:r w:rsidRPr="00755589">
        <w:rPr>
          <w:rFonts w:ascii="Century Gothic" w:hAnsi="Century Gothic" w:cs="Century Gothic"/>
          <w:i/>
          <w:iCs/>
        </w:rPr>
        <w:t>NSW Wetland Recovery Program</w:t>
      </w:r>
      <w:r w:rsidRPr="00755589">
        <w:rPr>
          <w:rFonts w:ascii="Century Gothic" w:hAnsi="Century Gothic" w:cs="Century Gothic"/>
        </w:rPr>
        <w:t>.</w:t>
      </w:r>
      <w:proofErr w:type="gramEnd"/>
      <w:r w:rsidRPr="00755589">
        <w:rPr>
          <w:rFonts w:ascii="Century Gothic" w:hAnsi="Century Gothic" w:cs="Century Gothic"/>
        </w:rPr>
        <w:t xml:space="preserve"> </w:t>
      </w:r>
      <w:proofErr w:type="gramStart"/>
      <w:r w:rsidRPr="00755589">
        <w:rPr>
          <w:rFonts w:ascii="Century Gothic" w:hAnsi="Century Gothic" w:cs="Century Gothic"/>
        </w:rPr>
        <w:t>Rivers and Wetlands Unit, NSW Department of Environment and Climate Change, Sydney.</w:t>
      </w:r>
      <w:proofErr w:type="gramEnd"/>
      <w:r w:rsidRPr="00755589">
        <w:rPr>
          <w:rFonts w:ascii="Century Gothic" w:hAnsi="Century Gothic" w:cs="Century Gothic"/>
        </w:rPr>
        <w:t xml:space="preserve"> </w:t>
      </w:r>
    </w:p>
    <w:p w:rsidR="003B6A37" w:rsidRPr="00755589" w:rsidRDefault="003B6A37" w:rsidP="00755589">
      <w:pPr>
        <w:pStyle w:val="BodyText1"/>
        <w:spacing w:before="0" w:after="240" w:line="240" w:lineRule="auto"/>
        <w:jc w:val="left"/>
        <w:rPr>
          <w:rFonts w:cs="Century Gothic"/>
          <w:sz w:val="20"/>
          <w:szCs w:val="20"/>
          <w:lang w:eastAsia="en-AU" w:bidi="ar-SA"/>
        </w:rPr>
      </w:pPr>
      <w:proofErr w:type="gramStart"/>
      <w:r w:rsidRPr="00755589">
        <w:rPr>
          <w:rFonts w:cs="Century Gothic"/>
          <w:sz w:val="20"/>
          <w:szCs w:val="20"/>
          <w:lang w:eastAsia="en-AU" w:bidi="ar-SA"/>
        </w:rPr>
        <w:t>NSW Department of Environment, Climate Change and Water (2011).</w:t>
      </w:r>
      <w:proofErr w:type="gramEnd"/>
      <w:r w:rsidRPr="00755589">
        <w:rPr>
          <w:rFonts w:cs="Century Gothic"/>
          <w:sz w:val="20"/>
          <w:szCs w:val="20"/>
          <w:lang w:eastAsia="en-AU" w:bidi="ar-SA"/>
        </w:rPr>
        <w:t xml:space="preserve"> </w:t>
      </w:r>
      <w:r w:rsidRPr="00755589">
        <w:rPr>
          <w:rFonts w:cs="Century Gothic"/>
          <w:i/>
          <w:iCs/>
          <w:sz w:val="20"/>
          <w:szCs w:val="20"/>
          <w:lang w:eastAsia="en-AU" w:bidi="ar-SA"/>
        </w:rPr>
        <w:t xml:space="preserve">Gwydir Wetlands Adaptive Environmental Management </w:t>
      </w:r>
      <w:proofErr w:type="gramStart"/>
      <w:r w:rsidRPr="00755589">
        <w:rPr>
          <w:rFonts w:cs="Century Gothic"/>
          <w:i/>
          <w:iCs/>
          <w:sz w:val="20"/>
          <w:szCs w:val="20"/>
          <w:lang w:eastAsia="en-AU" w:bidi="ar-SA"/>
        </w:rPr>
        <w:t>Plan</w:t>
      </w:r>
      <w:r w:rsidRPr="00755589">
        <w:rPr>
          <w:rFonts w:cs="Century Gothic"/>
          <w:sz w:val="20"/>
          <w:szCs w:val="20"/>
          <w:lang w:eastAsia="en-AU" w:bidi="ar-SA"/>
        </w:rPr>
        <w:t>.,</w:t>
      </w:r>
      <w:proofErr w:type="gramEnd"/>
      <w:r w:rsidRPr="00755589">
        <w:rPr>
          <w:rFonts w:cs="Century Gothic"/>
          <w:sz w:val="20"/>
          <w:szCs w:val="20"/>
          <w:lang w:eastAsia="en-AU" w:bidi="ar-SA"/>
        </w:rPr>
        <w:t xml:space="preserve"> NSW Department of Environment Climate Change and Water, Sydney.</w:t>
      </w:r>
    </w:p>
    <w:p w:rsidR="003B6A37" w:rsidRPr="00755589" w:rsidRDefault="003B6A37" w:rsidP="00755589">
      <w:pPr>
        <w:pStyle w:val="BodyText1"/>
        <w:spacing w:before="0" w:after="240" w:line="240" w:lineRule="auto"/>
        <w:jc w:val="left"/>
        <w:rPr>
          <w:rStyle w:val="A3"/>
          <w:rFonts w:ascii="Century Gothic" w:hAnsi="Century Gothic"/>
          <w:i/>
          <w:color w:val="auto"/>
          <w:sz w:val="20"/>
          <w:szCs w:val="20"/>
        </w:rPr>
      </w:pPr>
      <w:proofErr w:type="gramStart"/>
      <w:r w:rsidRPr="00755589">
        <w:rPr>
          <w:rStyle w:val="A3"/>
          <w:rFonts w:ascii="Century Gothic" w:hAnsi="Century Gothic"/>
          <w:color w:val="auto"/>
          <w:sz w:val="20"/>
          <w:szCs w:val="20"/>
        </w:rPr>
        <w:t xml:space="preserve">Roberts, J. and </w:t>
      </w:r>
      <w:proofErr w:type="spellStart"/>
      <w:r w:rsidRPr="00755589">
        <w:rPr>
          <w:rStyle w:val="A3"/>
          <w:rFonts w:ascii="Century Gothic" w:hAnsi="Century Gothic"/>
          <w:color w:val="auto"/>
          <w:sz w:val="20"/>
          <w:szCs w:val="20"/>
        </w:rPr>
        <w:t>Masrton</w:t>
      </w:r>
      <w:proofErr w:type="spellEnd"/>
      <w:r w:rsidRPr="00755589">
        <w:rPr>
          <w:rStyle w:val="A3"/>
          <w:rFonts w:ascii="Century Gothic" w:hAnsi="Century Gothic"/>
          <w:color w:val="auto"/>
          <w:sz w:val="20"/>
          <w:szCs w:val="20"/>
        </w:rPr>
        <w:t>, F. (2011).</w:t>
      </w:r>
      <w:proofErr w:type="gramEnd"/>
      <w:r w:rsidRPr="00755589">
        <w:rPr>
          <w:rStyle w:val="A3"/>
          <w:rFonts w:ascii="Century Gothic" w:hAnsi="Century Gothic"/>
          <w:color w:val="auto"/>
          <w:sz w:val="20"/>
          <w:szCs w:val="20"/>
        </w:rPr>
        <w:t xml:space="preserve"> </w:t>
      </w:r>
      <w:r w:rsidRPr="00755589">
        <w:rPr>
          <w:rStyle w:val="A3"/>
          <w:rFonts w:ascii="Century Gothic" w:hAnsi="Century Gothic"/>
          <w:i/>
          <w:color w:val="auto"/>
          <w:sz w:val="20"/>
          <w:szCs w:val="20"/>
        </w:rPr>
        <w:t xml:space="preserve">Water regime for wetlands and floodplain plants: A source book for the Murray-Darling Basin. </w:t>
      </w:r>
    </w:p>
    <w:p w:rsidR="003B6A37" w:rsidRPr="00755589" w:rsidRDefault="003B6A37" w:rsidP="00755589">
      <w:pPr>
        <w:pStyle w:val="BodyText1"/>
        <w:spacing w:before="0" w:after="240" w:line="240" w:lineRule="auto"/>
        <w:jc w:val="left"/>
        <w:rPr>
          <w:sz w:val="20"/>
          <w:szCs w:val="20"/>
          <w:lang w:eastAsia="en-AU"/>
        </w:rPr>
        <w:sectPr w:rsidR="003B6A37" w:rsidRPr="00755589" w:rsidSect="007D30D5">
          <w:pgSz w:w="11907" w:h="16839" w:code="9"/>
          <w:pgMar w:top="1134" w:right="1133" w:bottom="1134" w:left="1276" w:header="709" w:footer="567" w:gutter="0"/>
          <w:cols w:space="708"/>
          <w:titlePg/>
          <w:docGrid w:linePitch="360"/>
        </w:sectPr>
      </w:pPr>
      <w:proofErr w:type="gramStart"/>
      <w:r w:rsidRPr="00755589">
        <w:rPr>
          <w:sz w:val="20"/>
          <w:szCs w:val="20"/>
        </w:rPr>
        <w:t>Commonwealth Environmental Water Office (2015).</w:t>
      </w:r>
      <w:proofErr w:type="gramEnd"/>
      <w:r w:rsidRPr="00755589">
        <w:rPr>
          <w:sz w:val="20"/>
          <w:szCs w:val="20"/>
        </w:rPr>
        <w:t xml:space="preserve"> </w:t>
      </w:r>
      <w:r w:rsidRPr="00755589">
        <w:rPr>
          <w:sz w:val="20"/>
          <w:szCs w:val="20"/>
          <w:lang w:eastAsia="en-AU"/>
        </w:rPr>
        <w:t>Commonwealth Environmental Water Office Long Term Intervention Monitoring Project: Gwydir River System Selected Area, Commonwealth of Australia 2014’.</w:t>
      </w:r>
    </w:p>
    <w:bookmarkEnd w:id="0"/>
    <w:bookmarkEnd w:id="1"/>
    <w:p w:rsidR="003B6A37" w:rsidRPr="00387440" w:rsidRDefault="003B6A37" w:rsidP="003B6A37">
      <w:pPr>
        <w:pStyle w:val="BodyText1"/>
        <w:ind w:hanging="1276"/>
        <w:jc w:val="left"/>
        <w:rPr>
          <w:sz w:val="20"/>
          <w:szCs w:val="20"/>
          <w:lang w:eastAsia="en-AU"/>
        </w:rPr>
      </w:pPr>
    </w:p>
    <w:sectPr w:rsidR="003B6A37" w:rsidRPr="00387440" w:rsidSect="007D30D5">
      <w:headerReference w:type="even" r:id="rId38"/>
      <w:footerReference w:type="default" r:id="rId39"/>
      <w:pgSz w:w="11907" w:h="16839" w:code="9"/>
      <w:pgMar w:top="0" w:right="1133" w:bottom="1134" w:left="1276"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1E4" w:rsidRDefault="000D31E4">
      <w:r>
        <w:separator/>
      </w:r>
    </w:p>
  </w:endnote>
  <w:endnote w:type="continuationSeparator" w:id="0">
    <w:p w:rsidR="000D31E4" w:rsidRDefault="000D31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vantGarde">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19439"/>
      <w:docPartObj>
        <w:docPartGallery w:val="Page Numbers (Bottom of Page)"/>
        <w:docPartUnique/>
      </w:docPartObj>
    </w:sdtPr>
    <w:sdtContent>
      <w:p w:rsidR="000D31E4" w:rsidRDefault="006868CB">
        <w:pPr>
          <w:pStyle w:val="Footer"/>
          <w:jc w:val="center"/>
        </w:pPr>
        <w:fldSimple w:instr=" PAGE   \* MERGEFORMAT ">
          <w:r w:rsidR="00E41E0E">
            <w:rPr>
              <w:noProof/>
            </w:rPr>
            <w:t>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E4" w:rsidRDefault="000D31E4">
    <w:pPr>
      <w:pStyle w:val="Footer"/>
      <w:jc w:val="center"/>
    </w:pPr>
  </w:p>
  <w:p w:rsidR="000D31E4" w:rsidRDefault="000D31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19440"/>
      <w:docPartObj>
        <w:docPartGallery w:val="Page Numbers (Bottom of Page)"/>
        <w:docPartUnique/>
      </w:docPartObj>
    </w:sdtPr>
    <w:sdtContent>
      <w:p w:rsidR="000D31E4" w:rsidRDefault="006868CB">
        <w:pPr>
          <w:pStyle w:val="Footer"/>
          <w:jc w:val="center"/>
        </w:pPr>
        <w:fldSimple w:instr=" PAGE   \* MERGEFORMAT ">
          <w:r w:rsidR="00E41E0E">
            <w:rPr>
              <w:noProof/>
            </w:rPr>
            <w:t>18</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02626"/>
      <w:docPartObj>
        <w:docPartGallery w:val="Page Numbers (Bottom of Page)"/>
        <w:docPartUnique/>
      </w:docPartObj>
    </w:sdtPr>
    <w:sdtContent>
      <w:p w:rsidR="000D31E4" w:rsidRDefault="006868CB">
        <w:pPr>
          <w:pStyle w:val="Footer"/>
          <w:jc w:val="center"/>
        </w:pPr>
        <w:fldSimple w:instr=" PAGE   \* MERGEFORMAT ">
          <w:r w:rsidR="000D31E4">
            <w:rPr>
              <w:noProof/>
            </w:rPr>
            <w:t>37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1E4" w:rsidRDefault="000D31E4">
      <w:r>
        <w:separator/>
      </w:r>
    </w:p>
  </w:footnote>
  <w:footnote w:type="continuationSeparator" w:id="0">
    <w:p w:rsidR="000D31E4" w:rsidRDefault="000D31E4">
      <w:r>
        <w:continuationSeparator/>
      </w:r>
    </w:p>
  </w:footnote>
  <w:footnote w:id="1">
    <w:p w:rsidR="000D31E4" w:rsidRDefault="000D31E4" w:rsidP="003B6A37">
      <w:pPr>
        <w:pStyle w:val="FootnoteText"/>
        <w:jc w:val="left"/>
      </w:pPr>
      <w:r>
        <w:rPr>
          <w:rStyle w:val="FootnoteReference"/>
        </w:rPr>
        <w:footnoteRef/>
      </w:r>
      <w:r>
        <w:t xml:space="preserve"> For full details on the Basin annual environmental watering priorities refer to the MDBA website at </w:t>
      </w:r>
      <w:r w:rsidRPr="00882136">
        <w:t>http://www.mdba.gov.au/what-we-do/environmental-water/environmental-watering-priorities</w:t>
      </w:r>
    </w:p>
  </w:footnote>
  <w:footnote w:id="2">
    <w:p w:rsidR="000D31E4" w:rsidRDefault="000D31E4" w:rsidP="003B6A37">
      <w:pPr>
        <w:pStyle w:val="FootnoteText"/>
      </w:pPr>
      <w:r>
        <w:rPr>
          <w:rStyle w:val="FootnoteReference"/>
        </w:rPr>
        <w:footnoteRef/>
      </w:r>
      <w:r>
        <w:t xml:space="preserve"> Used for most/all indicators: CEWO 2014, MDBA 2012, MDBA 2014(a)</w:t>
      </w:r>
    </w:p>
  </w:footnote>
  <w:footnote w:id="3">
    <w:p w:rsidR="000D31E4" w:rsidRDefault="000D31E4" w:rsidP="003B6A37">
      <w:pPr>
        <w:pStyle w:val="FootnoteText"/>
      </w:pPr>
      <w:r>
        <w:rPr>
          <w:rStyle w:val="FootnoteReference"/>
        </w:rPr>
        <w:footnoteRef/>
      </w:r>
      <w:r>
        <w:t xml:space="preserve"> Used for most/all indicators: CEWO 2014, MDBA 2012, MDBA 2014(a)</w:t>
      </w:r>
    </w:p>
  </w:footnote>
  <w:footnote w:id="4">
    <w:p w:rsidR="000D31E4" w:rsidRDefault="000D31E4" w:rsidP="003B6A37">
      <w:pPr>
        <w:pStyle w:val="FootnoteText"/>
      </w:pPr>
      <w:r>
        <w:rPr>
          <w:rStyle w:val="FootnoteReference"/>
        </w:rPr>
        <w:footnoteRef/>
      </w:r>
      <w:r>
        <w:t xml:space="preserve"> Used for most/all indicators: CEWO 2014, MDBA 2012, MDBA 2014(a)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E4" w:rsidRDefault="006868CB" w:rsidP="004D2A3A">
    <w:pPr>
      <w:pStyle w:val="Classification"/>
    </w:pPr>
    <w:r>
      <w:fldChar w:fldCharType="begin"/>
    </w:r>
    <w:r w:rsidR="000D31E4">
      <w:instrText xml:space="preserve"> DOCPROPERTY SecurityClassification \* MERGEFORMAT </w:instrText>
    </w:r>
    <w:r>
      <w:fldChar w:fldCharType="separate"/>
    </w:r>
    <w:r w:rsidR="000D31E4">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E4" w:rsidRDefault="006868CB" w:rsidP="004D2A3A">
    <w:pPr>
      <w:pStyle w:val="Classification"/>
    </w:pPr>
    <w:r>
      <w:fldChar w:fldCharType="begin"/>
    </w:r>
    <w:r w:rsidR="000D31E4">
      <w:instrText xml:space="preserve"> DOCPROPERTY SecurityClassification \* MERGEFORMAT </w:instrText>
    </w:r>
    <w:r>
      <w:fldChar w:fldCharType="separate"/>
    </w:r>
    <w:r w:rsidR="000D31E4">
      <w:rPr>
        <w:b/>
        <w:bCs/>
        <w:lang w:val="en-US"/>
      </w:rPr>
      <w:t>Error! Unknown document property name.</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E4" w:rsidRDefault="006868CB" w:rsidP="004D2A3A">
    <w:pPr>
      <w:pStyle w:val="Classification"/>
    </w:pPr>
    <w:r>
      <w:fldChar w:fldCharType="begin"/>
    </w:r>
    <w:r w:rsidR="000D31E4">
      <w:instrText xml:space="preserve"> DOCPROPERTY SecurityClassification \* MERGEFORMAT </w:instrText>
    </w:r>
    <w:r>
      <w:fldChar w:fldCharType="separate"/>
    </w:r>
    <w:r w:rsidR="000D31E4">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95CEE98"/>
    <w:styleLink w:val="KeyPoints11"/>
    <w:lvl w:ilvl="0">
      <w:start w:val="1"/>
      <w:numFmt w:val="bullet"/>
      <w:lvlText w:val=""/>
      <w:lvlJc w:val="left"/>
      <w:pPr>
        <w:tabs>
          <w:tab w:val="num" w:pos="643"/>
        </w:tabs>
        <w:ind w:left="643" w:hanging="360"/>
      </w:pPr>
      <w:rPr>
        <w:rFonts w:ascii="Symbol" w:hAnsi="Symbol" w:hint="default"/>
      </w:r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2">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4142286"/>
    <w:multiLevelType w:val="hybridMultilevel"/>
    <w:tmpl w:val="DE086726"/>
    <w:lvl w:ilvl="0" w:tplc="B4B62BB0">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57313D"/>
    <w:multiLevelType w:val="hybridMultilevel"/>
    <w:tmpl w:val="4274BC0C"/>
    <w:name w:val="StandardBulletedList"/>
    <w:lvl w:ilvl="0" w:tplc="96F265D0">
      <w:start w:val="1"/>
      <w:numFmt w:val="bullet"/>
      <w:lvlText w:val=""/>
      <w:lvlJc w:val="left"/>
      <w:pPr>
        <w:ind w:left="720" w:hanging="360"/>
      </w:pPr>
      <w:rPr>
        <w:rFonts w:ascii="Symbol" w:hAnsi="Symbol" w:hint="default"/>
        <w:color w:val="auto"/>
      </w:rPr>
    </w:lvl>
    <w:lvl w:ilvl="1" w:tplc="D372385E">
      <w:start w:val="1"/>
      <w:numFmt w:val="bullet"/>
      <w:lvlText w:val="o"/>
      <w:lvlJc w:val="left"/>
      <w:pPr>
        <w:ind w:left="1440" w:hanging="360"/>
      </w:pPr>
      <w:rPr>
        <w:rFonts w:ascii="Courier New" w:hAnsi="Courier New" w:hint="default"/>
      </w:rPr>
    </w:lvl>
    <w:lvl w:ilvl="2" w:tplc="C6CC3982">
      <w:start w:val="1"/>
      <w:numFmt w:val="bullet"/>
      <w:lvlText w:val=""/>
      <w:lvlJc w:val="left"/>
      <w:pPr>
        <w:ind w:left="2160" w:hanging="360"/>
      </w:pPr>
      <w:rPr>
        <w:rFonts w:ascii="Wingdings" w:hAnsi="Wingdings" w:hint="default"/>
      </w:rPr>
    </w:lvl>
    <w:lvl w:ilvl="3" w:tplc="ADE4BA7A" w:tentative="1">
      <w:start w:val="1"/>
      <w:numFmt w:val="bullet"/>
      <w:lvlText w:val=""/>
      <w:lvlJc w:val="left"/>
      <w:pPr>
        <w:ind w:left="2880" w:hanging="360"/>
      </w:pPr>
      <w:rPr>
        <w:rFonts w:ascii="Symbol" w:hAnsi="Symbol" w:hint="default"/>
      </w:rPr>
    </w:lvl>
    <w:lvl w:ilvl="4" w:tplc="5B869E8C" w:tentative="1">
      <w:start w:val="1"/>
      <w:numFmt w:val="bullet"/>
      <w:lvlText w:val="o"/>
      <w:lvlJc w:val="left"/>
      <w:pPr>
        <w:ind w:left="3600" w:hanging="360"/>
      </w:pPr>
      <w:rPr>
        <w:rFonts w:ascii="Courier New" w:hAnsi="Courier New" w:hint="default"/>
      </w:rPr>
    </w:lvl>
    <w:lvl w:ilvl="5" w:tplc="F2DA44E2" w:tentative="1">
      <w:start w:val="1"/>
      <w:numFmt w:val="bullet"/>
      <w:lvlText w:val=""/>
      <w:lvlJc w:val="left"/>
      <w:pPr>
        <w:ind w:left="4320" w:hanging="360"/>
      </w:pPr>
      <w:rPr>
        <w:rFonts w:ascii="Wingdings" w:hAnsi="Wingdings" w:hint="default"/>
      </w:rPr>
    </w:lvl>
    <w:lvl w:ilvl="6" w:tplc="F5E641F4" w:tentative="1">
      <w:start w:val="1"/>
      <w:numFmt w:val="bullet"/>
      <w:lvlText w:val=""/>
      <w:lvlJc w:val="left"/>
      <w:pPr>
        <w:ind w:left="5040" w:hanging="360"/>
      </w:pPr>
      <w:rPr>
        <w:rFonts w:ascii="Symbol" w:hAnsi="Symbol" w:hint="default"/>
      </w:rPr>
    </w:lvl>
    <w:lvl w:ilvl="7" w:tplc="86782F98" w:tentative="1">
      <w:start w:val="1"/>
      <w:numFmt w:val="bullet"/>
      <w:lvlText w:val="o"/>
      <w:lvlJc w:val="left"/>
      <w:pPr>
        <w:ind w:left="5760" w:hanging="360"/>
      </w:pPr>
      <w:rPr>
        <w:rFonts w:ascii="Courier New" w:hAnsi="Courier New" w:hint="default"/>
      </w:rPr>
    </w:lvl>
    <w:lvl w:ilvl="8" w:tplc="4B1AB3A4" w:tentative="1">
      <w:start w:val="1"/>
      <w:numFmt w:val="bullet"/>
      <w:lvlText w:val=""/>
      <w:lvlJc w:val="left"/>
      <w:pPr>
        <w:ind w:left="6480" w:hanging="360"/>
      </w:pPr>
      <w:rPr>
        <w:rFonts w:ascii="Wingdings" w:hAnsi="Wingdings" w:hint="default"/>
      </w:rPr>
    </w:lvl>
  </w:abstractNum>
  <w:abstractNum w:abstractNumId="5">
    <w:nsid w:val="09BB015D"/>
    <w:multiLevelType w:val="hybridMultilevel"/>
    <w:tmpl w:val="E8EC3F1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
      <w:lvlJc w:val="left"/>
      <w:pPr>
        <w:tabs>
          <w:tab w:val="num" w:pos="1080"/>
        </w:tabs>
        <w:ind w:left="1080" w:hanging="360"/>
      </w:pPr>
      <w:rPr>
        <w:rFonts w:ascii="Arial" w:hAnsi="Arial" w:hint="default"/>
      </w:rPr>
    </w:lvl>
    <w:lvl w:ilvl="2" w:tplc="0C090005" w:tentative="1">
      <w:start w:val="1"/>
      <w:numFmt w:val="bullet"/>
      <w:lvlText w:val="•"/>
      <w:lvlJc w:val="left"/>
      <w:pPr>
        <w:tabs>
          <w:tab w:val="num" w:pos="1800"/>
        </w:tabs>
        <w:ind w:left="1800" w:hanging="360"/>
      </w:pPr>
      <w:rPr>
        <w:rFonts w:ascii="Arial" w:hAnsi="Arial" w:hint="default"/>
      </w:rPr>
    </w:lvl>
    <w:lvl w:ilvl="3" w:tplc="0C090001" w:tentative="1">
      <w:start w:val="1"/>
      <w:numFmt w:val="bullet"/>
      <w:lvlText w:val="•"/>
      <w:lvlJc w:val="left"/>
      <w:pPr>
        <w:tabs>
          <w:tab w:val="num" w:pos="2520"/>
        </w:tabs>
        <w:ind w:left="2520" w:hanging="360"/>
      </w:pPr>
      <w:rPr>
        <w:rFonts w:ascii="Arial" w:hAnsi="Arial" w:hint="default"/>
      </w:rPr>
    </w:lvl>
    <w:lvl w:ilvl="4" w:tplc="0C090003" w:tentative="1">
      <w:start w:val="1"/>
      <w:numFmt w:val="bullet"/>
      <w:lvlText w:val="•"/>
      <w:lvlJc w:val="left"/>
      <w:pPr>
        <w:tabs>
          <w:tab w:val="num" w:pos="3240"/>
        </w:tabs>
        <w:ind w:left="3240" w:hanging="360"/>
      </w:pPr>
      <w:rPr>
        <w:rFonts w:ascii="Arial" w:hAnsi="Arial" w:hint="default"/>
      </w:rPr>
    </w:lvl>
    <w:lvl w:ilvl="5" w:tplc="0C090005" w:tentative="1">
      <w:start w:val="1"/>
      <w:numFmt w:val="bullet"/>
      <w:lvlText w:val="•"/>
      <w:lvlJc w:val="left"/>
      <w:pPr>
        <w:tabs>
          <w:tab w:val="num" w:pos="3960"/>
        </w:tabs>
        <w:ind w:left="3960" w:hanging="360"/>
      </w:pPr>
      <w:rPr>
        <w:rFonts w:ascii="Arial" w:hAnsi="Arial" w:hint="default"/>
      </w:rPr>
    </w:lvl>
    <w:lvl w:ilvl="6" w:tplc="0C090001" w:tentative="1">
      <w:start w:val="1"/>
      <w:numFmt w:val="bullet"/>
      <w:lvlText w:val="•"/>
      <w:lvlJc w:val="left"/>
      <w:pPr>
        <w:tabs>
          <w:tab w:val="num" w:pos="4680"/>
        </w:tabs>
        <w:ind w:left="4680" w:hanging="360"/>
      </w:pPr>
      <w:rPr>
        <w:rFonts w:ascii="Arial" w:hAnsi="Arial" w:hint="default"/>
      </w:rPr>
    </w:lvl>
    <w:lvl w:ilvl="7" w:tplc="0C090003" w:tentative="1">
      <w:start w:val="1"/>
      <w:numFmt w:val="bullet"/>
      <w:lvlText w:val="•"/>
      <w:lvlJc w:val="left"/>
      <w:pPr>
        <w:tabs>
          <w:tab w:val="num" w:pos="5400"/>
        </w:tabs>
        <w:ind w:left="5400" w:hanging="360"/>
      </w:pPr>
      <w:rPr>
        <w:rFonts w:ascii="Arial" w:hAnsi="Arial" w:hint="default"/>
      </w:rPr>
    </w:lvl>
    <w:lvl w:ilvl="8" w:tplc="0C090005" w:tentative="1">
      <w:start w:val="1"/>
      <w:numFmt w:val="bullet"/>
      <w:lvlText w:val="•"/>
      <w:lvlJc w:val="left"/>
      <w:pPr>
        <w:tabs>
          <w:tab w:val="num" w:pos="6120"/>
        </w:tabs>
        <w:ind w:left="6120" w:hanging="360"/>
      </w:pPr>
      <w:rPr>
        <w:rFonts w:ascii="Arial" w:hAnsi="Arial" w:hint="default"/>
      </w:rPr>
    </w:lvl>
  </w:abstractNum>
  <w:abstractNum w:abstractNumId="6">
    <w:nsid w:val="0A020D15"/>
    <w:multiLevelType w:val="multilevel"/>
    <w:tmpl w:val="91E8D7FA"/>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color w:val="5F497A" w:themeColor="accent4" w:themeShade="BF"/>
      </w:rPr>
    </w:lvl>
    <w:lvl w:ilvl="2">
      <w:start w:val="1"/>
      <w:numFmt w:val="decimal"/>
      <w:pStyle w:val="Heading3"/>
      <w:lvlText w:val="%1.%2.%3."/>
      <w:lvlJc w:val="left"/>
      <w:pPr>
        <w:ind w:left="1224" w:hanging="504"/>
      </w:pPr>
      <w:rPr>
        <w:rFonts w:cs="Times New Roman"/>
      </w:rPr>
    </w:lvl>
    <w:lvl w:ilvl="3">
      <w:start w:val="1"/>
      <w:numFmt w:val="decimal"/>
      <w:pStyle w:val="Heading4"/>
      <w:lvlText w:val="%1.%2.%3.%4."/>
      <w:lvlJc w:val="left"/>
      <w:pPr>
        <w:ind w:left="1728" w:hanging="648"/>
      </w:pPr>
      <w:rPr>
        <w:rFonts w:cs="Times New Roman"/>
      </w:rPr>
    </w:lvl>
    <w:lvl w:ilvl="4">
      <w:start w:val="1"/>
      <w:numFmt w:val="decimal"/>
      <w:pStyle w:val="Heading5"/>
      <w:lvlText w:val="%1.%2.%3.%4.%5."/>
      <w:lvlJc w:val="left"/>
      <w:pPr>
        <w:ind w:left="2232" w:hanging="792"/>
      </w:pPr>
      <w:rPr>
        <w:rFonts w:cs="Times New Roman"/>
      </w:rPr>
    </w:lvl>
    <w:lvl w:ilvl="5">
      <w:start w:val="1"/>
      <w:numFmt w:val="decimal"/>
      <w:pStyle w:val="Heading6"/>
      <w:lvlText w:val="%1.%2.%3.%4.%5.%6."/>
      <w:lvlJc w:val="left"/>
      <w:pPr>
        <w:ind w:left="2736" w:hanging="936"/>
      </w:pPr>
      <w:rPr>
        <w:rFonts w:cs="Times New Roman"/>
      </w:rPr>
    </w:lvl>
    <w:lvl w:ilvl="6">
      <w:start w:val="1"/>
      <w:numFmt w:val="decimal"/>
      <w:pStyle w:val="Heading7"/>
      <w:lvlText w:val="%1.%2.%3.%4.%5.%6.%7."/>
      <w:lvlJc w:val="left"/>
      <w:pPr>
        <w:ind w:left="3240" w:hanging="1080"/>
      </w:pPr>
      <w:rPr>
        <w:rFonts w:cs="Times New Roman"/>
      </w:rPr>
    </w:lvl>
    <w:lvl w:ilvl="7">
      <w:start w:val="1"/>
      <w:numFmt w:val="decimal"/>
      <w:pStyle w:val="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11F0AA3"/>
    <w:multiLevelType w:val="hybridMultilevel"/>
    <w:tmpl w:val="868E73D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Arial" w:hAnsi="Arial" w:hint="default"/>
      </w:rPr>
    </w:lvl>
    <w:lvl w:ilvl="3" w:tplc="0C090001" w:tentative="1">
      <w:start w:val="1"/>
      <w:numFmt w:val="bullet"/>
      <w:lvlText w:val="•"/>
      <w:lvlJc w:val="left"/>
      <w:pPr>
        <w:tabs>
          <w:tab w:val="num" w:pos="2520"/>
        </w:tabs>
        <w:ind w:left="2520" w:hanging="360"/>
      </w:pPr>
      <w:rPr>
        <w:rFonts w:ascii="Arial" w:hAnsi="Arial" w:hint="default"/>
      </w:rPr>
    </w:lvl>
    <w:lvl w:ilvl="4" w:tplc="0C090003" w:tentative="1">
      <w:start w:val="1"/>
      <w:numFmt w:val="bullet"/>
      <w:lvlText w:val="•"/>
      <w:lvlJc w:val="left"/>
      <w:pPr>
        <w:tabs>
          <w:tab w:val="num" w:pos="3240"/>
        </w:tabs>
        <w:ind w:left="3240" w:hanging="360"/>
      </w:pPr>
      <w:rPr>
        <w:rFonts w:ascii="Arial" w:hAnsi="Arial" w:hint="default"/>
      </w:rPr>
    </w:lvl>
    <w:lvl w:ilvl="5" w:tplc="0C090005" w:tentative="1">
      <w:start w:val="1"/>
      <w:numFmt w:val="bullet"/>
      <w:lvlText w:val="•"/>
      <w:lvlJc w:val="left"/>
      <w:pPr>
        <w:tabs>
          <w:tab w:val="num" w:pos="3960"/>
        </w:tabs>
        <w:ind w:left="3960" w:hanging="360"/>
      </w:pPr>
      <w:rPr>
        <w:rFonts w:ascii="Arial" w:hAnsi="Arial" w:hint="default"/>
      </w:rPr>
    </w:lvl>
    <w:lvl w:ilvl="6" w:tplc="0C090001" w:tentative="1">
      <w:start w:val="1"/>
      <w:numFmt w:val="bullet"/>
      <w:lvlText w:val="•"/>
      <w:lvlJc w:val="left"/>
      <w:pPr>
        <w:tabs>
          <w:tab w:val="num" w:pos="4680"/>
        </w:tabs>
        <w:ind w:left="4680" w:hanging="360"/>
      </w:pPr>
      <w:rPr>
        <w:rFonts w:ascii="Arial" w:hAnsi="Arial" w:hint="default"/>
      </w:rPr>
    </w:lvl>
    <w:lvl w:ilvl="7" w:tplc="0C090003" w:tentative="1">
      <w:start w:val="1"/>
      <w:numFmt w:val="bullet"/>
      <w:lvlText w:val="•"/>
      <w:lvlJc w:val="left"/>
      <w:pPr>
        <w:tabs>
          <w:tab w:val="num" w:pos="5400"/>
        </w:tabs>
        <w:ind w:left="5400" w:hanging="360"/>
      </w:pPr>
      <w:rPr>
        <w:rFonts w:ascii="Arial" w:hAnsi="Arial" w:hint="default"/>
      </w:rPr>
    </w:lvl>
    <w:lvl w:ilvl="8" w:tplc="0C090005" w:tentative="1">
      <w:start w:val="1"/>
      <w:numFmt w:val="bullet"/>
      <w:lvlText w:val="•"/>
      <w:lvlJc w:val="left"/>
      <w:pPr>
        <w:tabs>
          <w:tab w:val="num" w:pos="6120"/>
        </w:tabs>
        <w:ind w:left="6120" w:hanging="360"/>
      </w:pPr>
      <w:rPr>
        <w:rFonts w:ascii="Arial" w:hAnsi="Arial" w:hint="default"/>
      </w:rPr>
    </w:lvl>
  </w:abstractNum>
  <w:abstractNum w:abstractNumId="8">
    <w:nsid w:val="16097DE7"/>
    <w:multiLevelType w:val="singleLevel"/>
    <w:tmpl w:val="9B94E4FC"/>
    <w:lvl w:ilvl="0">
      <w:start w:val="1"/>
      <w:numFmt w:val="bullet"/>
      <w:pStyle w:val="Para0bullet"/>
      <w:lvlText w:val=""/>
      <w:lvlJc w:val="left"/>
      <w:pPr>
        <w:tabs>
          <w:tab w:val="num" w:pos="430"/>
        </w:tabs>
        <w:ind w:left="430" w:hanging="397"/>
      </w:pPr>
      <w:rPr>
        <w:rFonts w:ascii="Wingdings" w:hAnsi="Wingdings" w:hint="default"/>
        <w:sz w:val="12"/>
      </w:rPr>
    </w:lvl>
  </w:abstractNum>
  <w:abstractNum w:abstractNumId="9">
    <w:nsid w:val="17960D8D"/>
    <w:multiLevelType w:val="hybridMultilevel"/>
    <w:tmpl w:val="0F22084E"/>
    <w:styleLink w:val="BulletList1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9A27EB3"/>
    <w:multiLevelType w:val="multilevel"/>
    <w:tmpl w:val="E76C9AB8"/>
    <w:lvl w:ilvl="0">
      <w:start w:val="1"/>
      <w:numFmt w:val="bullet"/>
      <w:pStyle w:val="StyleStylePara12Arial11ptAfter0pt10ptAuto"/>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F745BC2"/>
    <w:multiLevelType w:val="multilevel"/>
    <w:tmpl w:val="E5E89F92"/>
    <w:lvl w:ilvl="0">
      <w:start w:val="1"/>
      <w:numFmt w:val="bullet"/>
      <w:pStyle w:val="List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2">
    <w:nsid w:val="273F45FE"/>
    <w:multiLevelType w:val="hybridMultilevel"/>
    <w:tmpl w:val="F864D268"/>
    <w:lvl w:ilvl="0" w:tplc="C9427B9C">
      <w:start w:val="1"/>
      <w:numFmt w:val="decimal"/>
      <w:pStyle w:val="Para1number"/>
      <w:lvlText w:val="%1)"/>
      <w:lvlJc w:val="left"/>
      <w:pPr>
        <w:tabs>
          <w:tab w:val="num" w:pos="794"/>
        </w:tabs>
        <w:ind w:left="794" w:hanging="397"/>
      </w:pPr>
      <w:rPr>
        <w:rFonts w:cs="Times New Roman" w:hint="default"/>
      </w:rPr>
    </w:lvl>
    <w:lvl w:ilvl="1" w:tplc="ABDC93CC" w:tentative="1">
      <w:start w:val="1"/>
      <w:numFmt w:val="lowerLetter"/>
      <w:lvlText w:val="%2."/>
      <w:lvlJc w:val="left"/>
      <w:pPr>
        <w:tabs>
          <w:tab w:val="num" w:pos="1440"/>
        </w:tabs>
        <w:ind w:left="1440" w:hanging="360"/>
      </w:pPr>
      <w:rPr>
        <w:rFonts w:cs="Times New Roman"/>
      </w:rPr>
    </w:lvl>
    <w:lvl w:ilvl="2" w:tplc="8A7E918C" w:tentative="1">
      <w:start w:val="1"/>
      <w:numFmt w:val="lowerRoman"/>
      <w:lvlText w:val="%3."/>
      <w:lvlJc w:val="right"/>
      <w:pPr>
        <w:tabs>
          <w:tab w:val="num" w:pos="2160"/>
        </w:tabs>
        <w:ind w:left="2160" w:hanging="180"/>
      </w:pPr>
      <w:rPr>
        <w:rFonts w:cs="Times New Roman"/>
      </w:rPr>
    </w:lvl>
    <w:lvl w:ilvl="3" w:tplc="0CDCB53E" w:tentative="1">
      <w:start w:val="1"/>
      <w:numFmt w:val="decimal"/>
      <w:lvlText w:val="%4."/>
      <w:lvlJc w:val="left"/>
      <w:pPr>
        <w:tabs>
          <w:tab w:val="num" w:pos="2880"/>
        </w:tabs>
        <w:ind w:left="2880" w:hanging="360"/>
      </w:pPr>
      <w:rPr>
        <w:rFonts w:cs="Times New Roman"/>
      </w:rPr>
    </w:lvl>
    <w:lvl w:ilvl="4" w:tplc="7A72EA7E" w:tentative="1">
      <w:start w:val="1"/>
      <w:numFmt w:val="lowerLetter"/>
      <w:lvlText w:val="%5."/>
      <w:lvlJc w:val="left"/>
      <w:pPr>
        <w:tabs>
          <w:tab w:val="num" w:pos="3600"/>
        </w:tabs>
        <w:ind w:left="3600" w:hanging="360"/>
      </w:pPr>
      <w:rPr>
        <w:rFonts w:cs="Times New Roman"/>
      </w:rPr>
    </w:lvl>
    <w:lvl w:ilvl="5" w:tplc="9D9CEFBE" w:tentative="1">
      <w:start w:val="1"/>
      <w:numFmt w:val="lowerRoman"/>
      <w:lvlText w:val="%6."/>
      <w:lvlJc w:val="right"/>
      <w:pPr>
        <w:tabs>
          <w:tab w:val="num" w:pos="4320"/>
        </w:tabs>
        <w:ind w:left="4320" w:hanging="180"/>
      </w:pPr>
      <w:rPr>
        <w:rFonts w:cs="Times New Roman"/>
      </w:rPr>
    </w:lvl>
    <w:lvl w:ilvl="6" w:tplc="0E9A7FDC" w:tentative="1">
      <w:start w:val="1"/>
      <w:numFmt w:val="decimal"/>
      <w:lvlText w:val="%7."/>
      <w:lvlJc w:val="left"/>
      <w:pPr>
        <w:tabs>
          <w:tab w:val="num" w:pos="5040"/>
        </w:tabs>
        <w:ind w:left="5040" w:hanging="360"/>
      </w:pPr>
      <w:rPr>
        <w:rFonts w:cs="Times New Roman"/>
      </w:rPr>
    </w:lvl>
    <w:lvl w:ilvl="7" w:tplc="82EAE00C" w:tentative="1">
      <w:start w:val="1"/>
      <w:numFmt w:val="lowerLetter"/>
      <w:lvlText w:val="%8."/>
      <w:lvlJc w:val="left"/>
      <w:pPr>
        <w:tabs>
          <w:tab w:val="num" w:pos="5760"/>
        </w:tabs>
        <w:ind w:left="5760" w:hanging="360"/>
      </w:pPr>
      <w:rPr>
        <w:rFonts w:cs="Times New Roman"/>
      </w:rPr>
    </w:lvl>
    <w:lvl w:ilvl="8" w:tplc="A732D3FC" w:tentative="1">
      <w:start w:val="1"/>
      <w:numFmt w:val="lowerRoman"/>
      <w:lvlText w:val="%9."/>
      <w:lvlJc w:val="right"/>
      <w:pPr>
        <w:tabs>
          <w:tab w:val="num" w:pos="6480"/>
        </w:tabs>
        <w:ind w:left="6480" w:hanging="180"/>
      </w:pPr>
      <w:rPr>
        <w:rFonts w:cs="Times New Roman"/>
      </w:rPr>
    </w:lvl>
  </w:abstractNum>
  <w:abstractNum w:abstractNumId="1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3C107DA"/>
    <w:multiLevelType w:val="multilevel"/>
    <w:tmpl w:val="FE943B62"/>
    <w:lvl w:ilvl="0">
      <w:start w:val="1"/>
      <w:numFmt w:val="upperLetter"/>
      <w:pStyle w:val="Appendix1"/>
      <w:lvlText w:val="Appendix %1"/>
      <w:lvlJc w:val="left"/>
      <w:pPr>
        <w:tabs>
          <w:tab w:val="num" w:pos="2268"/>
        </w:tabs>
        <w:ind w:left="2268" w:hanging="2268"/>
      </w:pPr>
      <w:rPr>
        <w:rFonts w:ascii="Calibri" w:hAnsi="Calibri" w:cs="Arial" w:hint="default"/>
        <w:b/>
        <w:i w:val="0"/>
        <w:color w:val="auto"/>
        <w:sz w:val="36"/>
      </w:rPr>
    </w:lvl>
    <w:lvl w:ilvl="1">
      <w:start w:val="1"/>
      <w:numFmt w:val="decimal"/>
      <w:pStyle w:val="Appendix2"/>
      <w:lvlText w:val="%1.%2"/>
      <w:lvlJc w:val="left"/>
      <w:pPr>
        <w:tabs>
          <w:tab w:val="num" w:pos="851"/>
        </w:tabs>
        <w:ind w:left="851" w:hanging="851"/>
      </w:pPr>
      <w:rPr>
        <w:rFonts w:ascii="Arial" w:hAnsi="Arial" w:cs="Times New Roman" w:hint="default"/>
        <w:b/>
        <w:i w:val="0"/>
        <w:sz w:val="22"/>
      </w:rPr>
    </w:lvl>
    <w:lvl w:ilvl="2">
      <w:start w:val="1"/>
      <w:numFmt w:val="decimal"/>
      <w:pStyle w:val="Appendix3"/>
      <w:lvlText w:val="%1.%2.%3"/>
      <w:lvlJc w:val="left"/>
      <w:pPr>
        <w:tabs>
          <w:tab w:val="num" w:pos="851"/>
        </w:tabs>
        <w:ind w:left="851" w:hanging="851"/>
      </w:pPr>
      <w:rPr>
        <w:rFonts w:ascii="Arial" w:hAnsi="Arial" w:cs="Times New Roman" w:hint="default"/>
        <w:b/>
        <w:i w:val="0"/>
        <w:sz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75131C9"/>
    <w:multiLevelType w:val="hybridMultilevel"/>
    <w:tmpl w:val="3AEE2714"/>
    <w:lvl w:ilvl="0" w:tplc="0D4EECAC">
      <w:start w:val="1"/>
      <w:numFmt w:val="bullet"/>
      <w:lvlText w:val=""/>
      <w:lvlJc w:val="left"/>
      <w:pPr>
        <w:ind w:left="720" w:hanging="360"/>
      </w:pPr>
      <w:rPr>
        <w:rFonts w:ascii="Symbol" w:hAnsi="Symbol" w:hint="default"/>
      </w:rPr>
    </w:lvl>
    <w:lvl w:ilvl="1" w:tplc="4A18E2AC" w:tentative="1">
      <w:start w:val="1"/>
      <w:numFmt w:val="bullet"/>
      <w:lvlText w:val="o"/>
      <w:lvlJc w:val="left"/>
      <w:pPr>
        <w:ind w:left="1440" w:hanging="360"/>
      </w:pPr>
      <w:rPr>
        <w:rFonts w:ascii="Courier New" w:hAnsi="Courier New" w:cs="Courier New" w:hint="default"/>
      </w:rPr>
    </w:lvl>
    <w:lvl w:ilvl="2" w:tplc="5FCA1C66" w:tentative="1">
      <w:start w:val="1"/>
      <w:numFmt w:val="bullet"/>
      <w:lvlText w:val=""/>
      <w:lvlJc w:val="left"/>
      <w:pPr>
        <w:ind w:left="2160" w:hanging="360"/>
      </w:pPr>
      <w:rPr>
        <w:rFonts w:ascii="Wingdings" w:hAnsi="Wingdings" w:hint="default"/>
      </w:rPr>
    </w:lvl>
    <w:lvl w:ilvl="3" w:tplc="F70C35DE" w:tentative="1">
      <w:start w:val="1"/>
      <w:numFmt w:val="bullet"/>
      <w:lvlText w:val=""/>
      <w:lvlJc w:val="left"/>
      <w:pPr>
        <w:ind w:left="2880" w:hanging="360"/>
      </w:pPr>
      <w:rPr>
        <w:rFonts w:ascii="Symbol" w:hAnsi="Symbol" w:hint="default"/>
      </w:rPr>
    </w:lvl>
    <w:lvl w:ilvl="4" w:tplc="F244CB4E" w:tentative="1">
      <w:start w:val="1"/>
      <w:numFmt w:val="bullet"/>
      <w:lvlText w:val="o"/>
      <w:lvlJc w:val="left"/>
      <w:pPr>
        <w:ind w:left="3600" w:hanging="360"/>
      </w:pPr>
      <w:rPr>
        <w:rFonts w:ascii="Courier New" w:hAnsi="Courier New" w:cs="Courier New" w:hint="default"/>
      </w:rPr>
    </w:lvl>
    <w:lvl w:ilvl="5" w:tplc="2116AD1A" w:tentative="1">
      <w:start w:val="1"/>
      <w:numFmt w:val="bullet"/>
      <w:lvlText w:val=""/>
      <w:lvlJc w:val="left"/>
      <w:pPr>
        <w:ind w:left="4320" w:hanging="360"/>
      </w:pPr>
      <w:rPr>
        <w:rFonts w:ascii="Wingdings" w:hAnsi="Wingdings" w:hint="default"/>
      </w:rPr>
    </w:lvl>
    <w:lvl w:ilvl="6" w:tplc="2E143C78" w:tentative="1">
      <w:start w:val="1"/>
      <w:numFmt w:val="bullet"/>
      <w:lvlText w:val=""/>
      <w:lvlJc w:val="left"/>
      <w:pPr>
        <w:ind w:left="5040" w:hanging="360"/>
      </w:pPr>
      <w:rPr>
        <w:rFonts w:ascii="Symbol" w:hAnsi="Symbol" w:hint="default"/>
      </w:rPr>
    </w:lvl>
    <w:lvl w:ilvl="7" w:tplc="3BC093DA" w:tentative="1">
      <w:start w:val="1"/>
      <w:numFmt w:val="bullet"/>
      <w:lvlText w:val="o"/>
      <w:lvlJc w:val="left"/>
      <w:pPr>
        <w:ind w:left="5760" w:hanging="360"/>
      </w:pPr>
      <w:rPr>
        <w:rFonts w:ascii="Courier New" w:hAnsi="Courier New" w:cs="Courier New" w:hint="default"/>
      </w:rPr>
    </w:lvl>
    <w:lvl w:ilvl="8" w:tplc="9D6CD204" w:tentative="1">
      <w:start w:val="1"/>
      <w:numFmt w:val="bullet"/>
      <w:lvlText w:val=""/>
      <w:lvlJc w:val="left"/>
      <w:pPr>
        <w:ind w:left="6480" w:hanging="360"/>
      </w:pPr>
      <w:rPr>
        <w:rFonts w:ascii="Wingdings" w:hAnsi="Wingdings" w:hint="default"/>
      </w:rPr>
    </w:lvl>
  </w:abstractNum>
  <w:abstractNum w:abstractNumId="16">
    <w:nsid w:val="5EB10191"/>
    <w:multiLevelType w:val="hybridMultilevel"/>
    <w:tmpl w:val="9FA039E2"/>
    <w:lvl w:ilvl="0" w:tplc="1CC63C90">
      <w:start w:val="1"/>
      <w:numFmt w:val="bullet"/>
      <w:lvlText w:val=""/>
      <w:lvlJc w:val="left"/>
      <w:pPr>
        <w:ind w:left="360" w:hanging="360"/>
      </w:pPr>
      <w:rPr>
        <w:rFonts w:ascii="Symbol" w:hAnsi="Symbol" w:hint="default"/>
      </w:rPr>
    </w:lvl>
    <w:lvl w:ilvl="1" w:tplc="F258A7A6">
      <w:start w:val="1"/>
      <w:numFmt w:val="bullet"/>
      <w:lvlText w:val="o"/>
      <w:lvlJc w:val="left"/>
      <w:pPr>
        <w:ind w:left="1080" w:hanging="360"/>
      </w:pPr>
      <w:rPr>
        <w:rFonts w:ascii="Courier New" w:hAnsi="Courier New" w:cs="Courier New" w:hint="default"/>
      </w:rPr>
    </w:lvl>
    <w:lvl w:ilvl="2" w:tplc="3C980766" w:tentative="1">
      <w:start w:val="1"/>
      <w:numFmt w:val="bullet"/>
      <w:lvlText w:val=""/>
      <w:lvlJc w:val="left"/>
      <w:pPr>
        <w:ind w:left="1800" w:hanging="360"/>
      </w:pPr>
      <w:rPr>
        <w:rFonts w:ascii="Wingdings" w:hAnsi="Wingdings" w:hint="default"/>
      </w:rPr>
    </w:lvl>
    <w:lvl w:ilvl="3" w:tplc="1B34FDAC" w:tentative="1">
      <w:start w:val="1"/>
      <w:numFmt w:val="bullet"/>
      <w:lvlText w:val=""/>
      <w:lvlJc w:val="left"/>
      <w:pPr>
        <w:ind w:left="2520" w:hanging="360"/>
      </w:pPr>
      <w:rPr>
        <w:rFonts w:ascii="Symbol" w:hAnsi="Symbol" w:hint="default"/>
      </w:rPr>
    </w:lvl>
    <w:lvl w:ilvl="4" w:tplc="6908BED0" w:tentative="1">
      <w:start w:val="1"/>
      <w:numFmt w:val="bullet"/>
      <w:lvlText w:val="o"/>
      <w:lvlJc w:val="left"/>
      <w:pPr>
        <w:ind w:left="3240" w:hanging="360"/>
      </w:pPr>
      <w:rPr>
        <w:rFonts w:ascii="Courier New" w:hAnsi="Courier New" w:cs="Courier New" w:hint="default"/>
      </w:rPr>
    </w:lvl>
    <w:lvl w:ilvl="5" w:tplc="E5C8AB2A" w:tentative="1">
      <w:start w:val="1"/>
      <w:numFmt w:val="bullet"/>
      <w:lvlText w:val=""/>
      <w:lvlJc w:val="left"/>
      <w:pPr>
        <w:ind w:left="3960" w:hanging="360"/>
      </w:pPr>
      <w:rPr>
        <w:rFonts w:ascii="Wingdings" w:hAnsi="Wingdings" w:hint="default"/>
      </w:rPr>
    </w:lvl>
    <w:lvl w:ilvl="6" w:tplc="0406A864" w:tentative="1">
      <w:start w:val="1"/>
      <w:numFmt w:val="bullet"/>
      <w:lvlText w:val=""/>
      <w:lvlJc w:val="left"/>
      <w:pPr>
        <w:ind w:left="4680" w:hanging="360"/>
      </w:pPr>
      <w:rPr>
        <w:rFonts w:ascii="Symbol" w:hAnsi="Symbol" w:hint="default"/>
      </w:rPr>
    </w:lvl>
    <w:lvl w:ilvl="7" w:tplc="9E049B48" w:tentative="1">
      <w:start w:val="1"/>
      <w:numFmt w:val="bullet"/>
      <w:lvlText w:val="o"/>
      <w:lvlJc w:val="left"/>
      <w:pPr>
        <w:ind w:left="5400" w:hanging="360"/>
      </w:pPr>
      <w:rPr>
        <w:rFonts w:ascii="Courier New" w:hAnsi="Courier New" w:cs="Courier New" w:hint="default"/>
      </w:rPr>
    </w:lvl>
    <w:lvl w:ilvl="8" w:tplc="8146E148" w:tentative="1">
      <w:start w:val="1"/>
      <w:numFmt w:val="bullet"/>
      <w:lvlText w:val=""/>
      <w:lvlJc w:val="left"/>
      <w:pPr>
        <w:ind w:left="6120" w:hanging="360"/>
      </w:pPr>
      <w:rPr>
        <w:rFonts w:ascii="Wingdings" w:hAnsi="Wingdings" w:hint="default"/>
      </w:rPr>
    </w:lvl>
  </w:abstractNum>
  <w:abstractNum w:abstractNumId="17">
    <w:nsid w:val="63730C46"/>
    <w:multiLevelType w:val="hybridMultilevel"/>
    <w:tmpl w:val="F4366C5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
      <w:lvlJc w:val="left"/>
      <w:pPr>
        <w:tabs>
          <w:tab w:val="num" w:pos="1080"/>
        </w:tabs>
        <w:ind w:left="1080" w:hanging="360"/>
      </w:pPr>
      <w:rPr>
        <w:rFonts w:ascii="Arial" w:hAnsi="Arial" w:hint="default"/>
      </w:rPr>
    </w:lvl>
    <w:lvl w:ilvl="2" w:tplc="0C090005" w:tentative="1">
      <w:start w:val="1"/>
      <w:numFmt w:val="bullet"/>
      <w:lvlText w:val="•"/>
      <w:lvlJc w:val="left"/>
      <w:pPr>
        <w:tabs>
          <w:tab w:val="num" w:pos="1800"/>
        </w:tabs>
        <w:ind w:left="1800" w:hanging="360"/>
      </w:pPr>
      <w:rPr>
        <w:rFonts w:ascii="Arial" w:hAnsi="Arial" w:hint="default"/>
      </w:rPr>
    </w:lvl>
    <w:lvl w:ilvl="3" w:tplc="0C090001" w:tentative="1">
      <w:start w:val="1"/>
      <w:numFmt w:val="bullet"/>
      <w:lvlText w:val="•"/>
      <w:lvlJc w:val="left"/>
      <w:pPr>
        <w:tabs>
          <w:tab w:val="num" w:pos="2520"/>
        </w:tabs>
        <w:ind w:left="2520" w:hanging="360"/>
      </w:pPr>
      <w:rPr>
        <w:rFonts w:ascii="Arial" w:hAnsi="Arial" w:hint="default"/>
      </w:rPr>
    </w:lvl>
    <w:lvl w:ilvl="4" w:tplc="0C090003" w:tentative="1">
      <w:start w:val="1"/>
      <w:numFmt w:val="bullet"/>
      <w:lvlText w:val="•"/>
      <w:lvlJc w:val="left"/>
      <w:pPr>
        <w:tabs>
          <w:tab w:val="num" w:pos="3240"/>
        </w:tabs>
        <w:ind w:left="3240" w:hanging="360"/>
      </w:pPr>
      <w:rPr>
        <w:rFonts w:ascii="Arial" w:hAnsi="Arial" w:hint="default"/>
      </w:rPr>
    </w:lvl>
    <w:lvl w:ilvl="5" w:tplc="0C090005" w:tentative="1">
      <w:start w:val="1"/>
      <w:numFmt w:val="bullet"/>
      <w:lvlText w:val="•"/>
      <w:lvlJc w:val="left"/>
      <w:pPr>
        <w:tabs>
          <w:tab w:val="num" w:pos="3960"/>
        </w:tabs>
        <w:ind w:left="3960" w:hanging="360"/>
      </w:pPr>
      <w:rPr>
        <w:rFonts w:ascii="Arial" w:hAnsi="Arial" w:hint="default"/>
      </w:rPr>
    </w:lvl>
    <w:lvl w:ilvl="6" w:tplc="0C090001" w:tentative="1">
      <w:start w:val="1"/>
      <w:numFmt w:val="bullet"/>
      <w:lvlText w:val="•"/>
      <w:lvlJc w:val="left"/>
      <w:pPr>
        <w:tabs>
          <w:tab w:val="num" w:pos="4680"/>
        </w:tabs>
        <w:ind w:left="4680" w:hanging="360"/>
      </w:pPr>
      <w:rPr>
        <w:rFonts w:ascii="Arial" w:hAnsi="Arial" w:hint="default"/>
      </w:rPr>
    </w:lvl>
    <w:lvl w:ilvl="7" w:tplc="0C090003" w:tentative="1">
      <w:start w:val="1"/>
      <w:numFmt w:val="bullet"/>
      <w:lvlText w:val="•"/>
      <w:lvlJc w:val="left"/>
      <w:pPr>
        <w:tabs>
          <w:tab w:val="num" w:pos="5400"/>
        </w:tabs>
        <w:ind w:left="5400" w:hanging="360"/>
      </w:pPr>
      <w:rPr>
        <w:rFonts w:ascii="Arial" w:hAnsi="Arial" w:hint="default"/>
      </w:rPr>
    </w:lvl>
    <w:lvl w:ilvl="8" w:tplc="0C090005" w:tentative="1">
      <w:start w:val="1"/>
      <w:numFmt w:val="bullet"/>
      <w:lvlText w:val="•"/>
      <w:lvlJc w:val="left"/>
      <w:pPr>
        <w:tabs>
          <w:tab w:val="num" w:pos="6120"/>
        </w:tabs>
        <w:ind w:left="6120" w:hanging="360"/>
      </w:pPr>
      <w:rPr>
        <w:rFonts w:ascii="Arial" w:hAnsi="Arial" w:hint="default"/>
      </w:rPr>
    </w:lvl>
  </w:abstractNum>
  <w:abstractNum w:abstractNumId="18">
    <w:nsid w:val="6814223F"/>
    <w:multiLevelType w:val="multilevel"/>
    <w:tmpl w:val="E78A4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4B92D98"/>
    <w:multiLevelType w:val="hybridMultilevel"/>
    <w:tmpl w:val="C940333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
      <w:lvlJc w:val="left"/>
      <w:pPr>
        <w:tabs>
          <w:tab w:val="num" w:pos="1080"/>
        </w:tabs>
        <w:ind w:left="1080" w:hanging="360"/>
      </w:pPr>
      <w:rPr>
        <w:rFonts w:ascii="Arial" w:hAnsi="Arial" w:hint="default"/>
      </w:rPr>
    </w:lvl>
    <w:lvl w:ilvl="2" w:tplc="0C090005" w:tentative="1">
      <w:start w:val="1"/>
      <w:numFmt w:val="bullet"/>
      <w:lvlText w:val="•"/>
      <w:lvlJc w:val="left"/>
      <w:pPr>
        <w:tabs>
          <w:tab w:val="num" w:pos="1800"/>
        </w:tabs>
        <w:ind w:left="1800" w:hanging="360"/>
      </w:pPr>
      <w:rPr>
        <w:rFonts w:ascii="Arial" w:hAnsi="Arial" w:hint="default"/>
      </w:rPr>
    </w:lvl>
    <w:lvl w:ilvl="3" w:tplc="0C090001" w:tentative="1">
      <w:start w:val="1"/>
      <w:numFmt w:val="bullet"/>
      <w:lvlText w:val="•"/>
      <w:lvlJc w:val="left"/>
      <w:pPr>
        <w:tabs>
          <w:tab w:val="num" w:pos="2520"/>
        </w:tabs>
        <w:ind w:left="2520" w:hanging="360"/>
      </w:pPr>
      <w:rPr>
        <w:rFonts w:ascii="Arial" w:hAnsi="Arial" w:hint="default"/>
      </w:rPr>
    </w:lvl>
    <w:lvl w:ilvl="4" w:tplc="0C090003" w:tentative="1">
      <w:start w:val="1"/>
      <w:numFmt w:val="bullet"/>
      <w:lvlText w:val="•"/>
      <w:lvlJc w:val="left"/>
      <w:pPr>
        <w:tabs>
          <w:tab w:val="num" w:pos="3240"/>
        </w:tabs>
        <w:ind w:left="3240" w:hanging="360"/>
      </w:pPr>
      <w:rPr>
        <w:rFonts w:ascii="Arial" w:hAnsi="Arial" w:hint="default"/>
      </w:rPr>
    </w:lvl>
    <w:lvl w:ilvl="5" w:tplc="0C090005" w:tentative="1">
      <w:start w:val="1"/>
      <w:numFmt w:val="bullet"/>
      <w:lvlText w:val="•"/>
      <w:lvlJc w:val="left"/>
      <w:pPr>
        <w:tabs>
          <w:tab w:val="num" w:pos="3960"/>
        </w:tabs>
        <w:ind w:left="3960" w:hanging="360"/>
      </w:pPr>
      <w:rPr>
        <w:rFonts w:ascii="Arial" w:hAnsi="Arial" w:hint="default"/>
      </w:rPr>
    </w:lvl>
    <w:lvl w:ilvl="6" w:tplc="0C090001" w:tentative="1">
      <w:start w:val="1"/>
      <w:numFmt w:val="bullet"/>
      <w:lvlText w:val="•"/>
      <w:lvlJc w:val="left"/>
      <w:pPr>
        <w:tabs>
          <w:tab w:val="num" w:pos="4680"/>
        </w:tabs>
        <w:ind w:left="4680" w:hanging="360"/>
      </w:pPr>
      <w:rPr>
        <w:rFonts w:ascii="Arial" w:hAnsi="Arial" w:hint="default"/>
      </w:rPr>
    </w:lvl>
    <w:lvl w:ilvl="7" w:tplc="0C090003" w:tentative="1">
      <w:start w:val="1"/>
      <w:numFmt w:val="bullet"/>
      <w:lvlText w:val="•"/>
      <w:lvlJc w:val="left"/>
      <w:pPr>
        <w:tabs>
          <w:tab w:val="num" w:pos="5400"/>
        </w:tabs>
        <w:ind w:left="5400" w:hanging="360"/>
      </w:pPr>
      <w:rPr>
        <w:rFonts w:ascii="Arial" w:hAnsi="Arial" w:hint="default"/>
      </w:rPr>
    </w:lvl>
    <w:lvl w:ilvl="8" w:tplc="0C090005" w:tentative="1">
      <w:start w:val="1"/>
      <w:numFmt w:val="bullet"/>
      <w:lvlText w:val="•"/>
      <w:lvlJc w:val="left"/>
      <w:pPr>
        <w:tabs>
          <w:tab w:val="num" w:pos="6120"/>
        </w:tabs>
        <w:ind w:left="6120" w:hanging="360"/>
      </w:pPr>
      <w:rPr>
        <w:rFonts w:ascii="Arial" w:hAnsi="Arial" w:hint="default"/>
      </w:rPr>
    </w:lvl>
  </w:abstractNum>
  <w:abstractNum w:abstractNumId="20">
    <w:nsid w:val="74D01D58"/>
    <w:multiLevelType w:val="singleLevel"/>
    <w:tmpl w:val="5978BFA0"/>
    <w:lvl w:ilvl="0">
      <w:start w:val="1"/>
      <w:numFmt w:val="decimal"/>
      <w:pStyle w:val="Para0number"/>
      <w:lvlText w:val="%1)"/>
      <w:lvlJc w:val="left"/>
      <w:pPr>
        <w:tabs>
          <w:tab w:val="num" w:pos="397"/>
        </w:tabs>
        <w:ind w:left="397" w:hanging="397"/>
      </w:pPr>
      <w:rPr>
        <w:rFonts w:cs="Times New Roman" w:hint="default"/>
      </w:rPr>
    </w:lvl>
  </w:abstractNum>
  <w:abstractNum w:abstractNumId="21">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nsid w:val="769B75F4"/>
    <w:multiLevelType w:val="hybridMultilevel"/>
    <w:tmpl w:val="7C5C6CD8"/>
    <w:lvl w:ilvl="0" w:tplc="353EFB1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8A52985"/>
    <w:multiLevelType w:val="multilevel"/>
    <w:tmpl w:val="0C09001D"/>
    <w:styleLink w:val="Attach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98772D6"/>
    <w:multiLevelType w:val="multilevel"/>
    <w:tmpl w:val="FD8A649C"/>
    <w:lvl w:ilvl="0">
      <w:start w:val="1"/>
      <w:numFmt w:val="decimal"/>
      <w:pStyle w:val="LegalClauseLevel1"/>
      <w:lvlText w:val="%1."/>
      <w:lvlJc w:val="left"/>
      <w:pPr>
        <w:tabs>
          <w:tab w:val="num" w:pos="851"/>
        </w:tabs>
        <w:ind w:left="851" w:hanging="851"/>
      </w:pPr>
      <w:rPr>
        <w:rFonts w:ascii="Arial" w:hAnsi="Arial" w:cs="Times New Roman" w:hint="default"/>
        <w:b/>
        <w:sz w:val="32"/>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lvlText w:val="(%3)"/>
      <w:lvlJc w:val="left"/>
      <w:pPr>
        <w:tabs>
          <w:tab w:val="num" w:pos="1702"/>
        </w:tabs>
        <w:ind w:left="1702" w:hanging="567"/>
      </w:pPr>
      <w:rPr>
        <w:rFonts w:ascii="Arial" w:hAnsi="Arial" w:cs="Times New Roman" w:hint="default"/>
        <w:b w:val="0"/>
        <w:i w:val="0"/>
        <w:sz w:val="22"/>
      </w:rPr>
    </w:lvl>
    <w:lvl w:ilvl="3">
      <w:start w:val="1"/>
      <w:numFmt w:val="lowerRoman"/>
      <w:lvlText w:val="(%4)"/>
      <w:lvlJc w:val="left"/>
      <w:pPr>
        <w:tabs>
          <w:tab w:val="num" w:pos="1985"/>
        </w:tabs>
        <w:ind w:left="1985" w:hanging="567"/>
      </w:pPr>
      <w:rPr>
        <w:rFonts w:ascii="Arial" w:hAnsi="Arial" w:cs="Times New Roman" w:hint="default"/>
        <w:b w:val="0"/>
        <w:i w:val="0"/>
        <w:sz w:val="22"/>
      </w:rPr>
    </w:lvl>
    <w:lvl w:ilvl="4">
      <w:start w:val="1"/>
      <w:numFmt w:val="upperLetter"/>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D0A4452"/>
    <w:multiLevelType w:val="multilevel"/>
    <w:tmpl w:val="F642CA2E"/>
    <w:lvl w:ilvl="0">
      <w:start w:val="1"/>
      <w:numFmt w:val="decimal"/>
      <w:pStyle w:val="ListNumber"/>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6"/>
  </w:num>
  <w:num w:numId="3">
    <w:abstractNumId w:val="12"/>
  </w:num>
  <w:num w:numId="4">
    <w:abstractNumId w:val="14"/>
  </w:num>
  <w:num w:numId="5">
    <w:abstractNumId w:val="20"/>
  </w:num>
  <w:num w:numId="6">
    <w:abstractNumId w:val="10"/>
  </w:num>
  <w:num w:numId="7">
    <w:abstractNumId w:val="25"/>
  </w:num>
  <w:num w:numId="8">
    <w:abstractNumId w:val="2"/>
  </w:num>
  <w:num w:numId="9">
    <w:abstractNumId w:val="1"/>
  </w:num>
  <w:num w:numId="10">
    <w:abstractNumId w:val="21"/>
  </w:num>
  <w:num w:numId="11">
    <w:abstractNumId w:val="11"/>
  </w:num>
  <w:num w:numId="12">
    <w:abstractNumId w:val="13"/>
  </w:num>
  <w:num w:numId="13">
    <w:abstractNumId w:val="9"/>
  </w:num>
  <w:num w:numId="14">
    <w:abstractNumId w:val="0"/>
  </w:num>
  <w:num w:numId="15">
    <w:abstractNumId w:val="2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7"/>
  </w:num>
  <w:num w:numId="20">
    <w:abstractNumId w:val="5"/>
  </w:num>
  <w:num w:numId="21">
    <w:abstractNumId w:val="17"/>
  </w:num>
  <w:num w:numId="22">
    <w:abstractNumId w:val="15"/>
  </w:num>
  <w:num w:numId="23">
    <w:abstractNumId w:val="3"/>
  </w:num>
  <w:num w:numId="24">
    <w:abstractNumId w:val="22"/>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27"/>
  <w:drawingGridHorizontalSpacing w:val="100"/>
  <w:displayHorizontalDrawingGridEvery w:val="2"/>
  <w:characterSpacingControl w:val="doNotCompress"/>
  <w:hdrShapeDefaults>
    <o:shapedefaults v:ext="edit" spidmax="375809">
      <o:colormenu v:ext="edit" fillcolor="none [3212]" strokecolor="none [3204]"/>
    </o:shapedefaults>
  </w:hdrShapeDefaults>
  <w:footnotePr>
    <w:footnote w:id="-1"/>
    <w:footnote w:id="0"/>
  </w:footnotePr>
  <w:endnotePr>
    <w:endnote w:id="-1"/>
    <w:endnote w:id="0"/>
  </w:endnotePr>
  <w:compat/>
  <w:rsids>
    <w:rsidRoot w:val="0056742F"/>
    <w:rsid w:val="00000381"/>
    <w:rsid w:val="00002099"/>
    <w:rsid w:val="00002378"/>
    <w:rsid w:val="000024EA"/>
    <w:rsid w:val="000028D9"/>
    <w:rsid w:val="0000384F"/>
    <w:rsid w:val="00004AF1"/>
    <w:rsid w:val="000056E2"/>
    <w:rsid w:val="00005BEC"/>
    <w:rsid w:val="00007478"/>
    <w:rsid w:val="00007FDD"/>
    <w:rsid w:val="0001016E"/>
    <w:rsid w:val="00010A93"/>
    <w:rsid w:val="00010B79"/>
    <w:rsid w:val="000135A6"/>
    <w:rsid w:val="000136F6"/>
    <w:rsid w:val="0001409D"/>
    <w:rsid w:val="00014891"/>
    <w:rsid w:val="0001506E"/>
    <w:rsid w:val="00015EE4"/>
    <w:rsid w:val="00016616"/>
    <w:rsid w:val="00017748"/>
    <w:rsid w:val="00017EB9"/>
    <w:rsid w:val="000200A4"/>
    <w:rsid w:val="0002250A"/>
    <w:rsid w:val="0002261E"/>
    <w:rsid w:val="00023638"/>
    <w:rsid w:val="0002396E"/>
    <w:rsid w:val="0002400B"/>
    <w:rsid w:val="00024B03"/>
    <w:rsid w:val="00025C9F"/>
    <w:rsid w:val="0002674E"/>
    <w:rsid w:val="00027EE6"/>
    <w:rsid w:val="00031910"/>
    <w:rsid w:val="00031EDA"/>
    <w:rsid w:val="0003322D"/>
    <w:rsid w:val="00033967"/>
    <w:rsid w:val="00034218"/>
    <w:rsid w:val="00034AB6"/>
    <w:rsid w:val="0003591E"/>
    <w:rsid w:val="00035DF5"/>
    <w:rsid w:val="00036335"/>
    <w:rsid w:val="00036416"/>
    <w:rsid w:val="00036ADD"/>
    <w:rsid w:val="00037C03"/>
    <w:rsid w:val="00037DC7"/>
    <w:rsid w:val="000408B6"/>
    <w:rsid w:val="000408CA"/>
    <w:rsid w:val="00041735"/>
    <w:rsid w:val="00041C25"/>
    <w:rsid w:val="0004340D"/>
    <w:rsid w:val="000436E2"/>
    <w:rsid w:val="00044691"/>
    <w:rsid w:val="00044722"/>
    <w:rsid w:val="00045C6E"/>
    <w:rsid w:val="00046984"/>
    <w:rsid w:val="00046CD5"/>
    <w:rsid w:val="000474D4"/>
    <w:rsid w:val="000512B3"/>
    <w:rsid w:val="00051CD0"/>
    <w:rsid w:val="00051F70"/>
    <w:rsid w:val="00052416"/>
    <w:rsid w:val="000538A0"/>
    <w:rsid w:val="00054CB4"/>
    <w:rsid w:val="00055578"/>
    <w:rsid w:val="000556D7"/>
    <w:rsid w:val="00056FAD"/>
    <w:rsid w:val="000579BA"/>
    <w:rsid w:val="00061D71"/>
    <w:rsid w:val="00061E6F"/>
    <w:rsid w:val="00063566"/>
    <w:rsid w:val="00063869"/>
    <w:rsid w:val="0006675F"/>
    <w:rsid w:val="0006757E"/>
    <w:rsid w:val="00067B6D"/>
    <w:rsid w:val="0007104E"/>
    <w:rsid w:val="00071C4B"/>
    <w:rsid w:val="00071D3B"/>
    <w:rsid w:val="0007212E"/>
    <w:rsid w:val="00075DF2"/>
    <w:rsid w:val="000763A2"/>
    <w:rsid w:val="000766D7"/>
    <w:rsid w:val="00076F5C"/>
    <w:rsid w:val="00076F8C"/>
    <w:rsid w:val="000801F7"/>
    <w:rsid w:val="00080CC4"/>
    <w:rsid w:val="00081089"/>
    <w:rsid w:val="00081106"/>
    <w:rsid w:val="00084A8C"/>
    <w:rsid w:val="0008555D"/>
    <w:rsid w:val="000858E5"/>
    <w:rsid w:val="00085B95"/>
    <w:rsid w:val="00085CE7"/>
    <w:rsid w:val="00085D2D"/>
    <w:rsid w:val="00086014"/>
    <w:rsid w:val="0008722B"/>
    <w:rsid w:val="0008724E"/>
    <w:rsid w:val="00091DE7"/>
    <w:rsid w:val="00093433"/>
    <w:rsid w:val="00093447"/>
    <w:rsid w:val="00093553"/>
    <w:rsid w:val="00094A76"/>
    <w:rsid w:val="0009510B"/>
    <w:rsid w:val="000A0D14"/>
    <w:rsid w:val="000A3AF3"/>
    <w:rsid w:val="000A5FB7"/>
    <w:rsid w:val="000A707B"/>
    <w:rsid w:val="000B0A77"/>
    <w:rsid w:val="000B187A"/>
    <w:rsid w:val="000B209B"/>
    <w:rsid w:val="000B226C"/>
    <w:rsid w:val="000B2A70"/>
    <w:rsid w:val="000B30B9"/>
    <w:rsid w:val="000B363A"/>
    <w:rsid w:val="000B456D"/>
    <w:rsid w:val="000B4745"/>
    <w:rsid w:val="000B49B0"/>
    <w:rsid w:val="000B5111"/>
    <w:rsid w:val="000B5E83"/>
    <w:rsid w:val="000B6786"/>
    <w:rsid w:val="000C00BE"/>
    <w:rsid w:val="000C0E21"/>
    <w:rsid w:val="000C140C"/>
    <w:rsid w:val="000C152E"/>
    <w:rsid w:val="000C239F"/>
    <w:rsid w:val="000C45B2"/>
    <w:rsid w:val="000C5717"/>
    <w:rsid w:val="000C5ED9"/>
    <w:rsid w:val="000C6B5F"/>
    <w:rsid w:val="000C6FFF"/>
    <w:rsid w:val="000D0B16"/>
    <w:rsid w:val="000D0E8A"/>
    <w:rsid w:val="000D21C8"/>
    <w:rsid w:val="000D31E4"/>
    <w:rsid w:val="000D3A09"/>
    <w:rsid w:val="000D437F"/>
    <w:rsid w:val="000D442D"/>
    <w:rsid w:val="000D468C"/>
    <w:rsid w:val="000D4EED"/>
    <w:rsid w:val="000D55E5"/>
    <w:rsid w:val="000D5B9F"/>
    <w:rsid w:val="000D6050"/>
    <w:rsid w:val="000D7022"/>
    <w:rsid w:val="000D7681"/>
    <w:rsid w:val="000E0755"/>
    <w:rsid w:val="000E0CA0"/>
    <w:rsid w:val="000E106F"/>
    <w:rsid w:val="000E1E9D"/>
    <w:rsid w:val="000E1EC6"/>
    <w:rsid w:val="000E44E0"/>
    <w:rsid w:val="000E5398"/>
    <w:rsid w:val="000E7714"/>
    <w:rsid w:val="000F0BD7"/>
    <w:rsid w:val="000F1AAB"/>
    <w:rsid w:val="000F264B"/>
    <w:rsid w:val="000F2847"/>
    <w:rsid w:val="000F33DD"/>
    <w:rsid w:val="000F3757"/>
    <w:rsid w:val="000F404A"/>
    <w:rsid w:val="000F46C7"/>
    <w:rsid w:val="00100F06"/>
    <w:rsid w:val="0010118E"/>
    <w:rsid w:val="00101E6F"/>
    <w:rsid w:val="00102059"/>
    <w:rsid w:val="00102627"/>
    <w:rsid w:val="0010273F"/>
    <w:rsid w:val="001038D7"/>
    <w:rsid w:val="00104295"/>
    <w:rsid w:val="001060E6"/>
    <w:rsid w:val="001106BE"/>
    <w:rsid w:val="001107B1"/>
    <w:rsid w:val="0011220E"/>
    <w:rsid w:val="00112FD8"/>
    <w:rsid w:val="001131A9"/>
    <w:rsid w:val="00113476"/>
    <w:rsid w:val="0011441B"/>
    <w:rsid w:val="00114698"/>
    <w:rsid w:val="001157B5"/>
    <w:rsid w:val="00116A5F"/>
    <w:rsid w:val="00116CF3"/>
    <w:rsid w:val="00117839"/>
    <w:rsid w:val="00121AB9"/>
    <w:rsid w:val="00122734"/>
    <w:rsid w:val="00126B59"/>
    <w:rsid w:val="00126D38"/>
    <w:rsid w:val="00130DD1"/>
    <w:rsid w:val="0013193C"/>
    <w:rsid w:val="00131B6A"/>
    <w:rsid w:val="001322DF"/>
    <w:rsid w:val="001327EC"/>
    <w:rsid w:val="00132975"/>
    <w:rsid w:val="0013308A"/>
    <w:rsid w:val="00133291"/>
    <w:rsid w:val="00133FA2"/>
    <w:rsid w:val="001352F3"/>
    <w:rsid w:val="00141846"/>
    <w:rsid w:val="00141EE5"/>
    <w:rsid w:val="00142642"/>
    <w:rsid w:val="00142B94"/>
    <w:rsid w:val="00143E16"/>
    <w:rsid w:val="001479F5"/>
    <w:rsid w:val="00147BF7"/>
    <w:rsid w:val="0015153C"/>
    <w:rsid w:val="00152AD6"/>
    <w:rsid w:val="0015333D"/>
    <w:rsid w:val="00154217"/>
    <w:rsid w:val="00155313"/>
    <w:rsid w:val="00155E0E"/>
    <w:rsid w:val="00156815"/>
    <w:rsid w:val="00157F03"/>
    <w:rsid w:val="00160558"/>
    <w:rsid w:val="001612AF"/>
    <w:rsid w:val="00161636"/>
    <w:rsid w:val="0016191A"/>
    <w:rsid w:val="00162EAD"/>
    <w:rsid w:val="00163D29"/>
    <w:rsid w:val="00164F2C"/>
    <w:rsid w:val="0016505C"/>
    <w:rsid w:val="00166982"/>
    <w:rsid w:val="00166AFF"/>
    <w:rsid w:val="00167D96"/>
    <w:rsid w:val="00170491"/>
    <w:rsid w:val="00171883"/>
    <w:rsid w:val="00172471"/>
    <w:rsid w:val="00172479"/>
    <w:rsid w:val="00172728"/>
    <w:rsid w:val="00172A07"/>
    <w:rsid w:val="001731D7"/>
    <w:rsid w:val="001746E8"/>
    <w:rsid w:val="00174C51"/>
    <w:rsid w:val="00174E33"/>
    <w:rsid w:val="00175F83"/>
    <w:rsid w:val="0017694B"/>
    <w:rsid w:val="00177D8E"/>
    <w:rsid w:val="001803DD"/>
    <w:rsid w:val="00180C7D"/>
    <w:rsid w:val="00181177"/>
    <w:rsid w:val="00181D22"/>
    <w:rsid w:val="00183510"/>
    <w:rsid w:val="001851C3"/>
    <w:rsid w:val="00185E5A"/>
    <w:rsid w:val="00186339"/>
    <w:rsid w:val="00186A35"/>
    <w:rsid w:val="00186F08"/>
    <w:rsid w:val="001901FC"/>
    <w:rsid w:val="001914EA"/>
    <w:rsid w:val="001925DB"/>
    <w:rsid w:val="001928F4"/>
    <w:rsid w:val="00192DDB"/>
    <w:rsid w:val="00193298"/>
    <w:rsid w:val="0019343A"/>
    <w:rsid w:val="001935AA"/>
    <w:rsid w:val="001937AE"/>
    <w:rsid w:val="001943C7"/>
    <w:rsid w:val="001947CF"/>
    <w:rsid w:val="001949D1"/>
    <w:rsid w:val="00195711"/>
    <w:rsid w:val="00195C4E"/>
    <w:rsid w:val="0019743C"/>
    <w:rsid w:val="00197DFF"/>
    <w:rsid w:val="001A02CA"/>
    <w:rsid w:val="001A05CF"/>
    <w:rsid w:val="001A0FE5"/>
    <w:rsid w:val="001A10B4"/>
    <w:rsid w:val="001A41CD"/>
    <w:rsid w:val="001A49D0"/>
    <w:rsid w:val="001A61C7"/>
    <w:rsid w:val="001A7414"/>
    <w:rsid w:val="001B0111"/>
    <w:rsid w:val="001B1DD6"/>
    <w:rsid w:val="001B211C"/>
    <w:rsid w:val="001B2EBB"/>
    <w:rsid w:val="001B31E1"/>
    <w:rsid w:val="001B4FBB"/>
    <w:rsid w:val="001B6746"/>
    <w:rsid w:val="001B7BD6"/>
    <w:rsid w:val="001C081F"/>
    <w:rsid w:val="001C1F53"/>
    <w:rsid w:val="001C2B15"/>
    <w:rsid w:val="001C3316"/>
    <w:rsid w:val="001C4139"/>
    <w:rsid w:val="001C5808"/>
    <w:rsid w:val="001C6B08"/>
    <w:rsid w:val="001C702B"/>
    <w:rsid w:val="001C7251"/>
    <w:rsid w:val="001C7DED"/>
    <w:rsid w:val="001D0778"/>
    <w:rsid w:val="001D0971"/>
    <w:rsid w:val="001D3F56"/>
    <w:rsid w:val="001D4434"/>
    <w:rsid w:val="001D48AD"/>
    <w:rsid w:val="001D4DE1"/>
    <w:rsid w:val="001D655C"/>
    <w:rsid w:val="001D7325"/>
    <w:rsid w:val="001D7780"/>
    <w:rsid w:val="001E1642"/>
    <w:rsid w:val="001E22B9"/>
    <w:rsid w:val="001E262C"/>
    <w:rsid w:val="001E4549"/>
    <w:rsid w:val="001E4BFD"/>
    <w:rsid w:val="001E6F8F"/>
    <w:rsid w:val="001E797D"/>
    <w:rsid w:val="001F0F61"/>
    <w:rsid w:val="001F27E6"/>
    <w:rsid w:val="001F3B7D"/>
    <w:rsid w:val="00200BBF"/>
    <w:rsid w:val="0020276B"/>
    <w:rsid w:val="0020300A"/>
    <w:rsid w:val="002034DF"/>
    <w:rsid w:val="00205099"/>
    <w:rsid w:val="002064B0"/>
    <w:rsid w:val="002071F1"/>
    <w:rsid w:val="00207883"/>
    <w:rsid w:val="00210EAC"/>
    <w:rsid w:val="00211040"/>
    <w:rsid w:val="00211049"/>
    <w:rsid w:val="002119A3"/>
    <w:rsid w:val="00212502"/>
    <w:rsid w:val="0021266E"/>
    <w:rsid w:val="00213B79"/>
    <w:rsid w:val="002173B2"/>
    <w:rsid w:val="0022163D"/>
    <w:rsid w:val="00221F60"/>
    <w:rsid w:val="00222D78"/>
    <w:rsid w:val="002259D6"/>
    <w:rsid w:val="00227BFE"/>
    <w:rsid w:val="0023029B"/>
    <w:rsid w:val="002302DE"/>
    <w:rsid w:val="0023178A"/>
    <w:rsid w:val="00231932"/>
    <w:rsid w:val="00232206"/>
    <w:rsid w:val="002329B7"/>
    <w:rsid w:val="00233395"/>
    <w:rsid w:val="002333F8"/>
    <w:rsid w:val="00234569"/>
    <w:rsid w:val="002348AD"/>
    <w:rsid w:val="00234C5F"/>
    <w:rsid w:val="00234CEC"/>
    <w:rsid w:val="00240D1F"/>
    <w:rsid w:val="00240EA8"/>
    <w:rsid w:val="0024385A"/>
    <w:rsid w:val="00244287"/>
    <w:rsid w:val="002451D1"/>
    <w:rsid w:val="002455FD"/>
    <w:rsid w:val="0024585E"/>
    <w:rsid w:val="00245DE1"/>
    <w:rsid w:val="00247B97"/>
    <w:rsid w:val="00250AE3"/>
    <w:rsid w:val="00250C5F"/>
    <w:rsid w:val="00251E03"/>
    <w:rsid w:val="00252B55"/>
    <w:rsid w:val="00253C6D"/>
    <w:rsid w:val="00253E06"/>
    <w:rsid w:val="0025481F"/>
    <w:rsid w:val="00254991"/>
    <w:rsid w:val="0026078A"/>
    <w:rsid w:val="002608F4"/>
    <w:rsid w:val="00260D80"/>
    <w:rsid w:val="00260DAF"/>
    <w:rsid w:val="0026162F"/>
    <w:rsid w:val="002619B9"/>
    <w:rsid w:val="00261BC1"/>
    <w:rsid w:val="002627BB"/>
    <w:rsid w:val="0026302A"/>
    <w:rsid w:val="002639F6"/>
    <w:rsid w:val="00265492"/>
    <w:rsid w:val="002661A9"/>
    <w:rsid w:val="0026624B"/>
    <w:rsid w:val="0027026E"/>
    <w:rsid w:val="002715DA"/>
    <w:rsid w:val="00272710"/>
    <w:rsid w:val="002735A7"/>
    <w:rsid w:val="00274DF6"/>
    <w:rsid w:val="00275648"/>
    <w:rsid w:val="00275A95"/>
    <w:rsid w:val="00276953"/>
    <w:rsid w:val="00276998"/>
    <w:rsid w:val="00276AD7"/>
    <w:rsid w:val="00277E76"/>
    <w:rsid w:val="002800CB"/>
    <w:rsid w:val="00280787"/>
    <w:rsid w:val="00280D26"/>
    <w:rsid w:val="002814F8"/>
    <w:rsid w:val="002816A7"/>
    <w:rsid w:val="002816F2"/>
    <w:rsid w:val="0028202A"/>
    <w:rsid w:val="00282843"/>
    <w:rsid w:val="00284ACF"/>
    <w:rsid w:val="002858E3"/>
    <w:rsid w:val="00286471"/>
    <w:rsid w:val="00286971"/>
    <w:rsid w:val="00286F29"/>
    <w:rsid w:val="002872D2"/>
    <w:rsid w:val="00287C36"/>
    <w:rsid w:val="00287C9A"/>
    <w:rsid w:val="00287F3B"/>
    <w:rsid w:val="00291EC7"/>
    <w:rsid w:val="00292376"/>
    <w:rsid w:val="00292843"/>
    <w:rsid w:val="00293FD3"/>
    <w:rsid w:val="00293FE0"/>
    <w:rsid w:val="00294318"/>
    <w:rsid w:val="00294FD1"/>
    <w:rsid w:val="00296785"/>
    <w:rsid w:val="00296797"/>
    <w:rsid w:val="0029757E"/>
    <w:rsid w:val="002976F8"/>
    <w:rsid w:val="002A226E"/>
    <w:rsid w:val="002A50C9"/>
    <w:rsid w:val="002A5750"/>
    <w:rsid w:val="002B1419"/>
    <w:rsid w:val="002B218B"/>
    <w:rsid w:val="002B290F"/>
    <w:rsid w:val="002B2968"/>
    <w:rsid w:val="002B2B24"/>
    <w:rsid w:val="002B2B79"/>
    <w:rsid w:val="002B383D"/>
    <w:rsid w:val="002B40CB"/>
    <w:rsid w:val="002B49B8"/>
    <w:rsid w:val="002B4D8A"/>
    <w:rsid w:val="002B65D5"/>
    <w:rsid w:val="002B7EC1"/>
    <w:rsid w:val="002C2ADD"/>
    <w:rsid w:val="002C2FCB"/>
    <w:rsid w:val="002C42AF"/>
    <w:rsid w:val="002C4547"/>
    <w:rsid w:val="002C4690"/>
    <w:rsid w:val="002C5B07"/>
    <w:rsid w:val="002C65EB"/>
    <w:rsid w:val="002C7EDD"/>
    <w:rsid w:val="002D0E7F"/>
    <w:rsid w:val="002D137E"/>
    <w:rsid w:val="002D162F"/>
    <w:rsid w:val="002D18B5"/>
    <w:rsid w:val="002D2DBE"/>
    <w:rsid w:val="002D3298"/>
    <w:rsid w:val="002D4278"/>
    <w:rsid w:val="002D57BA"/>
    <w:rsid w:val="002D5BC4"/>
    <w:rsid w:val="002D5BF4"/>
    <w:rsid w:val="002D647C"/>
    <w:rsid w:val="002D7487"/>
    <w:rsid w:val="002D7929"/>
    <w:rsid w:val="002D7B19"/>
    <w:rsid w:val="002E2881"/>
    <w:rsid w:val="002E28F4"/>
    <w:rsid w:val="002E366B"/>
    <w:rsid w:val="002E3F4C"/>
    <w:rsid w:val="002E538C"/>
    <w:rsid w:val="002E5597"/>
    <w:rsid w:val="002F0762"/>
    <w:rsid w:val="002F0C43"/>
    <w:rsid w:val="002F1608"/>
    <w:rsid w:val="002F24DA"/>
    <w:rsid w:val="002F2980"/>
    <w:rsid w:val="002F2C2B"/>
    <w:rsid w:val="002F37F3"/>
    <w:rsid w:val="002F3DF8"/>
    <w:rsid w:val="002F6C80"/>
    <w:rsid w:val="003009EE"/>
    <w:rsid w:val="00300AFD"/>
    <w:rsid w:val="00300B22"/>
    <w:rsid w:val="00301A25"/>
    <w:rsid w:val="00303712"/>
    <w:rsid w:val="00303963"/>
    <w:rsid w:val="00303A04"/>
    <w:rsid w:val="0030485D"/>
    <w:rsid w:val="00305319"/>
    <w:rsid w:val="00305BFC"/>
    <w:rsid w:val="003062B4"/>
    <w:rsid w:val="00306FAE"/>
    <w:rsid w:val="00307208"/>
    <w:rsid w:val="00307490"/>
    <w:rsid w:val="0031003E"/>
    <w:rsid w:val="003112B5"/>
    <w:rsid w:val="00312939"/>
    <w:rsid w:val="003145A1"/>
    <w:rsid w:val="0031473C"/>
    <w:rsid w:val="00315490"/>
    <w:rsid w:val="003154BF"/>
    <w:rsid w:val="003155C7"/>
    <w:rsid w:val="00317026"/>
    <w:rsid w:val="00317B3D"/>
    <w:rsid w:val="003219DD"/>
    <w:rsid w:val="00321BC8"/>
    <w:rsid w:val="003223CE"/>
    <w:rsid w:val="0032343B"/>
    <w:rsid w:val="0032373B"/>
    <w:rsid w:val="00324B26"/>
    <w:rsid w:val="00326902"/>
    <w:rsid w:val="00326979"/>
    <w:rsid w:val="00327813"/>
    <w:rsid w:val="00327CF4"/>
    <w:rsid w:val="0033110A"/>
    <w:rsid w:val="003316DB"/>
    <w:rsid w:val="003327EA"/>
    <w:rsid w:val="003334A7"/>
    <w:rsid w:val="00333A6E"/>
    <w:rsid w:val="00333C1B"/>
    <w:rsid w:val="00333F29"/>
    <w:rsid w:val="00335AF6"/>
    <w:rsid w:val="00336652"/>
    <w:rsid w:val="003367F3"/>
    <w:rsid w:val="00340F6C"/>
    <w:rsid w:val="0034312A"/>
    <w:rsid w:val="0034344D"/>
    <w:rsid w:val="00343BA7"/>
    <w:rsid w:val="0034423E"/>
    <w:rsid w:val="00346504"/>
    <w:rsid w:val="003467BC"/>
    <w:rsid w:val="00346D07"/>
    <w:rsid w:val="00346EBD"/>
    <w:rsid w:val="003477FB"/>
    <w:rsid w:val="00350EDF"/>
    <w:rsid w:val="00351107"/>
    <w:rsid w:val="00351323"/>
    <w:rsid w:val="003515A4"/>
    <w:rsid w:val="003545FB"/>
    <w:rsid w:val="003556D1"/>
    <w:rsid w:val="00355A59"/>
    <w:rsid w:val="00356183"/>
    <w:rsid w:val="00357986"/>
    <w:rsid w:val="003606F1"/>
    <w:rsid w:val="00360759"/>
    <w:rsid w:val="0036102C"/>
    <w:rsid w:val="003618BB"/>
    <w:rsid w:val="0036231B"/>
    <w:rsid w:val="0036244A"/>
    <w:rsid w:val="00362AB3"/>
    <w:rsid w:val="0036348E"/>
    <w:rsid w:val="00363641"/>
    <w:rsid w:val="0036652A"/>
    <w:rsid w:val="00371A1A"/>
    <w:rsid w:val="00373C16"/>
    <w:rsid w:val="00374407"/>
    <w:rsid w:val="00374FC9"/>
    <w:rsid w:val="003750A3"/>
    <w:rsid w:val="00376EF5"/>
    <w:rsid w:val="003775FE"/>
    <w:rsid w:val="00377A0D"/>
    <w:rsid w:val="003810EF"/>
    <w:rsid w:val="00382172"/>
    <w:rsid w:val="00382824"/>
    <w:rsid w:val="00384592"/>
    <w:rsid w:val="00385B91"/>
    <w:rsid w:val="0038683D"/>
    <w:rsid w:val="00387440"/>
    <w:rsid w:val="003877E5"/>
    <w:rsid w:val="00387B59"/>
    <w:rsid w:val="00390908"/>
    <w:rsid w:val="00390B75"/>
    <w:rsid w:val="00390BB8"/>
    <w:rsid w:val="00392EE1"/>
    <w:rsid w:val="003933BD"/>
    <w:rsid w:val="00393DA2"/>
    <w:rsid w:val="00394D96"/>
    <w:rsid w:val="0039750E"/>
    <w:rsid w:val="003A0EC8"/>
    <w:rsid w:val="003A17E5"/>
    <w:rsid w:val="003A2E15"/>
    <w:rsid w:val="003A4CA1"/>
    <w:rsid w:val="003A60EC"/>
    <w:rsid w:val="003A6D97"/>
    <w:rsid w:val="003A7748"/>
    <w:rsid w:val="003A7986"/>
    <w:rsid w:val="003B08D8"/>
    <w:rsid w:val="003B0A75"/>
    <w:rsid w:val="003B1F01"/>
    <w:rsid w:val="003B24E5"/>
    <w:rsid w:val="003B2A2F"/>
    <w:rsid w:val="003B51AD"/>
    <w:rsid w:val="003B6A37"/>
    <w:rsid w:val="003B6ABC"/>
    <w:rsid w:val="003B6E1C"/>
    <w:rsid w:val="003B74AD"/>
    <w:rsid w:val="003B7955"/>
    <w:rsid w:val="003C0592"/>
    <w:rsid w:val="003C0E8A"/>
    <w:rsid w:val="003C180B"/>
    <w:rsid w:val="003C1D2C"/>
    <w:rsid w:val="003C21EA"/>
    <w:rsid w:val="003C3A54"/>
    <w:rsid w:val="003C4371"/>
    <w:rsid w:val="003C4682"/>
    <w:rsid w:val="003C4AF0"/>
    <w:rsid w:val="003C5701"/>
    <w:rsid w:val="003C6342"/>
    <w:rsid w:val="003C675A"/>
    <w:rsid w:val="003D0464"/>
    <w:rsid w:val="003D057F"/>
    <w:rsid w:val="003D1BD0"/>
    <w:rsid w:val="003D3881"/>
    <w:rsid w:val="003D4E04"/>
    <w:rsid w:val="003D6C45"/>
    <w:rsid w:val="003D6DC7"/>
    <w:rsid w:val="003D7109"/>
    <w:rsid w:val="003E077A"/>
    <w:rsid w:val="003E18B1"/>
    <w:rsid w:val="003E19C7"/>
    <w:rsid w:val="003E2E0C"/>
    <w:rsid w:val="003E3AC9"/>
    <w:rsid w:val="003E44C6"/>
    <w:rsid w:val="003E484A"/>
    <w:rsid w:val="003E4AC1"/>
    <w:rsid w:val="003E7971"/>
    <w:rsid w:val="003E7D8F"/>
    <w:rsid w:val="003F24B1"/>
    <w:rsid w:val="003F3FF1"/>
    <w:rsid w:val="003F4360"/>
    <w:rsid w:val="003F5AB4"/>
    <w:rsid w:val="003F65D1"/>
    <w:rsid w:val="003F67F4"/>
    <w:rsid w:val="003F6FCF"/>
    <w:rsid w:val="003F7399"/>
    <w:rsid w:val="003F75D6"/>
    <w:rsid w:val="004013AE"/>
    <w:rsid w:val="00402211"/>
    <w:rsid w:val="0040281C"/>
    <w:rsid w:val="00402B3D"/>
    <w:rsid w:val="00403163"/>
    <w:rsid w:val="00403237"/>
    <w:rsid w:val="0040477C"/>
    <w:rsid w:val="00404F55"/>
    <w:rsid w:val="00407AA2"/>
    <w:rsid w:val="00407C95"/>
    <w:rsid w:val="004100A4"/>
    <w:rsid w:val="004112F8"/>
    <w:rsid w:val="00411A4D"/>
    <w:rsid w:val="00411EAE"/>
    <w:rsid w:val="00412CDB"/>
    <w:rsid w:val="00412FE7"/>
    <w:rsid w:val="00413BC5"/>
    <w:rsid w:val="004142F9"/>
    <w:rsid w:val="004144EA"/>
    <w:rsid w:val="004147EA"/>
    <w:rsid w:val="0041569B"/>
    <w:rsid w:val="004158B2"/>
    <w:rsid w:val="00415A80"/>
    <w:rsid w:val="00416F3D"/>
    <w:rsid w:val="00417AEB"/>
    <w:rsid w:val="00417E61"/>
    <w:rsid w:val="00417FC1"/>
    <w:rsid w:val="00420CE8"/>
    <w:rsid w:val="004259A9"/>
    <w:rsid w:val="00426B6A"/>
    <w:rsid w:val="00427732"/>
    <w:rsid w:val="00427CF1"/>
    <w:rsid w:val="00427D45"/>
    <w:rsid w:val="0043125C"/>
    <w:rsid w:val="0043298A"/>
    <w:rsid w:val="0043328A"/>
    <w:rsid w:val="0043466F"/>
    <w:rsid w:val="004349E4"/>
    <w:rsid w:val="004351F4"/>
    <w:rsid w:val="004353E9"/>
    <w:rsid w:val="004369C4"/>
    <w:rsid w:val="00440924"/>
    <w:rsid w:val="00441667"/>
    <w:rsid w:val="004422EE"/>
    <w:rsid w:val="004423DE"/>
    <w:rsid w:val="00443756"/>
    <w:rsid w:val="00444C4A"/>
    <w:rsid w:val="0044562F"/>
    <w:rsid w:val="004461CF"/>
    <w:rsid w:val="00447EF9"/>
    <w:rsid w:val="00450738"/>
    <w:rsid w:val="00451A71"/>
    <w:rsid w:val="00451B4C"/>
    <w:rsid w:val="0045458B"/>
    <w:rsid w:val="0045472D"/>
    <w:rsid w:val="004565E4"/>
    <w:rsid w:val="00460A9C"/>
    <w:rsid w:val="00461A68"/>
    <w:rsid w:val="00461BDF"/>
    <w:rsid w:val="00462653"/>
    <w:rsid w:val="00462A19"/>
    <w:rsid w:val="00462C10"/>
    <w:rsid w:val="00463B72"/>
    <w:rsid w:val="00464273"/>
    <w:rsid w:val="0046553F"/>
    <w:rsid w:val="00470667"/>
    <w:rsid w:val="00470C03"/>
    <w:rsid w:val="00470DB4"/>
    <w:rsid w:val="00471BA1"/>
    <w:rsid w:val="004724D8"/>
    <w:rsid w:val="00473159"/>
    <w:rsid w:val="00473AFD"/>
    <w:rsid w:val="00474F40"/>
    <w:rsid w:val="00475501"/>
    <w:rsid w:val="00475E63"/>
    <w:rsid w:val="00475EAB"/>
    <w:rsid w:val="004769C0"/>
    <w:rsid w:val="00477F7D"/>
    <w:rsid w:val="00480A4F"/>
    <w:rsid w:val="00480D3D"/>
    <w:rsid w:val="00481049"/>
    <w:rsid w:val="00482475"/>
    <w:rsid w:val="00482566"/>
    <w:rsid w:val="00482779"/>
    <w:rsid w:val="00482B6C"/>
    <w:rsid w:val="0048501E"/>
    <w:rsid w:val="00485E78"/>
    <w:rsid w:val="00486C44"/>
    <w:rsid w:val="004875CF"/>
    <w:rsid w:val="00490736"/>
    <w:rsid w:val="00490EDD"/>
    <w:rsid w:val="00491AF7"/>
    <w:rsid w:val="00491EAB"/>
    <w:rsid w:val="00492D5A"/>
    <w:rsid w:val="00493107"/>
    <w:rsid w:val="004939AA"/>
    <w:rsid w:val="0049567E"/>
    <w:rsid w:val="004959DF"/>
    <w:rsid w:val="004968E0"/>
    <w:rsid w:val="00497AA7"/>
    <w:rsid w:val="00497C6C"/>
    <w:rsid w:val="004A1248"/>
    <w:rsid w:val="004A2B5B"/>
    <w:rsid w:val="004A42A8"/>
    <w:rsid w:val="004A49D0"/>
    <w:rsid w:val="004A4AF9"/>
    <w:rsid w:val="004A5389"/>
    <w:rsid w:val="004A5D30"/>
    <w:rsid w:val="004A7BBE"/>
    <w:rsid w:val="004B048C"/>
    <w:rsid w:val="004B09F3"/>
    <w:rsid w:val="004B1CD1"/>
    <w:rsid w:val="004B2772"/>
    <w:rsid w:val="004B27F6"/>
    <w:rsid w:val="004B32F1"/>
    <w:rsid w:val="004B35FF"/>
    <w:rsid w:val="004B3632"/>
    <w:rsid w:val="004B480A"/>
    <w:rsid w:val="004B5DBD"/>
    <w:rsid w:val="004B6EFE"/>
    <w:rsid w:val="004B72BF"/>
    <w:rsid w:val="004B735C"/>
    <w:rsid w:val="004B7A5A"/>
    <w:rsid w:val="004C136C"/>
    <w:rsid w:val="004C1747"/>
    <w:rsid w:val="004C20A6"/>
    <w:rsid w:val="004C212A"/>
    <w:rsid w:val="004C2463"/>
    <w:rsid w:val="004C478C"/>
    <w:rsid w:val="004C48D4"/>
    <w:rsid w:val="004C4A31"/>
    <w:rsid w:val="004C5665"/>
    <w:rsid w:val="004C667A"/>
    <w:rsid w:val="004C6ED9"/>
    <w:rsid w:val="004D07C2"/>
    <w:rsid w:val="004D0C8B"/>
    <w:rsid w:val="004D1189"/>
    <w:rsid w:val="004D119A"/>
    <w:rsid w:val="004D17D1"/>
    <w:rsid w:val="004D1A6B"/>
    <w:rsid w:val="004D2A3A"/>
    <w:rsid w:val="004D2C17"/>
    <w:rsid w:val="004D304B"/>
    <w:rsid w:val="004D35B5"/>
    <w:rsid w:val="004D6109"/>
    <w:rsid w:val="004D7AF0"/>
    <w:rsid w:val="004D7B61"/>
    <w:rsid w:val="004D7D7F"/>
    <w:rsid w:val="004E0CAA"/>
    <w:rsid w:val="004E1EBB"/>
    <w:rsid w:val="004E237D"/>
    <w:rsid w:val="004E3147"/>
    <w:rsid w:val="004E3170"/>
    <w:rsid w:val="004E3C03"/>
    <w:rsid w:val="004E42E3"/>
    <w:rsid w:val="004E4D5B"/>
    <w:rsid w:val="004E5009"/>
    <w:rsid w:val="004E747F"/>
    <w:rsid w:val="004F0B44"/>
    <w:rsid w:val="004F1530"/>
    <w:rsid w:val="004F15AB"/>
    <w:rsid w:val="004F1CB0"/>
    <w:rsid w:val="004F2B7E"/>
    <w:rsid w:val="004F2F4C"/>
    <w:rsid w:val="004F36E9"/>
    <w:rsid w:val="004F4750"/>
    <w:rsid w:val="004F6A5E"/>
    <w:rsid w:val="00501899"/>
    <w:rsid w:val="0050264D"/>
    <w:rsid w:val="00505A71"/>
    <w:rsid w:val="00507C7F"/>
    <w:rsid w:val="0051027E"/>
    <w:rsid w:val="00510FE8"/>
    <w:rsid w:val="00511C7B"/>
    <w:rsid w:val="00512501"/>
    <w:rsid w:val="00512A09"/>
    <w:rsid w:val="0051430B"/>
    <w:rsid w:val="005143F9"/>
    <w:rsid w:val="00515ECB"/>
    <w:rsid w:val="00516078"/>
    <w:rsid w:val="0051654A"/>
    <w:rsid w:val="005166A1"/>
    <w:rsid w:val="00517BE5"/>
    <w:rsid w:val="00517D7B"/>
    <w:rsid w:val="00520D3F"/>
    <w:rsid w:val="005216F3"/>
    <w:rsid w:val="00523F18"/>
    <w:rsid w:val="00525A38"/>
    <w:rsid w:val="005262A7"/>
    <w:rsid w:val="00526985"/>
    <w:rsid w:val="00527245"/>
    <w:rsid w:val="0052738B"/>
    <w:rsid w:val="005309FC"/>
    <w:rsid w:val="00531230"/>
    <w:rsid w:val="005317DE"/>
    <w:rsid w:val="00532A1C"/>
    <w:rsid w:val="00533D61"/>
    <w:rsid w:val="00534908"/>
    <w:rsid w:val="00535AF0"/>
    <w:rsid w:val="005367FB"/>
    <w:rsid w:val="00536B03"/>
    <w:rsid w:val="00536D2C"/>
    <w:rsid w:val="00536F86"/>
    <w:rsid w:val="00537DC5"/>
    <w:rsid w:val="00537DF2"/>
    <w:rsid w:val="00541D72"/>
    <w:rsid w:val="005431FD"/>
    <w:rsid w:val="00543243"/>
    <w:rsid w:val="005454D1"/>
    <w:rsid w:val="00546454"/>
    <w:rsid w:val="00547386"/>
    <w:rsid w:val="00547DF3"/>
    <w:rsid w:val="00550A66"/>
    <w:rsid w:val="00551236"/>
    <w:rsid w:val="00551D99"/>
    <w:rsid w:val="00551F23"/>
    <w:rsid w:val="00553F52"/>
    <w:rsid w:val="00554B9D"/>
    <w:rsid w:val="00554CE1"/>
    <w:rsid w:val="00555656"/>
    <w:rsid w:val="00555F6A"/>
    <w:rsid w:val="0055603A"/>
    <w:rsid w:val="005560DB"/>
    <w:rsid w:val="00557140"/>
    <w:rsid w:val="00564BFD"/>
    <w:rsid w:val="005650CB"/>
    <w:rsid w:val="00566C7E"/>
    <w:rsid w:val="00566DCC"/>
    <w:rsid w:val="00566E6C"/>
    <w:rsid w:val="0056742F"/>
    <w:rsid w:val="00570050"/>
    <w:rsid w:val="00570573"/>
    <w:rsid w:val="005725F4"/>
    <w:rsid w:val="0057316A"/>
    <w:rsid w:val="005745CE"/>
    <w:rsid w:val="0057560D"/>
    <w:rsid w:val="005806B7"/>
    <w:rsid w:val="0058260C"/>
    <w:rsid w:val="005828D5"/>
    <w:rsid w:val="00582F20"/>
    <w:rsid w:val="00584C92"/>
    <w:rsid w:val="0058608E"/>
    <w:rsid w:val="00586CE2"/>
    <w:rsid w:val="005871F0"/>
    <w:rsid w:val="00587ED0"/>
    <w:rsid w:val="00590833"/>
    <w:rsid w:val="005917AA"/>
    <w:rsid w:val="00593D98"/>
    <w:rsid w:val="0059484D"/>
    <w:rsid w:val="005963F1"/>
    <w:rsid w:val="005963F5"/>
    <w:rsid w:val="00597CEE"/>
    <w:rsid w:val="005A0485"/>
    <w:rsid w:val="005A1E9F"/>
    <w:rsid w:val="005A2923"/>
    <w:rsid w:val="005A293B"/>
    <w:rsid w:val="005A3794"/>
    <w:rsid w:val="005A4241"/>
    <w:rsid w:val="005A5236"/>
    <w:rsid w:val="005A58FC"/>
    <w:rsid w:val="005A5D3E"/>
    <w:rsid w:val="005A78E0"/>
    <w:rsid w:val="005B05A4"/>
    <w:rsid w:val="005B076D"/>
    <w:rsid w:val="005B0A38"/>
    <w:rsid w:val="005B0C65"/>
    <w:rsid w:val="005B102C"/>
    <w:rsid w:val="005B242E"/>
    <w:rsid w:val="005B2DD1"/>
    <w:rsid w:val="005B316B"/>
    <w:rsid w:val="005B3C33"/>
    <w:rsid w:val="005B3EA7"/>
    <w:rsid w:val="005B550F"/>
    <w:rsid w:val="005B6206"/>
    <w:rsid w:val="005B7A2D"/>
    <w:rsid w:val="005C01BC"/>
    <w:rsid w:val="005C02C1"/>
    <w:rsid w:val="005C2927"/>
    <w:rsid w:val="005C2BFB"/>
    <w:rsid w:val="005C37E2"/>
    <w:rsid w:val="005C42C1"/>
    <w:rsid w:val="005C4616"/>
    <w:rsid w:val="005C4655"/>
    <w:rsid w:val="005C625E"/>
    <w:rsid w:val="005C71AC"/>
    <w:rsid w:val="005C7369"/>
    <w:rsid w:val="005D0050"/>
    <w:rsid w:val="005D0194"/>
    <w:rsid w:val="005D033B"/>
    <w:rsid w:val="005D0509"/>
    <w:rsid w:val="005D2264"/>
    <w:rsid w:val="005D2B51"/>
    <w:rsid w:val="005D3CF5"/>
    <w:rsid w:val="005D46FA"/>
    <w:rsid w:val="005D4E4B"/>
    <w:rsid w:val="005D54C7"/>
    <w:rsid w:val="005D5F02"/>
    <w:rsid w:val="005E0ED5"/>
    <w:rsid w:val="005E1451"/>
    <w:rsid w:val="005E1BDA"/>
    <w:rsid w:val="005E2FDD"/>
    <w:rsid w:val="005E4815"/>
    <w:rsid w:val="005E5490"/>
    <w:rsid w:val="005E6430"/>
    <w:rsid w:val="005E682C"/>
    <w:rsid w:val="005E6C30"/>
    <w:rsid w:val="005E79C2"/>
    <w:rsid w:val="005F0570"/>
    <w:rsid w:val="005F0F35"/>
    <w:rsid w:val="005F18C7"/>
    <w:rsid w:val="005F1E13"/>
    <w:rsid w:val="005F220E"/>
    <w:rsid w:val="005F2650"/>
    <w:rsid w:val="005F294E"/>
    <w:rsid w:val="005F4F2C"/>
    <w:rsid w:val="005F67BC"/>
    <w:rsid w:val="005F6856"/>
    <w:rsid w:val="005F6E89"/>
    <w:rsid w:val="005F72C2"/>
    <w:rsid w:val="005F759B"/>
    <w:rsid w:val="005F75E0"/>
    <w:rsid w:val="005F77B5"/>
    <w:rsid w:val="005F7EB5"/>
    <w:rsid w:val="00600E26"/>
    <w:rsid w:val="00604C59"/>
    <w:rsid w:val="00604ED6"/>
    <w:rsid w:val="006051DB"/>
    <w:rsid w:val="00607DEF"/>
    <w:rsid w:val="006111E4"/>
    <w:rsid w:val="006113DF"/>
    <w:rsid w:val="00612A03"/>
    <w:rsid w:val="00613019"/>
    <w:rsid w:val="006136C3"/>
    <w:rsid w:val="00613914"/>
    <w:rsid w:val="006143F4"/>
    <w:rsid w:val="00615797"/>
    <w:rsid w:val="006159B5"/>
    <w:rsid w:val="006159D8"/>
    <w:rsid w:val="006164F3"/>
    <w:rsid w:val="006165F2"/>
    <w:rsid w:val="00617799"/>
    <w:rsid w:val="006205AA"/>
    <w:rsid w:val="00620B9B"/>
    <w:rsid w:val="00620EC5"/>
    <w:rsid w:val="00621DD8"/>
    <w:rsid w:val="00623F44"/>
    <w:rsid w:val="00624298"/>
    <w:rsid w:val="006245E0"/>
    <w:rsid w:val="00625E5B"/>
    <w:rsid w:val="00626005"/>
    <w:rsid w:val="0062747A"/>
    <w:rsid w:val="00630B6A"/>
    <w:rsid w:val="00630B6B"/>
    <w:rsid w:val="006328AD"/>
    <w:rsid w:val="00632942"/>
    <w:rsid w:val="0063387B"/>
    <w:rsid w:val="00635213"/>
    <w:rsid w:val="0063595D"/>
    <w:rsid w:val="006359AD"/>
    <w:rsid w:val="00635B98"/>
    <w:rsid w:val="00635F03"/>
    <w:rsid w:val="00636249"/>
    <w:rsid w:val="00636874"/>
    <w:rsid w:val="0064028C"/>
    <w:rsid w:val="006412EF"/>
    <w:rsid w:val="006428FE"/>
    <w:rsid w:val="00643B86"/>
    <w:rsid w:val="00643CDE"/>
    <w:rsid w:val="006453E8"/>
    <w:rsid w:val="006455BB"/>
    <w:rsid w:val="006459E0"/>
    <w:rsid w:val="00646CA6"/>
    <w:rsid w:val="00647630"/>
    <w:rsid w:val="00656A64"/>
    <w:rsid w:val="006574E2"/>
    <w:rsid w:val="0066002C"/>
    <w:rsid w:val="00660B55"/>
    <w:rsid w:val="00660EBB"/>
    <w:rsid w:val="00662E69"/>
    <w:rsid w:val="006633FD"/>
    <w:rsid w:val="0066470C"/>
    <w:rsid w:val="00664F1A"/>
    <w:rsid w:val="00665C98"/>
    <w:rsid w:val="00665F4E"/>
    <w:rsid w:val="0066601F"/>
    <w:rsid w:val="006664AF"/>
    <w:rsid w:val="0066725C"/>
    <w:rsid w:val="006674DD"/>
    <w:rsid w:val="00671818"/>
    <w:rsid w:val="00671E3B"/>
    <w:rsid w:val="00673214"/>
    <w:rsid w:val="006739D9"/>
    <w:rsid w:val="006745B8"/>
    <w:rsid w:val="00675295"/>
    <w:rsid w:val="00675B99"/>
    <w:rsid w:val="00676588"/>
    <w:rsid w:val="00676DB2"/>
    <w:rsid w:val="00677752"/>
    <w:rsid w:val="00677906"/>
    <w:rsid w:val="00680C08"/>
    <w:rsid w:val="006811CE"/>
    <w:rsid w:val="00682B3C"/>
    <w:rsid w:val="006831EE"/>
    <w:rsid w:val="00683213"/>
    <w:rsid w:val="00683B2A"/>
    <w:rsid w:val="00683E87"/>
    <w:rsid w:val="0068402E"/>
    <w:rsid w:val="00685304"/>
    <w:rsid w:val="00685E55"/>
    <w:rsid w:val="006868CB"/>
    <w:rsid w:val="00687769"/>
    <w:rsid w:val="00687813"/>
    <w:rsid w:val="00687FDF"/>
    <w:rsid w:val="006903DF"/>
    <w:rsid w:val="0069087C"/>
    <w:rsid w:val="006927CF"/>
    <w:rsid w:val="00692A2D"/>
    <w:rsid w:val="0069423D"/>
    <w:rsid w:val="00694D44"/>
    <w:rsid w:val="006953F6"/>
    <w:rsid w:val="00695AF4"/>
    <w:rsid w:val="00695ECE"/>
    <w:rsid w:val="00696844"/>
    <w:rsid w:val="006A0402"/>
    <w:rsid w:val="006A1EAE"/>
    <w:rsid w:val="006A26F5"/>
    <w:rsid w:val="006A2B0E"/>
    <w:rsid w:val="006A30F1"/>
    <w:rsid w:val="006A3187"/>
    <w:rsid w:val="006A3984"/>
    <w:rsid w:val="006A51C2"/>
    <w:rsid w:val="006A73E7"/>
    <w:rsid w:val="006A76CD"/>
    <w:rsid w:val="006B096F"/>
    <w:rsid w:val="006B142B"/>
    <w:rsid w:val="006B25FF"/>
    <w:rsid w:val="006B609C"/>
    <w:rsid w:val="006B7D1A"/>
    <w:rsid w:val="006C00FB"/>
    <w:rsid w:val="006C056A"/>
    <w:rsid w:val="006C2E2A"/>
    <w:rsid w:val="006C5699"/>
    <w:rsid w:val="006D084F"/>
    <w:rsid w:val="006D2560"/>
    <w:rsid w:val="006D2BCC"/>
    <w:rsid w:val="006D2C58"/>
    <w:rsid w:val="006D2F11"/>
    <w:rsid w:val="006D3ACB"/>
    <w:rsid w:val="006D458B"/>
    <w:rsid w:val="006D58AF"/>
    <w:rsid w:val="006D62CB"/>
    <w:rsid w:val="006D7A46"/>
    <w:rsid w:val="006D7A54"/>
    <w:rsid w:val="006E00F5"/>
    <w:rsid w:val="006E043B"/>
    <w:rsid w:val="006E1479"/>
    <w:rsid w:val="006E22B5"/>
    <w:rsid w:val="006E277A"/>
    <w:rsid w:val="006E29E1"/>
    <w:rsid w:val="006E327D"/>
    <w:rsid w:val="006E32E9"/>
    <w:rsid w:val="006E645B"/>
    <w:rsid w:val="006E653F"/>
    <w:rsid w:val="006E6A0C"/>
    <w:rsid w:val="006E73EA"/>
    <w:rsid w:val="006E7A26"/>
    <w:rsid w:val="006F03C2"/>
    <w:rsid w:val="006F29E2"/>
    <w:rsid w:val="006F2E73"/>
    <w:rsid w:val="006F5C9A"/>
    <w:rsid w:val="006F6A2C"/>
    <w:rsid w:val="006F6D9D"/>
    <w:rsid w:val="006F755B"/>
    <w:rsid w:val="006F795B"/>
    <w:rsid w:val="00701F5B"/>
    <w:rsid w:val="007036FC"/>
    <w:rsid w:val="007047BC"/>
    <w:rsid w:val="00704D7E"/>
    <w:rsid w:val="00705053"/>
    <w:rsid w:val="0070630A"/>
    <w:rsid w:val="0070647E"/>
    <w:rsid w:val="00706A12"/>
    <w:rsid w:val="007070AA"/>
    <w:rsid w:val="007104C6"/>
    <w:rsid w:val="007111F5"/>
    <w:rsid w:val="00711986"/>
    <w:rsid w:val="00713146"/>
    <w:rsid w:val="007138CC"/>
    <w:rsid w:val="00713C4D"/>
    <w:rsid w:val="00714AC3"/>
    <w:rsid w:val="0071506E"/>
    <w:rsid w:val="0071716C"/>
    <w:rsid w:val="00717921"/>
    <w:rsid w:val="0072066B"/>
    <w:rsid w:val="007212AA"/>
    <w:rsid w:val="007223B1"/>
    <w:rsid w:val="00723DD6"/>
    <w:rsid w:val="00724FF2"/>
    <w:rsid w:val="007271EF"/>
    <w:rsid w:val="007276B6"/>
    <w:rsid w:val="0073019C"/>
    <w:rsid w:val="007306F8"/>
    <w:rsid w:val="00730BE4"/>
    <w:rsid w:val="00731236"/>
    <w:rsid w:val="00731F7D"/>
    <w:rsid w:val="00734555"/>
    <w:rsid w:val="00740F75"/>
    <w:rsid w:val="007418CD"/>
    <w:rsid w:val="00741E4B"/>
    <w:rsid w:val="00743847"/>
    <w:rsid w:val="007439CE"/>
    <w:rsid w:val="0074401B"/>
    <w:rsid w:val="0074448E"/>
    <w:rsid w:val="00747178"/>
    <w:rsid w:val="007471E2"/>
    <w:rsid w:val="0075153A"/>
    <w:rsid w:val="007523EE"/>
    <w:rsid w:val="007538A2"/>
    <w:rsid w:val="007539E5"/>
    <w:rsid w:val="0075522E"/>
    <w:rsid w:val="007554B9"/>
    <w:rsid w:val="00755589"/>
    <w:rsid w:val="00755A57"/>
    <w:rsid w:val="00755A9C"/>
    <w:rsid w:val="00756A12"/>
    <w:rsid w:val="00757EF0"/>
    <w:rsid w:val="007604F6"/>
    <w:rsid w:val="00760615"/>
    <w:rsid w:val="0076239A"/>
    <w:rsid w:val="00762D38"/>
    <w:rsid w:val="0076433B"/>
    <w:rsid w:val="00764430"/>
    <w:rsid w:val="00766335"/>
    <w:rsid w:val="00767BA7"/>
    <w:rsid w:val="00770950"/>
    <w:rsid w:val="00770FBC"/>
    <w:rsid w:val="00774D10"/>
    <w:rsid w:val="00776943"/>
    <w:rsid w:val="007809D9"/>
    <w:rsid w:val="00781003"/>
    <w:rsid w:val="0078199B"/>
    <w:rsid w:val="00784651"/>
    <w:rsid w:val="00786D4B"/>
    <w:rsid w:val="00786E42"/>
    <w:rsid w:val="00786EFB"/>
    <w:rsid w:val="007871D4"/>
    <w:rsid w:val="00787DD9"/>
    <w:rsid w:val="00790834"/>
    <w:rsid w:val="0079129B"/>
    <w:rsid w:val="00791594"/>
    <w:rsid w:val="00791AE2"/>
    <w:rsid w:val="00792082"/>
    <w:rsid w:val="00793BCF"/>
    <w:rsid w:val="00795651"/>
    <w:rsid w:val="00797BB2"/>
    <w:rsid w:val="007A058E"/>
    <w:rsid w:val="007A0EBF"/>
    <w:rsid w:val="007A1110"/>
    <w:rsid w:val="007A2005"/>
    <w:rsid w:val="007A31D8"/>
    <w:rsid w:val="007A323C"/>
    <w:rsid w:val="007A5D99"/>
    <w:rsid w:val="007A6877"/>
    <w:rsid w:val="007A71FF"/>
    <w:rsid w:val="007A7DC5"/>
    <w:rsid w:val="007B0BB2"/>
    <w:rsid w:val="007B10F9"/>
    <w:rsid w:val="007B2855"/>
    <w:rsid w:val="007B29D4"/>
    <w:rsid w:val="007B320E"/>
    <w:rsid w:val="007B36EB"/>
    <w:rsid w:val="007B46B8"/>
    <w:rsid w:val="007B4D8D"/>
    <w:rsid w:val="007B5238"/>
    <w:rsid w:val="007B5328"/>
    <w:rsid w:val="007B53AD"/>
    <w:rsid w:val="007B57C8"/>
    <w:rsid w:val="007B63E6"/>
    <w:rsid w:val="007B7851"/>
    <w:rsid w:val="007C29B2"/>
    <w:rsid w:val="007C2A61"/>
    <w:rsid w:val="007C39FD"/>
    <w:rsid w:val="007C3E19"/>
    <w:rsid w:val="007C4103"/>
    <w:rsid w:val="007C53C0"/>
    <w:rsid w:val="007C54AD"/>
    <w:rsid w:val="007C55E0"/>
    <w:rsid w:val="007C65D3"/>
    <w:rsid w:val="007C6A05"/>
    <w:rsid w:val="007C6ED1"/>
    <w:rsid w:val="007C7CF7"/>
    <w:rsid w:val="007D0A58"/>
    <w:rsid w:val="007D123D"/>
    <w:rsid w:val="007D1899"/>
    <w:rsid w:val="007D190D"/>
    <w:rsid w:val="007D2787"/>
    <w:rsid w:val="007D292A"/>
    <w:rsid w:val="007D30D5"/>
    <w:rsid w:val="007D3219"/>
    <w:rsid w:val="007D3932"/>
    <w:rsid w:val="007D4730"/>
    <w:rsid w:val="007D4A06"/>
    <w:rsid w:val="007D4E93"/>
    <w:rsid w:val="007D4F2C"/>
    <w:rsid w:val="007D62FF"/>
    <w:rsid w:val="007D6AB8"/>
    <w:rsid w:val="007D7E3C"/>
    <w:rsid w:val="007E0990"/>
    <w:rsid w:val="007E24B7"/>
    <w:rsid w:val="007E4C15"/>
    <w:rsid w:val="007E784F"/>
    <w:rsid w:val="007F046F"/>
    <w:rsid w:val="007F082B"/>
    <w:rsid w:val="007F0F3F"/>
    <w:rsid w:val="007F2B87"/>
    <w:rsid w:val="007F2F9C"/>
    <w:rsid w:val="007F57A4"/>
    <w:rsid w:val="007F62E2"/>
    <w:rsid w:val="007F6E58"/>
    <w:rsid w:val="007F72FF"/>
    <w:rsid w:val="007F733C"/>
    <w:rsid w:val="007F7361"/>
    <w:rsid w:val="00800444"/>
    <w:rsid w:val="00800A5A"/>
    <w:rsid w:val="00802941"/>
    <w:rsid w:val="00802BCA"/>
    <w:rsid w:val="00802DF3"/>
    <w:rsid w:val="00804111"/>
    <w:rsid w:val="008048B8"/>
    <w:rsid w:val="008058D5"/>
    <w:rsid w:val="00805F71"/>
    <w:rsid w:val="008060E6"/>
    <w:rsid w:val="00807B5E"/>
    <w:rsid w:val="00811511"/>
    <w:rsid w:val="00811598"/>
    <w:rsid w:val="008117A5"/>
    <w:rsid w:val="0081180D"/>
    <w:rsid w:val="008125D5"/>
    <w:rsid w:val="00812EAC"/>
    <w:rsid w:val="00813848"/>
    <w:rsid w:val="008140C2"/>
    <w:rsid w:val="008150EF"/>
    <w:rsid w:val="00815233"/>
    <w:rsid w:val="00815711"/>
    <w:rsid w:val="00815F80"/>
    <w:rsid w:val="0081619E"/>
    <w:rsid w:val="0082052E"/>
    <w:rsid w:val="00822022"/>
    <w:rsid w:val="00822DB5"/>
    <w:rsid w:val="00823170"/>
    <w:rsid w:val="00824FD7"/>
    <w:rsid w:val="00825BFD"/>
    <w:rsid w:val="008268DF"/>
    <w:rsid w:val="00826ADA"/>
    <w:rsid w:val="00830E97"/>
    <w:rsid w:val="008312AE"/>
    <w:rsid w:val="00832813"/>
    <w:rsid w:val="00832E84"/>
    <w:rsid w:val="008345A3"/>
    <w:rsid w:val="00834BAB"/>
    <w:rsid w:val="00835B20"/>
    <w:rsid w:val="00837A1D"/>
    <w:rsid w:val="00841533"/>
    <w:rsid w:val="008417D1"/>
    <w:rsid w:val="00841BDB"/>
    <w:rsid w:val="00842BB4"/>
    <w:rsid w:val="00842E64"/>
    <w:rsid w:val="00843672"/>
    <w:rsid w:val="0084368B"/>
    <w:rsid w:val="00843B5D"/>
    <w:rsid w:val="00843FA9"/>
    <w:rsid w:val="00844A30"/>
    <w:rsid w:val="00845FD6"/>
    <w:rsid w:val="008468B2"/>
    <w:rsid w:val="00846FC6"/>
    <w:rsid w:val="008477D0"/>
    <w:rsid w:val="00847E6F"/>
    <w:rsid w:val="008501C7"/>
    <w:rsid w:val="008546A5"/>
    <w:rsid w:val="00855023"/>
    <w:rsid w:val="00855ED7"/>
    <w:rsid w:val="00855F06"/>
    <w:rsid w:val="00856348"/>
    <w:rsid w:val="0085636F"/>
    <w:rsid w:val="008565DC"/>
    <w:rsid w:val="008565E0"/>
    <w:rsid w:val="00856FB4"/>
    <w:rsid w:val="00857A5F"/>
    <w:rsid w:val="00860A5F"/>
    <w:rsid w:val="00861D4D"/>
    <w:rsid w:val="00861E08"/>
    <w:rsid w:val="00862166"/>
    <w:rsid w:val="0086264E"/>
    <w:rsid w:val="0086272D"/>
    <w:rsid w:val="008638F6"/>
    <w:rsid w:val="00863DB2"/>
    <w:rsid w:val="00864C20"/>
    <w:rsid w:val="0086753F"/>
    <w:rsid w:val="0087128E"/>
    <w:rsid w:val="0087190C"/>
    <w:rsid w:val="00872009"/>
    <w:rsid w:val="008735D1"/>
    <w:rsid w:val="00873D01"/>
    <w:rsid w:val="008746EF"/>
    <w:rsid w:val="00874DCF"/>
    <w:rsid w:val="00874E4B"/>
    <w:rsid w:val="00875369"/>
    <w:rsid w:val="0087602E"/>
    <w:rsid w:val="00877B6E"/>
    <w:rsid w:val="00877FE8"/>
    <w:rsid w:val="008800A2"/>
    <w:rsid w:val="0088218A"/>
    <w:rsid w:val="00882A74"/>
    <w:rsid w:val="00884395"/>
    <w:rsid w:val="00884436"/>
    <w:rsid w:val="00884761"/>
    <w:rsid w:val="00885027"/>
    <w:rsid w:val="00885651"/>
    <w:rsid w:val="00886078"/>
    <w:rsid w:val="008868FF"/>
    <w:rsid w:val="00890B9C"/>
    <w:rsid w:val="00893D3D"/>
    <w:rsid w:val="00893D44"/>
    <w:rsid w:val="008948E9"/>
    <w:rsid w:val="00894F45"/>
    <w:rsid w:val="00895899"/>
    <w:rsid w:val="00895C34"/>
    <w:rsid w:val="00895CA7"/>
    <w:rsid w:val="00896C63"/>
    <w:rsid w:val="00897000"/>
    <w:rsid w:val="008A002F"/>
    <w:rsid w:val="008A26D2"/>
    <w:rsid w:val="008A3A3A"/>
    <w:rsid w:val="008A4E6E"/>
    <w:rsid w:val="008A5092"/>
    <w:rsid w:val="008A5332"/>
    <w:rsid w:val="008A66F6"/>
    <w:rsid w:val="008A71F1"/>
    <w:rsid w:val="008A79DB"/>
    <w:rsid w:val="008B04F7"/>
    <w:rsid w:val="008B24CE"/>
    <w:rsid w:val="008B394A"/>
    <w:rsid w:val="008B440A"/>
    <w:rsid w:val="008B4DAD"/>
    <w:rsid w:val="008B5CE2"/>
    <w:rsid w:val="008B6AA5"/>
    <w:rsid w:val="008B75C5"/>
    <w:rsid w:val="008B7F71"/>
    <w:rsid w:val="008C053C"/>
    <w:rsid w:val="008C0970"/>
    <w:rsid w:val="008C126C"/>
    <w:rsid w:val="008C14D2"/>
    <w:rsid w:val="008C1557"/>
    <w:rsid w:val="008C2326"/>
    <w:rsid w:val="008C2486"/>
    <w:rsid w:val="008C28C6"/>
    <w:rsid w:val="008C2A4A"/>
    <w:rsid w:val="008C2AF6"/>
    <w:rsid w:val="008C2BD7"/>
    <w:rsid w:val="008C2DCB"/>
    <w:rsid w:val="008C420D"/>
    <w:rsid w:val="008C70C1"/>
    <w:rsid w:val="008C73FE"/>
    <w:rsid w:val="008D0470"/>
    <w:rsid w:val="008D04B8"/>
    <w:rsid w:val="008D0671"/>
    <w:rsid w:val="008D0A9C"/>
    <w:rsid w:val="008D0FEE"/>
    <w:rsid w:val="008D1472"/>
    <w:rsid w:val="008D21CE"/>
    <w:rsid w:val="008D2C41"/>
    <w:rsid w:val="008D2E70"/>
    <w:rsid w:val="008D4427"/>
    <w:rsid w:val="008D7F20"/>
    <w:rsid w:val="008E0DA3"/>
    <w:rsid w:val="008E21E6"/>
    <w:rsid w:val="008E253E"/>
    <w:rsid w:val="008E31E9"/>
    <w:rsid w:val="008E3560"/>
    <w:rsid w:val="008E53A7"/>
    <w:rsid w:val="008E66B5"/>
    <w:rsid w:val="008E7376"/>
    <w:rsid w:val="008E7EA7"/>
    <w:rsid w:val="008F19C0"/>
    <w:rsid w:val="008F45F2"/>
    <w:rsid w:val="008F4D02"/>
    <w:rsid w:val="008F5240"/>
    <w:rsid w:val="008F728F"/>
    <w:rsid w:val="008F730C"/>
    <w:rsid w:val="008F77BE"/>
    <w:rsid w:val="009013ED"/>
    <w:rsid w:val="00902166"/>
    <w:rsid w:val="00902C6D"/>
    <w:rsid w:val="00903962"/>
    <w:rsid w:val="00903A5D"/>
    <w:rsid w:val="00903D2B"/>
    <w:rsid w:val="00903D36"/>
    <w:rsid w:val="00904B46"/>
    <w:rsid w:val="009056E8"/>
    <w:rsid w:val="009058C5"/>
    <w:rsid w:val="00907029"/>
    <w:rsid w:val="0090743E"/>
    <w:rsid w:val="0091250C"/>
    <w:rsid w:val="009128B1"/>
    <w:rsid w:val="00912EC9"/>
    <w:rsid w:val="00914F79"/>
    <w:rsid w:val="00915359"/>
    <w:rsid w:val="00916C5A"/>
    <w:rsid w:val="00917020"/>
    <w:rsid w:val="0091750F"/>
    <w:rsid w:val="009211DC"/>
    <w:rsid w:val="0092155D"/>
    <w:rsid w:val="00922970"/>
    <w:rsid w:val="009259A7"/>
    <w:rsid w:val="00927A68"/>
    <w:rsid w:val="0093065B"/>
    <w:rsid w:val="00931D80"/>
    <w:rsid w:val="009336BB"/>
    <w:rsid w:val="0093394C"/>
    <w:rsid w:val="00934C95"/>
    <w:rsid w:val="009350A4"/>
    <w:rsid w:val="00935F94"/>
    <w:rsid w:val="00936280"/>
    <w:rsid w:val="00937960"/>
    <w:rsid w:val="00940C2A"/>
    <w:rsid w:val="00940D9F"/>
    <w:rsid w:val="009415B1"/>
    <w:rsid w:val="00943C8C"/>
    <w:rsid w:val="00943E3C"/>
    <w:rsid w:val="00944CD9"/>
    <w:rsid w:val="009455F0"/>
    <w:rsid w:val="009457BC"/>
    <w:rsid w:val="00946CE7"/>
    <w:rsid w:val="0094743D"/>
    <w:rsid w:val="009501CE"/>
    <w:rsid w:val="0095060C"/>
    <w:rsid w:val="00950C72"/>
    <w:rsid w:val="00950CBF"/>
    <w:rsid w:val="009525F5"/>
    <w:rsid w:val="00953D01"/>
    <w:rsid w:val="009549AB"/>
    <w:rsid w:val="00954F31"/>
    <w:rsid w:val="009555F7"/>
    <w:rsid w:val="00957AF7"/>
    <w:rsid w:val="00961951"/>
    <w:rsid w:val="0096234F"/>
    <w:rsid w:val="00963060"/>
    <w:rsid w:val="00964243"/>
    <w:rsid w:val="00964285"/>
    <w:rsid w:val="00964363"/>
    <w:rsid w:val="00964B41"/>
    <w:rsid w:val="009653A9"/>
    <w:rsid w:val="00965AD5"/>
    <w:rsid w:val="009668EA"/>
    <w:rsid w:val="00966C16"/>
    <w:rsid w:val="00966D80"/>
    <w:rsid w:val="009705DB"/>
    <w:rsid w:val="00971760"/>
    <w:rsid w:val="009724D3"/>
    <w:rsid w:val="0097255B"/>
    <w:rsid w:val="00972813"/>
    <w:rsid w:val="00972D06"/>
    <w:rsid w:val="00974413"/>
    <w:rsid w:val="00975EAF"/>
    <w:rsid w:val="00975F35"/>
    <w:rsid w:val="009764C7"/>
    <w:rsid w:val="00977341"/>
    <w:rsid w:val="009813D1"/>
    <w:rsid w:val="00981E3B"/>
    <w:rsid w:val="00981FAD"/>
    <w:rsid w:val="00982C26"/>
    <w:rsid w:val="00983933"/>
    <w:rsid w:val="0098425A"/>
    <w:rsid w:val="00984429"/>
    <w:rsid w:val="00984508"/>
    <w:rsid w:val="00984657"/>
    <w:rsid w:val="00985615"/>
    <w:rsid w:val="0098669C"/>
    <w:rsid w:val="00986A5F"/>
    <w:rsid w:val="00990860"/>
    <w:rsid w:val="00990A7D"/>
    <w:rsid w:val="00991FAB"/>
    <w:rsid w:val="00992FB5"/>
    <w:rsid w:val="00993DFF"/>
    <w:rsid w:val="00994117"/>
    <w:rsid w:val="00994495"/>
    <w:rsid w:val="0099473E"/>
    <w:rsid w:val="0099518C"/>
    <w:rsid w:val="009956D6"/>
    <w:rsid w:val="009958E4"/>
    <w:rsid w:val="009966F3"/>
    <w:rsid w:val="00997D88"/>
    <w:rsid w:val="009A0351"/>
    <w:rsid w:val="009A0BB6"/>
    <w:rsid w:val="009A1A6D"/>
    <w:rsid w:val="009A6AB4"/>
    <w:rsid w:val="009A72FC"/>
    <w:rsid w:val="009B0426"/>
    <w:rsid w:val="009B2203"/>
    <w:rsid w:val="009B325D"/>
    <w:rsid w:val="009B3298"/>
    <w:rsid w:val="009B3F16"/>
    <w:rsid w:val="009B3F7B"/>
    <w:rsid w:val="009B43E1"/>
    <w:rsid w:val="009B5379"/>
    <w:rsid w:val="009B567E"/>
    <w:rsid w:val="009B59EC"/>
    <w:rsid w:val="009B5A37"/>
    <w:rsid w:val="009B5CC8"/>
    <w:rsid w:val="009B6DA8"/>
    <w:rsid w:val="009C179A"/>
    <w:rsid w:val="009C22A3"/>
    <w:rsid w:val="009C2DE4"/>
    <w:rsid w:val="009C43EC"/>
    <w:rsid w:val="009C5CDB"/>
    <w:rsid w:val="009C6CC5"/>
    <w:rsid w:val="009C780E"/>
    <w:rsid w:val="009C7A38"/>
    <w:rsid w:val="009C7B45"/>
    <w:rsid w:val="009C7B4C"/>
    <w:rsid w:val="009D02BD"/>
    <w:rsid w:val="009D0403"/>
    <w:rsid w:val="009D0AA0"/>
    <w:rsid w:val="009D1CAA"/>
    <w:rsid w:val="009D2F0F"/>
    <w:rsid w:val="009D3490"/>
    <w:rsid w:val="009D567E"/>
    <w:rsid w:val="009E0385"/>
    <w:rsid w:val="009E12B7"/>
    <w:rsid w:val="009E14FF"/>
    <w:rsid w:val="009E2577"/>
    <w:rsid w:val="009E274B"/>
    <w:rsid w:val="009E2A7D"/>
    <w:rsid w:val="009E2BA8"/>
    <w:rsid w:val="009E3446"/>
    <w:rsid w:val="009E4C3A"/>
    <w:rsid w:val="009E5754"/>
    <w:rsid w:val="009E6167"/>
    <w:rsid w:val="009E62FA"/>
    <w:rsid w:val="009E643A"/>
    <w:rsid w:val="009E762E"/>
    <w:rsid w:val="009E7ED7"/>
    <w:rsid w:val="009F05E3"/>
    <w:rsid w:val="009F0783"/>
    <w:rsid w:val="009F11FB"/>
    <w:rsid w:val="009F17F1"/>
    <w:rsid w:val="009F23A5"/>
    <w:rsid w:val="009F2641"/>
    <w:rsid w:val="009F530D"/>
    <w:rsid w:val="009F5B09"/>
    <w:rsid w:val="009F6262"/>
    <w:rsid w:val="00A0028C"/>
    <w:rsid w:val="00A004A5"/>
    <w:rsid w:val="00A00D79"/>
    <w:rsid w:val="00A00EB4"/>
    <w:rsid w:val="00A015CF"/>
    <w:rsid w:val="00A02228"/>
    <w:rsid w:val="00A024CB"/>
    <w:rsid w:val="00A035BE"/>
    <w:rsid w:val="00A042B4"/>
    <w:rsid w:val="00A049AD"/>
    <w:rsid w:val="00A04C43"/>
    <w:rsid w:val="00A057DF"/>
    <w:rsid w:val="00A059E0"/>
    <w:rsid w:val="00A0687A"/>
    <w:rsid w:val="00A07E7C"/>
    <w:rsid w:val="00A12537"/>
    <w:rsid w:val="00A14961"/>
    <w:rsid w:val="00A15745"/>
    <w:rsid w:val="00A15FCB"/>
    <w:rsid w:val="00A1605D"/>
    <w:rsid w:val="00A1610E"/>
    <w:rsid w:val="00A163CD"/>
    <w:rsid w:val="00A17FA5"/>
    <w:rsid w:val="00A20E5F"/>
    <w:rsid w:val="00A2129C"/>
    <w:rsid w:val="00A21731"/>
    <w:rsid w:val="00A2175F"/>
    <w:rsid w:val="00A2211C"/>
    <w:rsid w:val="00A22C69"/>
    <w:rsid w:val="00A22EBB"/>
    <w:rsid w:val="00A23594"/>
    <w:rsid w:val="00A2365C"/>
    <w:rsid w:val="00A23E8B"/>
    <w:rsid w:val="00A24590"/>
    <w:rsid w:val="00A27242"/>
    <w:rsid w:val="00A3034C"/>
    <w:rsid w:val="00A3153B"/>
    <w:rsid w:val="00A32CB1"/>
    <w:rsid w:val="00A3319B"/>
    <w:rsid w:val="00A35E0F"/>
    <w:rsid w:val="00A372AD"/>
    <w:rsid w:val="00A41E89"/>
    <w:rsid w:val="00A43CD8"/>
    <w:rsid w:val="00A44E31"/>
    <w:rsid w:val="00A45974"/>
    <w:rsid w:val="00A47B8D"/>
    <w:rsid w:val="00A47C7B"/>
    <w:rsid w:val="00A5001D"/>
    <w:rsid w:val="00A50C9C"/>
    <w:rsid w:val="00A52542"/>
    <w:rsid w:val="00A54577"/>
    <w:rsid w:val="00A57097"/>
    <w:rsid w:val="00A5775C"/>
    <w:rsid w:val="00A607AC"/>
    <w:rsid w:val="00A60F00"/>
    <w:rsid w:val="00A60F0F"/>
    <w:rsid w:val="00A63010"/>
    <w:rsid w:val="00A637D4"/>
    <w:rsid w:val="00A639F0"/>
    <w:rsid w:val="00A63D6A"/>
    <w:rsid w:val="00A64404"/>
    <w:rsid w:val="00A64457"/>
    <w:rsid w:val="00A64BCC"/>
    <w:rsid w:val="00A66A2B"/>
    <w:rsid w:val="00A66BD1"/>
    <w:rsid w:val="00A678E1"/>
    <w:rsid w:val="00A70102"/>
    <w:rsid w:val="00A70457"/>
    <w:rsid w:val="00A70F13"/>
    <w:rsid w:val="00A71695"/>
    <w:rsid w:val="00A71F90"/>
    <w:rsid w:val="00A743AE"/>
    <w:rsid w:val="00A74835"/>
    <w:rsid w:val="00A8111F"/>
    <w:rsid w:val="00A8242F"/>
    <w:rsid w:val="00A8396C"/>
    <w:rsid w:val="00A84AD2"/>
    <w:rsid w:val="00A85131"/>
    <w:rsid w:val="00A857CB"/>
    <w:rsid w:val="00A8697D"/>
    <w:rsid w:val="00A86C6C"/>
    <w:rsid w:val="00A86EA0"/>
    <w:rsid w:val="00A909DA"/>
    <w:rsid w:val="00A90D75"/>
    <w:rsid w:val="00A9180C"/>
    <w:rsid w:val="00A91C6B"/>
    <w:rsid w:val="00A925C6"/>
    <w:rsid w:val="00A92A6E"/>
    <w:rsid w:val="00A944F3"/>
    <w:rsid w:val="00A9458B"/>
    <w:rsid w:val="00A945AC"/>
    <w:rsid w:val="00A950DE"/>
    <w:rsid w:val="00A95C63"/>
    <w:rsid w:val="00A95E03"/>
    <w:rsid w:val="00A95F41"/>
    <w:rsid w:val="00A95F95"/>
    <w:rsid w:val="00A966B2"/>
    <w:rsid w:val="00A966D4"/>
    <w:rsid w:val="00AA0464"/>
    <w:rsid w:val="00AA0C06"/>
    <w:rsid w:val="00AA315A"/>
    <w:rsid w:val="00AA482B"/>
    <w:rsid w:val="00AA5625"/>
    <w:rsid w:val="00AA6682"/>
    <w:rsid w:val="00AA7AD6"/>
    <w:rsid w:val="00AB008F"/>
    <w:rsid w:val="00AB082A"/>
    <w:rsid w:val="00AB1BB2"/>
    <w:rsid w:val="00AB1C10"/>
    <w:rsid w:val="00AB1FC6"/>
    <w:rsid w:val="00AB4A2C"/>
    <w:rsid w:val="00AB5A12"/>
    <w:rsid w:val="00AB657B"/>
    <w:rsid w:val="00AB6B3E"/>
    <w:rsid w:val="00AB6C49"/>
    <w:rsid w:val="00AB7428"/>
    <w:rsid w:val="00AC0FBB"/>
    <w:rsid w:val="00AC1D37"/>
    <w:rsid w:val="00AC20A4"/>
    <w:rsid w:val="00AC38C6"/>
    <w:rsid w:val="00AC4FD0"/>
    <w:rsid w:val="00AC5CA0"/>
    <w:rsid w:val="00AC6592"/>
    <w:rsid w:val="00AC7600"/>
    <w:rsid w:val="00AC7B56"/>
    <w:rsid w:val="00AD0087"/>
    <w:rsid w:val="00AD0184"/>
    <w:rsid w:val="00AD0883"/>
    <w:rsid w:val="00AD1AFF"/>
    <w:rsid w:val="00AD1EC0"/>
    <w:rsid w:val="00AD28D3"/>
    <w:rsid w:val="00AD407E"/>
    <w:rsid w:val="00AD4AEA"/>
    <w:rsid w:val="00AD5DFE"/>
    <w:rsid w:val="00AD6001"/>
    <w:rsid w:val="00AD7A09"/>
    <w:rsid w:val="00AD7F4F"/>
    <w:rsid w:val="00AE0B64"/>
    <w:rsid w:val="00AE0C03"/>
    <w:rsid w:val="00AE2793"/>
    <w:rsid w:val="00AE33C8"/>
    <w:rsid w:val="00AE3B11"/>
    <w:rsid w:val="00AE6438"/>
    <w:rsid w:val="00AE697A"/>
    <w:rsid w:val="00AE70C5"/>
    <w:rsid w:val="00AE727C"/>
    <w:rsid w:val="00AE7B2B"/>
    <w:rsid w:val="00AF0701"/>
    <w:rsid w:val="00AF1640"/>
    <w:rsid w:val="00AF1F0E"/>
    <w:rsid w:val="00AF2563"/>
    <w:rsid w:val="00AF35A0"/>
    <w:rsid w:val="00AF4766"/>
    <w:rsid w:val="00AF4C26"/>
    <w:rsid w:val="00AF5274"/>
    <w:rsid w:val="00AF5820"/>
    <w:rsid w:val="00B00BAE"/>
    <w:rsid w:val="00B0162A"/>
    <w:rsid w:val="00B018FF"/>
    <w:rsid w:val="00B03084"/>
    <w:rsid w:val="00B03DC0"/>
    <w:rsid w:val="00B041C6"/>
    <w:rsid w:val="00B05D68"/>
    <w:rsid w:val="00B06F0C"/>
    <w:rsid w:val="00B07631"/>
    <w:rsid w:val="00B1054B"/>
    <w:rsid w:val="00B10897"/>
    <w:rsid w:val="00B10DF4"/>
    <w:rsid w:val="00B114EE"/>
    <w:rsid w:val="00B11561"/>
    <w:rsid w:val="00B11DA7"/>
    <w:rsid w:val="00B128BB"/>
    <w:rsid w:val="00B12D77"/>
    <w:rsid w:val="00B12E37"/>
    <w:rsid w:val="00B13BED"/>
    <w:rsid w:val="00B13DC8"/>
    <w:rsid w:val="00B14B30"/>
    <w:rsid w:val="00B14E7B"/>
    <w:rsid w:val="00B16179"/>
    <w:rsid w:val="00B16B9C"/>
    <w:rsid w:val="00B16C76"/>
    <w:rsid w:val="00B16D68"/>
    <w:rsid w:val="00B16EDA"/>
    <w:rsid w:val="00B17A4E"/>
    <w:rsid w:val="00B20D67"/>
    <w:rsid w:val="00B225A4"/>
    <w:rsid w:val="00B22CAF"/>
    <w:rsid w:val="00B23032"/>
    <w:rsid w:val="00B23D78"/>
    <w:rsid w:val="00B251CB"/>
    <w:rsid w:val="00B26A62"/>
    <w:rsid w:val="00B3016C"/>
    <w:rsid w:val="00B335D6"/>
    <w:rsid w:val="00B33E01"/>
    <w:rsid w:val="00B3445F"/>
    <w:rsid w:val="00B36A91"/>
    <w:rsid w:val="00B36D64"/>
    <w:rsid w:val="00B37B23"/>
    <w:rsid w:val="00B37EF4"/>
    <w:rsid w:val="00B37F63"/>
    <w:rsid w:val="00B40B5E"/>
    <w:rsid w:val="00B40C48"/>
    <w:rsid w:val="00B41647"/>
    <w:rsid w:val="00B41881"/>
    <w:rsid w:val="00B41E32"/>
    <w:rsid w:val="00B43286"/>
    <w:rsid w:val="00B438A0"/>
    <w:rsid w:val="00B44575"/>
    <w:rsid w:val="00B44A3D"/>
    <w:rsid w:val="00B45878"/>
    <w:rsid w:val="00B466B7"/>
    <w:rsid w:val="00B46BB0"/>
    <w:rsid w:val="00B47126"/>
    <w:rsid w:val="00B473CB"/>
    <w:rsid w:val="00B50293"/>
    <w:rsid w:val="00B50484"/>
    <w:rsid w:val="00B51021"/>
    <w:rsid w:val="00B51BF5"/>
    <w:rsid w:val="00B52695"/>
    <w:rsid w:val="00B52722"/>
    <w:rsid w:val="00B5312A"/>
    <w:rsid w:val="00B55704"/>
    <w:rsid w:val="00B566EC"/>
    <w:rsid w:val="00B57B90"/>
    <w:rsid w:val="00B608D7"/>
    <w:rsid w:val="00B61388"/>
    <w:rsid w:val="00B61A29"/>
    <w:rsid w:val="00B61A33"/>
    <w:rsid w:val="00B61F5F"/>
    <w:rsid w:val="00B6211C"/>
    <w:rsid w:val="00B62AB3"/>
    <w:rsid w:val="00B641B1"/>
    <w:rsid w:val="00B647A3"/>
    <w:rsid w:val="00B65BAA"/>
    <w:rsid w:val="00B66542"/>
    <w:rsid w:val="00B66AB0"/>
    <w:rsid w:val="00B67318"/>
    <w:rsid w:val="00B67B0F"/>
    <w:rsid w:val="00B70881"/>
    <w:rsid w:val="00B714DD"/>
    <w:rsid w:val="00B71670"/>
    <w:rsid w:val="00B71A6F"/>
    <w:rsid w:val="00B74709"/>
    <w:rsid w:val="00B75E0B"/>
    <w:rsid w:val="00B76092"/>
    <w:rsid w:val="00B7680B"/>
    <w:rsid w:val="00B768E5"/>
    <w:rsid w:val="00B808B3"/>
    <w:rsid w:val="00B82A57"/>
    <w:rsid w:val="00B82D40"/>
    <w:rsid w:val="00B85E5D"/>
    <w:rsid w:val="00B86E95"/>
    <w:rsid w:val="00B87C0C"/>
    <w:rsid w:val="00B90744"/>
    <w:rsid w:val="00B90FA9"/>
    <w:rsid w:val="00B92CA3"/>
    <w:rsid w:val="00B943A0"/>
    <w:rsid w:val="00B94AB4"/>
    <w:rsid w:val="00B954FC"/>
    <w:rsid w:val="00B96D6E"/>
    <w:rsid w:val="00B9717A"/>
    <w:rsid w:val="00BA0B6E"/>
    <w:rsid w:val="00BA0B78"/>
    <w:rsid w:val="00BA2E31"/>
    <w:rsid w:val="00BA4575"/>
    <w:rsid w:val="00BA496F"/>
    <w:rsid w:val="00BA57A9"/>
    <w:rsid w:val="00BA5879"/>
    <w:rsid w:val="00BA5DDC"/>
    <w:rsid w:val="00BB07ED"/>
    <w:rsid w:val="00BB11C5"/>
    <w:rsid w:val="00BB2BB9"/>
    <w:rsid w:val="00BB4327"/>
    <w:rsid w:val="00BB6111"/>
    <w:rsid w:val="00BB6AFA"/>
    <w:rsid w:val="00BB6E80"/>
    <w:rsid w:val="00BC0275"/>
    <w:rsid w:val="00BC31DF"/>
    <w:rsid w:val="00BC3C47"/>
    <w:rsid w:val="00BC426F"/>
    <w:rsid w:val="00BC43FE"/>
    <w:rsid w:val="00BC6DE9"/>
    <w:rsid w:val="00BD06D8"/>
    <w:rsid w:val="00BD182D"/>
    <w:rsid w:val="00BD19D7"/>
    <w:rsid w:val="00BD31EE"/>
    <w:rsid w:val="00BD4518"/>
    <w:rsid w:val="00BD5B8B"/>
    <w:rsid w:val="00BD6203"/>
    <w:rsid w:val="00BD6354"/>
    <w:rsid w:val="00BD7404"/>
    <w:rsid w:val="00BE32EB"/>
    <w:rsid w:val="00BE41AB"/>
    <w:rsid w:val="00BE4FF5"/>
    <w:rsid w:val="00BE56E7"/>
    <w:rsid w:val="00BE574C"/>
    <w:rsid w:val="00BE699D"/>
    <w:rsid w:val="00BF1227"/>
    <w:rsid w:val="00BF3AD0"/>
    <w:rsid w:val="00BF45D0"/>
    <w:rsid w:val="00BF503F"/>
    <w:rsid w:val="00BF520B"/>
    <w:rsid w:val="00BF5B9C"/>
    <w:rsid w:val="00BF5BFC"/>
    <w:rsid w:val="00BF5D0B"/>
    <w:rsid w:val="00BF6A85"/>
    <w:rsid w:val="00BF7C17"/>
    <w:rsid w:val="00C00E25"/>
    <w:rsid w:val="00C024C8"/>
    <w:rsid w:val="00C02705"/>
    <w:rsid w:val="00C03364"/>
    <w:rsid w:val="00C0339A"/>
    <w:rsid w:val="00C03C7D"/>
    <w:rsid w:val="00C055AD"/>
    <w:rsid w:val="00C05FAE"/>
    <w:rsid w:val="00C07F09"/>
    <w:rsid w:val="00C07FA5"/>
    <w:rsid w:val="00C100E6"/>
    <w:rsid w:val="00C102AB"/>
    <w:rsid w:val="00C10A15"/>
    <w:rsid w:val="00C10AB1"/>
    <w:rsid w:val="00C126A4"/>
    <w:rsid w:val="00C12AF4"/>
    <w:rsid w:val="00C12F38"/>
    <w:rsid w:val="00C136A6"/>
    <w:rsid w:val="00C14FAB"/>
    <w:rsid w:val="00C15451"/>
    <w:rsid w:val="00C17ACA"/>
    <w:rsid w:val="00C21933"/>
    <w:rsid w:val="00C2257D"/>
    <w:rsid w:val="00C22897"/>
    <w:rsid w:val="00C246DA"/>
    <w:rsid w:val="00C25941"/>
    <w:rsid w:val="00C25C40"/>
    <w:rsid w:val="00C2780D"/>
    <w:rsid w:val="00C278B2"/>
    <w:rsid w:val="00C30EBC"/>
    <w:rsid w:val="00C3543E"/>
    <w:rsid w:val="00C356A1"/>
    <w:rsid w:val="00C368BD"/>
    <w:rsid w:val="00C36927"/>
    <w:rsid w:val="00C372B4"/>
    <w:rsid w:val="00C376D5"/>
    <w:rsid w:val="00C37E9C"/>
    <w:rsid w:val="00C40412"/>
    <w:rsid w:val="00C415AE"/>
    <w:rsid w:val="00C41DFE"/>
    <w:rsid w:val="00C41EB5"/>
    <w:rsid w:val="00C41F08"/>
    <w:rsid w:val="00C4206E"/>
    <w:rsid w:val="00C432D0"/>
    <w:rsid w:val="00C43590"/>
    <w:rsid w:val="00C43843"/>
    <w:rsid w:val="00C451A4"/>
    <w:rsid w:val="00C47100"/>
    <w:rsid w:val="00C4724A"/>
    <w:rsid w:val="00C504C9"/>
    <w:rsid w:val="00C50ED6"/>
    <w:rsid w:val="00C5144F"/>
    <w:rsid w:val="00C52615"/>
    <w:rsid w:val="00C53D02"/>
    <w:rsid w:val="00C53FAB"/>
    <w:rsid w:val="00C55589"/>
    <w:rsid w:val="00C56C61"/>
    <w:rsid w:val="00C56E28"/>
    <w:rsid w:val="00C60466"/>
    <w:rsid w:val="00C61587"/>
    <w:rsid w:val="00C62BCF"/>
    <w:rsid w:val="00C6618D"/>
    <w:rsid w:val="00C67667"/>
    <w:rsid w:val="00C67E49"/>
    <w:rsid w:val="00C70B1A"/>
    <w:rsid w:val="00C7146D"/>
    <w:rsid w:val="00C7149E"/>
    <w:rsid w:val="00C714EF"/>
    <w:rsid w:val="00C71F43"/>
    <w:rsid w:val="00C75752"/>
    <w:rsid w:val="00C77695"/>
    <w:rsid w:val="00C77CAE"/>
    <w:rsid w:val="00C809CC"/>
    <w:rsid w:val="00C81B86"/>
    <w:rsid w:val="00C81F6E"/>
    <w:rsid w:val="00C8202F"/>
    <w:rsid w:val="00C82712"/>
    <w:rsid w:val="00C82C70"/>
    <w:rsid w:val="00C832CC"/>
    <w:rsid w:val="00C83F63"/>
    <w:rsid w:val="00C846A2"/>
    <w:rsid w:val="00C84BD5"/>
    <w:rsid w:val="00C8536B"/>
    <w:rsid w:val="00C85952"/>
    <w:rsid w:val="00C86055"/>
    <w:rsid w:val="00C86171"/>
    <w:rsid w:val="00C9072D"/>
    <w:rsid w:val="00C91E9E"/>
    <w:rsid w:val="00C97735"/>
    <w:rsid w:val="00CA126E"/>
    <w:rsid w:val="00CA2058"/>
    <w:rsid w:val="00CA2ACE"/>
    <w:rsid w:val="00CA2E8A"/>
    <w:rsid w:val="00CA3F57"/>
    <w:rsid w:val="00CA4AC4"/>
    <w:rsid w:val="00CA5247"/>
    <w:rsid w:val="00CA5E2B"/>
    <w:rsid w:val="00CB1392"/>
    <w:rsid w:val="00CB1633"/>
    <w:rsid w:val="00CB29C3"/>
    <w:rsid w:val="00CB3462"/>
    <w:rsid w:val="00CB3504"/>
    <w:rsid w:val="00CB3BF3"/>
    <w:rsid w:val="00CB49B9"/>
    <w:rsid w:val="00CB53C6"/>
    <w:rsid w:val="00CB5CCE"/>
    <w:rsid w:val="00CB61B9"/>
    <w:rsid w:val="00CB62A5"/>
    <w:rsid w:val="00CB6F90"/>
    <w:rsid w:val="00CB7BEB"/>
    <w:rsid w:val="00CB7C87"/>
    <w:rsid w:val="00CB7FFB"/>
    <w:rsid w:val="00CC019A"/>
    <w:rsid w:val="00CC07E3"/>
    <w:rsid w:val="00CC2697"/>
    <w:rsid w:val="00CC2B99"/>
    <w:rsid w:val="00CC3A2E"/>
    <w:rsid w:val="00CC3EC7"/>
    <w:rsid w:val="00CC571C"/>
    <w:rsid w:val="00CC6678"/>
    <w:rsid w:val="00CC7304"/>
    <w:rsid w:val="00CD0BE3"/>
    <w:rsid w:val="00CD1DE6"/>
    <w:rsid w:val="00CD252E"/>
    <w:rsid w:val="00CD2B06"/>
    <w:rsid w:val="00CD3301"/>
    <w:rsid w:val="00CD4C07"/>
    <w:rsid w:val="00CD4EF9"/>
    <w:rsid w:val="00CD6E98"/>
    <w:rsid w:val="00CD7A14"/>
    <w:rsid w:val="00CE1EBD"/>
    <w:rsid w:val="00CE1F32"/>
    <w:rsid w:val="00CE32C6"/>
    <w:rsid w:val="00CE4027"/>
    <w:rsid w:val="00CE4703"/>
    <w:rsid w:val="00CE5AB1"/>
    <w:rsid w:val="00CE614F"/>
    <w:rsid w:val="00CE731E"/>
    <w:rsid w:val="00CE7DD2"/>
    <w:rsid w:val="00CF09FD"/>
    <w:rsid w:val="00CF0F2B"/>
    <w:rsid w:val="00CF1217"/>
    <w:rsid w:val="00CF22D8"/>
    <w:rsid w:val="00CF235C"/>
    <w:rsid w:val="00CF2987"/>
    <w:rsid w:val="00CF3314"/>
    <w:rsid w:val="00CF3486"/>
    <w:rsid w:val="00CF53C7"/>
    <w:rsid w:val="00CF63E3"/>
    <w:rsid w:val="00CF723B"/>
    <w:rsid w:val="00CF7A2B"/>
    <w:rsid w:val="00D006FD"/>
    <w:rsid w:val="00D0089B"/>
    <w:rsid w:val="00D011B9"/>
    <w:rsid w:val="00D015EA"/>
    <w:rsid w:val="00D0254A"/>
    <w:rsid w:val="00D0267D"/>
    <w:rsid w:val="00D03415"/>
    <w:rsid w:val="00D036EF"/>
    <w:rsid w:val="00D0486D"/>
    <w:rsid w:val="00D04936"/>
    <w:rsid w:val="00D05ABC"/>
    <w:rsid w:val="00D064C6"/>
    <w:rsid w:val="00D07513"/>
    <w:rsid w:val="00D0751D"/>
    <w:rsid w:val="00D11089"/>
    <w:rsid w:val="00D13336"/>
    <w:rsid w:val="00D151E7"/>
    <w:rsid w:val="00D1548B"/>
    <w:rsid w:val="00D156A9"/>
    <w:rsid w:val="00D16B83"/>
    <w:rsid w:val="00D17961"/>
    <w:rsid w:val="00D17CF7"/>
    <w:rsid w:val="00D21ED9"/>
    <w:rsid w:val="00D22998"/>
    <w:rsid w:val="00D22B81"/>
    <w:rsid w:val="00D22F71"/>
    <w:rsid w:val="00D23B1B"/>
    <w:rsid w:val="00D265C7"/>
    <w:rsid w:val="00D26A4E"/>
    <w:rsid w:val="00D2773A"/>
    <w:rsid w:val="00D316C1"/>
    <w:rsid w:val="00D316E4"/>
    <w:rsid w:val="00D32F7B"/>
    <w:rsid w:val="00D33227"/>
    <w:rsid w:val="00D33AFD"/>
    <w:rsid w:val="00D34793"/>
    <w:rsid w:val="00D36112"/>
    <w:rsid w:val="00D364C5"/>
    <w:rsid w:val="00D368E6"/>
    <w:rsid w:val="00D37D91"/>
    <w:rsid w:val="00D40714"/>
    <w:rsid w:val="00D40D78"/>
    <w:rsid w:val="00D4186C"/>
    <w:rsid w:val="00D4187F"/>
    <w:rsid w:val="00D41BEC"/>
    <w:rsid w:val="00D4256D"/>
    <w:rsid w:val="00D42AEC"/>
    <w:rsid w:val="00D43483"/>
    <w:rsid w:val="00D43618"/>
    <w:rsid w:val="00D4375E"/>
    <w:rsid w:val="00D43B66"/>
    <w:rsid w:val="00D444AC"/>
    <w:rsid w:val="00D44EA3"/>
    <w:rsid w:val="00D46362"/>
    <w:rsid w:val="00D5274C"/>
    <w:rsid w:val="00D533A6"/>
    <w:rsid w:val="00D53906"/>
    <w:rsid w:val="00D566D6"/>
    <w:rsid w:val="00D570E4"/>
    <w:rsid w:val="00D57B05"/>
    <w:rsid w:val="00D61409"/>
    <w:rsid w:val="00D626D4"/>
    <w:rsid w:val="00D6323E"/>
    <w:rsid w:val="00D64152"/>
    <w:rsid w:val="00D658F3"/>
    <w:rsid w:val="00D6627D"/>
    <w:rsid w:val="00D666C7"/>
    <w:rsid w:val="00D66CFC"/>
    <w:rsid w:val="00D6762F"/>
    <w:rsid w:val="00D705CC"/>
    <w:rsid w:val="00D71C91"/>
    <w:rsid w:val="00D72C71"/>
    <w:rsid w:val="00D74FFE"/>
    <w:rsid w:val="00D75918"/>
    <w:rsid w:val="00D75D87"/>
    <w:rsid w:val="00D762A4"/>
    <w:rsid w:val="00D76374"/>
    <w:rsid w:val="00D77F69"/>
    <w:rsid w:val="00D80927"/>
    <w:rsid w:val="00D8361E"/>
    <w:rsid w:val="00D841B9"/>
    <w:rsid w:val="00D853BF"/>
    <w:rsid w:val="00D859CF"/>
    <w:rsid w:val="00D9090B"/>
    <w:rsid w:val="00D90D5D"/>
    <w:rsid w:val="00D911E5"/>
    <w:rsid w:val="00D9160D"/>
    <w:rsid w:val="00D9188D"/>
    <w:rsid w:val="00D929EC"/>
    <w:rsid w:val="00D95B3C"/>
    <w:rsid w:val="00D95B82"/>
    <w:rsid w:val="00D95FB7"/>
    <w:rsid w:val="00D963BC"/>
    <w:rsid w:val="00D96F35"/>
    <w:rsid w:val="00D97E2D"/>
    <w:rsid w:val="00D97EF3"/>
    <w:rsid w:val="00DA09ED"/>
    <w:rsid w:val="00DA0C94"/>
    <w:rsid w:val="00DA1BBC"/>
    <w:rsid w:val="00DA6946"/>
    <w:rsid w:val="00DA7482"/>
    <w:rsid w:val="00DA7C66"/>
    <w:rsid w:val="00DA7EF2"/>
    <w:rsid w:val="00DB02A4"/>
    <w:rsid w:val="00DB076F"/>
    <w:rsid w:val="00DB0CBB"/>
    <w:rsid w:val="00DB0EF6"/>
    <w:rsid w:val="00DB16B4"/>
    <w:rsid w:val="00DB16FF"/>
    <w:rsid w:val="00DB227A"/>
    <w:rsid w:val="00DB24DF"/>
    <w:rsid w:val="00DB2A5F"/>
    <w:rsid w:val="00DB3444"/>
    <w:rsid w:val="00DB5B5E"/>
    <w:rsid w:val="00DB68E6"/>
    <w:rsid w:val="00DC1056"/>
    <w:rsid w:val="00DC1469"/>
    <w:rsid w:val="00DC26E2"/>
    <w:rsid w:val="00DC2D94"/>
    <w:rsid w:val="00DC4D5D"/>
    <w:rsid w:val="00DC4EB4"/>
    <w:rsid w:val="00DC537D"/>
    <w:rsid w:val="00DC543E"/>
    <w:rsid w:val="00DC5939"/>
    <w:rsid w:val="00DC6406"/>
    <w:rsid w:val="00DC68B2"/>
    <w:rsid w:val="00DC78A5"/>
    <w:rsid w:val="00DD037F"/>
    <w:rsid w:val="00DD1350"/>
    <w:rsid w:val="00DD292B"/>
    <w:rsid w:val="00DD490D"/>
    <w:rsid w:val="00DD5919"/>
    <w:rsid w:val="00DE1440"/>
    <w:rsid w:val="00DE1B20"/>
    <w:rsid w:val="00DE1EEC"/>
    <w:rsid w:val="00DE25D2"/>
    <w:rsid w:val="00DE29B3"/>
    <w:rsid w:val="00DE346A"/>
    <w:rsid w:val="00DE3645"/>
    <w:rsid w:val="00DE4246"/>
    <w:rsid w:val="00DE624B"/>
    <w:rsid w:val="00DE6C61"/>
    <w:rsid w:val="00DF0942"/>
    <w:rsid w:val="00DF13FF"/>
    <w:rsid w:val="00DF1BB6"/>
    <w:rsid w:val="00DF2925"/>
    <w:rsid w:val="00DF2B2C"/>
    <w:rsid w:val="00DF38E1"/>
    <w:rsid w:val="00DF3CD3"/>
    <w:rsid w:val="00DF4070"/>
    <w:rsid w:val="00DF41D4"/>
    <w:rsid w:val="00DF658D"/>
    <w:rsid w:val="00DF6BE2"/>
    <w:rsid w:val="00DF7C00"/>
    <w:rsid w:val="00E01021"/>
    <w:rsid w:val="00E028EA"/>
    <w:rsid w:val="00E03D80"/>
    <w:rsid w:val="00E10694"/>
    <w:rsid w:val="00E10B91"/>
    <w:rsid w:val="00E10D9D"/>
    <w:rsid w:val="00E11299"/>
    <w:rsid w:val="00E1145D"/>
    <w:rsid w:val="00E118A2"/>
    <w:rsid w:val="00E121E9"/>
    <w:rsid w:val="00E12850"/>
    <w:rsid w:val="00E128E4"/>
    <w:rsid w:val="00E13F00"/>
    <w:rsid w:val="00E14733"/>
    <w:rsid w:val="00E16C17"/>
    <w:rsid w:val="00E17745"/>
    <w:rsid w:val="00E17921"/>
    <w:rsid w:val="00E17A12"/>
    <w:rsid w:val="00E20006"/>
    <w:rsid w:val="00E228BB"/>
    <w:rsid w:val="00E239E0"/>
    <w:rsid w:val="00E23ADA"/>
    <w:rsid w:val="00E23F78"/>
    <w:rsid w:val="00E24E9A"/>
    <w:rsid w:val="00E25846"/>
    <w:rsid w:val="00E25DB3"/>
    <w:rsid w:val="00E25E51"/>
    <w:rsid w:val="00E26A25"/>
    <w:rsid w:val="00E27028"/>
    <w:rsid w:val="00E2702A"/>
    <w:rsid w:val="00E27048"/>
    <w:rsid w:val="00E27711"/>
    <w:rsid w:val="00E304C2"/>
    <w:rsid w:val="00E30C76"/>
    <w:rsid w:val="00E322BF"/>
    <w:rsid w:val="00E32B2A"/>
    <w:rsid w:val="00E332D0"/>
    <w:rsid w:val="00E337EF"/>
    <w:rsid w:val="00E36E56"/>
    <w:rsid w:val="00E37BB2"/>
    <w:rsid w:val="00E40318"/>
    <w:rsid w:val="00E41812"/>
    <w:rsid w:val="00E41B69"/>
    <w:rsid w:val="00E41BA3"/>
    <w:rsid w:val="00E41E0E"/>
    <w:rsid w:val="00E42679"/>
    <w:rsid w:val="00E43056"/>
    <w:rsid w:val="00E43714"/>
    <w:rsid w:val="00E446E5"/>
    <w:rsid w:val="00E45DE9"/>
    <w:rsid w:val="00E46B41"/>
    <w:rsid w:val="00E4768F"/>
    <w:rsid w:val="00E501E8"/>
    <w:rsid w:val="00E50464"/>
    <w:rsid w:val="00E50FF6"/>
    <w:rsid w:val="00E52BAA"/>
    <w:rsid w:val="00E53411"/>
    <w:rsid w:val="00E5349F"/>
    <w:rsid w:val="00E535AA"/>
    <w:rsid w:val="00E53BE5"/>
    <w:rsid w:val="00E541AC"/>
    <w:rsid w:val="00E55EF3"/>
    <w:rsid w:val="00E56089"/>
    <w:rsid w:val="00E5656F"/>
    <w:rsid w:val="00E5675D"/>
    <w:rsid w:val="00E56D47"/>
    <w:rsid w:val="00E570E4"/>
    <w:rsid w:val="00E5787D"/>
    <w:rsid w:val="00E60029"/>
    <w:rsid w:val="00E60F06"/>
    <w:rsid w:val="00E626A8"/>
    <w:rsid w:val="00E6306B"/>
    <w:rsid w:val="00E64610"/>
    <w:rsid w:val="00E66289"/>
    <w:rsid w:val="00E66350"/>
    <w:rsid w:val="00E6681A"/>
    <w:rsid w:val="00E669A3"/>
    <w:rsid w:val="00E671CC"/>
    <w:rsid w:val="00E675AF"/>
    <w:rsid w:val="00E67844"/>
    <w:rsid w:val="00E704F1"/>
    <w:rsid w:val="00E71230"/>
    <w:rsid w:val="00E7173B"/>
    <w:rsid w:val="00E717E4"/>
    <w:rsid w:val="00E71D37"/>
    <w:rsid w:val="00E71E35"/>
    <w:rsid w:val="00E72AAC"/>
    <w:rsid w:val="00E73FFF"/>
    <w:rsid w:val="00E74085"/>
    <w:rsid w:val="00E74D91"/>
    <w:rsid w:val="00E74E68"/>
    <w:rsid w:val="00E76AB6"/>
    <w:rsid w:val="00E77645"/>
    <w:rsid w:val="00E77DBD"/>
    <w:rsid w:val="00E8031B"/>
    <w:rsid w:val="00E818C2"/>
    <w:rsid w:val="00E82BC9"/>
    <w:rsid w:val="00E83519"/>
    <w:rsid w:val="00E85359"/>
    <w:rsid w:val="00E855C6"/>
    <w:rsid w:val="00E8580B"/>
    <w:rsid w:val="00E85EE3"/>
    <w:rsid w:val="00E86DB3"/>
    <w:rsid w:val="00E86EDD"/>
    <w:rsid w:val="00E90592"/>
    <w:rsid w:val="00E913E9"/>
    <w:rsid w:val="00E916C3"/>
    <w:rsid w:val="00E91766"/>
    <w:rsid w:val="00E91B47"/>
    <w:rsid w:val="00E928A2"/>
    <w:rsid w:val="00E930D0"/>
    <w:rsid w:val="00E948B0"/>
    <w:rsid w:val="00E964E5"/>
    <w:rsid w:val="00EA0C44"/>
    <w:rsid w:val="00EA109A"/>
    <w:rsid w:val="00EA1FD4"/>
    <w:rsid w:val="00EA3217"/>
    <w:rsid w:val="00EA333A"/>
    <w:rsid w:val="00EA54EB"/>
    <w:rsid w:val="00EA60FB"/>
    <w:rsid w:val="00EA6793"/>
    <w:rsid w:val="00EB0129"/>
    <w:rsid w:val="00EB26FF"/>
    <w:rsid w:val="00EB31F2"/>
    <w:rsid w:val="00EB4111"/>
    <w:rsid w:val="00EB45D8"/>
    <w:rsid w:val="00EB6D72"/>
    <w:rsid w:val="00EB72FA"/>
    <w:rsid w:val="00EB74E9"/>
    <w:rsid w:val="00EB7608"/>
    <w:rsid w:val="00EC1082"/>
    <w:rsid w:val="00EC27A6"/>
    <w:rsid w:val="00EC281A"/>
    <w:rsid w:val="00EC2B39"/>
    <w:rsid w:val="00EC3216"/>
    <w:rsid w:val="00EC3A73"/>
    <w:rsid w:val="00EC4440"/>
    <w:rsid w:val="00EC500C"/>
    <w:rsid w:val="00EC6443"/>
    <w:rsid w:val="00EC64D1"/>
    <w:rsid w:val="00EC79E5"/>
    <w:rsid w:val="00ED13A6"/>
    <w:rsid w:val="00ED1659"/>
    <w:rsid w:val="00ED2016"/>
    <w:rsid w:val="00ED3667"/>
    <w:rsid w:val="00ED4A11"/>
    <w:rsid w:val="00ED5934"/>
    <w:rsid w:val="00ED5A75"/>
    <w:rsid w:val="00ED640B"/>
    <w:rsid w:val="00ED645C"/>
    <w:rsid w:val="00ED7D95"/>
    <w:rsid w:val="00EE00BD"/>
    <w:rsid w:val="00EE0303"/>
    <w:rsid w:val="00EE0F6C"/>
    <w:rsid w:val="00EE15E8"/>
    <w:rsid w:val="00EE2CA5"/>
    <w:rsid w:val="00EE7381"/>
    <w:rsid w:val="00EE7481"/>
    <w:rsid w:val="00EF0591"/>
    <w:rsid w:val="00EF0C70"/>
    <w:rsid w:val="00EF20D8"/>
    <w:rsid w:val="00EF26A7"/>
    <w:rsid w:val="00EF2E51"/>
    <w:rsid w:val="00EF4083"/>
    <w:rsid w:val="00EF432E"/>
    <w:rsid w:val="00EF4558"/>
    <w:rsid w:val="00EF59D9"/>
    <w:rsid w:val="00EF6D91"/>
    <w:rsid w:val="00EF7E1A"/>
    <w:rsid w:val="00EF7ED5"/>
    <w:rsid w:val="00EF7F29"/>
    <w:rsid w:val="00EF7FD6"/>
    <w:rsid w:val="00F01269"/>
    <w:rsid w:val="00F07E05"/>
    <w:rsid w:val="00F13754"/>
    <w:rsid w:val="00F1481F"/>
    <w:rsid w:val="00F14BC8"/>
    <w:rsid w:val="00F16B49"/>
    <w:rsid w:val="00F1796D"/>
    <w:rsid w:val="00F20032"/>
    <w:rsid w:val="00F21AA1"/>
    <w:rsid w:val="00F22F66"/>
    <w:rsid w:val="00F2391F"/>
    <w:rsid w:val="00F25088"/>
    <w:rsid w:val="00F33DF0"/>
    <w:rsid w:val="00F3444C"/>
    <w:rsid w:val="00F347D7"/>
    <w:rsid w:val="00F3519D"/>
    <w:rsid w:val="00F42B64"/>
    <w:rsid w:val="00F4349F"/>
    <w:rsid w:val="00F45092"/>
    <w:rsid w:val="00F45AB6"/>
    <w:rsid w:val="00F45F3E"/>
    <w:rsid w:val="00F46348"/>
    <w:rsid w:val="00F473A7"/>
    <w:rsid w:val="00F47A9D"/>
    <w:rsid w:val="00F50891"/>
    <w:rsid w:val="00F50918"/>
    <w:rsid w:val="00F51237"/>
    <w:rsid w:val="00F52F2D"/>
    <w:rsid w:val="00F53131"/>
    <w:rsid w:val="00F53A20"/>
    <w:rsid w:val="00F54D0D"/>
    <w:rsid w:val="00F561A2"/>
    <w:rsid w:val="00F56A56"/>
    <w:rsid w:val="00F576CA"/>
    <w:rsid w:val="00F576E2"/>
    <w:rsid w:val="00F60C8A"/>
    <w:rsid w:val="00F6117A"/>
    <w:rsid w:val="00F62314"/>
    <w:rsid w:val="00F65287"/>
    <w:rsid w:val="00F65CD4"/>
    <w:rsid w:val="00F66151"/>
    <w:rsid w:val="00F672FE"/>
    <w:rsid w:val="00F67883"/>
    <w:rsid w:val="00F700DC"/>
    <w:rsid w:val="00F7016A"/>
    <w:rsid w:val="00F714DA"/>
    <w:rsid w:val="00F719EA"/>
    <w:rsid w:val="00F71F26"/>
    <w:rsid w:val="00F7235E"/>
    <w:rsid w:val="00F72739"/>
    <w:rsid w:val="00F729B1"/>
    <w:rsid w:val="00F72A9A"/>
    <w:rsid w:val="00F732D1"/>
    <w:rsid w:val="00F75338"/>
    <w:rsid w:val="00F75D35"/>
    <w:rsid w:val="00F765E9"/>
    <w:rsid w:val="00F77E53"/>
    <w:rsid w:val="00F80033"/>
    <w:rsid w:val="00F80527"/>
    <w:rsid w:val="00F8061F"/>
    <w:rsid w:val="00F80C83"/>
    <w:rsid w:val="00F81091"/>
    <w:rsid w:val="00F81A1D"/>
    <w:rsid w:val="00F82717"/>
    <w:rsid w:val="00F83904"/>
    <w:rsid w:val="00F85DF4"/>
    <w:rsid w:val="00F86E00"/>
    <w:rsid w:val="00F87261"/>
    <w:rsid w:val="00F906C2"/>
    <w:rsid w:val="00F907C1"/>
    <w:rsid w:val="00F90B5A"/>
    <w:rsid w:val="00F90D02"/>
    <w:rsid w:val="00F9140D"/>
    <w:rsid w:val="00F91D61"/>
    <w:rsid w:val="00F92012"/>
    <w:rsid w:val="00F92A73"/>
    <w:rsid w:val="00F930F3"/>
    <w:rsid w:val="00F93307"/>
    <w:rsid w:val="00F9368B"/>
    <w:rsid w:val="00F94179"/>
    <w:rsid w:val="00F94FAE"/>
    <w:rsid w:val="00F95A50"/>
    <w:rsid w:val="00F9633A"/>
    <w:rsid w:val="00F97211"/>
    <w:rsid w:val="00F97447"/>
    <w:rsid w:val="00F97FAE"/>
    <w:rsid w:val="00FA01A9"/>
    <w:rsid w:val="00FA1979"/>
    <w:rsid w:val="00FA1EA6"/>
    <w:rsid w:val="00FA3BA0"/>
    <w:rsid w:val="00FA447F"/>
    <w:rsid w:val="00FA4F61"/>
    <w:rsid w:val="00FA5DB2"/>
    <w:rsid w:val="00FA6BE8"/>
    <w:rsid w:val="00FA6EE2"/>
    <w:rsid w:val="00FA70A5"/>
    <w:rsid w:val="00FA7196"/>
    <w:rsid w:val="00FA774E"/>
    <w:rsid w:val="00FB04A4"/>
    <w:rsid w:val="00FB0B43"/>
    <w:rsid w:val="00FB0B9F"/>
    <w:rsid w:val="00FB10D0"/>
    <w:rsid w:val="00FB1755"/>
    <w:rsid w:val="00FB1A8F"/>
    <w:rsid w:val="00FB2176"/>
    <w:rsid w:val="00FB24FE"/>
    <w:rsid w:val="00FB2918"/>
    <w:rsid w:val="00FB3309"/>
    <w:rsid w:val="00FB3A49"/>
    <w:rsid w:val="00FB4129"/>
    <w:rsid w:val="00FB444B"/>
    <w:rsid w:val="00FB45A7"/>
    <w:rsid w:val="00FB71E8"/>
    <w:rsid w:val="00FB7928"/>
    <w:rsid w:val="00FC0A74"/>
    <w:rsid w:val="00FC1817"/>
    <w:rsid w:val="00FC18D8"/>
    <w:rsid w:val="00FC19F7"/>
    <w:rsid w:val="00FC2BE6"/>
    <w:rsid w:val="00FC3739"/>
    <w:rsid w:val="00FC4F6E"/>
    <w:rsid w:val="00FC619B"/>
    <w:rsid w:val="00FC6370"/>
    <w:rsid w:val="00FC7728"/>
    <w:rsid w:val="00FD0BFB"/>
    <w:rsid w:val="00FD2006"/>
    <w:rsid w:val="00FD219A"/>
    <w:rsid w:val="00FD3119"/>
    <w:rsid w:val="00FD337C"/>
    <w:rsid w:val="00FD3FAB"/>
    <w:rsid w:val="00FD49D5"/>
    <w:rsid w:val="00FD5D82"/>
    <w:rsid w:val="00FD6C45"/>
    <w:rsid w:val="00FE05A2"/>
    <w:rsid w:val="00FE2436"/>
    <w:rsid w:val="00FE31CF"/>
    <w:rsid w:val="00FE65CB"/>
    <w:rsid w:val="00FE6667"/>
    <w:rsid w:val="00FE67CA"/>
    <w:rsid w:val="00FE6A4C"/>
    <w:rsid w:val="00FE7171"/>
    <w:rsid w:val="00FE799E"/>
    <w:rsid w:val="00FE7AD7"/>
    <w:rsid w:val="00FF06CB"/>
    <w:rsid w:val="00FF17FE"/>
    <w:rsid w:val="00FF236A"/>
    <w:rsid w:val="00FF3EAB"/>
    <w:rsid w:val="00FF5BFC"/>
    <w:rsid w:val="00FF77A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5809">
      <o:colormenu v:ext="edit" fillcolor="none [3212]"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locked="1"/>
    <w:lsdException w:name="header" w:locked="1"/>
    <w:lsdException w:name="footer" w:locked="1"/>
    <w:lsdException w:name="index heading" w:semiHidden="1" w:unhideWhenUsed="1"/>
    <w:lsdException w:name="caption" w:locked="1" w:qFormat="1"/>
    <w:lsdException w:name="table of figures" w:semiHidden="1" w:unhideWhenUsed="1" w:qFormat="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lock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F65D1"/>
    <w:pPr>
      <w:spacing w:after="220"/>
      <w:jc w:val="both"/>
    </w:pPr>
    <w:rPr>
      <w:rFonts w:ascii="Calibri" w:hAnsi="Calibri"/>
    </w:rPr>
  </w:style>
  <w:style w:type="paragraph" w:styleId="Heading1">
    <w:name w:val="heading 1"/>
    <w:basedOn w:val="Para0"/>
    <w:next w:val="Para0"/>
    <w:link w:val="Heading1Char"/>
    <w:qFormat/>
    <w:rsid w:val="00131B6A"/>
    <w:pPr>
      <w:keepNext/>
      <w:numPr>
        <w:numId w:val="2"/>
      </w:numPr>
      <w:spacing w:before="240" w:after="240" w:line="240" w:lineRule="auto"/>
      <w:outlineLvl w:val="0"/>
    </w:pPr>
    <w:rPr>
      <w:rFonts w:ascii="Calibri" w:hAnsi="Calibri"/>
      <w:b/>
      <w:color w:val="auto"/>
      <w:sz w:val="42"/>
    </w:rPr>
  </w:style>
  <w:style w:type="paragraph" w:styleId="Heading2">
    <w:name w:val="heading 2"/>
    <w:basedOn w:val="Heading1"/>
    <w:next w:val="Para0"/>
    <w:link w:val="Heading2Char"/>
    <w:qFormat/>
    <w:rsid w:val="003F65D1"/>
    <w:pPr>
      <w:numPr>
        <w:ilvl w:val="1"/>
      </w:numPr>
      <w:jc w:val="left"/>
      <w:outlineLvl w:val="1"/>
    </w:pPr>
    <w:rPr>
      <w:rFonts w:cs="Calibri"/>
      <w:sz w:val="24"/>
      <w:szCs w:val="24"/>
    </w:rPr>
  </w:style>
  <w:style w:type="paragraph" w:styleId="Heading3">
    <w:name w:val="heading 3"/>
    <w:basedOn w:val="Heading2"/>
    <w:next w:val="Para0"/>
    <w:link w:val="Heading3Char"/>
    <w:qFormat/>
    <w:rsid w:val="003F65D1"/>
    <w:pPr>
      <w:numPr>
        <w:ilvl w:val="2"/>
      </w:numPr>
      <w:spacing w:after="120"/>
      <w:outlineLvl w:val="2"/>
    </w:pPr>
    <w:rPr>
      <w:szCs w:val="22"/>
    </w:rPr>
  </w:style>
  <w:style w:type="paragraph" w:styleId="Heading4">
    <w:name w:val="heading 4"/>
    <w:basedOn w:val="Heading3"/>
    <w:next w:val="Para0"/>
    <w:link w:val="Heading4Char"/>
    <w:qFormat/>
    <w:rsid w:val="003F65D1"/>
    <w:pPr>
      <w:numPr>
        <w:ilvl w:val="3"/>
      </w:numPr>
      <w:ind w:left="993" w:hanging="993"/>
      <w:outlineLvl w:val="3"/>
    </w:pPr>
  </w:style>
  <w:style w:type="paragraph" w:styleId="Heading5">
    <w:name w:val="heading 5"/>
    <w:basedOn w:val="Heading4"/>
    <w:next w:val="Para0"/>
    <w:link w:val="Heading5Char"/>
    <w:qFormat/>
    <w:rsid w:val="003F65D1"/>
    <w:pPr>
      <w:numPr>
        <w:ilvl w:val="4"/>
      </w:numPr>
      <w:ind w:left="1134" w:hanging="1134"/>
      <w:outlineLvl w:val="4"/>
    </w:pPr>
  </w:style>
  <w:style w:type="paragraph" w:styleId="Heading6">
    <w:name w:val="heading 6"/>
    <w:basedOn w:val="Heading5"/>
    <w:next w:val="Para0"/>
    <w:link w:val="Heading6Char"/>
    <w:qFormat/>
    <w:rsid w:val="003F65D1"/>
    <w:pPr>
      <w:numPr>
        <w:ilvl w:val="5"/>
      </w:numPr>
      <w:tabs>
        <w:tab w:val="left" w:pos="1276"/>
      </w:tabs>
      <w:ind w:left="1276" w:hanging="1276"/>
      <w:outlineLvl w:val="5"/>
    </w:pPr>
  </w:style>
  <w:style w:type="paragraph" w:styleId="Heading7">
    <w:name w:val="heading 7"/>
    <w:basedOn w:val="Heading6"/>
    <w:next w:val="Para0"/>
    <w:link w:val="Heading7Char"/>
    <w:qFormat/>
    <w:rsid w:val="003F65D1"/>
    <w:pPr>
      <w:numPr>
        <w:ilvl w:val="6"/>
      </w:numPr>
      <w:tabs>
        <w:tab w:val="clear" w:pos="1276"/>
        <w:tab w:val="left" w:pos="1418"/>
      </w:tabs>
      <w:ind w:left="1418" w:hanging="1418"/>
      <w:outlineLvl w:val="6"/>
    </w:pPr>
  </w:style>
  <w:style w:type="paragraph" w:styleId="Heading8">
    <w:name w:val="heading 8"/>
    <w:basedOn w:val="Heading7"/>
    <w:next w:val="Para0"/>
    <w:link w:val="Heading8Char"/>
    <w:qFormat/>
    <w:rsid w:val="003F65D1"/>
    <w:pPr>
      <w:numPr>
        <w:ilvl w:val="7"/>
      </w:numPr>
      <w:tabs>
        <w:tab w:val="clear" w:pos="1418"/>
        <w:tab w:val="left" w:pos="1560"/>
      </w:tabs>
      <w:ind w:left="1560" w:hanging="15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31B6A"/>
    <w:rPr>
      <w:rFonts w:ascii="Calibri" w:hAnsi="Calibri"/>
      <w:b/>
      <w:sz w:val="42"/>
      <w:lang w:val="en-GB" w:eastAsia="en-US"/>
    </w:rPr>
  </w:style>
  <w:style w:type="character" w:customStyle="1" w:styleId="Heading2Char">
    <w:name w:val="Heading 2 Char"/>
    <w:basedOn w:val="DefaultParagraphFont"/>
    <w:link w:val="Heading2"/>
    <w:locked/>
    <w:rsid w:val="003F65D1"/>
    <w:rPr>
      <w:rFonts w:ascii="Calibri" w:hAnsi="Calibri" w:cs="Calibri"/>
      <w:b/>
      <w:sz w:val="24"/>
      <w:szCs w:val="24"/>
      <w:lang w:val="en-GB" w:eastAsia="en-US"/>
    </w:rPr>
  </w:style>
  <w:style w:type="character" w:customStyle="1" w:styleId="Heading3Char">
    <w:name w:val="Heading 3 Char"/>
    <w:basedOn w:val="DefaultParagraphFont"/>
    <w:link w:val="Heading3"/>
    <w:locked/>
    <w:rsid w:val="003F65D1"/>
    <w:rPr>
      <w:rFonts w:ascii="Calibri" w:hAnsi="Calibri" w:cs="Calibri"/>
      <w:b/>
      <w:sz w:val="24"/>
      <w:szCs w:val="22"/>
      <w:lang w:val="en-GB" w:eastAsia="en-US"/>
    </w:rPr>
  </w:style>
  <w:style w:type="character" w:customStyle="1" w:styleId="Heading4Char">
    <w:name w:val="Heading 4 Char"/>
    <w:basedOn w:val="DefaultParagraphFont"/>
    <w:link w:val="Heading4"/>
    <w:locked/>
    <w:rsid w:val="003F65D1"/>
    <w:rPr>
      <w:rFonts w:ascii="Calibri" w:hAnsi="Calibri" w:cs="Calibri"/>
      <w:b/>
      <w:sz w:val="24"/>
      <w:szCs w:val="22"/>
      <w:lang w:val="en-GB" w:eastAsia="en-US"/>
    </w:rPr>
  </w:style>
  <w:style w:type="character" w:customStyle="1" w:styleId="Heading5Char">
    <w:name w:val="Heading 5 Char"/>
    <w:basedOn w:val="DefaultParagraphFont"/>
    <w:link w:val="Heading5"/>
    <w:locked/>
    <w:rsid w:val="003F65D1"/>
    <w:rPr>
      <w:rFonts w:ascii="Calibri" w:hAnsi="Calibri" w:cs="Calibri"/>
      <w:b/>
      <w:sz w:val="24"/>
      <w:szCs w:val="22"/>
      <w:lang w:val="en-GB" w:eastAsia="en-US"/>
    </w:rPr>
  </w:style>
  <w:style w:type="character" w:customStyle="1" w:styleId="Heading6Char">
    <w:name w:val="Heading 6 Char"/>
    <w:basedOn w:val="DefaultParagraphFont"/>
    <w:link w:val="Heading6"/>
    <w:locked/>
    <w:rsid w:val="003F65D1"/>
    <w:rPr>
      <w:rFonts w:ascii="Calibri" w:hAnsi="Calibri" w:cs="Calibri"/>
      <w:b/>
      <w:sz w:val="24"/>
      <w:szCs w:val="22"/>
      <w:lang w:val="en-GB" w:eastAsia="en-US"/>
    </w:rPr>
  </w:style>
  <w:style w:type="character" w:customStyle="1" w:styleId="Heading7Char">
    <w:name w:val="Heading 7 Char"/>
    <w:basedOn w:val="DefaultParagraphFont"/>
    <w:link w:val="Heading7"/>
    <w:locked/>
    <w:rsid w:val="003F65D1"/>
    <w:rPr>
      <w:rFonts w:ascii="Calibri" w:hAnsi="Calibri" w:cs="Calibri"/>
      <w:b/>
      <w:sz w:val="24"/>
      <w:szCs w:val="22"/>
      <w:lang w:val="en-GB" w:eastAsia="en-US"/>
    </w:rPr>
  </w:style>
  <w:style w:type="character" w:customStyle="1" w:styleId="Heading8Char">
    <w:name w:val="Heading 8 Char"/>
    <w:basedOn w:val="DefaultParagraphFont"/>
    <w:link w:val="Heading8"/>
    <w:locked/>
    <w:rsid w:val="003F65D1"/>
    <w:rPr>
      <w:rFonts w:ascii="Calibri" w:hAnsi="Calibri" w:cs="Calibri"/>
      <w:b/>
      <w:sz w:val="24"/>
      <w:szCs w:val="22"/>
      <w:lang w:val="en-GB" w:eastAsia="en-US"/>
    </w:rPr>
  </w:style>
  <w:style w:type="table" w:styleId="TableGrid">
    <w:name w:val="Table Grid"/>
    <w:basedOn w:val="TableNormal"/>
    <w:uiPriority w:val="59"/>
    <w:rsid w:val="003F6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Text">
    <w:name w:val="Instruction Text"/>
    <w:uiPriority w:val="99"/>
    <w:rsid w:val="003F65D1"/>
    <w:rPr>
      <w:i/>
      <w:color w:val="0070C0"/>
    </w:rPr>
  </w:style>
  <w:style w:type="paragraph" w:styleId="Footer">
    <w:name w:val="footer"/>
    <w:basedOn w:val="Normal"/>
    <w:link w:val="FooterChar"/>
    <w:uiPriority w:val="99"/>
    <w:rsid w:val="003F65D1"/>
    <w:pPr>
      <w:tabs>
        <w:tab w:val="center" w:pos="4153"/>
        <w:tab w:val="right" w:pos="8306"/>
      </w:tabs>
    </w:pPr>
  </w:style>
  <w:style w:type="character" w:customStyle="1" w:styleId="FooterChar">
    <w:name w:val="Footer Char"/>
    <w:basedOn w:val="DefaultParagraphFont"/>
    <w:link w:val="Footer"/>
    <w:uiPriority w:val="99"/>
    <w:locked/>
    <w:rsid w:val="003F65D1"/>
    <w:rPr>
      <w:rFonts w:ascii="Calibri" w:hAnsi="Calibri" w:cs="Times New Roman"/>
      <w:sz w:val="22"/>
      <w:szCs w:val="22"/>
    </w:rPr>
  </w:style>
  <w:style w:type="character" w:styleId="PageNumber">
    <w:name w:val="page number"/>
    <w:basedOn w:val="DefaultParagraphFont"/>
    <w:uiPriority w:val="99"/>
    <w:rsid w:val="003F65D1"/>
    <w:rPr>
      <w:rFonts w:cs="Times New Roman"/>
    </w:rPr>
  </w:style>
  <w:style w:type="paragraph" w:styleId="Header">
    <w:name w:val="header"/>
    <w:basedOn w:val="Normal"/>
    <w:link w:val="HeaderChar"/>
    <w:uiPriority w:val="99"/>
    <w:rsid w:val="003F65D1"/>
    <w:pPr>
      <w:tabs>
        <w:tab w:val="center" w:pos="4513"/>
        <w:tab w:val="right" w:pos="9026"/>
      </w:tabs>
    </w:pPr>
    <w:rPr>
      <w:rFonts w:ascii="Times New Roman" w:hAnsi="Times New Roman"/>
      <w:sz w:val="24"/>
      <w:szCs w:val="24"/>
    </w:rPr>
  </w:style>
  <w:style w:type="character" w:customStyle="1" w:styleId="HeaderChar">
    <w:name w:val="Header Char"/>
    <w:basedOn w:val="DefaultParagraphFont"/>
    <w:link w:val="Header"/>
    <w:uiPriority w:val="99"/>
    <w:locked/>
    <w:rsid w:val="003F65D1"/>
    <w:rPr>
      <w:sz w:val="24"/>
    </w:rPr>
  </w:style>
  <w:style w:type="paragraph" w:styleId="DocumentMap">
    <w:name w:val="Document Map"/>
    <w:basedOn w:val="Normal"/>
    <w:link w:val="DocumentMapChar"/>
    <w:uiPriority w:val="99"/>
    <w:semiHidden/>
    <w:rsid w:val="003F65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742F"/>
    <w:rPr>
      <w:sz w:val="0"/>
      <w:szCs w:val="0"/>
    </w:rPr>
  </w:style>
  <w:style w:type="character" w:styleId="CommentReference">
    <w:name w:val="annotation reference"/>
    <w:basedOn w:val="DefaultParagraphFont"/>
    <w:uiPriority w:val="99"/>
    <w:rsid w:val="003F65D1"/>
    <w:rPr>
      <w:rFonts w:cs="Times New Roman"/>
      <w:sz w:val="16"/>
    </w:rPr>
  </w:style>
  <w:style w:type="paragraph" w:styleId="CommentText">
    <w:name w:val="annotation text"/>
    <w:basedOn w:val="Normal"/>
    <w:link w:val="CommentTextChar"/>
    <w:uiPriority w:val="99"/>
    <w:rsid w:val="003F65D1"/>
  </w:style>
  <w:style w:type="character" w:customStyle="1" w:styleId="CommentTextChar">
    <w:name w:val="Comment Text Char"/>
    <w:basedOn w:val="DefaultParagraphFont"/>
    <w:link w:val="CommentText"/>
    <w:uiPriority w:val="99"/>
    <w:locked/>
    <w:rsid w:val="003F65D1"/>
  </w:style>
  <w:style w:type="paragraph" w:styleId="CommentSubject">
    <w:name w:val="annotation subject"/>
    <w:basedOn w:val="CommentText"/>
    <w:next w:val="CommentText"/>
    <w:link w:val="CommentSubjectChar"/>
    <w:uiPriority w:val="99"/>
    <w:semiHidden/>
    <w:rsid w:val="003F65D1"/>
    <w:rPr>
      <w:b/>
      <w:bCs/>
    </w:rPr>
  </w:style>
  <w:style w:type="character" w:customStyle="1" w:styleId="CommentSubjectChar">
    <w:name w:val="Comment Subject Char"/>
    <w:basedOn w:val="CommentTextChar"/>
    <w:link w:val="CommentSubject"/>
    <w:uiPriority w:val="99"/>
    <w:semiHidden/>
    <w:rsid w:val="0056742F"/>
    <w:rPr>
      <w:rFonts w:ascii="Calibri" w:hAnsi="Calibri"/>
      <w:b/>
      <w:bCs/>
      <w:sz w:val="20"/>
      <w:szCs w:val="20"/>
    </w:rPr>
  </w:style>
  <w:style w:type="paragraph" w:styleId="BalloonText">
    <w:name w:val="Balloon Text"/>
    <w:basedOn w:val="Normal"/>
    <w:link w:val="BalloonTextChar"/>
    <w:uiPriority w:val="99"/>
    <w:semiHidden/>
    <w:rsid w:val="003F65D1"/>
    <w:rPr>
      <w:rFonts w:ascii="Tahoma" w:hAnsi="Tahoma" w:cs="Tahoma"/>
      <w:sz w:val="16"/>
      <w:szCs w:val="16"/>
    </w:rPr>
  </w:style>
  <w:style w:type="character" w:customStyle="1" w:styleId="BalloonTextChar">
    <w:name w:val="Balloon Text Char"/>
    <w:basedOn w:val="DefaultParagraphFont"/>
    <w:link w:val="BalloonText"/>
    <w:uiPriority w:val="99"/>
    <w:semiHidden/>
    <w:rsid w:val="0056742F"/>
    <w:rPr>
      <w:sz w:val="0"/>
      <w:szCs w:val="0"/>
    </w:rPr>
  </w:style>
  <w:style w:type="paragraph" w:styleId="FootnoteText">
    <w:name w:val="footnote text"/>
    <w:basedOn w:val="Normal"/>
    <w:link w:val="FootnoteTextChar"/>
    <w:uiPriority w:val="99"/>
    <w:rsid w:val="003F65D1"/>
  </w:style>
  <w:style w:type="character" w:customStyle="1" w:styleId="FootnoteTextChar">
    <w:name w:val="Footnote Text Char"/>
    <w:basedOn w:val="DefaultParagraphFont"/>
    <w:link w:val="FootnoteText"/>
    <w:uiPriority w:val="99"/>
    <w:locked/>
    <w:rsid w:val="003F65D1"/>
    <w:rPr>
      <w:rFonts w:cs="Times New Roman"/>
    </w:rPr>
  </w:style>
  <w:style w:type="character" w:styleId="FootnoteReference">
    <w:name w:val="footnote reference"/>
    <w:basedOn w:val="DefaultParagraphFont"/>
    <w:uiPriority w:val="99"/>
    <w:rsid w:val="003F65D1"/>
    <w:rPr>
      <w:rFonts w:cs="Times New Roman"/>
      <w:vertAlign w:val="superscript"/>
    </w:rPr>
  </w:style>
  <w:style w:type="paragraph" w:customStyle="1" w:styleId="Para0">
    <w:name w:val="Para 0"/>
    <w:basedOn w:val="Normal"/>
    <w:link w:val="Para0Char"/>
    <w:qFormat/>
    <w:rsid w:val="003F65D1"/>
    <w:pPr>
      <w:spacing w:line="300" w:lineRule="auto"/>
    </w:pPr>
    <w:rPr>
      <w:rFonts w:ascii="Arial" w:hAnsi="Arial"/>
      <w:color w:val="000000"/>
      <w:lang w:val="en-GB" w:eastAsia="en-US"/>
    </w:rPr>
  </w:style>
  <w:style w:type="character" w:customStyle="1" w:styleId="Para0Char">
    <w:name w:val="Para 0 Char"/>
    <w:basedOn w:val="DefaultParagraphFont"/>
    <w:link w:val="Para0"/>
    <w:locked/>
    <w:rsid w:val="003F65D1"/>
    <w:rPr>
      <w:rFonts w:ascii="Arial" w:hAnsi="Arial" w:cs="Times New Roman"/>
      <w:color w:val="000000"/>
      <w:sz w:val="22"/>
      <w:lang w:val="en-GB" w:eastAsia="en-US"/>
    </w:rPr>
  </w:style>
  <w:style w:type="paragraph" w:customStyle="1" w:styleId="Para0bullet">
    <w:name w:val="Para 0 bullet"/>
    <w:basedOn w:val="Para0"/>
    <w:link w:val="Para0bulletChar"/>
    <w:uiPriority w:val="99"/>
    <w:rsid w:val="003F65D1"/>
    <w:pPr>
      <w:numPr>
        <w:numId w:val="1"/>
      </w:numPr>
      <w:spacing w:after="60"/>
    </w:pPr>
    <w:rPr>
      <w:rFonts w:ascii="Calibri" w:hAnsi="Calibri"/>
    </w:rPr>
  </w:style>
  <w:style w:type="character" w:customStyle="1" w:styleId="Para0bulletChar">
    <w:name w:val="Para 0 bullet Char"/>
    <w:basedOn w:val="DefaultParagraphFont"/>
    <w:link w:val="Para0bullet"/>
    <w:uiPriority w:val="99"/>
    <w:locked/>
    <w:rsid w:val="003F65D1"/>
    <w:rPr>
      <w:rFonts w:ascii="Calibri" w:hAnsi="Calibri"/>
      <w:color w:val="000000"/>
      <w:lang w:val="en-GB" w:eastAsia="en-US"/>
    </w:rPr>
  </w:style>
  <w:style w:type="paragraph" w:customStyle="1" w:styleId="Para1number">
    <w:name w:val="Para 1 number"/>
    <w:basedOn w:val="Normal"/>
    <w:uiPriority w:val="99"/>
    <w:rsid w:val="003F65D1"/>
    <w:pPr>
      <w:numPr>
        <w:numId w:val="3"/>
      </w:numPr>
      <w:spacing w:after="60" w:line="300" w:lineRule="auto"/>
    </w:pPr>
    <w:rPr>
      <w:rFonts w:ascii="Arial" w:hAnsi="Arial"/>
      <w:color w:val="000000"/>
      <w:lang w:val="en-GB" w:eastAsia="en-US"/>
    </w:rPr>
  </w:style>
  <w:style w:type="paragraph" w:customStyle="1" w:styleId="prodtitlesub">
    <w:name w:val="prodtitlesub"/>
    <w:basedOn w:val="Normal"/>
    <w:uiPriority w:val="99"/>
    <w:rsid w:val="003F65D1"/>
    <w:rPr>
      <w:rFonts w:ascii="Verdana" w:hAnsi="Verdana"/>
      <w:b/>
      <w:bCs/>
      <w:color w:val="006699"/>
      <w:sz w:val="26"/>
      <w:szCs w:val="26"/>
      <w:lang w:val="en-US" w:eastAsia="en-US"/>
    </w:rPr>
  </w:style>
  <w:style w:type="paragraph" w:styleId="ListParagraph">
    <w:name w:val="List Paragraph"/>
    <w:basedOn w:val="Normal"/>
    <w:link w:val="ListParagraphChar"/>
    <w:uiPriority w:val="34"/>
    <w:qFormat/>
    <w:rsid w:val="003F65D1"/>
    <w:pPr>
      <w:ind w:left="720"/>
      <w:contextualSpacing/>
    </w:pPr>
  </w:style>
  <w:style w:type="paragraph" w:styleId="NormalWeb">
    <w:name w:val="Normal (Web)"/>
    <w:basedOn w:val="Normal"/>
    <w:uiPriority w:val="99"/>
    <w:rsid w:val="003F65D1"/>
    <w:pPr>
      <w:spacing w:before="100" w:beforeAutospacing="1" w:after="100" w:afterAutospacing="1"/>
    </w:pPr>
    <w:rPr>
      <w:lang w:val="en-US" w:eastAsia="en-US"/>
    </w:rPr>
  </w:style>
  <w:style w:type="paragraph" w:styleId="Caption">
    <w:name w:val="caption"/>
    <w:aliases w:val="Figure,CDM B/Caption,Table Caption,TABLE,Char,Item"/>
    <w:basedOn w:val="Normal"/>
    <w:next w:val="Normal"/>
    <w:link w:val="CaptionChar"/>
    <w:uiPriority w:val="99"/>
    <w:qFormat/>
    <w:rsid w:val="003F65D1"/>
    <w:rPr>
      <w:b/>
      <w:bCs/>
    </w:rPr>
  </w:style>
  <w:style w:type="character" w:styleId="Hyperlink">
    <w:name w:val="Hyperlink"/>
    <w:basedOn w:val="DefaultParagraphFont"/>
    <w:uiPriority w:val="99"/>
    <w:rsid w:val="003F65D1"/>
    <w:rPr>
      <w:rFonts w:cs="Times New Roman"/>
      <w:color w:val="0000FF"/>
      <w:u w:val="single"/>
    </w:rPr>
  </w:style>
  <w:style w:type="character" w:styleId="Emphasis">
    <w:name w:val="Emphasis"/>
    <w:basedOn w:val="DefaultParagraphFont"/>
    <w:uiPriority w:val="99"/>
    <w:qFormat/>
    <w:rsid w:val="003F65D1"/>
    <w:rPr>
      <w:rFonts w:cs="Times New Roman"/>
      <w:i/>
      <w:iCs/>
    </w:rPr>
  </w:style>
  <w:style w:type="character" w:customStyle="1" w:styleId="external">
    <w:name w:val="external"/>
    <w:basedOn w:val="DefaultParagraphFont"/>
    <w:uiPriority w:val="99"/>
    <w:rsid w:val="003F65D1"/>
    <w:rPr>
      <w:rFonts w:cs="Times New Roman"/>
    </w:rPr>
  </w:style>
  <w:style w:type="character" w:styleId="HTMLAcronym">
    <w:name w:val="HTML Acronym"/>
    <w:basedOn w:val="DefaultParagraphFont"/>
    <w:uiPriority w:val="99"/>
    <w:rsid w:val="003F65D1"/>
    <w:rPr>
      <w:rFonts w:cs="Times New Roman"/>
    </w:rPr>
  </w:style>
  <w:style w:type="character" w:customStyle="1" w:styleId="CaptionChar">
    <w:name w:val="Caption Char"/>
    <w:aliases w:val="Figure Char,CDM B/Caption Char,Table Caption Char,TABLE Char,Char Char,Item Char"/>
    <w:basedOn w:val="DefaultParagraphFont"/>
    <w:link w:val="Caption"/>
    <w:uiPriority w:val="99"/>
    <w:locked/>
    <w:rsid w:val="003F65D1"/>
    <w:rPr>
      <w:rFonts w:ascii="Calibri" w:hAnsi="Calibri" w:cs="Times New Roman"/>
      <w:b/>
      <w:bCs/>
    </w:rPr>
  </w:style>
  <w:style w:type="paragraph" w:customStyle="1" w:styleId="Appendix1">
    <w:name w:val="Appendix 1"/>
    <w:basedOn w:val="Heading1"/>
    <w:next w:val="Para0"/>
    <w:uiPriority w:val="99"/>
    <w:rsid w:val="003F65D1"/>
    <w:pPr>
      <w:numPr>
        <w:numId w:val="4"/>
      </w:numPr>
      <w:spacing w:before="0"/>
    </w:pPr>
    <w:rPr>
      <w:rFonts w:ascii="Times New Roman" w:hAnsi="Times New Roman"/>
      <w:color w:val="6CB9DC"/>
    </w:rPr>
  </w:style>
  <w:style w:type="paragraph" w:customStyle="1" w:styleId="Appendix2">
    <w:name w:val="Appendix 2"/>
    <w:basedOn w:val="Appendix1"/>
    <w:next w:val="Para0"/>
    <w:uiPriority w:val="99"/>
    <w:rsid w:val="003F65D1"/>
    <w:pPr>
      <w:numPr>
        <w:ilvl w:val="1"/>
      </w:numPr>
      <w:spacing w:before="120" w:after="40"/>
      <w:outlineLvl w:val="1"/>
    </w:pPr>
    <w:rPr>
      <w:sz w:val="22"/>
    </w:rPr>
  </w:style>
  <w:style w:type="paragraph" w:customStyle="1" w:styleId="Appendix3">
    <w:name w:val="Appendix 3"/>
    <w:basedOn w:val="Appendix1"/>
    <w:next w:val="Para0"/>
    <w:uiPriority w:val="99"/>
    <w:rsid w:val="003F65D1"/>
    <w:pPr>
      <w:numPr>
        <w:ilvl w:val="2"/>
      </w:numPr>
      <w:spacing w:before="120" w:after="40"/>
      <w:outlineLvl w:val="2"/>
    </w:pPr>
    <w:rPr>
      <w:sz w:val="22"/>
    </w:rPr>
  </w:style>
  <w:style w:type="paragraph" w:customStyle="1" w:styleId="Head2manual">
    <w:name w:val="Head 2 manual"/>
    <w:basedOn w:val="Normal"/>
    <w:next w:val="Para0"/>
    <w:uiPriority w:val="99"/>
    <w:rsid w:val="003F65D1"/>
    <w:pPr>
      <w:keepNext/>
      <w:spacing w:before="120" w:after="120" w:line="360" w:lineRule="auto"/>
    </w:pPr>
    <w:rPr>
      <w:b/>
      <w:sz w:val="24"/>
      <w:lang w:val="en-GB" w:eastAsia="en-US"/>
    </w:rPr>
  </w:style>
  <w:style w:type="paragraph" w:customStyle="1" w:styleId="Para0number">
    <w:name w:val="Para 0 number"/>
    <w:basedOn w:val="Para0"/>
    <w:uiPriority w:val="99"/>
    <w:rsid w:val="003F65D1"/>
    <w:pPr>
      <w:numPr>
        <w:numId w:val="5"/>
      </w:numPr>
      <w:spacing w:after="60"/>
    </w:pPr>
  </w:style>
  <w:style w:type="character" w:styleId="Strong">
    <w:name w:val="Strong"/>
    <w:basedOn w:val="DefaultParagraphFont"/>
    <w:uiPriority w:val="22"/>
    <w:qFormat/>
    <w:rsid w:val="003F65D1"/>
    <w:rPr>
      <w:rFonts w:cs="Times New Roman"/>
      <w:b/>
      <w:bCs/>
    </w:rPr>
  </w:style>
  <w:style w:type="paragraph" w:customStyle="1" w:styleId="para0bullet0">
    <w:name w:val="para0bullet"/>
    <w:basedOn w:val="Normal"/>
    <w:uiPriority w:val="99"/>
    <w:rsid w:val="003F65D1"/>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3F65D1"/>
    <w:rPr>
      <w:rFonts w:cs="Times New Roman"/>
      <w:color w:val="800080"/>
      <w:u w:val="single"/>
    </w:rPr>
  </w:style>
  <w:style w:type="paragraph" w:styleId="PlainText">
    <w:name w:val="Plain Text"/>
    <w:basedOn w:val="Normal"/>
    <w:link w:val="PlainTextChar"/>
    <w:uiPriority w:val="99"/>
    <w:rsid w:val="003F65D1"/>
    <w:pPr>
      <w:spacing w:after="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3F65D1"/>
    <w:rPr>
      <w:rFonts w:ascii="Consolas" w:eastAsia="Times New Roman" w:hAnsi="Consolas" w:cs="Times New Roman"/>
      <w:sz w:val="21"/>
      <w:szCs w:val="21"/>
      <w:lang w:eastAsia="en-US"/>
    </w:rPr>
  </w:style>
  <w:style w:type="paragraph" w:customStyle="1" w:styleId="StyleStylePara12Arial11ptAfter0pt10ptAuto">
    <w:name w:val="Style Style Para 12 + Arial 11 pt After:  0 pt + 10 pt Auto"/>
    <w:basedOn w:val="Normal"/>
    <w:uiPriority w:val="99"/>
    <w:rsid w:val="003F65D1"/>
    <w:pPr>
      <w:numPr>
        <w:numId w:val="6"/>
      </w:numPr>
      <w:spacing w:after="0"/>
      <w:jc w:val="left"/>
    </w:pPr>
    <w:rPr>
      <w:rFonts w:ascii="Times New Roman" w:hAnsi="Times New Roman"/>
      <w:sz w:val="24"/>
      <w:lang w:eastAsia="en-US"/>
    </w:rPr>
  </w:style>
  <w:style w:type="paragraph" w:customStyle="1" w:styleId="Default">
    <w:name w:val="Default"/>
    <w:rsid w:val="003F65D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65D1"/>
    <w:rPr>
      <w:rFonts w:cs="Times New Roman"/>
      <w:color w:val="808080"/>
    </w:rPr>
  </w:style>
  <w:style w:type="paragraph" w:styleId="ListBullet">
    <w:name w:val="List Bullet"/>
    <w:basedOn w:val="Normal"/>
    <w:uiPriority w:val="99"/>
    <w:qFormat/>
    <w:rsid w:val="003F65D1"/>
    <w:pPr>
      <w:numPr>
        <w:numId w:val="11"/>
      </w:numPr>
      <w:contextualSpacing/>
    </w:pPr>
  </w:style>
  <w:style w:type="paragraph" w:styleId="ListNumber">
    <w:name w:val="List Number"/>
    <w:basedOn w:val="Normal"/>
    <w:uiPriority w:val="99"/>
    <w:qFormat/>
    <w:rsid w:val="003F65D1"/>
    <w:pPr>
      <w:numPr>
        <w:numId w:val="7"/>
      </w:numPr>
      <w:contextualSpacing/>
    </w:pPr>
  </w:style>
  <w:style w:type="paragraph" w:styleId="TOCHeading">
    <w:name w:val="TOC Heading"/>
    <w:basedOn w:val="Heading1"/>
    <w:next w:val="Normal"/>
    <w:uiPriority w:val="99"/>
    <w:qFormat/>
    <w:rsid w:val="003F65D1"/>
    <w:pPr>
      <w:keepLines/>
      <w:numPr>
        <w:numId w:val="0"/>
      </w:numPr>
      <w:spacing w:before="480" w:after="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rsid w:val="00CB61B9"/>
    <w:pPr>
      <w:tabs>
        <w:tab w:val="left" w:pos="440"/>
        <w:tab w:val="right" w:pos="9356"/>
      </w:tabs>
      <w:spacing w:after="100"/>
      <w:ind w:left="440" w:right="284" w:hanging="440"/>
      <w:jc w:val="left"/>
    </w:pPr>
    <w:rPr>
      <w:rFonts w:ascii="Century Gothic" w:hAnsi="Century Gothic"/>
      <w:b/>
      <w:noProof/>
      <w:sz w:val="24"/>
      <w:szCs w:val="24"/>
    </w:rPr>
  </w:style>
  <w:style w:type="paragraph" w:styleId="TOC2">
    <w:name w:val="toc 2"/>
    <w:basedOn w:val="Normal"/>
    <w:next w:val="Normal"/>
    <w:autoRedefine/>
    <w:uiPriority w:val="39"/>
    <w:rsid w:val="007E0990"/>
    <w:pPr>
      <w:tabs>
        <w:tab w:val="left" w:pos="880"/>
        <w:tab w:val="right" w:leader="dot" w:pos="9356"/>
      </w:tabs>
      <w:spacing w:after="100"/>
      <w:ind w:left="880" w:hanging="660"/>
      <w:jc w:val="left"/>
    </w:pPr>
    <w:rPr>
      <w:rFonts w:ascii="Century Gothic" w:hAnsi="Century Gothic"/>
      <w:noProof/>
    </w:rPr>
  </w:style>
  <w:style w:type="paragraph" w:styleId="TOC3">
    <w:name w:val="toc 3"/>
    <w:basedOn w:val="Normal"/>
    <w:next w:val="Normal"/>
    <w:autoRedefine/>
    <w:uiPriority w:val="39"/>
    <w:rsid w:val="007E0990"/>
    <w:pPr>
      <w:tabs>
        <w:tab w:val="left" w:pos="1320"/>
        <w:tab w:val="right" w:pos="9356"/>
      </w:tabs>
      <w:spacing w:after="100"/>
      <w:ind w:left="440" w:right="-142"/>
    </w:pPr>
  </w:style>
  <w:style w:type="paragraph" w:styleId="Revision">
    <w:name w:val="Revision"/>
    <w:hidden/>
    <w:uiPriority w:val="99"/>
    <w:semiHidden/>
    <w:rsid w:val="003F65D1"/>
    <w:rPr>
      <w:rFonts w:ascii="Calibri" w:hAnsi="Calibri"/>
    </w:rPr>
  </w:style>
  <w:style w:type="paragraph" w:customStyle="1" w:styleId="Bullet">
    <w:name w:val="Bullet"/>
    <w:basedOn w:val="Normal"/>
    <w:uiPriority w:val="99"/>
    <w:rsid w:val="00AB008F"/>
    <w:pPr>
      <w:numPr>
        <w:numId w:val="8"/>
      </w:numPr>
      <w:spacing w:after="240"/>
      <w:jc w:val="left"/>
    </w:pPr>
    <w:rPr>
      <w:rFonts w:ascii="Times New Roman" w:hAnsi="Times New Roman"/>
      <w:sz w:val="24"/>
      <w:szCs w:val="24"/>
      <w:lang w:eastAsia="en-US"/>
    </w:rPr>
  </w:style>
  <w:style w:type="paragraph" w:customStyle="1" w:styleId="Dash">
    <w:name w:val="Dash"/>
    <w:basedOn w:val="Normal"/>
    <w:uiPriority w:val="99"/>
    <w:rsid w:val="00AB008F"/>
    <w:pPr>
      <w:numPr>
        <w:ilvl w:val="1"/>
        <w:numId w:val="8"/>
      </w:numPr>
      <w:spacing w:after="240"/>
      <w:jc w:val="left"/>
    </w:pPr>
    <w:rPr>
      <w:rFonts w:ascii="Times New Roman" w:hAnsi="Times New Roman"/>
      <w:sz w:val="24"/>
      <w:szCs w:val="24"/>
      <w:lang w:eastAsia="en-US"/>
    </w:rPr>
  </w:style>
  <w:style w:type="paragraph" w:customStyle="1" w:styleId="DoubleDot">
    <w:name w:val="Double Dot"/>
    <w:basedOn w:val="Normal"/>
    <w:uiPriority w:val="99"/>
    <w:rsid w:val="00AB008F"/>
    <w:pPr>
      <w:numPr>
        <w:ilvl w:val="2"/>
        <w:numId w:val="8"/>
      </w:numPr>
      <w:spacing w:after="240"/>
      <w:jc w:val="left"/>
    </w:pPr>
    <w:rPr>
      <w:rFonts w:ascii="Times New Roman" w:hAnsi="Times New Roman"/>
      <w:sz w:val="24"/>
      <w:szCs w:val="24"/>
      <w:lang w:eastAsia="en-US"/>
    </w:rPr>
  </w:style>
  <w:style w:type="paragraph" w:styleId="BodyText">
    <w:name w:val="Body Text"/>
    <w:link w:val="BodyTextChar"/>
    <w:rsid w:val="00444C4A"/>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hAnsi="Arial"/>
      <w:sz w:val="22"/>
      <w:szCs w:val="22"/>
    </w:rPr>
  </w:style>
  <w:style w:type="character" w:customStyle="1" w:styleId="BodyTextChar">
    <w:name w:val="Body Text Char"/>
    <w:basedOn w:val="DefaultParagraphFont"/>
    <w:link w:val="BodyText"/>
    <w:rsid w:val="00444C4A"/>
    <w:rPr>
      <w:rFonts w:ascii="Arial" w:hAnsi="Arial"/>
      <w:sz w:val="22"/>
      <w:szCs w:val="22"/>
    </w:rPr>
  </w:style>
  <w:style w:type="table" w:customStyle="1" w:styleId="TableGrid1">
    <w:name w:val="Table Grid1"/>
    <w:basedOn w:val="TableNormal"/>
    <w:uiPriority w:val="59"/>
    <w:rsid w:val="00102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12">
    <w:name w:val="Para 12"/>
    <w:basedOn w:val="Para0"/>
    <w:link w:val="Para12Char"/>
    <w:rsid w:val="00E91B47"/>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E91B47"/>
    <w:rPr>
      <w:color w:val="000000"/>
      <w:sz w:val="24"/>
      <w:lang w:eastAsia="en-US"/>
    </w:rPr>
  </w:style>
  <w:style w:type="numbering" w:customStyle="1" w:styleId="BulletList">
    <w:name w:val="Bullet List"/>
    <w:uiPriority w:val="99"/>
    <w:rsid w:val="00BD7404"/>
    <w:pPr>
      <w:numPr>
        <w:numId w:val="9"/>
      </w:numPr>
    </w:pPr>
  </w:style>
  <w:style w:type="numbering" w:customStyle="1" w:styleId="KeyPoints">
    <w:name w:val="Key Points"/>
    <w:basedOn w:val="NoList"/>
    <w:uiPriority w:val="99"/>
    <w:rsid w:val="00B768E5"/>
    <w:pPr>
      <w:numPr>
        <w:numId w:val="10"/>
      </w:numPr>
    </w:pPr>
  </w:style>
  <w:style w:type="paragraph" w:styleId="ListNumber2">
    <w:name w:val="List Number 2"/>
    <w:basedOn w:val="Normal"/>
    <w:uiPriority w:val="99"/>
    <w:rsid w:val="00B768E5"/>
    <w:pPr>
      <w:spacing w:after="200" w:line="276" w:lineRule="auto"/>
      <w:ind w:left="738" w:hanging="369"/>
      <w:jc w:val="left"/>
    </w:pPr>
    <w:rPr>
      <w:rFonts w:ascii="Arial" w:eastAsia="Calibri" w:hAnsi="Arial"/>
      <w:sz w:val="22"/>
      <w:szCs w:val="22"/>
      <w:lang w:eastAsia="en-US"/>
    </w:rPr>
  </w:style>
  <w:style w:type="paragraph" w:styleId="ListNumber3">
    <w:name w:val="List Number 3"/>
    <w:basedOn w:val="Normal"/>
    <w:uiPriority w:val="99"/>
    <w:rsid w:val="00B768E5"/>
    <w:pPr>
      <w:spacing w:after="200" w:line="276" w:lineRule="auto"/>
      <w:ind w:left="1107" w:hanging="369"/>
      <w:jc w:val="left"/>
    </w:pPr>
    <w:rPr>
      <w:rFonts w:ascii="Arial" w:eastAsia="Calibri" w:hAnsi="Arial"/>
      <w:sz w:val="22"/>
      <w:szCs w:val="22"/>
      <w:lang w:eastAsia="en-US"/>
    </w:rPr>
  </w:style>
  <w:style w:type="paragraph" w:styleId="ListNumber4">
    <w:name w:val="List Number 4"/>
    <w:basedOn w:val="Normal"/>
    <w:uiPriority w:val="99"/>
    <w:rsid w:val="00B768E5"/>
    <w:pPr>
      <w:spacing w:after="200" w:line="276" w:lineRule="auto"/>
      <w:ind w:left="1476" w:hanging="369"/>
      <w:jc w:val="left"/>
    </w:pPr>
    <w:rPr>
      <w:rFonts w:ascii="Arial" w:eastAsia="Calibri" w:hAnsi="Arial"/>
      <w:sz w:val="22"/>
      <w:szCs w:val="22"/>
      <w:lang w:eastAsia="en-US"/>
    </w:rPr>
  </w:style>
  <w:style w:type="paragraph" w:styleId="ListNumber5">
    <w:name w:val="List Number 5"/>
    <w:basedOn w:val="Normal"/>
    <w:uiPriority w:val="99"/>
    <w:rsid w:val="00B768E5"/>
    <w:pPr>
      <w:spacing w:after="200" w:line="276" w:lineRule="auto"/>
      <w:ind w:left="1845" w:hanging="369"/>
      <w:jc w:val="left"/>
    </w:pPr>
    <w:rPr>
      <w:rFonts w:ascii="Arial" w:eastAsia="Calibri" w:hAnsi="Arial"/>
      <w:sz w:val="22"/>
      <w:szCs w:val="22"/>
      <w:lang w:eastAsia="en-US"/>
    </w:rPr>
  </w:style>
  <w:style w:type="paragraph" w:styleId="EndnoteText">
    <w:name w:val="endnote text"/>
    <w:basedOn w:val="Normal"/>
    <w:link w:val="EndnoteTextChar"/>
    <w:uiPriority w:val="99"/>
    <w:semiHidden/>
    <w:unhideWhenUsed/>
    <w:rsid w:val="006A76CD"/>
    <w:pPr>
      <w:spacing w:after="0"/>
    </w:pPr>
  </w:style>
  <w:style w:type="character" w:customStyle="1" w:styleId="EndnoteTextChar">
    <w:name w:val="Endnote Text Char"/>
    <w:basedOn w:val="DefaultParagraphFont"/>
    <w:link w:val="EndnoteText"/>
    <w:uiPriority w:val="99"/>
    <w:semiHidden/>
    <w:rsid w:val="006A76CD"/>
    <w:rPr>
      <w:rFonts w:ascii="Calibri" w:hAnsi="Calibri"/>
    </w:rPr>
  </w:style>
  <w:style w:type="character" w:styleId="EndnoteReference">
    <w:name w:val="endnote reference"/>
    <w:basedOn w:val="DefaultParagraphFont"/>
    <w:uiPriority w:val="99"/>
    <w:semiHidden/>
    <w:unhideWhenUsed/>
    <w:rsid w:val="006A76CD"/>
    <w:rPr>
      <w:vertAlign w:val="superscript"/>
    </w:rPr>
  </w:style>
  <w:style w:type="paragraph" w:customStyle="1" w:styleId="style2">
    <w:name w:val="style2"/>
    <w:basedOn w:val="Normal"/>
    <w:rsid w:val="00847E6F"/>
    <w:pPr>
      <w:spacing w:before="100" w:beforeAutospacing="1" w:after="100" w:afterAutospacing="1"/>
      <w:jc w:val="left"/>
    </w:pPr>
    <w:rPr>
      <w:rFonts w:ascii="Times New Roman" w:eastAsia="Calibri" w:hAnsi="Times New Roman"/>
      <w:sz w:val="24"/>
      <w:szCs w:val="24"/>
    </w:rPr>
  </w:style>
  <w:style w:type="paragraph" w:styleId="TableofFigures">
    <w:name w:val="table of figures"/>
    <w:aliases w:val="List of Tables"/>
    <w:basedOn w:val="Normal"/>
    <w:next w:val="Normal"/>
    <w:link w:val="TableofFiguresChar"/>
    <w:uiPriority w:val="99"/>
    <w:unhideWhenUsed/>
    <w:qFormat/>
    <w:rsid w:val="00517D7B"/>
    <w:pPr>
      <w:spacing w:after="0"/>
    </w:pPr>
  </w:style>
  <w:style w:type="character" w:customStyle="1" w:styleId="TableofFiguresChar">
    <w:name w:val="Table of Figures Char"/>
    <w:aliases w:val="List of Tables Char"/>
    <w:basedOn w:val="DefaultParagraphFont"/>
    <w:link w:val="TableofFigures"/>
    <w:uiPriority w:val="99"/>
    <w:rsid w:val="004B35FF"/>
    <w:rPr>
      <w:rFonts w:ascii="Calibri" w:hAnsi="Calibri"/>
    </w:rPr>
  </w:style>
  <w:style w:type="paragraph" w:styleId="ListBullet2">
    <w:name w:val="List Bullet 2"/>
    <w:basedOn w:val="Normal"/>
    <w:uiPriority w:val="99"/>
    <w:unhideWhenUsed/>
    <w:rsid w:val="003C675A"/>
    <w:pPr>
      <w:ind w:left="737" w:hanging="368"/>
    </w:pPr>
  </w:style>
  <w:style w:type="paragraph" w:styleId="ListBullet3">
    <w:name w:val="List Bullet 3"/>
    <w:basedOn w:val="Normal"/>
    <w:uiPriority w:val="99"/>
    <w:unhideWhenUsed/>
    <w:rsid w:val="003C675A"/>
    <w:pPr>
      <w:ind w:left="1106" w:hanging="369"/>
    </w:pPr>
  </w:style>
  <w:style w:type="paragraph" w:styleId="ListBullet4">
    <w:name w:val="List Bullet 4"/>
    <w:basedOn w:val="Normal"/>
    <w:uiPriority w:val="99"/>
    <w:unhideWhenUsed/>
    <w:rsid w:val="003C675A"/>
    <w:pPr>
      <w:ind w:left="1474" w:hanging="368"/>
    </w:pPr>
  </w:style>
  <w:style w:type="paragraph" w:styleId="ListBullet5">
    <w:name w:val="List Bullet 5"/>
    <w:basedOn w:val="Normal"/>
    <w:uiPriority w:val="99"/>
    <w:unhideWhenUsed/>
    <w:rsid w:val="003C675A"/>
    <w:pPr>
      <w:ind w:left="1800" w:hanging="360"/>
    </w:pPr>
  </w:style>
  <w:style w:type="paragraph" w:customStyle="1" w:styleId="Tableheader">
    <w:name w:val="Table header"/>
    <w:basedOn w:val="Normal"/>
    <w:rsid w:val="00FD3FAB"/>
    <w:pPr>
      <w:suppressAutoHyphens/>
      <w:spacing w:after="0"/>
      <w:jc w:val="left"/>
    </w:pPr>
    <w:rPr>
      <w:rFonts w:ascii="Arial" w:hAnsi="Arial" w:cs="Myriad Pro Light"/>
      <w:b/>
    </w:rPr>
  </w:style>
  <w:style w:type="paragraph" w:customStyle="1" w:styleId="Tabletext">
    <w:name w:val="Table text"/>
    <w:basedOn w:val="Normal"/>
    <w:uiPriority w:val="9"/>
    <w:qFormat/>
    <w:rsid w:val="00FD3FAB"/>
    <w:pPr>
      <w:spacing w:before="60" w:after="60"/>
      <w:jc w:val="left"/>
    </w:pPr>
    <w:rPr>
      <w:rFonts w:ascii="Arial" w:hAnsi="Arial"/>
      <w:sz w:val="18"/>
      <w:szCs w:val="18"/>
    </w:rPr>
  </w:style>
  <w:style w:type="character" w:customStyle="1" w:styleId="ListParagraphChar">
    <w:name w:val="List Paragraph Char"/>
    <w:link w:val="ListParagraph"/>
    <w:uiPriority w:val="99"/>
    <w:locked/>
    <w:rsid w:val="004E1EBB"/>
    <w:rPr>
      <w:rFonts w:ascii="Calibri" w:hAnsi="Calibri"/>
    </w:rPr>
  </w:style>
  <w:style w:type="table" w:customStyle="1" w:styleId="LightShading-Accent11">
    <w:name w:val="Light Shading - Accent 11"/>
    <w:basedOn w:val="TableNormal"/>
    <w:uiPriority w:val="60"/>
    <w:rsid w:val="00E56D4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953D0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01409D"/>
    <w:pPr>
      <w:tabs>
        <w:tab w:val="left" w:pos="851"/>
      </w:tabs>
      <w:spacing w:before="120" w:after="120" w:line="360" w:lineRule="auto"/>
    </w:pPr>
    <w:rPr>
      <w:rFonts w:ascii="Century Gothic" w:hAnsi="Century Gothic" w:cs="Angsana New"/>
      <w:sz w:val="22"/>
      <w:szCs w:val="22"/>
      <w:lang w:eastAsia="zh-CN" w:bidi="th-TH"/>
    </w:rPr>
  </w:style>
  <w:style w:type="character" w:customStyle="1" w:styleId="A3">
    <w:name w:val="A3"/>
    <w:uiPriority w:val="99"/>
    <w:rsid w:val="0001409D"/>
    <w:rPr>
      <w:rFonts w:ascii="AvantGarde" w:hAnsi="AvantGarde" w:cs="AvantGarde" w:hint="default"/>
      <w:color w:val="000000"/>
      <w:sz w:val="14"/>
      <w:szCs w:val="14"/>
    </w:rPr>
  </w:style>
  <w:style w:type="paragraph" w:customStyle="1" w:styleId="1NumberedPointsStyle">
    <w:name w:val="1. Numbered Points Style"/>
    <w:basedOn w:val="ListParagraph"/>
    <w:rsid w:val="004C4A31"/>
    <w:pPr>
      <w:ind w:left="0"/>
      <w:contextualSpacing w:val="0"/>
    </w:pPr>
  </w:style>
  <w:style w:type="paragraph" w:customStyle="1" w:styleId="1BulletStyleList">
    <w:name w:val="1. Bullet Style List"/>
    <w:basedOn w:val="Normal"/>
    <w:rsid w:val="004C4A31"/>
  </w:style>
  <w:style w:type="numbering" w:customStyle="1" w:styleId="Attach">
    <w:name w:val="Attach"/>
    <w:basedOn w:val="NoList"/>
    <w:uiPriority w:val="99"/>
    <w:rsid w:val="004C4A31"/>
    <w:pPr>
      <w:numPr>
        <w:numId w:val="12"/>
      </w:numPr>
    </w:pPr>
  </w:style>
  <w:style w:type="paragraph" w:customStyle="1" w:styleId="Classification">
    <w:name w:val="Classification"/>
    <w:basedOn w:val="Normal"/>
    <w:uiPriority w:val="10"/>
    <w:qFormat/>
    <w:rsid w:val="004C4A31"/>
    <w:pPr>
      <w:tabs>
        <w:tab w:val="center" w:pos="4536"/>
        <w:tab w:val="center" w:pos="4819"/>
        <w:tab w:val="right" w:pos="9356"/>
      </w:tabs>
      <w:spacing w:after="240"/>
      <w:jc w:val="center"/>
    </w:pPr>
    <w:rPr>
      <w:rFonts w:cs="Arial"/>
      <w:color w:val="FF0000"/>
      <w:sz w:val="28"/>
      <w:szCs w:val="28"/>
    </w:rPr>
  </w:style>
  <w:style w:type="character" w:styleId="BookTitle">
    <w:name w:val="Book Title"/>
    <w:basedOn w:val="DefaultParagraphFont"/>
    <w:uiPriority w:val="33"/>
    <w:rsid w:val="004C4A31"/>
    <w:rPr>
      <w:bCs/>
      <w:i/>
      <w:smallCaps/>
      <w:spacing w:val="5"/>
    </w:rPr>
  </w:style>
  <w:style w:type="paragraph" w:customStyle="1" w:styleId="Footerclassification">
    <w:name w:val="Footer classification"/>
    <w:basedOn w:val="Classification"/>
    <w:rsid w:val="004C4A31"/>
    <w:pPr>
      <w:spacing w:before="240" w:after="0"/>
    </w:pPr>
  </w:style>
  <w:style w:type="paragraph" w:customStyle="1" w:styleId="text">
    <w:name w:val="text"/>
    <w:basedOn w:val="Normal"/>
    <w:rsid w:val="004C4A31"/>
    <w:pPr>
      <w:spacing w:after="120"/>
      <w:jc w:val="left"/>
    </w:pPr>
    <w:rPr>
      <w:rFonts w:ascii="Arial" w:eastAsiaTheme="minorHAnsi" w:hAnsi="Arial" w:cs="Arial"/>
      <w:sz w:val="22"/>
      <w:szCs w:val="22"/>
    </w:rPr>
  </w:style>
  <w:style w:type="paragraph" w:customStyle="1" w:styleId="tableheader0">
    <w:name w:val="tableheader"/>
    <w:basedOn w:val="Normal"/>
    <w:rsid w:val="004C4A31"/>
    <w:pPr>
      <w:spacing w:after="0"/>
      <w:jc w:val="left"/>
    </w:pPr>
    <w:rPr>
      <w:rFonts w:ascii="Arial" w:eastAsiaTheme="minorHAnsi" w:hAnsi="Arial" w:cs="Arial"/>
      <w:b/>
      <w:bCs/>
    </w:rPr>
  </w:style>
  <w:style w:type="paragraph" w:customStyle="1" w:styleId="tabletext0">
    <w:name w:val="tabletext"/>
    <w:basedOn w:val="Normal"/>
    <w:rsid w:val="004C4A31"/>
    <w:pPr>
      <w:spacing w:before="60" w:after="60"/>
      <w:jc w:val="left"/>
    </w:pPr>
    <w:rPr>
      <w:rFonts w:ascii="Arial" w:eastAsiaTheme="minorHAnsi" w:hAnsi="Arial" w:cs="Arial"/>
      <w:sz w:val="18"/>
      <w:szCs w:val="18"/>
    </w:rPr>
  </w:style>
  <w:style w:type="paragraph" w:styleId="NoSpacing">
    <w:name w:val="No Spacing"/>
    <w:uiPriority w:val="1"/>
    <w:qFormat/>
    <w:rsid w:val="004C4A31"/>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4C4A31"/>
  </w:style>
  <w:style w:type="numbering" w:customStyle="1" w:styleId="KeyPoints1">
    <w:name w:val="Key Points1"/>
    <w:basedOn w:val="NoList"/>
    <w:uiPriority w:val="99"/>
    <w:rsid w:val="004C4A31"/>
  </w:style>
  <w:style w:type="numbering" w:customStyle="1" w:styleId="BulletList1">
    <w:name w:val="Bullet List1"/>
    <w:uiPriority w:val="99"/>
    <w:rsid w:val="004C4A31"/>
  </w:style>
  <w:style w:type="numbering" w:customStyle="1" w:styleId="Attach1">
    <w:name w:val="Attach1"/>
    <w:basedOn w:val="NoList"/>
    <w:uiPriority w:val="99"/>
    <w:rsid w:val="004C4A31"/>
  </w:style>
  <w:style w:type="table" w:customStyle="1" w:styleId="TableGrid2">
    <w:name w:val="Table Grid2"/>
    <w:basedOn w:val="TableNormal"/>
    <w:next w:val="TableGrid"/>
    <w:uiPriority w:val="59"/>
    <w:rsid w:val="004C4A31"/>
    <w:rPr>
      <w:rFonts w:ascii="Arial" w:eastAsia="Calibri"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lassificationsensitivity">
    <w:name w:val="Classification sensitivity"/>
    <w:basedOn w:val="Classification"/>
    <w:rsid w:val="004C4A31"/>
    <w:pPr>
      <w:spacing w:line="276" w:lineRule="auto"/>
    </w:pPr>
    <w:rPr>
      <w:rFonts w:ascii="Arial" w:hAnsi="Arial"/>
      <w:sz w:val="22"/>
    </w:rPr>
  </w:style>
  <w:style w:type="numbering" w:customStyle="1" w:styleId="NoList11">
    <w:name w:val="No List11"/>
    <w:next w:val="NoList"/>
    <w:uiPriority w:val="99"/>
    <w:semiHidden/>
    <w:unhideWhenUsed/>
    <w:rsid w:val="004C4A31"/>
  </w:style>
  <w:style w:type="numbering" w:customStyle="1" w:styleId="BulletList11">
    <w:name w:val="Bullet List11"/>
    <w:uiPriority w:val="99"/>
    <w:rsid w:val="004C4A31"/>
    <w:pPr>
      <w:numPr>
        <w:numId w:val="13"/>
      </w:numPr>
    </w:pPr>
  </w:style>
  <w:style w:type="numbering" w:customStyle="1" w:styleId="KeyPoints11">
    <w:name w:val="Key Points11"/>
    <w:basedOn w:val="NoList"/>
    <w:uiPriority w:val="99"/>
    <w:rsid w:val="004C4A31"/>
    <w:pPr>
      <w:numPr>
        <w:numId w:val="14"/>
      </w:numPr>
    </w:pPr>
  </w:style>
  <w:style w:type="numbering" w:customStyle="1" w:styleId="Attach11">
    <w:name w:val="Attach11"/>
    <w:basedOn w:val="NoList"/>
    <w:uiPriority w:val="99"/>
    <w:rsid w:val="004C4A31"/>
    <w:pPr>
      <w:numPr>
        <w:numId w:val="15"/>
      </w:numPr>
    </w:pPr>
  </w:style>
  <w:style w:type="table" w:customStyle="1" w:styleId="TableGrid21">
    <w:name w:val="Table Grid21"/>
    <w:basedOn w:val="TableNormal"/>
    <w:next w:val="TableGrid"/>
    <w:uiPriority w:val="59"/>
    <w:rsid w:val="004C4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alClauseLevel1">
    <w:name w:val="Legal Clause Level 1"/>
    <w:basedOn w:val="Normal"/>
    <w:rsid w:val="004C4A31"/>
    <w:pPr>
      <w:numPr>
        <w:numId w:val="16"/>
      </w:numPr>
      <w:spacing w:before="240" w:after="240"/>
      <w:jc w:val="left"/>
    </w:pPr>
    <w:rPr>
      <w:rFonts w:ascii="Arial" w:eastAsiaTheme="minorHAnsi" w:hAnsi="Arial" w:cs="Arial"/>
      <w:b/>
      <w:bCs/>
      <w:sz w:val="32"/>
      <w:szCs w:val="32"/>
    </w:rPr>
  </w:style>
  <w:style w:type="paragraph" w:customStyle="1" w:styleId="LegalClauseLevel2">
    <w:name w:val="Legal Clause Level 2"/>
    <w:basedOn w:val="Normal"/>
    <w:rsid w:val="004C4A31"/>
    <w:pPr>
      <w:keepNext/>
      <w:numPr>
        <w:ilvl w:val="1"/>
        <w:numId w:val="16"/>
      </w:numPr>
      <w:spacing w:before="60" w:after="60" w:line="280" w:lineRule="exact"/>
      <w:jc w:val="left"/>
    </w:pPr>
    <w:rPr>
      <w:rFonts w:ascii="Arial" w:eastAsiaTheme="minorHAnsi" w:hAnsi="Arial" w:cs="Arial"/>
      <w:b/>
      <w:bCs/>
      <w:sz w:val="24"/>
      <w:szCs w:val="24"/>
    </w:rPr>
  </w:style>
  <w:style w:type="character" w:customStyle="1" w:styleId="fontweightbold1">
    <w:name w:val="fontweightbold1"/>
    <w:basedOn w:val="DefaultParagraphFont"/>
    <w:rsid w:val="00B128BB"/>
    <w:rPr>
      <w:b/>
      <w:bCs/>
    </w:rPr>
  </w:style>
  <w:style w:type="paragraph" w:styleId="Subtitle">
    <w:name w:val="Subtitle"/>
    <w:basedOn w:val="Normal"/>
    <w:next w:val="Normal"/>
    <w:link w:val="SubtitleChar"/>
    <w:uiPriority w:val="11"/>
    <w:qFormat/>
    <w:locked/>
    <w:rsid w:val="00BF7C17"/>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BF7C17"/>
    <w:rPr>
      <w:rFonts w:asciiTheme="majorHAnsi" w:eastAsiaTheme="majorEastAsia" w:hAnsiTheme="majorHAnsi" w:cstheme="majorBidi"/>
      <w:i/>
      <w:iCs/>
      <w:color w:val="4F81BD" w:themeColor="accent1"/>
      <w:spacing w:val="15"/>
      <w:sz w:val="24"/>
      <w:szCs w:val="24"/>
      <w:lang w:eastAsia="en-US"/>
    </w:rPr>
  </w:style>
  <w:style w:type="paragraph" w:customStyle="1" w:styleId="TableH1">
    <w:name w:val="Table H1"/>
    <w:basedOn w:val="Normal"/>
    <w:link w:val="TableH1Char"/>
    <w:qFormat/>
    <w:rsid w:val="00B26A62"/>
    <w:pPr>
      <w:autoSpaceDE w:val="0"/>
      <w:autoSpaceDN w:val="0"/>
      <w:adjustRightInd w:val="0"/>
      <w:spacing w:after="0" w:line="276" w:lineRule="auto"/>
      <w:jc w:val="center"/>
    </w:pPr>
    <w:rPr>
      <w:rFonts w:ascii="Arial Narrow" w:eastAsiaTheme="minorHAnsi" w:hAnsi="Arial Narrow" w:cstheme="minorBidi"/>
      <w:b/>
      <w:color w:val="FFFFFF" w:themeColor="background1"/>
      <w:sz w:val="24"/>
      <w:szCs w:val="24"/>
    </w:rPr>
  </w:style>
  <w:style w:type="character" w:customStyle="1" w:styleId="TableH1Char">
    <w:name w:val="Table H1 Char"/>
    <w:basedOn w:val="DefaultParagraphFont"/>
    <w:link w:val="TableH1"/>
    <w:rsid w:val="00B26A62"/>
    <w:rPr>
      <w:rFonts w:ascii="Arial Narrow" w:eastAsiaTheme="minorHAnsi" w:hAnsi="Arial Narrow" w:cstheme="minorBidi"/>
      <w:b/>
      <w:color w:val="FFFFFF" w:themeColor="background1"/>
      <w:sz w:val="24"/>
      <w:szCs w:val="24"/>
    </w:rPr>
  </w:style>
  <w:style w:type="table" w:customStyle="1" w:styleId="MDBAsimpletable">
    <w:name w:val="MDBA simple table"/>
    <w:basedOn w:val="TableNormal"/>
    <w:uiPriority w:val="99"/>
    <w:rsid w:val="00B26A62"/>
    <w:rPr>
      <w:rFonts w:ascii="Arial" w:eastAsiaTheme="minorHAnsi" w:hAnsi="Arial" w:cstheme="minorBidi"/>
      <w:sz w:val="22"/>
      <w:szCs w:val="22"/>
      <w:lang w:eastAsia="en-US"/>
    </w:rPr>
    <w:tblPr>
      <w:tblStyleRowBandSize w:val="1"/>
      <w:tblInd w:w="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0" w:type="dxa"/>
        <w:left w:w="108" w:type="dxa"/>
        <w:bottom w:w="0" w:type="dxa"/>
        <w:right w:w="108" w:type="dxa"/>
      </w:tblCellMar>
    </w:tblPr>
    <w:tcPr>
      <w:shd w:val="clear" w:color="auto" w:fill="auto"/>
    </w:tcPr>
    <w:tblStylePr w:type="firstRow">
      <w:pPr>
        <w:wordWrap/>
        <w:spacing w:beforeLines="0" w:beforeAutospacing="0"/>
      </w:pPr>
      <w:rPr>
        <w:rFonts w:ascii="Arial" w:hAnsi="Arial"/>
        <w:b/>
        <w:color w:val="005048"/>
        <w:sz w:val="22"/>
      </w:rPr>
      <w:tblPr/>
      <w:tcPr>
        <w:shd w:val="clear" w:color="auto" w:fill="71D1BA"/>
      </w:tcPr>
    </w:tblStylePr>
    <w:tblStylePr w:type="lastRow">
      <w:tblPr/>
      <w:tcPr>
        <w:shd w:val="clear" w:color="auto" w:fill="BFBFBF" w:themeFill="background1" w:themeFillShade="BF"/>
      </w:tcPr>
    </w:tblStylePr>
    <w:tblStylePr w:type="band1Horz">
      <w:tblPr/>
      <w:tcPr>
        <w:shd w:val="clear" w:color="auto" w:fill="ECECEC"/>
      </w:tcPr>
    </w:tblStylePr>
  </w:style>
</w:styles>
</file>

<file path=word/webSettings.xml><?xml version="1.0" encoding="utf-8"?>
<w:webSettings xmlns:r="http://schemas.openxmlformats.org/officeDocument/2006/relationships" xmlns:w="http://schemas.openxmlformats.org/wordprocessingml/2006/main">
  <w:divs>
    <w:div w:id="26805546">
      <w:bodyDiv w:val="1"/>
      <w:marLeft w:val="0"/>
      <w:marRight w:val="0"/>
      <w:marTop w:val="0"/>
      <w:marBottom w:val="0"/>
      <w:divBdr>
        <w:top w:val="none" w:sz="0" w:space="0" w:color="auto"/>
        <w:left w:val="none" w:sz="0" w:space="0" w:color="auto"/>
        <w:bottom w:val="none" w:sz="0" w:space="0" w:color="auto"/>
        <w:right w:val="none" w:sz="0" w:space="0" w:color="auto"/>
      </w:divBdr>
    </w:div>
    <w:div w:id="93938739">
      <w:marLeft w:val="0"/>
      <w:marRight w:val="0"/>
      <w:marTop w:val="0"/>
      <w:marBottom w:val="0"/>
      <w:divBdr>
        <w:top w:val="none" w:sz="0" w:space="0" w:color="auto"/>
        <w:left w:val="none" w:sz="0" w:space="0" w:color="auto"/>
        <w:bottom w:val="none" w:sz="0" w:space="0" w:color="auto"/>
        <w:right w:val="none" w:sz="0" w:space="0" w:color="auto"/>
      </w:divBdr>
    </w:div>
    <w:div w:id="93938740">
      <w:marLeft w:val="0"/>
      <w:marRight w:val="0"/>
      <w:marTop w:val="0"/>
      <w:marBottom w:val="0"/>
      <w:divBdr>
        <w:top w:val="none" w:sz="0" w:space="0" w:color="auto"/>
        <w:left w:val="none" w:sz="0" w:space="0" w:color="auto"/>
        <w:bottom w:val="none" w:sz="0" w:space="0" w:color="auto"/>
        <w:right w:val="none" w:sz="0" w:space="0" w:color="auto"/>
      </w:divBdr>
    </w:div>
    <w:div w:id="93938741">
      <w:marLeft w:val="0"/>
      <w:marRight w:val="0"/>
      <w:marTop w:val="0"/>
      <w:marBottom w:val="0"/>
      <w:divBdr>
        <w:top w:val="none" w:sz="0" w:space="0" w:color="auto"/>
        <w:left w:val="none" w:sz="0" w:space="0" w:color="auto"/>
        <w:bottom w:val="none" w:sz="0" w:space="0" w:color="auto"/>
        <w:right w:val="none" w:sz="0" w:space="0" w:color="auto"/>
      </w:divBdr>
    </w:div>
    <w:div w:id="93938742">
      <w:marLeft w:val="0"/>
      <w:marRight w:val="0"/>
      <w:marTop w:val="0"/>
      <w:marBottom w:val="0"/>
      <w:divBdr>
        <w:top w:val="none" w:sz="0" w:space="0" w:color="auto"/>
        <w:left w:val="none" w:sz="0" w:space="0" w:color="auto"/>
        <w:bottom w:val="none" w:sz="0" w:space="0" w:color="auto"/>
        <w:right w:val="none" w:sz="0" w:space="0" w:color="auto"/>
      </w:divBdr>
    </w:div>
    <w:div w:id="93938743">
      <w:marLeft w:val="0"/>
      <w:marRight w:val="0"/>
      <w:marTop w:val="0"/>
      <w:marBottom w:val="0"/>
      <w:divBdr>
        <w:top w:val="none" w:sz="0" w:space="0" w:color="auto"/>
        <w:left w:val="none" w:sz="0" w:space="0" w:color="auto"/>
        <w:bottom w:val="none" w:sz="0" w:space="0" w:color="auto"/>
        <w:right w:val="none" w:sz="0" w:space="0" w:color="auto"/>
      </w:divBdr>
    </w:div>
    <w:div w:id="93938745">
      <w:marLeft w:val="0"/>
      <w:marRight w:val="0"/>
      <w:marTop w:val="0"/>
      <w:marBottom w:val="0"/>
      <w:divBdr>
        <w:top w:val="none" w:sz="0" w:space="0" w:color="auto"/>
        <w:left w:val="none" w:sz="0" w:space="0" w:color="auto"/>
        <w:bottom w:val="none" w:sz="0" w:space="0" w:color="auto"/>
        <w:right w:val="none" w:sz="0" w:space="0" w:color="auto"/>
      </w:divBdr>
    </w:div>
    <w:div w:id="93938746">
      <w:marLeft w:val="0"/>
      <w:marRight w:val="0"/>
      <w:marTop w:val="0"/>
      <w:marBottom w:val="0"/>
      <w:divBdr>
        <w:top w:val="none" w:sz="0" w:space="0" w:color="auto"/>
        <w:left w:val="none" w:sz="0" w:space="0" w:color="auto"/>
        <w:bottom w:val="none" w:sz="0" w:space="0" w:color="auto"/>
        <w:right w:val="none" w:sz="0" w:space="0" w:color="auto"/>
      </w:divBdr>
    </w:div>
    <w:div w:id="93938747">
      <w:marLeft w:val="0"/>
      <w:marRight w:val="0"/>
      <w:marTop w:val="0"/>
      <w:marBottom w:val="0"/>
      <w:divBdr>
        <w:top w:val="none" w:sz="0" w:space="0" w:color="auto"/>
        <w:left w:val="none" w:sz="0" w:space="0" w:color="auto"/>
        <w:bottom w:val="none" w:sz="0" w:space="0" w:color="auto"/>
        <w:right w:val="none" w:sz="0" w:space="0" w:color="auto"/>
      </w:divBdr>
    </w:div>
    <w:div w:id="93938748">
      <w:marLeft w:val="0"/>
      <w:marRight w:val="0"/>
      <w:marTop w:val="0"/>
      <w:marBottom w:val="0"/>
      <w:divBdr>
        <w:top w:val="none" w:sz="0" w:space="0" w:color="auto"/>
        <w:left w:val="none" w:sz="0" w:space="0" w:color="auto"/>
        <w:bottom w:val="none" w:sz="0" w:space="0" w:color="auto"/>
        <w:right w:val="none" w:sz="0" w:space="0" w:color="auto"/>
      </w:divBdr>
      <w:divsChild>
        <w:div w:id="93938762">
          <w:marLeft w:val="0"/>
          <w:marRight w:val="0"/>
          <w:marTop w:val="0"/>
          <w:marBottom w:val="0"/>
          <w:divBdr>
            <w:top w:val="none" w:sz="0" w:space="0" w:color="auto"/>
            <w:left w:val="none" w:sz="0" w:space="0" w:color="auto"/>
            <w:bottom w:val="none" w:sz="0" w:space="0" w:color="auto"/>
            <w:right w:val="none" w:sz="0" w:space="0" w:color="auto"/>
          </w:divBdr>
        </w:div>
      </w:divsChild>
    </w:div>
    <w:div w:id="93938750">
      <w:marLeft w:val="0"/>
      <w:marRight w:val="0"/>
      <w:marTop w:val="0"/>
      <w:marBottom w:val="0"/>
      <w:divBdr>
        <w:top w:val="none" w:sz="0" w:space="0" w:color="auto"/>
        <w:left w:val="none" w:sz="0" w:space="0" w:color="auto"/>
        <w:bottom w:val="none" w:sz="0" w:space="0" w:color="auto"/>
        <w:right w:val="none" w:sz="0" w:space="0" w:color="auto"/>
      </w:divBdr>
    </w:div>
    <w:div w:id="93938751">
      <w:marLeft w:val="0"/>
      <w:marRight w:val="0"/>
      <w:marTop w:val="0"/>
      <w:marBottom w:val="0"/>
      <w:divBdr>
        <w:top w:val="none" w:sz="0" w:space="0" w:color="auto"/>
        <w:left w:val="none" w:sz="0" w:space="0" w:color="auto"/>
        <w:bottom w:val="none" w:sz="0" w:space="0" w:color="auto"/>
        <w:right w:val="none" w:sz="0" w:space="0" w:color="auto"/>
      </w:divBdr>
      <w:divsChild>
        <w:div w:id="93938769">
          <w:marLeft w:val="0"/>
          <w:marRight w:val="0"/>
          <w:marTop w:val="0"/>
          <w:marBottom w:val="0"/>
          <w:divBdr>
            <w:top w:val="none" w:sz="0" w:space="0" w:color="auto"/>
            <w:left w:val="none" w:sz="0" w:space="0" w:color="auto"/>
            <w:bottom w:val="none" w:sz="0" w:space="0" w:color="auto"/>
            <w:right w:val="none" w:sz="0" w:space="0" w:color="auto"/>
          </w:divBdr>
          <w:divsChild>
            <w:div w:id="93938760">
              <w:marLeft w:val="0"/>
              <w:marRight w:val="0"/>
              <w:marTop w:val="0"/>
              <w:marBottom w:val="0"/>
              <w:divBdr>
                <w:top w:val="none" w:sz="0" w:space="0" w:color="auto"/>
                <w:left w:val="none" w:sz="0" w:space="0" w:color="auto"/>
                <w:bottom w:val="none" w:sz="0" w:space="0" w:color="auto"/>
                <w:right w:val="none" w:sz="0" w:space="0" w:color="auto"/>
              </w:divBdr>
              <w:divsChild>
                <w:div w:id="93938752">
                  <w:marLeft w:val="0"/>
                  <w:marRight w:val="0"/>
                  <w:marTop w:val="0"/>
                  <w:marBottom w:val="0"/>
                  <w:divBdr>
                    <w:top w:val="none" w:sz="0" w:space="0" w:color="auto"/>
                    <w:left w:val="none" w:sz="0" w:space="0" w:color="auto"/>
                    <w:bottom w:val="none" w:sz="0" w:space="0" w:color="auto"/>
                    <w:right w:val="none" w:sz="0" w:space="0" w:color="auto"/>
                  </w:divBdr>
                  <w:divsChild>
                    <w:div w:id="93938753">
                      <w:marLeft w:val="0"/>
                      <w:marRight w:val="0"/>
                      <w:marTop w:val="0"/>
                      <w:marBottom w:val="0"/>
                      <w:divBdr>
                        <w:top w:val="none" w:sz="0" w:space="0" w:color="auto"/>
                        <w:left w:val="none" w:sz="0" w:space="0" w:color="auto"/>
                        <w:bottom w:val="none" w:sz="0" w:space="0" w:color="auto"/>
                        <w:right w:val="none" w:sz="0" w:space="0" w:color="auto"/>
                      </w:divBdr>
                      <w:divsChild>
                        <w:div w:id="93938758">
                          <w:marLeft w:val="0"/>
                          <w:marRight w:val="0"/>
                          <w:marTop w:val="0"/>
                          <w:marBottom w:val="0"/>
                          <w:divBdr>
                            <w:top w:val="none" w:sz="0" w:space="0" w:color="auto"/>
                            <w:left w:val="none" w:sz="0" w:space="0" w:color="auto"/>
                            <w:bottom w:val="none" w:sz="0" w:space="0" w:color="auto"/>
                            <w:right w:val="none" w:sz="0" w:space="0" w:color="auto"/>
                          </w:divBdr>
                          <w:divsChild>
                            <w:div w:id="93938755">
                              <w:marLeft w:val="-225"/>
                              <w:marRight w:val="0"/>
                              <w:marTop w:val="0"/>
                              <w:marBottom w:val="0"/>
                              <w:divBdr>
                                <w:top w:val="none" w:sz="0" w:space="0" w:color="auto"/>
                                <w:left w:val="none" w:sz="0" w:space="0" w:color="auto"/>
                                <w:bottom w:val="none" w:sz="0" w:space="0" w:color="auto"/>
                                <w:right w:val="none" w:sz="0" w:space="0" w:color="auto"/>
                              </w:divBdr>
                              <w:divsChild>
                                <w:div w:id="93938759">
                                  <w:marLeft w:val="0"/>
                                  <w:marRight w:val="0"/>
                                  <w:marTop w:val="0"/>
                                  <w:marBottom w:val="0"/>
                                  <w:divBdr>
                                    <w:top w:val="none" w:sz="0" w:space="0" w:color="auto"/>
                                    <w:left w:val="none" w:sz="0" w:space="0" w:color="auto"/>
                                    <w:bottom w:val="none" w:sz="0" w:space="0" w:color="auto"/>
                                    <w:right w:val="none" w:sz="0" w:space="0" w:color="auto"/>
                                  </w:divBdr>
                                  <w:divsChild>
                                    <w:div w:id="93938749">
                                      <w:marLeft w:val="0"/>
                                      <w:marRight w:val="0"/>
                                      <w:marTop w:val="0"/>
                                      <w:marBottom w:val="0"/>
                                      <w:divBdr>
                                        <w:top w:val="none" w:sz="0" w:space="0" w:color="auto"/>
                                        <w:left w:val="none" w:sz="0" w:space="0" w:color="auto"/>
                                        <w:bottom w:val="none" w:sz="0" w:space="0" w:color="auto"/>
                                        <w:right w:val="none" w:sz="0" w:space="0" w:color="auto"/>
                                      </w:divBdr>
                                      <w:divsChild>
                                        <w:div w:id="93938744">
                                          <w:marLeft w:val="0"/>
                                          <w:marRight w:val="0"/>
                                          <w:marTop w:val="0"/>
                                          <w:marBottom w:val="0"/>
                                          <w:divBdr>
                                            <w:top w:val="none" w:sz="0" w:space="0" w:color="auto"/>
                                            <w:left w:val="none" w:sz="0" w:space="0" w:color="auto"/>
                                            <w:bottom w:val="none" w:sz="0" w:space="0" w:color="auto"/>
                                            <w:right w:val="none" w:sz="0" w:space="0" w:color="auto"/>
                                          </w:divBdr>
                                          <w:divsChild>
                                            <w:div w:id="93938761">
                                              <w:marLeft w:val="0"/>
                                              <w:marRight w:val="0"/>
                                              <w:marTop w:val="0"/>
                                              <w:marBottom w:val="0"/>
                                              <w:divBdr>
                                                <w:top w:val="none" w:sz="0" w:space="0" w:color="auto"/>
                                                <w:left w:val="none" w:sz="0" w:space="0" w:color="auto"/>
                                                <w:bottom w:val="none" w:sz="0" w:space="0" w:color="auto"/>
                                                <w:right w:val="none" w:sz="0" w:space="0" w:color="auto"/>
                                              </w:divBdr>
                                              <w:divsChild>
                                                <w:div w:id="939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38754">
      <w:marLeft w:val="0"/>
      <w:marRight w:val="0"/>
      <w:marTop w:val="0"/>
      <w:marBottom w:val="0"/>
      <w:divBdr>
        <w:top w:val="none" w:sz="0" w:space="0" w:color="auto"/>
        <w:left w:val="none" w:sz="0" w:space="0" w:color="auto"/>
        <w:bottom w:val="none" w:sz="0" w:space="0" w:color="auto"/>
        <w:right w:val="none" w:sz="0" w:space="0" w:color="auto"/>
      </w:divBdr>
    </w:div>
    <w:div w:id="93938756">
      <w:marLeft w:val="0"/>
      <w:marRight w:val="0"/>
      <w:marTop w:val="0"/>
      <w:marBottom w:val="0"/>
      <w:divBdr>
        <w:top w:val="none" w:sz="0" w:space="0" w:color="auto"/>
        <w:left w:val="none" w:sz="0" w:space="0" w:color="auto"/>
        <w:bottom w:val="none" w:sz="0" w:space="0" w:color="auto"/>
        <w:right w:val="none" w:sz="0" w:space="0" w:color="auto"/>
      </w:divBdr>
    </w:div>
    <w:div w:id="93938757">
      <w:marLeft w:val="0"/>
      <w:marRight w:val="0"/>
      <w:marTop w:val="0"/>
      <w:marBottom w:val="0"/>
      <w:divBdr>
        <w:top w:val="none" w:sz="0" w:space="0" w:color="auto"/>
        <w:left w:val="none" w:sz="0" w:space="0" w:color="auto"/>
        <w:bottom w:val="none" w:sz="0" w:space="0" w:color="auto"/>
        <w:right w:val="none" w:sz="0" w:space="0" w:color="auto"/>
      </w:divBdr>
    </w:div>
    <w:div w:id="93938763">
      <w:marLeft w:val="0"/>
      <w:marRight w:val="0"/>
      <w:marTop w:val="0"/>
      <w:marBottom w:val="0"/>
      <w:divBdr>
        <w:top w:val="none" w:sz="0" w:space="0" w:color="auto"/>
        <w:left w:val="none" w:sz="0" w:space="0" w:color="auto"/>
        <w:bottom w:val="none" w:sz="0" w:space="0" w:color="auto"/>
        <w:right w:val="none" w:sz="0" w:space="0" w:color="auto"/>
      </w:divBdr>
    </w:div>
    <w:div w:id="93938764">
      <w:marLeft w:val="0"/>
      <w:marRight w:val="0"/>
      <w:marTop w:val="0"/>
      <w:marBottom w:val="0"/>
      <w:divBdr>
        <w:top w:val="none" w:sz="0" w:space="0" w:color="auto"/>
        <w:left w:val="none" w:sz="0" w:space="0" w:color="auto"/>
        <w:bottom w:val="none" w:sz="0" w:space="0" w:color="auto"/>
        <w:right w:val="none" w:sz="0" w:space="0" w:color="auto"/>
      </w:divBdr>
    </w:div>
    <w:div w:id="93938765">
      <w:marLeft w:val="0"/>
      <w:marRight w:val="0"/>
      <w:marTop w:val="0"/>
      <w:marBottom w:val="0"/>
      <w:divBdr>
        <w:top w:val="none" w:sz="0" w:space="0" w:color="auto"/>
        <w:left w:val="none" w:sz="0" w:space="0" w:color="auto"/>
        <w:bottom w:val="none" w:sz="0" w:space="0" w:color="auto"/>
        <w:right w:val="none" w:sz="0" w:space="0" w:color="auto"/>
      </w:divBdr>
    </w:div>
    <w:div w:id="93938766">
      <w:marLeft w:val="0"/>
      <w:marRight w:val="0"/>
      <w:marTop w:val="0"/>
      <w:marBottom w:val="0"/>
      <w:divBdr>
        <w:top w:val="none" w:sz="0" w:space="0" w:color="auto"/>
        <w:left w:val="none" w:sz="0" w:space="0" w:color="auto"/>
        <w:bottom w:val="none" w:sz="0" w:space="0" w:color="auto"/>
        <w:right w:val="none" w:sz="0" w:space="0" w:color="auto"/>
      </w:divBdr>
    </w:div>
    <w:div w:id="93938767">
      <w:marLeft w:val="0"/>
      <w:marRight w:val="0"/>
      <w:marTop w:val="0"/>
      <w:marBottom w:val="0"/>
      <w:divBdr>
        <w:top w:val="none" w:sz="0" w:space="0" w:color="auto"/>
        <w:left w:val="none" w:sz="0" w:space="0" w:color="auto"/>
        <w:bottom w:val="none" w:sz="0" w:space="0" w:color="auto"/>
        <w:right w:val="none" w:sz="0" w:space="0" w:color="auto"/>
      </w:divBdr>
    </w:div>
    <w:div w:id="94138612">
      <w:bodyDiv w:val="1"/>
      <w:marLeft w:val="0"/>
      <w:marRight w:val="0"/>
      <w:marTop w:val="0"/>
      <w:marBottom w:val="0"/>
      <w:divBdr>
        <w:top w:val="none" w:sz="0" w:space="0" w:color="auto"/>
        <w:left w:val="none" w:sz="0" w:space="0" w:color="auto"/>
        <w:bottom w:val="none" w:sz="0" w:space="0" w:color="auto"/>
        <w:right w:val="none" w:sz="0" w:space="0" w:color="auto"/>
      </w:divBdr>
    </w:div>
    <w:div w:id="219441289">
      <w:bodyDiv w:val="1"/>
      <w:marLeft w:val="0"/>
      <w:marRight w:val="0"/>
      <w:marTop w:val="0"/>
      <w:marBottom w:val="0"/>
      <w:divBdr>
        <w:top w:val="none" w:sz="0" w:space="0" w:color="auto"/>
        <w:left w:val="none" w:sz="0" w:space="0" w:color="auto"/>
        <w:bottom w:val="none" w:sz="0" w:space="0" w:color="auto"/>
        <w:right w:val="none" w:sz="0" w:space="0" w:color="auto"/>
      </w:divBdr>
    </w:div>
    <w:div w:id="259531027">
      <w:bodyDiv w:val="1"/>
      <w:marLeft w:val="0"/>
      <w:marRight w:val="0"/>
      <w:marTop w:val="0"/>
      <w:marBottom w:val="0"/>
      <w:divBdr>
        <w:top w:val="none" w:sz="0" w:space="0" w:color="auto"/>
        <w:left w:val="none" w:sz="0" w:space="0" w:color="auto"/>
        <w:bottom w:val="none" w:sz="0" w:space="0" w:color="auto"/>
        <w:right w:val="none" w:sz="0" w:space="0" w:color="auto"/>
      </w:divBdr>
      <w:divsChild>
        <w:div w:id="171993363">
          <w:marLeft w:val="547"/>
          <w:marRight w:val="0"/>
          <w:marTop w:val="40"/>
          <w:marBottom w:val="40"/>
          <w:divBdr>
            <w:top w:val="none" w:sz="0" w:space="0" w:color="auto"/>
            <w:left w:val="none" w:sz="0" w:space="0" w:color="auto"/>
            <w:bottom w:val="none" w:sz="0" w:space="0" w:color="auto"/>
            <w:right w:val="none" w:sz="0" w:space="0" w:color="auto"/>
          </w:divBdr>
        </w:div>
        <w:div w:id="644505661">
          <w:marLeft w:val="547"/>
          <w:marRight w:val="0"/>
          <w:marTop w:val="40"/>
          <w:marBottom w:val="40"/>
          <w:divBdr>
            <w:top w:val="none" w:sz="0" w:space="0" w:color="auto"/>
            <w:left w:val="none" w:sz="0" w:space="0" w:color="auto"/>
            <w:bottom w:val="none" w:sz="0" w:space="0" w:color="auto"/>
            <w:right w:val="none" w:sz="0" w:space="0" w:color="auto"/>
          </w:divBdr>
        </w:div>
        <w:div w:id="782725031">
          <w:marLeft w:val="547"/>
          <w:marRight w:val="0"/>
          <w:marTop w:val="40"/>
          <w:marBottom w:val="40"/>
          <w:divBdr>
            <w:top w:val="none" w:sz="0" w:space="0" w:color="auto"/>
            <w:left w:val="none" w:sz="0" w:space="0" w:color="auto"/>
            <w:bottom w:val="none" w:sz="0" w:space="0" w:color="auto"/>
            <w:right w:val="none" w:sz="0" w:space="0" w:color="auto"/>
          </w:divBdr>
        </w:div>
        <w:div w:id="882136285">
          <w:marLeft w:val="547"/>
          <w:marRight w:val="0"/>
          <w:marTop w:val="40"/>
          <w:marBottom w:val="40"/>
          <w:divBdr>
            <w:top w:val="none" w:sz="0" w:space="0" w:color="auto"/>
            <w:left w:val="none" w:sz="0" w:space="0" w:color="auto"/>
            <w:bottom w:val="none" w:sz="0" w:space="0" w:color="auto"/>
            <w:right w:val="none" w:sz="0" w:space="0" w:color="auto"/>
          </w:divBdr>
        </w:div>
        <w:div w:id="898054241">
          <w:marLeft w:val="547"/>
          <w:marRight w:val="0"/>
          <w:marTop w:val="40"/>
          <w:marBottom w:val="40"/>
          <w:divBdr>
            <w:top w:val="none" w:sz="0" w:space="0" w:color="auto"/>
            <w:left w:val="none" w:sz="0" w:space="0" w:color="auto"/>
            <w:bottom w:val="none" w:sz="0" w:space="0" w:color="auto"/>
            <w:right w:val="none" w:sz="0" w:space="0" w:color="auto"/>
          </w:divBdr>
        </w:div>
        <w:div w:id="1164399588">
          <w:marLeft w:val="547"/>
          <w:marRight w:val="0"/>
          <w:marTop w:val="40"/>
          <w:marBottom w:val="40"/>
          <w:divBdr>
            <w:top w:val="none" w:sz="0" w:space="0" w:color="auto"/>
            <w:left w:val="none" w:sz="0" w:space="0" w:color="auto"/>
            <w:bottom w:val="none" w:sz="0" w:space="0" w:color="auto"/>
            <w:right w:val="none" w:sz="0" w:space="0" w:color="auto"/>
          </w:divBdr>
        </w:div>
        <w:div w:id="1361736055">
          <w:marLeft w:val="547"/>
          <w:marRight w:val="0"/>
          <w:marTop w:val="40"/>
          <w:marBottom w:val="40"/>
          <w:divBdr>
            <w:top w:val="none" w:sz="0" w:space="0" w:color="auto"/>
            <w:left w:val="none" w:sz="0" w:space="0" w:color="auto"/>
            <w:bottom w:val="none" w:sz="0" w:space="0" w:color="auto"/>
            <w:right w:val="none" w:sz="0" w:space="0" w:color="auto"/>
          </w:divBdr>
        </w:div>
        <w:div w:id="1424842371">
          <w:marLeft w:val="547"/>
          <w:marRight w:val="0"/>
          <w:marTop w:val="40"/>
          <w:marBottom w:val="40"/>
          <w:divBdr>
            <w:top w:val="none" w:sz="0" w:space="0" w:color="auto"/>
            <w:left w:val="none" w:sz="0" w:space="0" w:color="auto"/>
            <w:bottom w:val="none" w:sz="0" w:space="0" w:color="auto"/>
            <w:right w:val="none" w:sz="0" w:space="0" w:color="auto"/>
          </w:divBdr>
        </w:div>
        <w:div w:id="1781102979">
          <w:marLeft w:val="547"/>
          <w:marRight w:val="0"/>
          <w:marTop w:val="40"/>
          <w:marBottom w:val="40"/>
          <w:divBdr>
            <w:top w:val="none" w:sz="0" w:space="0" w:color="auto"/>
            <w:left w:val="none" w:sz="0" w:space="0" w:color="auto"/>
            <w:bottom w:val="none" w:sz="0" w:space="0" w:color="auto"/>
            <w:right w:val="none" w:sz="0" w:space="0" w:color="auto"/>
          </w:divBdr>
        </w:div>
        <w:div w:id="1901672663">
          <w:marLeft w:val="547"/>
          <w:marRight w:val="0"/>
          <w:marTop w:val="40"/>
          <w:marBottom w:val="40"/>
          <w:divBdr>
            <w:top w:val="none" w:sz="0" w:space="0" w:color="auto"/>
            <w:left w:val="none" w:sz="0" w:space="0" w:color="auto"/>
            <w:bottom w:val="none" w:sz="0" w:space="0" w:color="auto"/>
            <w:right w:val="none" w:sz="0" w:space="0" w:color="auto"/>
          </w:divBdr>
        </w:div>
        <w:div w:id="1910920933">
          <w:marLeft w:val="547"/>
          <w:marRight w:val="0"/>
          <w:marTop w:val="40"/>
          <w:marBottom w:val="40"/>
          <w:divBdr>
            <w:top w:val="none" w:sz="0" w:space="0" w:color="auto"/>
            <w:left w:val="none" w:sz="0" w:space="0" w:color="auto"/>
            <w:bottom w:val="none" w:sz="0" w:space="0" w:color="auto"/>
            <w:right w:val="none" w:sz="0" w:space="0" w:color="auto"/>
          </w:divBdr>
        </w:div>
        <w:div w:id="1919359337">
          <w:marLeft w:val="547"/>
          <w:marRight w:val="0"/>
          <w:marTop w:val="40"/>
          <w:marBottom w:val="40"/>
          <w:divBdr>
            <w:top w:val="none" w:sz="0" w:space="0" w:color="auto"/>
            <w:left w:val="none" w:sz="0" w:space="0" w:color="auto"/>
            <w:bottom w:val="none" w:sz="0" w:space="0" w:color="auto"/>
            <w:right w:val="none" w:sz="0" w:space="0" w:color="auto"/>
          </w:divBdr>
        </w:div>
      </w:divsChild>
    </w:div>
    <w:div w:id="278220203">
      <w:bodyDiv w:val="1"/>
      <w:marLeft w:val="0"/>
      <w:marRight w:val="0"/>
      <w:marTop w:val="0"/>
      <w:marBottom w:val="0"/>
      <w:divBdr>
        <w:top w:val="none" w:sz="0" w:space="0" w:color="auto"/>
        <w:left w:val="none" w:sz="0" w:space="0" w:color="auto"/>
        <w:bottom w:val="none" w:sz="0" w:space="0" w:color="auto"/>
        <w:right w:val="none" w:sz="0" w:space="0" w:color="auto"/>
      </w:divBdr>
    </w:div>
    <w:div w:id="292949462">
      <w:bodyDiv w:val="1"/>
      <w:marLeft w:val="0"/>
      <w:marRight w:val="0"/>
      <w:marTop w:val="0"/>
      <w:marBottom w:val="0"/>
      <w:divBdr>
        <w:top w:val="none" w:sz="0" w:space="0" w:color="auto"/>
        <w:left w:val="none" w:sz="0" w:space="0" w:color="auto"/>
        <w:bottom w:val="none" w:sz="0" w:space="0" w:color="auto"/>
        <w:right w:val="none" w:sz="0" w:space="0" w:color="auto"/>
      </w:divBdr>
    </w:div>
    <w:div w:id="321013305">
      <w:bodyDiv w:val="1"/>
      <w:marLeft w:val="0"/>
      <w:marRight w:val="0"/>
      <w:marTop w:val="0"/>
      <w:marBottom w:val="0"/>
      <w:divBdr>
        <w:top w:val="none" w:sz="0" w:space="0" w:color="auto"/>
        <w:left w:val="none" w:sz="0" w:space="0" w:color="auto"/>
        <w:bottom w:val="none" w:sz="0" w:space="0" w:color="auto"/>
        <w:right w:val="none" w:sz="0" w:space="0" w:color="auto"/>
      </w:divBdr>
    </w:div>
    <w:div w:id="358748786">
      <w:bodyDiv w:val="1"/>
      <w:marLeft w:val="0"/>
      <w:marRight w:val="0"/>
      <w:marTop w:val="0"/>
      <w:marBottom w:val="0"/>
      <w:divBdr>
        <w:top w:val="none" w:sz="0" w:space="0" w:color="auto"/>
        <w:left w:val="none" w:sz="0" w:space="0" w:color="auto"/>
        <w:bottom w:val="none" w:sz="0" w:space="0" w:color="auto"/>
        <w:right w:val="none" w:sz="0" w:space="0" w:color="auto"/>
      </w:divBdr>
    </w:div>
    <w:div w:id="360861070">
      <w:bodyDiv w:val="1"/>
      <w:marLeft w:val="0"/>
      <w:marRight w:val="0"/>
      <w:marTop w:val="0"/>
      <w:marBottom w:val="0"/>
      <w:divBdr>
        <w:top w:val="none" w:sz="0" w:space="0" w:color="auto"/>
        <w:left w:val="none" w:sz="0" w:space="0" w:color="auto"/>
        <w:bottom w:val="none" w:sz="0" w:space="0" w:color="auto"/>
        <w:right w:val="none" w:sz="0" w:space="0" w:color="auto"/>
      </w:divBdr>
    </w:div>
    <w:div w:id="371148968">
      <w:bodyDiv w:val="1"/>
      <w:marLeft w:val="0"/>
      <w:marRight w:val="0"/>
      <w:marTop w:val="0"/>
      <w:marBottom w:val="0"/>
      <w:divBdr>
        <w:top w:val="none" w:sz="0" w:space="0" w:color="auto"/>
        <w:left w:val="none" w:sz="0" w:space="0" w:color="auto"/>
        <w:bottom w:val="none" w:sz="0" w:space="0" w:color="auto"/>
        <w:right w:val="none" w:sz="0" w:space="0" w:color="auto"/>
      </w:divBdr>
    </w:div>
    <w:div w:id="410082174">
      <w:bodyDiv w:val="1"/>
      <w:marLeft w:val="0"/>
      <w:marRight w:val="0"/>
      <w:marTop w:val="0"/>
      <w:marBottom w:val="0"/>
      <w:divBdr>
        <w:top w:val="none" w:sz="0" w:space="0" w:color="auto"/>
        <w:left w:val="none" w:sz="0" w:space="0" w:color="auto"/>
        <w:bottom w:val="none" w:sz="0" w:space="0" w:color="auto"/>
        <w:right w:val="none" w:sz="0" w:space="0" w:color="auto"/>
      </w:divBdr>
    </w:div>
    <w:div w:id="454836309">
      <w:bodyDiv w:val="1"/>
      <w:marLeft w:val="0"/>
      <w:marRight w:val="0"/>
      <w:marTop w:val="0"/>
      <w:marBottom w:val="0"/>
      <w:divBdr>
        <w:top w:val="none" w:sz="0" w:space="0" w:color="auto"/>
        <w:left w:val="none" w:sz="0" w:space="0" w:color="auto"/>
        <w:bottom w:val="none" w:sz="0" w:space="0" w:color="auto"/>
        <w:right w:val="none" w:sz="0" w:space="0" w:color="auto"/>
      </w:divBdr>
    </w:div>
    <w:div w:id="650444997">
      <w:bodyDiv w:val="1"/>
      <w:marLeft w:val="0"/>
      <w:marRight w:val="0"/>
      <w:marTop w:val="0"/>
      <w:marBottom w:val="0"/>
      <w:divBdr>
        <w:top w:val="none" w:sz="0" w:space="0" w:color="auto"/>
        <w:left w:val="none" w:sz="0" w:space="0" w:color="auto"/>
        <w:bottom w:val="none" w:sz="0" w:space="0" w:color="auto"/>
        <w:right w:val="none" w:sz="0" w:space="0" w:color="auto"/>
      </w:divBdr>
      <w:divsChild>
        <w:div w:id="623268580">
          <w:marLeft w:val="0"/>
          <w:marRight w:val="0"/>
          <w:marTop w:val="0"/>
          <w:marBottom w:val="0"/>
          <w:divBdr>
            <w:top w:val="none" w:sz="0" w:space="0" w:color="auto"/>
            <w:left w:val="none" w:sz="0" w:space="0" w:color="auto"/>
            <w:bottom w:val="none" w:sz="0" w:space="0" w:color="auto"/>
            <w:right w:val="none" w:sz="0" w:space="0" w:color="auto"/>
          </w:divBdr>
          <w:divsChild>
            <w:div w:id="2046715642">
              <w:marLeft w:val="0"/>
              <w:marRight w:val="0"/>
              <w:marTop w:val="0"/>
              <w:marBottom w:val="0"/>
              <w:divBdr>
                <w:top w:val="none" w:sz="0" w:space="0" w:color="auto"/>
                <w:left w:val="none" w:sz="0" w:space="0" w:color="auto"/>
                <w:bottom w:val="none" w:sz="0" w:space="0" w:color="auto"/>
                <w:right w:val="none" w:sz="0" w:space="0" w:color="auto"/>
              </w:divBdr>
              <w:divsChild>
                <w:div w:id="412703473">
                  <w:marLeft w:val="0"/>
                  <w:marRight w:val="0"/>
                  <w:marTop w:val="0"/>
                  <w:marBottom w:val="0"/>
                  <w:divBdr>
                    <w:top w:val="none" w:sz="0" w:space="0" w:color="auto"/>
                    <w:left w:val="none" w:sz="0" w:space="0" w:color="auto"/>
                    <w:bottom w:val="none" w:sz="0" w:space="0" w:color="auto"/>
                    <w:right w:val="none" w:sz="0" w:space="0" w:color="auto"/>
                  </w:divBdr>
                  <w:divsChild>
                    <w:div w:id="18892245">
                      <w:marLeft w:val="209"/>
                      <w:marRight w:val="209"/>
                      <w:marTop w:val="0"/>
                      <w:marBottom w:val="0"/>
                      <w:divBdr>
                        <w:top w:val="none" w:sz="0" w:space="0" w:color="auto"/>
                        <w:left w:val="none" w:sz="0" w:space="0" w:color="auto"/>
                        <w:bottom w:val="none" w:sz="0" w:space="0" w:color="auto"/>
                        <w:right w:val="none" w:sz="0" w:space="0" w:color="auto"/>
                      </w:divBdr>
                      <w:divsChild>
                        <w:div w:id="1094865916">
                          <w:marLeft w:val="0"/>
                          <w:marRight w:val="0"/>
                          <w:marTop w:val="0"/>
                          <w:marBottom w:val="0"/>
                          <w:divBdr>
                            <w:top w:val="none" w:sz="0" w:space="0" w:color="auto"/>
                            <w:left w:val="none" w:sz="0" w:space="0" w:color="auto"/>
                            <w:bottom w:val="none" w:sz="0" w:space="0" w:color="auto"/>
                            <w:right w:val="none" w:sz="0" w:space="0" w:color="auto"/>
                          </w:divBdr>
                          <w:divsChild>
                            <w:div w:id="1987930685">
                              <w:marLeft w:val="0"/>
                              <w:marRight w:val="0"/>
                              <w:marTop w:val="0"/>
                              <w:marBottom w:val="240"/>
                              <w:divBdr>
                                <w:top w:val="none" w:sz="0" w:space="0" w:color="auto"/>
                                <w:left w:val="none" w:sz="0" w:space="0" w:color="auto"/>
                                <w:bottom w:val="none" w:sz="0" w:space="0" w:color="auto"/>
                                <w:right w:val="none" w:sz="0" w:space="0" w:color="auto"/>
                              </w:divBdr>
                              <w:divsChild>
                                <w:div w:id="48310435">
                                  <w:marLeft w:val="0"/>
                                  <w:marRight w:val="0"/>
                                  <w:marTop w:val="0"/>
                                  <w:marBottom w:val="0"/>
                                  <w:divBdr>
                                    <w:top w:val="none" w:sz="0" w:space="0" w:color="auto"/>
                                    <w:left w:val="none" w:sz="0" w:space="0" w:color="auto"/>
                                    <w:bottom w:val="none" w:sz="0" w:space="0" w:color="auto"/>
                                    <w:right w:val="none" w:sz="0" w:space="0" w:color="auto"/>
                                  </w:divBdr>
                                  <w:divsChild>
                                    <w:div w:id="1783376849">
                                      <w:marLeft w:val="0"/>
                                      <w:marRight w:val="0"/>
                                      <w:marTop w:val="0"/>
                                      <w:marBottom w:val="0"/>
                                      <w:divBdr>
                                        <w:top w:val="none" w:sz="0" w:space="0" w:color="auto"/>
                                        <w:left w:val="none" w:sz="0" w:space="0" w:color="auto"/>
                                        <w:bottom w:val="none" w:sz="0" w:space="0" w:color="auto"/>
                                        <w:right w:val="none" w:sz="0" w:space="0" w:color="auto"/>
                                      </w:divBdr>
                                      <w:divsChild>
                                        <w:div w:id="1456875489">
                                          <w:marLeft w:val="0"/>
                                          <w:marRight w:val="0"/>
                                          <w:marTop w:val="0"/>
                                          <w:marBottom w:val="0"/>
                                          <w:divBdr>
                                            <w:top w:val="none" w:sz="0" w:space="0" w:color="auto"/>
                                            <w:left w:val="none" w:sz="0" w:space="0" w:color="auto"/>
                                            <w:bottom w:val="none" w:sz="0" w:space="0" w:color="auto"/>
                                            <w:right w:val="none" w:sz="0" w:space="0" w:color="auto"/>
                                          </w:divBdr>
                                          <w:divsChild>
                                            <w:div w:id="365714237">
                                              <w:marLeft w:val="0"/>
                                              <w:marRight w:val="0"/>
                                              <w:marTop w:val="0"/>
                                              <w:marBottom w:val="0"/>
                                              <w:divBdr>
                                                <w:top w:val="none" w:sz="0" w:space="0" w:color="auto"/>
                                                <w:left w:val="none" w:sz="0" w:space="0" w:color="auto"/>
                                                <w:bottom w:val="none" w:sz="0" w:space="0" w:color="auto"/>
                                                <w:right w:val="none" w:sz="0" w:space="0" w:color="auto"/>
                                              </w:divBdr>
                                              <w:divsChild>
                                                <w:div w:id="1220901530">
                                                  <w:marLeft w:val="0"/>
                                                  <w:marRight w:val="0"/>
                                                  <w:marTop w:val="0"/>
                                                  <w:marBottom w:val="0"/>
                                                  <w:divBdr>
                                                    <w:top w:val="none" w:sz="0" w:space="0" w:color="auto"/>
                                                    <w:left w:val="none" w:sz="0" w:space="0" w:color="auto"/>
                                                    <w:bottom w:val="none" w:sz="0" w:space="0" w:color="auto"/>
                                                    <w:right w:val="none" w:sz="0" w:space="0" w:color="auto"/>
                                                  </w:divBdr>
                                                  <w:divsChild>
                                                    <w:div w:id="8246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1132492">
      <w:bodyDiv w:val="1"/>
      <w:marLeft w:val="0"/>
      <w:marRight w:val="0"/>
      <w:marTop w:val="0"/>
      <w:marBottom w:val="0"/>
      <w:divBdr>
        <w:top w:val="none" w:sz="0" w:space="0" w:color="auto"/>
        <w:left w:val="none" w:sz="0" w:space="0" w:color="auto"/>
        <w:bottom w:val="none" w:sz="0" w:space="0" w:color="auto"/>
        <w:right w:val="none" w:sz="0" w:space="0" w:color="auto"/>
      </w:divBdr>
    </w:div>
    <w:div w:id="651446494">
      <w:bodyDiv w:val="1"/>
      <w:marLeft w:val="0"/>
      <w:marRight w:val="0"/>
      <w:marTop w:val="0"/>
      <w:marBottom w:val="0"/>
      <w:divBdr>
        <w:top w:val="none" w:sz="0" w:space="0" w:color="auto"/>
        <w:left w:val="none" w:sz="0" w:space="0" w:color="auto"/>
        <w:bottom w:val="none" w:sz="0" w:space="0" w:color="auto"/>
        <w:right w:val="none" w:sz="0" w:space="0" w:color="auto"/>
      </w:divBdr>
    </w:div>
    <w:div w:id="723797836">
      <w:bodyDiv w:val="1"/>
      <w:marLeft w:val="0"/>
      <w:marRight w:val="0"/>
      <w:marTop w:val="0"/>
      <w:marBottom w:val="0"/>
      <w:divBdr>
        <w:top w:val="none" w:sz="0" w:space="0" w:color="auto"/>
        <w:left w:val="none" w:sz="0" w:space="0" w:color="auto"/>
        <w:bottom w:val="none" w:sz="0" w:space="0" w:color="auto"/>
        <w:right w:val="none" w:sz="0" w:space="0" w:color="auto"/>
      </w:divBdr>
    </w:div>
    <w:div w:id="753237558">
      <w:bodyDiv w:val="1"/>
      <w:marLeft w:val="0"/>
      <w:marRight w:val="0"/>
      <w:marTop w:val="0"/>
      <w:marBottom w:val="0"/>
      <w:divBdr>
        <w:top w:val="none" w:sz="0" w:space="0" w:color="auto"/>
        <w:left w:val="none" w:sz="0" w:space="0" w:color="auto"/>
        <w:bottom w:val="none" w:sz="0" w:space="0" w:color="auto"/>
        <w:right w:val="none" w:sz="0" w:space="0" w:color="auto"/>
      </w:divBdr>
    </w:div>
    <w:div w:id="753666994">
      <w:bodyDiv w:val="1"/>
      <w:marLeft w:val="0"/>
      <w:marRight w:val="0"/>
      <w:marTop w:val="0"/>
      <w:marBottom w:val="0"/>
      <w:divBdr>
        <w:top w:val="none" w:sz="0" w:space="0" w:color="auto"/>
        <w:left w:val="none" w:sz="0" w:space="0" w:color="auto"/>
        <w:bottom w:val="none" w:sz="0" w:space="0" w:color="auto"/>
        <w:right w:val="none" w:sz="0" w:space="0" w:color="auto"/>
      </w:divBdr>
    </w:div>
    <w:div w:id="773522472">
      <w:bodyDiv w:val="1"/>
      <w:marLeft w:val="0"/>
      <w:marRight w:val="0"/>
      <w:marTop w:val="0"/>
      <w:marBottom w:val="0"/>
      <w:divBdr>
        <w:top w:val="none" w:sz="0" w:space="0" w:color="auto"/>
        <w:left w:val="none" w:sz="0" w:space="0" w:color="auto"/>
        <w:bottom w:val="none" w:sz="0" w:space="0" w:color="auto"/>
        <w:right w:val="none" w:sz="0" w:space="0" w:color="auto"/>
      </w:divBdr>
    </w:div>
    <w:div w:id="775171922">
      <w:bodyDiv w:val="1"/>
      <w:marLeft w:val="0"/>
      <w:marRight w:val="0"/>
      <w:marTop w:val="0"/>
      <w:marBottom w:val="0"/>
      <w:divBdr>
        <w:top w:val="none" w:sz="0" w:space="0" w:color="auto"/>
        <w:left w:val="none" w:sz="0" w:space="0" w:color="auto"/>
        <w:bottom w:val="none" w:sz="0" w:space="0" w:color="auto"/>
        <w:right w:val="none" w:sz="0" w:space="0" w:color="auto"/>
      </w:divBdr>
      <w:divsChild>
        <w:div w:id="2137947910">
          <w:marLeft w:val="0"/>
          <w:marRight w:val="0"/>
          <w:marTop w:val="0"/>
          <w:marBottom w:val="0"/>
          <w:divBdr>
            <w:top w:val="none" w:sz="0" w:space="0" w:color="auto"/>
            <w:left w:val="none" w:sz="0" w:space="0" w:color="auto"/>
            <w:bottom w:val="none" w:sz="0" w:space="0" w:color="auto"/>
            <w:right w:val="none" w:sz="0" w:space="0" w:color="auto"/>
          </w:divBdr>
          <w:divsChild>
            <w:div w:id="541751318">
              <w:marLeft w:val="0"/>
              <w:marRight w:val="0"/>
              <w:marTop w:val="0"/>
              <w:marBottom w:val="0"/>
              <w:divBdr>
                <w:top w:val="none" w:sz="0" w:space="0" w:color="auto"/>
                <w:left w:val="none" w:sz="0" w:space="0" w:color="auto"/>
                <w:bottom w:val="none" w:sz="0" w:space="0" w:color="auto"/>
                <w:right w:val="none" w:sz="0" w:space="0" w:color="auto"/>
              </w:divBdr>
              <w:divsChild>
                <w:div w:id="1551306747">
                  <w:marLeft w:val="0"/>
                  <w:marRight w:val="0"/>
                  <w:marTop w:val="0"/>
                  <w:marBottom w:val="0"/>
                  <w:divBdr>
                    <w:top w:val="none" w:sz="0" w:space="0" w:color="auto"/>
                    <w:left w:val="none" w:sz="0" w:space="0" w:color="auto"/>
                    <w:bottom w:val="none" w:sz="0" w:space="0" w:color="auto"/>
                    <w:right w:val="none" w:sz="0" w:space="0" w:color="auto"/>
                  </w:divBdr>
                  <w:divsChild>
                    <w:div w:id="23799129">
                      <w:marLeft w:val="150"/>
                      <w:marRight w:val="150"/>
                      <w:marTop w:val="0"/>
                      <w:marBottom w:val="0"/>
                      <w:divBdr>
                        <w:top w:val="none" w:sz="0" w:space="0" w:color="auto"/>
                        <w:left w:val="none" w:sz="0" w:space="0" w:color="auto"/>
                        <w:bottom w:val="none" w:sz="0" w:space="0" w:color="auto"/>
                        <w:right w:val="none" w:sz="0" w:space="0" w:color="auto"/>
                      </w:divBdr>
                      <w:divsChild>
                        <w:div w:id="1123308239">
                          <w:marLeft w:val="0"/>
                          <w:marRight w:val="0"/>
                          <w:marTop w:val="0"/>
                          <w:marBottom w:val="0"/>
                          <w:divBdr>
                            <w:top w:val="none" w:sz="0" w:space="0" w:color="auto"/>
                            <w:left w:val="none" w:sz="0" w:space="0" w:color="auto"/>
                            <w:bottom w:val="none" w:sz="0" w:space="0" w:color="auto"/>
                            <w:right w:val="none" w:sz="0" w:space="0" w:color="auto"/>
                          </w:divBdr>
                          <w:divsChild>
                            <w:div w:id="69617464">
                              <w:marLeft w:val="0"/>
                              <w:marRight w:val="0"/>
                              <w:marTop w:val="0"/>
                              <w:marBottom w:val="240"/>
                              <w:divBdr>
                                <w:top w:val="none" w:sz="0" w:space="0" w:color="auto"/>
                                <w:left w:val="none" w:sz="0" w:space="0" w:color="auto"/>
                                <w:bottom w:val="none" w:sz="0" w:space="0" w:color="auto"/>
                                <w:right w:val="none" w:sz="0" w:space="0" w:color="auto"/>
                              </w:divBdr>
                              <w:divsChild>
                                <w:div w:id="745147510">
                                  <w:marLeft w:val="0"/>
                                  <w:marRight w:val="0"/>
                                  <w:marTop w:val="0"/>
                                  <w:marBottom w:val="0"/>
                                  <w:divBdr>
                                    <w:top w:val="none" w:sz="0" w:space="0" w:color="auto"/>
                                    <w:left w:val="none" w:sz="0" w:space="0" w:color="auto"/>
                                    <w:bottom w:val="none" w:sz="0" w:space="0" w:color="auto"/>
                                    <w:right w:val="none" w:sz="0" w:space="0" w:color="auto"/>
                                  </w:divBdr>
                                  <w:divsChild>
                                    <w:div w:id="91435656">
                                      <w:marLeft w:val="0"/>
                                      <w:marRight w:val="0"/>
                                      <w:marTop w:val="0"/>
                                      <w:marBottom w:val="0"/>
                                      <w:divBdr>
                                        <w:top w:val="none" w:sz="0" w:space="0" w:color="auto"/>
                                        <w:left w:val="none" w:sz="0" w:space="0" w:color="auto"/>
                                        <w:bottom w:val="none" w:sz="0" w:space="0" w:color="auto"/>
                                        <w:right w:val="none" w:sz="0" w:space="0" w:color="auto"/>
                                      </w:divBdr>
                                      <w:divsChild>
                                        <w:div w:id="1256015473">
                                          <w:marLeft w:val="0"/>
                                          <w:marRight w:val="0"/>
                                          <w:marTop w:val="0"/>
                                          <w:marBottom w:val="0"/>
                                          <w:divBdr>
                                            <w:top w:val="none" w:sz="0" w:space="0" w:color="auto"/>
                                            <w:left w:val="none" w:sz="0" w:space="0" w:color="auto"/>
                                            <w:bottom w:val="none" w:sz="0" w:space="0" w:color="auto"/>
                                            <w:right w:val="none" w:sz="0" w:space="0" w:color="auto"/>
                                          </w:divBdr>
                                          <w:divsChild>
                                            <w:div w:id="543057756">
                                              <w:marLeft w:val="0"/>
                                              <w:marRight w:val="0"/>
                                              <w:marTop w:val="0"/>
                                              <w:marBottom w:val="0"/>
                                              <w:divBdr>
                                                <w:top w:val="none" w:sz="0" w:space="0" w:color="auto"/>
                                                <w:left w:val="none" w:sz="0" w:space="0" w:color="auto"/>
                                                <w:bottom w:val="none" w:sz="0" w:space="0" w:color="auto"/>
                                                <w:right w:val="none" w:sz="0" w:space="0" w:color="auto"/>
                                              </w:divBdr>
                                              <w:divsChild>
                                                <w:div w:id="1995908740">
                                                  <w:marLeft w:val="0"/>
                                                  <w:marRight w:val="0"/>
                                                  <w:marTop w:val="0"/>
                                                  <w:marBottom w:val="0"/>
                                                  <w:divBdr>
                                                    <w:top w:val="none" w:sz="0" w:space="0" w:color="auto"/>
                                                    <w:left w:val="none" w:sz="0" w:space="0" w:color="auto"/>
                                                    <w:bottom w:val="none" w:sz="0" w:space="0" w:color="auto"/>
                                                    <w:right w:val="none" w:sz="0" w:space="0" w:color="auto"/>
                                                  </w:divBdr>
                                                  <w:divsChild>
                                                    <w:div w:id="15134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484491">
      <w:bodyDiv w:val="1"/>
      <w:marLeft w:val="0"/>
      <w:marRight w:val="0"/>
      <w:marTop w:val="0"/>
      <w:marBottom w:val="0"/>
      <w:divBdr>
        <w:top w:val="none" w:sz="0" w:space="0" w:color="auto"/>
        <w:left w:val="none" w:sz="0" w:space="0" w:color="auto"/>
        <w:bottom w:val="none" w:sz="0" w:space="0" w:color="auto"/>
        <w:right w:val="none" w:sz="0" w:space="0" w:color="auto"/>
      </w:divBdr>
    </w:div>
    <w:div w:id="795217761">
      <w:bodyDiv w:val="1"/>
      <w:marLeft w:val="0"/>
      <w:marRight w:val="0"/>
      <w:marTop w:val="0"/>
      <w:marBottom w:val="0"/>
      <w:divBdr>
        <w:top w:val="none" w:sz="0" w:space="0" w:color="auto"/>
        <w:left w:val="none" w:sz="0" w:space="0" w:color="auto"/>
        <w:bottom w:val="none" w:sz="0" w:space="0" w:color="auto"/>
        <w:right w:val="none" w:sz="0" w:space="0" w:color="auto"/>
      </w:divBdr>
    </w:div>
    <w:div w:id="849494121">
      <w:bodyDiv w:val="1"/>
      <w:marLeft w:val="0"/>
      <w:marRight w:val="0"/>
      <w:marTop w:val="0"/>
      <w:marBottom w:val="0"/>
      <w:divBdr>
        <w:top w:val="none" w:sz="0" w:space="0" w:color="auto"/>
        <w:left w:val="none" w:sz="0" w:space="0" w:color="auto"/>
        <w:bottom w:val="none" w:sz="0" w:space="0" w:color="auto"/>
        <w:right w:val="none" w:sz="0" w:space="0" w:color="auto"/>
      </w:divBdr>
    </w:div>
    <w:div w:id="853879563">
      <w:bodyDiv w:val="1"/>
      <w:marLeft w:val="0"/>
      <w:marRight w:val="0"/>
      <w:marTop w:val="0"/>
      <w:marBottom w:val="0"/>
      <w:divBdr>
        <w:top w:val="none" w:sz="0" w:space="0" w:color="auto"/>
        <w:left w:val="none" w:sz="0" w:space="0" w:color="auto"/>
        <w:bottom w:val="none" w:sz="0" w:space="0" w:color="auto"/>
        <w:right w:val="none" w:sz="0" w:space="0" w:color="auto"/>
      </w:divBdr>
    </w:div>
    <w:div w:id="868296724">
      <w:bodyDiv w:val="1"/>
      <w:marLeft w:val="0"/>
      <w:marRight w:val="0"/>
      <w:marTop w:val="0"/>
      <w:marBottom w:val="0"/>
      <w:divBdr>
        <w:top w:val="none" w:sz="0" w:space="0" w:color="auto"/>
        <w:left w:val="none" w:sz="0" w:space="0" w:color="auto"/>
        <w:bottom w:val="none" w:sz="0" w:space="0" w:color="auto"/>
        <w:right w:val="none" w:sz="0" w:space="0" w:color="auto"/>
      </w:divBdr>
    </w:div>
    <w:div w:id="894703902">
      <w:bodyDiv w:val="1"/>
      <w:marLeft w:val="0"/>
      <w:marRight w:val="0"/>
      <w:marTop w:val="0"/>
      <w:marBottom w:val="0"/>
      <w:divBdr>
        <w:top w:val="none" w:sz="0" w:space="0" w:color="auto"/>
        <w:left w:val="none" w:sz="0" w:space="0" w:color="auto"/>
        <w:bottom w:val="none" w:sz="0" w:space="0" w:color="auto"/>
        <w:right w:val="none" w:sz="0" w:space="0" w:color="auto"/>
      </w:divBdr>
    </w:div>
    <w:div w:id="898245841">
      <w:bodyDiv w:val="1"/>
      <w:marLeft w:val="0"/>
      <w:marRight w:val="0"/>
      <w:marTop w:val="0"/>
      <w:marBottom w:val="0"/>
      <w:divBdr>
        <w:top w:val="none" w:sz="0" w:space="0" w:color="auto"/>
        <w:left w:val="none" w:sz="0" w:space="0" w:color="auto"/>
        <w:bottom w:val="none" w:sz="0" w:space="0" w:color="auto"/>
        <w:right w:val="none" w:sz="0" w:space="0" w:color="auto"/>
      </w:divBdr>
      <w:divsChild>
        <w:div w:id="1421833829">
          <w:marLeft w:val="0"/>
          <w:marRight w:val="0"/>
          <w:marTop w:val="0"/>
          <w:marBottom w:val="0"/>
          <w:divBdr>
            <w:top w:val="none" w:sz="0" w:space="0" w:color="auto"/>
            <w:left w:val="none" w:sz="0" w:space="0" w:color="auto"/>
            <w:bottom w:val="none" w:sz="0" w:space="0" w:color="auto"/>
            <w:right w:val="none" w:sz="0" w:space="0" w:color="auto"/>
          </w:divBdr>
          <w:divsChild>
            <w:div w:id="122702735">
              <w:marLeft w:val="0"/>
              <w:marRight w:val="0"/>
              <w:marTop w:val="0"/>
              <w:marBottom w:val="0"/>
              <w:divBdr>
                <w:top w:val="none" w:sz="0" w:space="0" w:color="auto"/>
                <w:left w:val="none" w:sz="0" w:space="0" w:color="auto"/>
                <w:bottom w:val="none" w:sz="0" w:space="0" w:color="auto"/>
                <w:right w:val="none" w:sz="0" w:space="0" w:color="auto"/>
              </w:divBdr>
              <w:divsChild>
                <w:div w:id="794953625">
                  <w:marLeft w:val="0"/>
                  <w:marRight w:val="0"/>
                  <w:marTop w:val="0"/>
                  <w:marBottom w:val="0"/>
                  <w:divBdr>
                    <w:top w:val="none" w:sz="0" w:space="0" w:color="auto"/>
                    <w:left w:val="none" w:sz="0" w:space="0" w:color="auto"/>
                    <w:bottom w:val="none" w:sz="0" w:space="0" w:color="auto"/>
                    <w:right w:val="none" w:sz="0" w:space="0" w:color="auto"/>
                  </w:divBdr>
                  <w:divsChild>
                    <w:div w:id="416245572">
                      <w:marLeft w:val="150"/>
                      <w:marRight w:val="150"/>
                      <w:marTop w:val="0"/>
                      <w:marBottom w:val="0"/>
                      <w:divBdr>
                        <w:top w:val="none" w:sz="0" w:space="0" w:color="auto"/>
                        <w:left w:val="none" w:sz="0" w:space="0" w:color="auto"/>
                        <w:bottom w:val="none" w:sz="0" w:space="0" w:color="auto"/>
                        <w:right w:val="none" w:sz="0" w:space="0" w:color="auto"/>
                      </w:divBdr>
                      <w:divsChild>
                        <w:div w:id="343752612">
                          <w:marLeft w:val="0"/>
                          <w:marRight w:val="0"/>
                          <w:marTop w:val="0"/>
                          <w:marBottom w:val="0"/>
                          <w:divBdr>
                            <w:top w:val="none" w:sz="0" w:space="0" w:color="auto"/>
                            <w:left w:val="none" w:sz="0" w:space="0" w:color="auto"/>
                            <w:bottom w:val="none" w:sz="0" w:space="0" w:color="auto"/>
                            <w:right w:val="none" w:sz="0" w:space="0" w:color="auto"/>
                          </w:divBdr>
                          <w:divsChild>
                            <w:div w:id="2026711537">
                              <w:marLeft w:val="0"/>
                              <w:marRight w:val="0"/>
                              <w:marTop w:val="0"/>
                              <w:marBottom w:val="240"/>
                              <w:divBdr>
                                <w:top w:val="none" w:sz="0" w:space="0" w:color="auto"/>
                                <w:left w:val="none" w:sz="0" w:space="0" w:color="auto"/>
                                <w:bottom w:val="none" w:sz="0" w:space="0" w:color="auto"/>
                                <w:right w:val="none" w:sz="0" w:space="0" w:color="auto"/>
                              </w:divBdr>
                              <w:divsChild>
                                <w:div w:id="2104839420">
                                  <w:marLeft w:val="0"/>
                                  <w:marRight w:val="0"/>
                                  <w:marTop w:val="0"/>
                                  <w:marBottom w:val="0"/>
                                  <w:divBdr>
                                    <w:top w:val="none" w:sz="0" w:space="0" w:color="auto"/>
                                    <w:left w:val="none" w:sz="0" w:space="0" w:color="auto"/>
                                    <w:bottom w:val="none" w:sz="0" w:space="0" w:color="auto"/>
                                    <w:right w:val="none" w:sz="0" w:space="0" w:color="auto"/>
                                  </w:divBdr>
                                  <w:divsChild>
                                    <w:div w:id="1647853332">
                                      <w:marLeft w:val="0"/>
                                      <w:marRight w:val="0"/>
                                      <w:marTop w:val="0"/>
                                      <w:marBottom w:val="0"/>
                                      <w:divBdr>
                                        <w:top w:val="none" w:sz="0" w:space="0" w:color="auto"/>
                                        <w:left w:val="none" w:sz="0" w:space="0" w:color="auto"/>
                                        <w:bottom w:val="none" w:sz="0" w:space="0" w:color="auto"/>
                                        <w:right w:val="none" w:sz="0" w:space="0" w:color="auto"/>
                                      </w:divBdr>
                                      <w:divsChild>
                                        <w:div w:id="2075229165">
                                          <w:marLeft w:val="0"/>
                                          <w:marRight w:val="0"/>
                                          <w:marTop w:val="0"/>
                                          <w:marBottom w:val="0"/>
                                          <w:divBdr>
                                            <w:top w:val="none" w:sz="0" w:space="0" w:color="auto"/>
                                            <w:left w:val="none" w:sz="0" w:space="0" w:color="auto"/>
                                            <w:bottom w:val="none" w:sz="0" w:space="0" w:color="auto"/>
                                            <w:right w:val="none" w:sz="0" w:space="0" w:color="auto"/>
                                          </w:divBdr>
                                          <w:divsChild>
                                            <w:div w:id="45300773">
                                              <w:marLeft w:val="0"/>
                                              <w:marRight w:val="0"/>
                                              <w:marTop w:val="0"/>
                                              <w:marBottom w:val="0"/>
                                              <w:divBdr>
                                                <w:top w:val="none" w:sz="0" w:space="0" w:color="auto"/>
                                                <w:left w:val="none" w:sz="0" w:space="0" w:color="auto"/>
                                                <w:bottom w:val="none" w:sz="0" w:space="0" w:color="auto"/>
                                                <w:right w:val="none" w:sz="0" w:space="0" w:color="auto"/>
                                              </w:divBdr>
                                              <w:divsChild>
                                                <w:div w:id="409818638">
                                                  <w:marLeft w:val="0"/>
                                                  <w:marRight w:val="0"/>
                                                  <w:marTop w:val="0"/>
                                                  <w:marBottom w:val="0"/>
                                                  <w:divBdr>
                                                    <w:top w:val="none" w:sz="0" w:space="0" w:color="auto"/>
                                                    <w:left w:val="none" w:sz="0" w:space="0" w:color="auto"/>
                                                    <w:bottom w:val="none" w:sz="0" w:space="0" w:color="auto"/>
                                                    <w:right w:val="none" w:sz="0" w:space="0" w:color="auto"/>
                                                  </w:divBdr>
                                                  <w:divsChild>
                                                    <w:div w:id="21068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445012">
      <w:bodyDiv w:val="1"/>
      <w:marLeft w:val="0"/>
      <w:marRight w:val="0"/>
      <w:marTop w:val="0"/>
      <w:marBottom w:val="0"/>
      <w:divBdr>
        <w:top w:val="none" w:sz="0" w:space="0" w:color="auto"/>
        <w:left w:val="none" w:sz="0" w:space="0" w:color="auto"/>
        <w:bottom w:val="none" w:sz="0" w:space="0" w:color="auto"/>
        <w:right w:val="none" w:sz="0" w:space="0" w:color="auto"/>
      </w:divBdr>
    </w:div>
    <w:div w:id="927157816">
      <w:bodyDiv w:val="1"/>
      <w:marLeft w:val="0"/>
      <w:marRight w:val="0"/>
      <w:marTop w:val="0"/>
      <w:marBottom w:val="0"/>
      <w:divBdr>
        <w:top w:val="none" w:sz="0" w:space="0" w:color="auto"/>
        <w:left w:val="none" w:sz="0" w:space="0" w:color="auto"/>
        <w:bottom w:val="none" w:sz="0" w:space="0" w:color="auto"/>
        <w:right w:val="none" w:sz="0" w:space="0" w:color="auto"/>
      </w:divBdr>
    </w:div>
    <w:div w:id="994070142">
      <w:bodyDiv w:val="1"/>
      <w:marLeft w:val="0"/>
      <w:marRight w:val="0"/>
      <w:marTop w:val="0"/>
      <w:marBottom w:val="0"/>
      <w:divBdr>
        <w:top w:val="none" w:sz="0" w:space="0" w:color="auto"/>
        <w:left w:val="none" w:sz="0" w:space="0" w:color="auto"/>
        <w:bottom w:val="none" w:sz="0" w:space="0" w:color="auto"/>
        <w:right w:val="none" w:sz="0" w:space="0" w:color="auto"/>
      </w:divBdr>
    </w:div>
    <w:div w:id="1030646820">
      <w:bodyDiv w:val="1"/>
      <w:marLeft w:val="0"/>
      <w:marRight w:val="0"/>
      <w:marTop w:val="0"/>
      <w:marBottom w:val="0"/>
      <w:divBdr>
        <w:top w:val="none" w:sz="0" w:space="0" w:color="auto"/>
        <w:left w:val="none" w:sz="0" w:space="0" w:color="auto"/>
        <w:bottom w:val="none" w:sz="0" w:space="0" w:color="auto"/>
        <w:right w:val="none" w:sz="0" w:space="0" w:color="auto"/>
      </w:divBdr>
      <w:divsChild>
        <w:div w:id="2092044658">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476149219">
                  <w:marLeft w:val="0"/>
                  <w:marRight w:val="0"/>
                  <w:marTop w:val="0"/>
                  <w:marBottom w:val="0"/>
                  <w:divBdr>
                    <w:top w:val="none" w:sz="0" w:space="0" w:color="auto"/>
                    <w:left w:val="single" w:sz="4" w:space="0" w:color="999999"/>
                    <w:bottom w:val="none" w:sz="0" w:space="0" w:color="auto"/>
                    <w:right w:val="single" w:sz="4" w:space="0" w:color="999999"/>
                  </w:divBdr>
                  <w:divsChild>
                    <w:div w:id="1656567769">
                      <w:marLeft w:val="0"/>
                      <w:marRight w:val="0"/>
                      <w:marTop w:val="0"/>
                      <w:marBottom w:val="0"/>
                      <w:divBdr>
                        <w:top w:val="none" w:sz="0" w:space="0" w:color="auto"/>
                        <w:left w:val="none" w:sz="0" w:space="0" w:color="auto"/>
                        <w:bottom w:val="none" w:sz="0" w:space="0" w:color="auto"/>
                        <w:right w:val="none" w:sz="0" w:space="0" w:color="auto"/>
                      </w:divBdr>
                      <w:divsChild>
                        <w:div w:id="351954056">
                          <w:marLeft w:val="0"/>
                          <w:marRight w:val="0"/>
                          <w:marTop w:val="0"/>
                          <w:marBottom w:val="0"/>
                          <w:divBdr>
                            <w:top w:val="none" w:sz="0" w:space="0" w:color="auto"/>
                            <w:left w:val="none" w:sz="0" w:space="0" w:color="auto"/>
                            <w:bottom w:val="none" w:sz="0" w:space="0" w:color="auto"/>
                            <w:right w:val="none" w:sz="0" w:space="0" w:color="auto"/>
                          </w:divBdr>
                          <w:divsChild>
                            <w:div w:id="1730886347">
                              <w:marLeft w:val="0"/>
                              <w:marRight w:val="25"/>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493676">
      <w:bodyDiv w:val="1"/>
      <w:marLeft w:val="0"/>
      <w:marRight w:val="0"/>
      <w:marTop w:val="0"/>
      <w:marBottom w:val="0"/>
      <w:divBdr>
        <w:top w:val="none" w:sz="0" w:space="0" w:color="auto"/>
        <w:left w:val="none" w:sz="0" w:space="0" w:color="auto"/>
        <w:bottom w:val="none" w:sz="0" w:space="0" w:color="auto"/>
        <w:right w:val="none" w:sz="0" w:space="0" w:color="auto"/>
      </w:divBdr>
    </w:div>
    <w:div w:id="1086464259">
      <w:bodyDiv w:val="1"/>
      <w:marLeft w:val="0"/>
      <w:marRight w:val="0"/>
      <w:marTop w:val="0"/>
      <w:marBottom w:val="0"/>
      <w:divBdr>
        <w:top w:val="none" w:sz="0" w:space="0" w:color="auto"/>
        <w:left w:val="none" w:sz="0" w:space="0" w:color="auto"/>
        <w:bottom w:val="none" w:sz="0" w:space="0" w:color="auto"/>
        <w:right w:val="none" w:sz="0" w:space="0" w:color="auto"/>
      </w:divBdr>
    </w:div>
    <w:div w:id="1108351255">
      <w:bodyDiv w:val="1"/>
      <w:marLeft w:val="0"/>
      <w:marRight w:val="0"/>
      <w:marTop w:val="0"/>
      <w:marBottom w:val="0"/>
      <w:divBdr>
        <w:top w:val="none" w:sz="0" w:space="0" w:color="auto"/>
        <w:left w:val="none" w:sz="0" w:space="0" w:color="auto"/>
        <w:bottom w:val="none" w:sz="0" w:space="0" w:color="auto"/>
        <w:right w:val="none" w:sz="0" w:space="0" w:color="auto"/>
      </w:divBdr>
    </w:div>
    <w:div w:id="1123498794">
      <w:bodyDiv w:val="1"/>
      <w:marLeft w:val="0"/>
      <w:marRight w:val="0"/>
      <w:marTop w:val="0"/>
      <w:marBottom w:val="0"/>
      <w:divBdr>
        <w:top w:val="none" w:sz="0" w:space="0" w:color="auto"/>
        <w:left w:val="none" w:sz="0" w:space="0" w:color="auto"/>
        <w:bottom w:val="none" w:sz="0" w:space="0" w:color="auto"/>
        <w:right w:val="none" w:sz="0" w:space="0" w:color="auto"/>
      </w:divBdr>
    </w:div>
    <w:div w:id="1148671332">
      <w:bodyDiv w:val="1"/>
      <w:marLeft w:val="0"/>
      <w:marRight w:val="0"/>
      <w:marTop w:val="0"/>
      <w:marBottom w:val="0"/>
      <w:divBdr>
        <w:top w:val="none" w:sz="0" w:space="0" w:color="auto"/>
        <w:left w:val="none" w:sz="0" w:space="0" w:color="auto"/>
        <w:bottom w:val="none" w:sz="0" w:space="0" w:color="auto"/>
        <w:right w:val="none" w:sz="0" w:space="0" w:color="auto"/>
      </w:divBdr>
      <w:divsChild>
        <w:div w:id="742290222">
          <w:marLeft w:val="0"/>
          <w:marRight w:val="0"/>
          <w:marTop w:val="0"/>
          <w:marBottom w:val="0"/>
          <w:divBdr>
            <w:top w:val="none" w:sz="0" w:space="0" w:color="auto"/>
            <w:left w:val="none" w:sz="0" w:space="0" w:color="auto"/>
            <w:bottom w:val="none" w:sz="0" w:space="0" w:color="auto"/>
            <w:right w:val="none" w:sz="0" w:space="0" w:color="auto"/>
          </w:divBdr>
          <w:divsChild>
            <w:div w:id="786697862">
              <w:marLeft w:val="0"/>
              <w:marRight w:val="0"/>
              <w:marTop w:val="0"/>
              <w:marBottom w:val="0"/>
              <w:divBdr>
                <w:top w:val="none" w:sz="0" w:space="0" w:color="auto"/>
                <w:left w:val="none" w:sz="0" w:space="0" w:color="auto"/>
                <w:bottom w:val="none" w:sz="0" w:space="0" w:color="auto"/>
                <w:right w:val="none" w:sz="0" w:space="0" w:color="auto"/>
              </w:divBdr>
              <w:divsChild>
                <w:div w:id="7688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56029">
      <w:bodyDiv w:val="1"/>
      <w:marLeft w:val="0"/>
      <w:marRight w:val="0"/>
      <w:marTop w:val="0"/>
      <w:marBottom w:val="0"/>
      <w:divBdr>
        <w:top w:val="none" w:sz="0" w:space="0" w:color="auto"/>
        <w:left w:val="none" w:sz="0" w:space="0" w:color="auto"/>
        <w:bottom w:val="none" w:sz="0" w:space="0" w:color="auto"/>
        <w:right w:val="none" w:sz="0" w:space="0" w:color="auto"/>
      </w:divBdr>
    </w:div>
    <w:div w:id="134185562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67488843">
      <w:bodyDiv w:val="1"/>
      <w:marLeft w:val="0"/>
      <w:marRight w:val="0"/>
      <w:marTop w:val="0"/>
      <w:marBottom w:val="0"/>
      <w:divBdr>
        <w:top w:val="none" w:sz="0" w:space="0" w:color="auto"/>
        <w:left w:val="none" w:sz="0" w:space="0" w:color="auto"/>
        <w:bottom w:val="none" w:sz="0" w:space="0" w:color="auto"/>
        <w:right w:val="none" w:sz="0" w:space="0" w:color="auto"/>
      </w:divBdr>
    </w:div>
    <w:div w:id="1414353187">
      <w:bodyDiv w:val="1"/>
      <w:marLeft w:val="0"/>
      <w:marRight w:val="0"/>
      <w:marTop w:val="0"/>
      <w:marBottom w:val="0"/>
      <w:divBdr>
        <w:top w:val="none" w:sz="0" w:space="0" w:color="auto"/>
        <w:left w:val="none" w:sz="0" w:space="0" w:color="auto"/>
        <w:bottom w:val="none" w:sz="0" w:space="0" w:color="auto"/>
        <w:right w:val="none" w:sz="0" w:space="0" w:color="auto"/>
      </w:divBdr>
    </w:div>
    <w:div w:id="1424188193">
      <w:bodyDiv w:val="1"/>
      <w:marLeft w:val="0"/>
      <w:marRight w:val="0"/>
      <w:marTop w:val="0"/>
      <w:marBottom w:val="0"/>
      <w:divBdr>
        <w:top w:val="none" w:sz="0" w:space="0" w:color="auto"/>
        <w:left w:val="none" w:sz="0" w:space="0" w:color="auto"/>
        <w:bottom w:val="none" w:sz="0" w:space="0" w:color="auto"/>
        <w:right w:val="none" w:sz="0" w:space="0" w:color="auto"/>
      </w:divBdr>
    </w:div>
    <w:div w:id="1483813954">
      <w:bodyDiv w:val="1"/>
      <w:marLeft w:val="0"/>
      <w:marRight w:val="0"/>
      <w:marTop w:val="0"/>
      <w:marBottom w:val="0"/>
      <w:divBdr>
        <w:top w:val="none" w:sz="0" w:space="0" w:color="auto"/>
        <w:left w:val="none" w:sz="0" w:space="0" w:color="auto"/>
        <w:bottom w:val="none" w:sz="0" w:space="0" w:color="auto"/>
        <w:right w:val="none" w:sz="0" w:space="0" w:color="auto"/>
      </w:divBdr>
    </w:div>
    <w:div w:id="1565290551">
      <w:bodyDiv w:val="1"/>
      <w:marLeft w:val="0"/>
      <w:marRight w:val="0"/>
      <w:marTop w:val="0"/>
      <w:marBottom w:val="0"/>
      <w:divBdr>
        <w:top w:val="none" w:sz="0" w:space="0" w:color="auto"/>
        <w:left w:val="none" w:sz="0" w:space="0" w:color="auto"/>
        <w:bottom w:val="none" w:sz="0" w:space="0" w:color="auto"/>
        <w:right w:val="none" w:sz="0" w:space="0" w:color="auto"/>
      </w:divBdr>
    </w:div>
    <w:div w:id="1601721944">
      <w:bodyDiv w:val="1"/>
      <w:marLeft w:val="0"/>
      <w:marRight w:val="0"/>
      <w:marTop w:val="0"/>
      <w:marBottom w:val="0"/>
      <w:divBdr>
        <w:top w:val="none" w:sz="0" w:space="0" w:color="auto"/>
        <w:left w:val="none" w:sz="0" w:space="0" w:color="auto"/>
        <w:bottom w:val="none" w:sz="0" w:space="0" w:color="auto"/>
        <w:right w:val="none" w:sz="0" w:space="0" w:color="auto"/>
      </w:divBdr>
    </w:div>
    <w:div w:id="1635527489">
      <w:bodyDiv w:val="1"/>
      <w:marLeft w:val="0"/>
      <w:marRight w:val="0"/>
      <w:marTop w:val="0"/>
      <w:marBottom w:val="0"/>
      <w:divBdr>
        <w:top w:val="none" w:sz="0" w:space="0" w:color="auto"/>
        <w:left w:val="none" w:sz="0" w:space="0" w:color="auto"/>
        <w:bottom w:val="none" w:sz="0" w:space="0" w:color="auto"/>
        <w:right w:val="none" w:sz="0" w:space="0" w:color="auto"/>
      </w:divBdr>
    </w:div>
    <w:div w:id="1687949009">
      <w:bodyDiv w:val="1"/>
      <w:marLeft w:val="0"/>
      <w:marRight w:val="0"/>
      <w:marTop w:val="0"/>
      <w:marBottom w:val="0"/>
      <w:divBdr>
        <w:top w:val="none" w:sz="0" w:space="0" w:color="auto"/>
        <w:left w:val="none" w:sz="0" w:space="0" w:color="auto"/>
        <w:bottom w:val="none" w:sz="0" w:space="0" w:color="auto"/>
        <w:right w:val="none" w:sz="0" w:space="0" w:color="auto"/>
      </w:divBdr>
    </w:div>
    <w:div w:id="1694454871">
      <w:bodyDiv w:val="1"/>
      <w:marLeft w:val="0"/>
      <w:marRight w:val="0"/>
      <w:marTop w:val="0"/>
      <w:marBottom w:val="0"/>
      <w:divBdr>
        <w:top w:val="none" w:sz="0" w:space="0" w:color="auto"/>
        <w:left w:val="none" w:sz="0" w:space="0" w:color="auto"/>
        <w:bottom w:val="none" w:sz="0" w:space="0" w:color="auto"/>
        <w:right w:val="none" w:sz="0" w:space="0" w:color="auto"/>
      </w:divBdr>
    </w:div>
    <w:div w:id="1694919400">
      <w:bodyDiv w:val="1"/>
      <w:marLeft w:val="0"/>
      <w:marRight w:val="0"/>
      <w:marTop w:val="0"/>
      <w:marBottom w:val="0"/>
      <w:divBdr>
        <w:top w:val="none" w:sz="0" w:space="0" w:color="auto"/>
        <w:left w:val="none" w:sz="0" w:space="0" w:color="auto"/>
        <w:bottom w:val="none" w:sz="0" w:space="0" w:color="auto"/>
        <w:right w:val="none" w:sz="0" w:space="0" w:color="auto"/>
      </w:divBdr>
    </w:div>
    <w:div w:id="1764689993">
      <w:bodyDiv w:val="1"/>
      <w:marLeft w:val="0"/>
      <w:marRight w:val="0"/>
      <w:marTop w:val="0"/>
      <w:marBottom w:val="0"/>
      <w:divBdr>
        <w:top w:val="none" w:sz="0" w:space="0" w:color="auto"/>
        <w:left w:val="none" w:sz="0" w:space="0" w:color="auto"/>
        <w:bottom w:val="none" w:sz="0" w:space="0" w:color="auto"/>
        <w:right w:val="none" w:sz="0" w:space="0" w:color="auto"/>
      </w:divBdr>
    </w:div>
    <w:div w:id="1814832654">
      <w:bodyDiv w:val="1"/>
      <w:marLeft w:val="0"/>
      <w:marRight w:val="0"/>
      <w:marTop w:val="0"/>
      <w:marBottom w:val="0"/>
      <w:divBdr>
        <w:top w:val="none" w:sz="0" w:space="0" w:color="auto"/>
        <w:left w:val="none" w:sz="0" w:space="0" w:color="auto"/>
        <w:bottom w:val="none" w:sz="0" w:space="0" w:color="auto"/>
        <w:right w:val="none" w:sz="0" w:space="0" w:color="auto"/>
      </w:divBdr>
      <w:divsChild>
        <w:div w:id="1765105210">
          <w:marLeft w:val="0"/>
          <w:marRight w:val="0"/>
          <w:marTop w:val="0"/>
          <w:marBottom w:val="0"/>
          <w:divBdr>
            <w:top w:val="none" w:sz="0" w:space="0" w:color="auto"/>
            <w:left w:val="none" w:sz="0" w:space="0" w:color="auto"/>
            <w:bottom w:val="none" w:sz="0" w:space="0" w:color="auto"/>
            <w:right w:val="none" w:sz="0" w:space="0" w:color="auto"/>
          </w:divBdr>
          <w:divsChild>
            <w:div w:id="748312341">
              <w:marLeft w:val="0"/>
              <w:marRight w:val="0"/>
              <w:marTop w:val="0"/>
              <w:marBottom w:val="0"/>
              <w:divBdr>
                <w:top w:val="none" w:sz="0" w:space="0" w:color="auto"/>
                <w:left w:val="none" w:sz="0" w:space="0" w:color="auto"/>
                <w:bottom w:val="none" w:sz="0" w:space="0" w:color="auto"/>
                <w:right w:val="none" w:sz="0" w:space="0" w:color="auto"/>
              </w:divBdr>
              <w:divsChild>
                <w:div w:id="349992993">
                  <w:marLeft w:val="0"/>
                  <w:marRight w:val="0"/>
                  <w:marTop w:val="0"/>
                  <w:marBottom w:val="0"/>
                  <w:divBdr>
                    <w:top w:val="none" w:sz="0" w:space="0" w:color="auto"/>
                    <w:left w:val="single" w:sz="4" w:space="0" w:color="999999"/>
                    <w:bottom w:val="none" w:sz="0" w:space="0" w:color="auto"/>
                    <w:right w:val="single" w:sz="4" w:space="0" w:color="999999"/>
                  </w:divBdr>
                  <w:divsChild>
                    <w:div w:id="2026858097">
                      <w:marLeft w:val="0"/>
                      <w:marRight w:val="0"/>
                      <w:marTop w:val="0"/>
                      <w:marBottom w:val="0"/>
                      <w:divBdr>
                        <w:top w:val="none" w:sz="0" w:space="0" w:color="auto"/>
                        <w:left w:val="none" w:sz="0" w:space="0" w:color="auto"/>
                        <w:bottom w:val="none" w:sz="0" w:space="0" w:color="auto"/>
                        <w:right w:val="none" w:sz="0" w:space="0" w:color="auto"/>
                      </w:divBdr>
                      <w:divsChild>
                        <w:div w:id="35591823">
                          <w:marLeft w:val="0"/>
                          <w:marRight w:val="0"/>
                          <w:marTop w:val="0"/>
                          <w:marBottom w:val="0"/>
                          <w:divBdr>
                            <w:top w:val="none" w:sz="0" w:space="0" w:color="auto"/>
                            <w:left w:val="none" w:sz="0" w:space="0" w:color="auto"/>
                            <w:bottom w:val="none" w:sz="0" w:space="0" w:color="auto"/>
                            <w:right w:val="none" w:sz="0" w:space="0" w:color="auto"/>
                          </w:divBdr>
                          <w:divsChild>
                            <w:div w:id="2110080702">
                              <w:marLeft w:val="0"/>
                              <w:marRight w:val="25"/>
                              <w:marTop w:val="72"/>
                              <w:marBottom w:val="0"/>
                              <w:divBdr>
                                <w:top w:val="none" w:sz="0" w:space="0" w:color="auto"/>
                                <w:left w:val="none" w:sz="0" w:space="0" w:color="auto"/>
                                <w:bottom w:val="none" w:sz="0" w:space="0" w:color="auto"/>
                                <w:right w:val="none" w:sz="0" w:space="0" w:color="auto"/>
                              </w:divBdr>
                              <w:divsChild>
                                <w:div w:id="197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01575">
      <w:bodyDiv w:val="1"/>
      <w:marLeft w:val="0"/>
      <w:marRight w:val="0"/>
      <w:marTop w:val="0"/>
      <w:marBottom w:val="0"/>
      <w:divBdr>
        <w:top w:val="none" w:sz="0" w:space="0" w:color="auto"/>
        <w:left w:val="none" w:sz="0" w:space="0" w:color="auto"/>
        <w:bottom w:val="none" w:sz="0" w:space="0" w:color="auto"/>
        <w:right w:val="none" w:sz="0" w:space="0" w:color="auto"/>
      </w:divBdr>
    </w:div>
    <w:div w:id="1866207593">
      <w:bodyDiv w:val="1"/>
      <w:marLeft w:val="0"/>
      <w:marRight w:val="0"/>
      <w:marTop w:val="0"/>
      <w:marBottom w:val="0"/>
      <w:divBdr>
        <w:top w:val="none" w:sz="0" w:space="0" w:color="auto"/>
        <w:left w:val="none" w:sz="0" w:space="0" w:color="auto"/>
        <w:bottom w:val="none" w:sz="0" w:space="0" w:color="auto"/>
        <w:right w:val="none" w:sz="0" w:space="0" w:color="auto"/>
      </w:divBdr>
    </w:div>
    <w:div w:id="1933005974">
      <w:bodyDiv w:val="1"/>
      <w:marLeft w:val="0"/>
      <w:marRight w:val="0"/>
      <w:marTop w:val="0"/>
      <w:marBottom w:val="0"/>
      <w:divBdr>
        <w:top w:val="none" w:sz="0" w:space="0" w:color="auto"/>
        <w:left w:val="none" w:sz="0" w:space="0" w:color="auto"/>
        <w:bottom w:val="none" w:sz="0" w:space="0" w:color="auto"/>
        <w:right w:val="none" w:sz="0" w:space="0" w:color="auto"/>
      </w:divBdr>
      <w:divsChild>
        <w:div w:id="1937788266">
          <w:marLeft w:val="0"/>
          <w:marRight w:val="0"/>
          <w:marTop w:val="0"/>
          <w:marBottom w:val="0"/>
          <w:divBdr>
            <w:top w:val="none" w:sz="0" w:space="0" w:color="auto"/>
            <w:left w:val="none" w:sz="0" w:space="0" w:color="auto"/>
            <w:bottom w:val="none" w:sz="0" w:space="0" w:color="auto"/>
            <w:right w:val="none" w:sz="0" w:space="0" w:color="auto"/>
          </w:divBdr>
          <w:divsChild>
            <w:div w:id="353239497">
              <w:marLeft w:val="0"/>
              <w:marRight w:val="0"/>
              <w:marTop w:val="0"/>
              <w:marBottom w:val="0"/>
              <w:divBdr>
                <w:top w:val="none" w:sz="0" w:space="0" w:color="auto"/>
                <w:left w:val="none" w:sz="0" w:space="0" w:color="auto"/>
                <w:bottom w:val="none" w:sz="0" w:space="0" w:color="auto"/>
                <w:right w:val="none" w:sz="0" w:space="0" w:color="auto"/>
              </w:divBdr>
              <w:divsChild>
                <w:div w:id="1671711753">
                  <w:marLeft w:val="0"/>
                  <w:marRight w:val="0"/>
                  <w:marTop w:val="0"/>
                  <w:marBottom w:val="0"/>
                  <w:divBdr>
                    <w:top w:val="none" w:sz="0" w:space="0" w:color="auto"/>
                    <w:left w:val="none" w:sz="0" w:space="0" w:color="auto"/>
                    <w:bottom w:val="none" w:sz="0" w:space="0" w:color="auto"/>
                    <w:right w:val="none" w:sz="0" w:space="0" w:color="auto"/>
                  </w:divBdr>
                  <w:divsChild>
                    <w:div w:id="946232396">
                      <w:marLeft w:val="150"/>
                      <w:marRight w:val="150"/>
                      <w:marTop w:val="0"/>
                      <w:marBottom w:val="0"/>
                      <w:divBdr>
                        <w:top w:val="none" w:sz="0" w:space="0" w:color="auto"/>
                        <w:left w:val="none" w:sz="0" w:space="0" w:color="auto"/>
                        <w:bottom w:val="none" w:sz="0" w:space="0" w:color="auto"/>
                        <w:right w:val="none" w:sz="0" w:space="0" w:color="auto"/>
                      </w:divBdr>
                      <w:divsChild>
                        <w:div w:id="958297137">
                          <w:marLeft w:val="0"/>
                          <w:marRight w:val="0"/>
                          <w:marTop w:val="0"/>
                          <w:marBottom w:val="0"/>
                          <w:divBdr>
                            <w:top w:val="none" w:sz="0" w:space="0" w:color="auto"/>
                            <w:left w:val="none" w:sz="0" w:space="0" w:color="auto"/>
                            <w:bottom w:val="none" w:sz="0" w:space="0" w:color="auto"/>
                            <w:right w:val="none" w:sz="0" w:space="0" w:color="auto"/>
                          </w:divBdr>
                          <w:divsChild>
                            <w:div w:id="648942535">
                              <w:marLeft w:val="0"/>
                              <w:marRight w:val="0"/>
                              <w:marTop w:val="0"/>
                              <w:marBottom w:val="240"/>
                              <w:divBdr>
                                <w:top w:val="none" w:sz="0" w:space="0" w:color="auto"/>
                                <w:left w:val="none" w:sz="0" w:space="0" w:color="auto"/>
                                <w:bottom w:val="none" w:sz="0" w:space="0" w:color="auto"/>
                                <w:right w:val="none" w:sz="0" w:space="0" w:color="auto"/>
                              </w:divBdr>
                              <w:divsChild>
                                <w:div w:id="605625984">
                                  <w:marLeft w:val="0"/>
                                  <w:marRight w:val="0"/>
                                  <w:marTop w:val="0"/>
                                  <w:marBottom w:val="0"/>
                                  <w:divBdr>
                                    <w:top w:val="none" w:sz="0" w:space="0" w:color="auto"/>
                                    <w:left w:val="none" w:sz="0" w:space="0" w:color="auto"/>
                                    <w:bottom w:val="none" w:sz="0" w:space="0" w:color="auto"/>
                                    <w:right w:val="none" w:sz="0" w:space="0" w:color="auto"/>
                                  </w:divBdr>
                                  <w:divsChild>
                                    <w:div w:id="1960523667">
                                      <w:marLeft w:val="0"/>
                                      <w:marRight w:val="0"/>
                                      <w:marTop w:val="0"/>
                                      <w:marBottom w:val="0"/>
                                      <w:divBdr>
                                        <w:top w:val="none" w:sz="0" w:space="0" w:color="auto"/>
                                        <w:left w:val="none" w:sz="0" w:space="0" w:color="auto"/>
                                        <w:bottom w:val="none" w:sz="0" w:space="0" w:color="auto"/>
                                        <w:right w:val="none" w:sz="0" w:space="0" w:color="auto"/>
                                      </w:divBdr>
                                      <w:divsChild>
                                        <w:div w:id="611479032">
                                          <w:marLeft w:val="0"/>
                                          <w:marRight w:val="0"/>
                                          <w:marTop w:val="0"/>
                                          <w:marBottom w:val="0"/>
                                          <w:divBdr>
                                            <w:top w:val="none" w:sz="0" w:space="0" w:color="auto"/>
                                            <w:left w:val="none" w:sz="0" w:space="0" w:color="auto"/>
                                            <w:bottom w:val="none" w:sz="0" w:space="0" w:color="auto"/>
                                            <w:right w:val="none" w:sz="0" w:space="0" w:color="auto"/>
                                          </w:divBdr>
                                          <w:divsChild>
                                            <w:div w:id="1383753446">
                                              <w:marLeft w:val="0"/>
                                              <w:marRight w:val="0"/>
                                              <w:marTop w:val="0"/>
                                              <w:marBottom w:val="0"/>
                                              <w:divBdr>
                                                <w:top w:val="none" w:sz="0" w:space="0" w:color="auto"/>
                                                <w:left w:val="none" w:sz="0" w:space="0" w:color="auto"/>
                                                <w:bottom w:val="none" w:sz="0" w:space="0" w:color="auto"/>
                                                <w:right w:val="none" w:sz="0" w:space="0" w:color="auto"/>
                                              </w:divBdr>
                                              <w:divsChild>
                                                <w:div w:id="283509732">
                                                  <w:marLeft w:val="0"/>
                                                  <w:marRight w:val="0"/>
                                                  <w:marTop w:val="0"/>
                                                  <w:marBottom w:val="0"/>
                                                  <w:divBdr>
                                                    <w:top w:val="none" w:sz="0" w:space="0" w:color="auto"/>
                                                    <w:left w:val="none" w:sz="0" w:space="0" w:color="auto"/>
                                                    <w:bottom w:val="none" w:sz="0" w:space="0" w:color="auto"/>
                                                    <w:right w:val="none" w:sz="0" w:space="0" w:color="auto"/>
                                                  </w:divBdr>
                                                  <w:divsChild>
                                                    <w:div w:id="1805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097974">
      <w:bodyDiv w:val="1"/>
      <w:marLeft w:val="0"/>
      <w:marRight w:val="0"/>
      <w:marTop w:val="0"/>
      <w:marBottom w:val="0"/>
      <w:divBdr>
        <w:top w:val="none" w:sz="0" w:space="0" w:color="auto"/>
        <w:left w:val="none" w:sz="0" w:space="0" w:color="auto"/>
        <w:bottom w:val="none" w:sz="0" w:space="0" w:color="auto"/>
        <w:right w:val="none" w:sz="0" w:space="0" w:color="auto"/>
      </w:divBdr>
      <w:divsChild>
        <w:div w:id="291904156">
          <w:marLeft w:val="0"/>
          <w:marRight w:val="4650"/>
          <w:marTop w:val="0"/>
          <w:marBottom w:val="0"/>
          <w:divBdr>
            <w:top w:val="none" w:sz="0" w:space="0" w:color="auto"/>
            <w:left w:val="none" w:sz="0" w:space="0" w:color="auto"/>
            <w:bottom w:val="none" w:sz="0" w:space="0" w:color="auto"/>
            <w:right w:val="none" w:sz="0" w:space="0" w:color="auto"/>
          </w:divBdr>
        </w:div>
      </w:divsChild>
    </w:div>
    <w:div w:id="19754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nvironment.gov.au/water/cewo/publications/water-trading-framework" TargetMode="External"/><Relationship Id="rId26" Type="http://schemas.openxmlformats.org/officeDocument/2006/relationships/hyperlink" Target="http://www.mdba.gov.au/what-we-do/water-planning/managing-constraints"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hyperlink" Target="http://www.environment.gov.au/water/cewo/trade/trading-framework"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www.mdba.gov.au/media-pubs/publications/constraints-overview" TargetMode="External"/><Relationship Id="rId33" Type="http://schemas.openxmlformats.org/officeDocument/2006/relationships/hyperlink" Target="http://www.environment.gov.au/topics/water/commonwealth-environmental-water-office/portfolio-management/carryover"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yperlink" Target="mailto:ewater@environment.gov.au" TargetMode="External"/><Relationship Id="rId29" Type="http://schemas.openxmlformats.org/officeDocument/2006/relationships/hyperlink" Target="http://www.environment.gov.au/topics/water/commonwealth-environmental-water-office/about-commonwealth-environmental-water/how-muc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cid:image002.jpg@01D0A366.3D35C4B0" TargetMode="External"/><Relationship Id="rId32" Type="http://schemas.openxmlformats.org/officeDocument/2006/relationships/hyperlink" Target="http://www.environment.gov.au/topics/water/commonwealth-environmental-water-office/assessment-framework" TargetMode="External"/><Relationship Id="rId37" Type="http://schemas.openxmlformats.org/officeDocument/2006/relationships/hyperlink" Target="http://www.mdba.gov.au/what-we-do/basin-plan/development/bp-science/assessing-environmental-water-requirements"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image" Target="media/image5.jpeg"/><Relationship Id="rId28" Type="http://schemas.openxmlformats.org/officeDocument/2006/relationships/footer" Target="footer3.xml"/><Relationship Id="rId36" Type="http://schemas.openxmlformats.org/officeDocument/2006/relationships/hyperlink" Target="http://spire.environment.gov.au/spire/886887/235987/635339/337/Benchmark%20Model/Benchmark%20Conditions%20of%20Development%20Report%20-%20Draft%20April%202014.pdf" TargetMode="External"/><Relationship Id="rId10" Type="http://schemas.openxmlformats.org/officeDocument/2006/relationships/footnotes" Target="footnotes.xml"/><Relationship Id="rId19" Type="http://schemas.openxmlformats.org/officeDocument/2006/relationships/hyperlink" Target="http://www.environment.gov.au/water/cewo/trade/trading-framework" TargetMode="External"/><Relationship Id="rId31" Type="http://schemas.openxmlformats.org/officeDocument/2006/relationships/hyperlink" Target="http://www.environment.gov.au/topics/water/commonwealth-environmental-water-off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image" Target="media/image6.png"/><Relationship Id="rId35" Type="http://schemas.openxmlformats.org/officeDocument/2006/relationships/hyperlink" Target="http://www.environment.gov.au/resource/commonwealth-environmental-water-annual-use-options-gwydir-river-val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DB29C2AB6EB75541991FB3E24043BFB6010066ACF9CCD54D994982BF484DF3F6F4F4" ma:contentTypeVersion="23" ma:contentTypeDescription="Create a new Word Document" ma:contentTypeScope="" ma:versionID="18139444609b20505fd8e1cfd09e1f28">
  <xsd:schema xmlns:xsd="http://www.w3.org/2001/XMLSchema" xmlns:p="http://schemas.microsoft.com/office/2006/metadata/properties" xmlns:ns2="5af92df4-ae3d-4772-abff-92e7cba13994" targetNamespace="http://schemas.microsoft.com/office/2006/metadata/properties" ma:root="true" ma:fieldsID="dff7613ad8003a2a5e49b27e2c7b1b76" ns2:_="">
    <xsd:import namespace="5af92df4-ae3d-4772-abff-92e7cba1399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all>
            </xsd:complexType>
          </xsd:element>
        </xsd:sequence>
      </xsd:complexType>
    </xsd:element>
  </xsd:schema>
  <xsd:schema xmlns:xsd="http://www.w3.org/2001/XMLSchema" xmlns:dms="http://schemas.microsoft.com/office/2006/documentManagement/types" targetNamespace="5af92df4-ae3d-4772-abff-92e7cba13994"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0">
      <xsd:simpleType>
        <xsd:restriction base="dms:Note"/>
      </xsd:simpleType>
    </xsd:element>
    <xsd:element name="Approval" ma:index="9" nillable="true" ma:displayName="Approval" ma:default="" ma:description="Select the approval status of the document" ma:format="Dropdown" ma:internalName="Approval0">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0">
      <xsd:simpleType>
        <xsd:restriction base="dms:Text"/>
      </xsd:simpleType>
    </xsd:element>
    <xsd:element name="Function" ma:index="11" nillable="true" ma:displayName="Function" ma:default="Program Admin" ma:description="Select the relevance function" ma:format="Dropdown" ma:hidden="true" ma:internalName="Function0"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internalName="Division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internalName="Branch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internalName="Section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Program Admin</Function>
    <Section xmlns="5af92df4-ae3d-4772-abff-92e7cba13994">
      <UserInfo>
        <DisplayName/>
        <AccountId xsi:nil="true"/>
        <AccountType/>
      </UserInfo>
    </Section>
    <RecordNumber xmlns="5af92df4-ae3d-4772-abff-92e7cba1399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A68A0-F0B9-4B5E-A913-5D1EF1B33557}">
  <ds:schemaRefs>
    <ds:schemaRef ds:uri="http://schemas.microsoft.com/sharepoint/v3/contenttype/forms"/>
  </ds:schemaRefs>
</ds:datastoreItem>
</file>

<file path=customXml/itemProps2.xml><?xml version="1.0" encoding="utf-8"?>
<ds:datastoreItem xmlns:ds="http://schemas.openxmlformats.org/officeDocument/2006/customXml" ds:itemID="{F9936207-8B45-4C68-B42B-7C176420E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FDB2303-4A92-4766-92F9-39E96163D8B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5af92df4-ae3d-4772-abff-92e7cba13994"/>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FFFC5CF-4625-4A89-962E-A37FD3490F17}">
  <ds:schemaRefs>
    <ds:schemaRef ds:uri="http://schemas.microsoft.com/office/2006/metadata/customXsn"/>
  </ds:schemaRefs>
</ds:datastoreItem>
</file>

<file path=customXml/itemProps5.xml><?xml version="1.0" encoding="utf-8"?>
<ds:datastoreItem xmlns:ds="http://schemas.openxmlformats.org/officeDocument/2006/customXml" ds:itemID="{1282F0DF-177F-477F-B0F3-A09C12E2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10720</Words>
  <Characters>79277</Characters>
  <Application>Microsoft Office Word</Application>
  <DocSecurity>4</DocSecurity>
  <Lines>660</Lines>
  <Paragraphs>179</Paragraphs>
  <ScaleCrop>false</ScaleCrop>
  <HeadingPairs>
    <vt:vector size="2" baseType="variant">
      <vt:variant>
        <vt:lpstr>Title</vt:lpstr>
      </vt:variant>
      <vt:variant>
        <vt:i4>1</vt:i4>
      </vt:variant>
    </vt:vector>
  </HeadingPairs>
  <TitlesOfParts>
    <vt:vector size="1" baseType="lpstr">
      <vt:lpstr>2015-16 planning - Gwydir external plan</vt:lpstr>
    </vt:vector>
  </TitlesOfParts>
  <Company>Department of the Environment and Heritage</Company>
  <LinksUpToDate>false</LinksUpToDate>
  <CharactersWithSpaces>89818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planning for the use, carryover and trade of Commonwealth environmental water: Gwydir River Valley 2015–16</dc:title>
  <dc:creator>Commonwealth Environmental Water Office</dc:creator>
  <cp:lastModifiedBy>Rebecca Durack</cp:lastModifiedBy>
  <cp:revision>2</cp:revision>
  <cp:lastPrinted>2015-06-18T22:54:00Z</cp:lastPrinted>
  <dcterms:created xsi:type="dcterms:W3CDTF">2015-07-01T07:28:00Z</dcterms:created>
  <dcterms:modified xsi:type="dcterms:W3CDTF">2015-07-01T07:28:00Z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0x010100DB29C2AB6EB75541991FB3E24043BFB6010066ACF9CCD54D994982BF484DF3F6F4F4</vt:lpwstr>
  </property>
  <property fmtid="{D5CDD505-2E9C-101B-9397-08002B2CF9AE}" pid="3" name="RecordNumberTEMP">
    <vt:lpwstr/>
  </property>
  <property fmtid="{D5CDD505-2E9C-101B-9397-08002B2CF9AE}" pid="4" name="SignificanceReasonTEMP">
    <vt:lpwstr/>
  </property>
  <property fmtid="{D5CDD505-2E9C-101B-9397-08002B2CF9AE}" pid="5" name="EmailCategoriesTEMP">
    <vt:lpwstr/>
  </property>
  <property fmtid="{D5CDD505-2E9C-101B-9397-08002B2CF9AE}" pid="6" name="EmailSubjectTEMP">
    <vt:lpwstr/>
  </property>
  <property fmtid="{D5CDD505-2E9C-101B-9397-08002B2CF9AE}" pid="7" name="_docset_NoMedatataSyncRequired">
    <vt:lpwstr>False</vt:lpwstr>
  </property>
  <property fmtid="{D5CDD505-2E9C-101B-9397-08002B2CF9AE}" pid="8" name="EmailCategories">
    <vt:lpwstr/>
  </property>
  <property fmtid="{D5CDD505-2E9C-101B-9397-08002B2CF9AE}" pid="9" name="SignificanceReason">
    <vt:lpwstr/>
  </property>
  <property fmtid="{D5CDD505-2E9C-101B-9397-08002B2CF9AE}" pid="10" name="SPIREEmailSubject">
    <vt:lpwstr/>
  </property>
  <property fmtid="{D5CDD505-2E9C-101B-9397-08002B2CF9AE}" pid="11" name="Significance">
    <vt:lpwstr/>
  </property>
  <property fmtid="{D5CDD505-2E9C-101B-9397-08002B2CF9AE}" pid="12" name="xd_Signature">
    <vt:bool>false</vt:bool>
  </property>
  <property fmtid="{D5CDD505-2E9C-101B-9397-08002B2CF9AE}" pid="13" name="xd_ProgID">
    <vt:lpwstr/>
  </property>
  <property fmtid="{D5CDD505-2E9C-101B-9397-08002B2CF9AE}" pid="14" name="DocumentSetDescription">
    <vt:lpwstr/>
  </property>
  <property fmtid="{D5CDD505-2E9C-101B-9397-08002B2CF9AE}" pid="15" name="_SourceUrl">
    <vt:lpwstr/>
  </property>
  <property fmtid="{D5CDD505-2E9C-101B-9397-08002B2CF9AE}" pid="16" name="Attachment">
    <vt:bool>false</vt:bool>
  </property>
  <property fmtid="{D5CDD505-2E9C-101B-9397-08002B2CF9AE}" pid="17" name="CC-Type">
    <vt:lpwstr/>
  </property>
  <property fmtid="{D5CDD505-2E9C-101B-9397-08002B2CF9AE}" pid="18" name="AgencyInvolvement">
    <vt:lpwstr/>
  </property>
  <property fmtid="{D5CDD505-2E9C-101B-9397-08002B2CF9AE}" pid="19" name="TrainingServices">
    <vt:lpwstr/>
  </property>
  <property fmtid="{D5CDD505-2E9C-101B-9397-08002B2CF9AE}" pid="20" name="TemplateUrl">
    <vt:lpwstr/>
  </property>
  <property fmtid="{D5CDD505-2E9C-101B-9397-08002B2CF9AE}" pid="21" name="Bcc-Type">
    <vt:lpwstr/>
  </property>
  <property fmtid="{D5CDD505-2E9C-101B-9397-08002B2CF9AE}" pid="22" name="CC">
    <vt:lpwstr/>
  </property>
  <property fmtid="{D5CDD505-2E9C-101B-9397-08002B2CF9AE}" pid="23" name="From-Address">
    <vt:lpwstr/>
  </property>
  <property fmtid="{D5CDD505-2E9C-101B-9397-08002B2CF9AE}" pid="24" name="From-Type">
    <vt:lpwstr/>
  </property>
  <property fmtid="{D5CDD505-2E9C-101B-9397-08002B2CF9AE}" pid="25" name="TaxationConcessions">
    <vt:lpwstr/>
  </property>
  <property fmtid="{D5CDD505-2E9C-101B-9397-08002B2CF9AE}" pid="26" name="To-Type">
    <vt:lpwstr/>
  </property>
  <property fmtid="{D5CDD505-2E9C-101B-9397-08002B2CF9AE}" pid="27" name="From-Name">
    <vt:lpwstr/>
  </property>
  <property fmtid="{D5CDD505-2E9C-101B-9397-08002B2CF9AE}" pid="28" name="To">
    <vt:lpwstr/>
  </property>
  <property fmtid="{D5CDD505-2E9C-101B-9397-08002B2CF9AE}" pid="29" name="Bcc">
    <vt:lpwstr/>
  </property>
  <property fmtid="{D5CDD505-2E9C-101B-9397-08002B2CF9AE}" pid="30" name="Bcc-Address">
    <vt:lpwstr/>
  </property>
  <property fmtid="{D5CDD505-2E9C-101B-9397-08002B2CF9AE}" pid="31" name="DLM">
    <vt:lpwstr/>
  </property>
  <property fmtid="{D5CDD505-2E9C-101B-9397-08002B2CF9AE}" pid="32" name="Conversation">
    <vt:lpwstr/>
  </property>
  <property fmtid="{D5CDD505-2E9C-101B-9397-08002B2CF9AE}" pid="33" name="To-Address">
    <vt:lpwstr/>
  </property>
  <property fmtid="{D5CDD505-2E9C-101B-9397-08002B2CF9AE}" pid="34" name="Tender">
    <vt:lpwstr/>
  </property>
  <property fmtid="{D5CDD505-2E9C-101B-9397-08002B2CF9AE}" pid="35" name="CC-Address">
    <vt:lpwstr/>
  </property>
  <property fmtid="{D5CDD505-2E9C-101B-9397-08002B2CF9AE}" pid="36" name="Section">
    <vt:lpwstr/>
  </property>
  <property fmtid="{D5CDD505-2E9C-101B-9397-08002B2CF9AE}" pid="37" name="Branch">
    <vt:lpwstr/>
  </property>
  <property fmtid="{D5CDD505-2E9C-101B-9397-08002B2CF9AE}" pid="38" name="Division">
    <vt:lpwstr/>
  </property>
  <property fmtid="{D5CDD505-2E9C-101B-9397-08002B2CF9AE}" pid="39" name="RecordPoint_ActiveItemMoved">
    <vt:lpwstr/>
  </property>
  <property fmtid="{D5CDD505-2E9C-101B-9397-08002B2CF9AE}" pid="40" name="MetadataSecurityLog">
    <vt:lpwstr/>
  </property>
  <property fmtid="{D5CDD505-2E9C-101B-9397-08002B2CF9AE}" pid="41" name="RecordPoint_WorkflowType">
    <vt:lpwstr>ActiveSubmitStub</vt:lpwstr>
  </property>
  <property fmtid="{D5CDD505-2E9C-101B-9397-08002B2CF9AE}" pid="42" name="RecordPoint_ActiveItemUniqueId">
    <vt:lpwstr>{23c08614-4db3-4030-8f3f-e266543aec44}</vt:lpwstr>
  </property>
  <property fmtid="{D5CDD505-2E9C-101B-9397-08002B2CF9AE}" pid="43" name="RecordPoint_SubmissionDate">
    <vt:lpwstr/>
  </property>
  <property fmtid="{D5CDD505-2E9C-101B-9397-08002B2CF9AE}" pid="44" name="RecordPoint_ActiveItemWebId">
    <vt:lpwstr>{5af92df4-ae3d-4772-abff-92e7cba13994}</vt:lpwstr>
  </property>
  <property fmtid="{D5CDD505-2E9C-101B-9397-08002B2CF9AE}" pid="45" name="RecordPoint_ActiveItemSiteId">
    <vt:lpwstr>{a8f0bc9d-7c61-4d87-8154-4194e40ae5d3}</vt:lpwstr>
  </property>
  <property fmtid="{D5CDD505-2E9C-101B-9397-08002B2CF9AE}" pid="46" name="RecordPoint_ActiveItemListId">
    <vt:lpwstr>{87b3920b-5344-4e5d-9d9b-ff842f0d3420}</vt:lpwstr>
  </property>
  <property fmtid="{D5CDD505-2E9C-101B-9397-08002B2CF9AE}" pid="47" name="RecordPoint_RecordFormat">
    <vt:lpwstr/>
  </property>
  <property fmtid="{D5CDD505-2E9C-101B-9397-08002B2CF9AE}" pid="48" name="RecordPoint_SubmissionCompleted">
    <vt:lpwstr>2015-05-07T23:43:02.4824904+10:00</vt:lpwstr>
  </property>
  <property fmtid="{D5CDD505-2E9C-101B-9397-08002B2CF9AE}" pid="49" name="IconOverlay">
    <vt:lpwstr/>
  </property>
  <property fmtid="{D5CDD505-2E9C-101B-9397-08002B2CF9AE}" pid="50" name="RecordPoint_RecordNumberSubmitted">
    <vt:lpwstr>000389625</vt:lpwstr>
  </property>
</Properties>
</file>