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90186" w14:textId="77777777" w:rsidR="002C57B5" w:rsidRPr="002C57B5" w:rsidRDefault="002C57B5">
      <w:pPr>
        <w:rPr>
          <w:b/>
          <w:sz w:val="24"/>
          <w:szCs w:val="24"/>
        </w:rPr>
      </w:pPr>
      <w:r w:rsidRPr="002C57B5">
        <w:rPr>
          <w:b/>
          <w:sz w:val="24"/>
          <w:szCs w:val="24"/>
        </w:rPr>
        <w:t>Figure 2: Actions identified in the National Invasive Ant Biosecurity Plan mapped against the biosecurity continuum as shown on the generalised invasion curve.</w:t>
      </w:r>
    </w:p>
    <w:p w14:paraId="416C7448" w14:textId="77777777" w:rsidR="005B39FA" w:rsidRDefault="002C57B5">
      <w:bookmarkStart w:id="0" w:name="_GoBack"/>
      <w:r>
        <w:rPr>
          <w:noProof/>
          <w:lang w:eastAsia="en-AU"/>
        </w:rPr>
        <w:drawing>
          <wp:inline distT="0" distB="0" distL="0" distR="0" wp14:anchorId="78B5B8B5" wp14:editId="4EAFEE9D">
            <wp:extent cx="12581890" cy="8863965"/>
            <wp:effectExtent l="0" t="0" r="0" b="0"/>
            <wp:docPr id="2" name="Picture 2" descr="About the figure&#10;The actions in the National Invasive Ant Biosecurity Plan have been mapped against the generalised biosecurity invasion curve. The generalised biosecurity invasion curve outlines the changing role of governments and stakeholders as actions to respond to a pest or disease change from prevention, eradication, containment to asset-based protection (ongoing management). ‘Entry’ or detection of a new pest incursion into Australia sits between prevention and eradication. The ‘return on investment’ of public funds generally reduces when progressing along the invasion curve, but is still beneficial at the asset based protection end of the curve for species that are of national interest." title="Figure of actions identified in the National Invasive Ant Biosecur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action May 19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81890" cy="8863965"/>
                    </a:xfrm>
                    <a:prstGeom prst="rect">
                      <a:avLst/>
                    </a:prstGeom>
                  </pic:spPr>
                </pic:pic>
              </a:graphicData>
            </a:graphic>
          </wp:inline>
        </w:drawing>
      </w:r>
      <w:bookmarkEnd w:id="0"/>
    </w:p>
    <w:sectPr w:rsidR="005B39FA" w:rsidSect="002C57B5">
      <w:headerReference w:type="even" r:id="rId7"/>
      <w:headerReference w:type="default" r:id="rId8"/>
      <w:footerReference w:type="even" r:id="rId9"/>
      <w:footerReference w:type="default" r:id="rId10"/>
      <w:headerReference w:type="first" r:id="rId11"/>
      <w:footerReference w:type="first" r:id="rId12"/>
      <w:pgSz w:w="23814" w:h="16839" w:orient="landscape" w:code="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853FF" w14:textId="77777777" w:rsidR="00526B15" w:rsidRDefault="00526B15" w:rsidP="00526B15">
      <w:pPr>
        <w:spacing w:after="0" w:line="240" w:lineRule="auto"/>
      </w:pPr>
      <w:r>
        <w:separator/>
      </w:r>
    </w:p>
  </w:endnote>
  <w:endnote w:type="continuationSeparator" w:id="0">
    <w:p w14:paraId="6EC0C3C3" w14:textId="77777777" w:rsidR="00526B15" w:rsidRDefault="00526B15" w:rsidP="00526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6B997" w14:textId="77777777" w:rsidR="00526B15" w:rsidRDefault="00526B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79C42" w14:textId="77777777" w:rsidR="00526B15" w:rsidRDefault="00526B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C3EBF" w14:textId="77777777" w:rsidR="00526B15" w:rsidRDefault="00526B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466F8" w14:textId="77777777" w:rsidR="00526B15" w:rsidRDefault="00526B15" w:rsidP="00526B15">
      <w:pPr>
        <w:spacing w:after="0" w:line="240" w:lineRule="auto"/>
      </w:pPr>
      <w:r>
        <w:separator/>
      </w:r>
    </w:p>
  </w:footnote>
  <w:footnote w:type="continuationSeparator" w:id="0">
    <w:p w14:paraId="7A0EEEA6" w14:textId="77777777" w:rsidR="00526B15" w:rsidRDefault="00526B15" w:rsidP="00526B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3A0D1" w14:textId="77777777" w:rsidR="00526B15" w:rsidRDefault="00526B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9E6E" w14:textId="77777777" w:rsidR="00526B15" w:rsidRDefault="00526B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5AB00" w14:textId="77777777" w:rsidR="00526B15" w:rsidRDefault="00526B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B5"/>
    <w:rsid w:val="002C57B5"/>
    <w:rsid w:val="00526B15"/>
    <w:rsid w:val="005B39FA"/>
    <w:rsid w:val="009024B6"/>
    <w:rsid w:val="00943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7DA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4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B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B15"/>
  </w:style>
  <w:style w:type="paragraph" w:styleId="Footer">
    <w:name w:val="footer"/>
    <w:basedOn w:val="Normal"/>
    <w:link w:val="FooterChar"/>
    <w:uiPriority w:val="99"/>
    <w:unhideWhenUsed/>
    <w:rsid w:val="00526B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E60EC00A.dotm</Template>
  <TotalTime>0</TotalTime>
  <Pages>1</Pages>
  <Words>24</Words>
  <Characters>138</Characters>
  <Application>Microsoft Office Word</Application>
  <DocSecurity>0</DocSecurity>
  <Lines>1</Lines>
  <Paragraphs>1</Paragraphs>
  <ScaleCrop>false</ScaleCrop>
  <Company/>
  <LinksUpToDate>false</LinksUpToDate>
  <CharactersWithSpaces>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of actions identified in the National Invasive Ant Biosecurity Plan</dc:title>
  <dc:subject/>
  <dc:creator/>
  <cp:keywords/>
  <dc:description/>
  <cp:lastModifiedBy/>
  <cp:revision>1</cp:revision>
  <dcterms:created xsi:type="dcterms:W3CDTF">2019-06-25T05:31:00Z</dcterms:created>
  <dcterms:modified xsi:type="dcterms:W3CDTF">2019-06-25T05:31:00Z</dcterms:modified>
</cp:coreProperties>
</file>