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Default Extension="wmf" ContentType="image/x-w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7ADF" w:rsidRDefault="00290F0A" w:rsidP="000269EF">
      <w:pPr>
        <w:jc w:val="center"/>
      </w:pPr>
      <w:bookmarkStart w:id="0" w:name="_Toc513964642"/>
      <w:bookmarkStart w:id="1" w:name="_Toc529153317"/>
      <w:bookmarkStart w:id="2" w:name="_Toc529257114"/>
      <w:bookmarkStart w:id="3" w:name="_Toc530561182"/>
      <w:bookmarkStart w:id="4" w:name="_Toc328494"/>
      <w:bookmarkStart w:id="5" w:name="_Toc10348567"/>
      <w:bookmarkStart w:id="6" w:name="_Toc10440452"/>
      <w:bookmarkStart w:id="7" w:name="_Toc14069262"/>
      <w:bookmarkStart w:id="8" w:name="_Toc44923914"/>
      <w:bookmarkStart w:id="9" w:name="_Toc44999410"/>
      <w:bookmarkStart w:id="10" w:name="_Toc45098428"/>
      <w:bookmarkStart w:id="11" w:name="_Toc45703076"/>
      <w:bookmarkStart w:id="12" w:name="_Toc52076361"/>
      <w:bookmarkStart w:id="13" w:name="_Toc52076386"/>
      <w:r>
        <w:rPr>
          <w:noProof/>
          <w:lang w:eastAsia="en-AU"/>
        </w:rPr>
        <w:drawing>
          <wp:anchor distT="0" distB="0" distL="114300" distR="114300" simplePos="0" relativeHeight="251674624" behindDoc="0" locked="0" layoutInCell="1" allowOverlap="1">
            <wp:simplePos x="0" y="0"/>
            <wp:positionH relativeFrom="column">
              <wp:posOffset>1087755</wp:posOffset>
            </wp:positionH>
            <wp:positionV relativeFrom="paragraph">
              <wp:posOffset>579755</wp:posOffset>
            </wp:positionV>
            <wp:extent cx="2051685" cy="1153795"/>
            <wp:effectExtent l="19050" t="0" r="5715" b="0"/>
            <wp:wrapSquare wrapText="bothSides"/>
            <wp:docPr id="28" name="Picture 0" descr="Graph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1.jpg"/>
                    <pic:cNvPicPr/>
                  </pic:nvPicPr>
                  <pic:blipFill>
                    <a:blip r:embed="rId11" cstate="print"/>
                    <a:stretch>
                      <a:fillRect/>
                    </a:stretch>
                  </pic:blipFill>
                  <pic:spPr>
                    <a:xfrm>
                      <a:off x="0" y="0"/>
                      <a:ext cx="2051685" cy="1153795"/>
                    </a:xfrm>
                    <a:prstGeom prst="rect">
                      <a:avLst/>
                    </a:prstGeom>
                  </pic:spPr>
                </pic:pic>
              </a:graphicData>
            </a:graphic>
          </wp:anchor>
        </w:drawing>
      </w:r>
      <w:r w:rsidR="00BD277E">
        <w:rPr>
          <w:noProof/>
          <w:lang w:eastAsia="en-AU"/>
        </w:rPr>
        <w:pict>
          <v:group id="_x0000_s1094" style="position:absolute;left:0;text-align:left;margin-left:398.95pt;margin-top:5.8pt;width:130.1pt;height:153.2pt;z-index:251673600;mso-position-horizontal-relative:text;mso-position-vertical-relative:text" coordorigin="8546,683" coordsize="2602,3064">
            <v:rect id="_x0000_s1095" style="position:absolute;left:9951;top:683;width:1197;height:2984" fillcolor="black"/>
            <v:shapetype id="_x0000_t202" coordsize="21600,21600" o:spt="202" path="m,l,21600r21600,l21600,xe">
              <v:stroke joinstyle="miter"/>
              <v:path gradientshapeok="t" o:connecttype="rect"/>
            </v:shapetype>
            <v:shape id="_x0000_s1096" type="#_x0000_t202" style="position:absolute;left:10041;top:2337;width:1052;height:1273" fillcolor="black" stroked="f">
              <v:textbox style="mso-next-textbox:#_x0000_s1096" inset="0,0,0,0">
                <w:txbxContent>
                  <w:p w:rsidR="00F038A6" w:rsidRPr="0086045D" w:rsidRDefault="00F038A6" w:rsidP="00577ADF">
                    <w:pPr>
                      <w:jc w:val="center"/>
                      <w:rPr>
                        <w:rFonts w:ascii="Arial Narrow" w:hAnsi="Arial Narrow"/>
                        <w:color w:val="FFFFFF"/>
                        <w:spacing w:val="-4"/>
                        <w:w w:val="50"/>
                        <w:sz w:val="120"/>
                        <w:szCs w:val="120"/>
                      </w:rPr>
                    </w:pPr>
                    <w:r>
                      <w:rPr>
                        <w:rFonts w:ascii="Arial Narrow" w:hAnsi="Arial Narrow"/>
                        <w:color w:val="FFFFFF"/>
                        <w:spacing w:val="-4"/>
                        <w:w w:val="50"/>
                        <w:sz w:val="120"/>
                        <w:szCs w:val="120"/>
                      </w:rPr>
                      <w:t>616</w:t>
                    </w:r>
                  </w:p>
                </w:txbxContent>
              </v:textbox>
            </v:shape>
            <v:shape id="_x0000_s1097" type="#_x0000_t202" style="position:absolute;left:8546;top:2515;width:1302;height:1232" stroked="f">
              <v:textbox style="mso-next-textbox:#_x0000_s1097">
                <w:txbxContent>
                  <w:p w:rsidR="00F038A6" w:rsidRPr="0086045D" w:rsidRDefault="00F038A6" w:rsidP="00577ADF">
                    <w:pPr>
                      <w:spacing w:after="0" w:line="400" w:lineRule="exact"/>
                      <w:jc w:val="right"/>
                      <w:rPr>
                        <w:rFonts w:ascii="Garamond" w:hAnsi="Garamond"/>
                        <w:i/>
                        <w:spacing w:val="20"/>
                        <w:sz w:val="32"/>
                        <w:szCs w:val="32"/>
                      </w:rPr>
                    </w:pPr>
                    <w:proofErr w:type="gramStart"/>
                    <w:r w:rsidRPr="0086045D">
                      <w:rPr>
                        <w:rFonts w:ascii="Garamond" w:hAnsi="Garamond"/>
                        <w:i/>
                        <w:spacing w:val="20"/>
                        <w:sz w:val="32"/>
                        <w:szCs w:val="32"/>
                      </w:rPr>
                      <w:t>internal</w:t>
                    </w:r>
                    <w:proofErr w:type="gramEnd"/>
                    <w:r w:rsidRPr="0086045D">
                      <w:rPr>
                        <w:rFonts w:ascii="Garamond" w:hAnsi="Garamond"/>
                        <w:i/>
                        <w:spacing w:val="20"/>
                        <w:sz w:val="32"/>
                        <w:szCs w:val="32"/>
                      </w:rPr>
                      <w:t xml:space="preserve"> report</w:t>
                    </w:r>
                  </w:p>
                </w:txbxContent>
              </v:textbox>
            </v:shape>
          </v:group>
        </w:pict>
      </w:r>
      <w:r w:rsidR="00577ADF">
        <w:rPr>
          <w:noProof/>
          <w:lang w:eastAsia="en-AU"/>
        </w:rPr>
        <w:drawing>
          <wp:anchor distT="0" distB="0" distL="114300" distR="114300" simplePos="0" relativeHeight="251670528" behindDoc="0" locked="0" layoutInCell="1" allowOverlap="1">
            <wp:simplePos x="0" y="0"/>
            <wp:positionH relativeFrom="column">
              <wp:posOffset>3422015</wp:posOffset>
            </wp:positionH>
            <wp:positionV relativeFrom="paragraph">
              <wp:posOffset>5932805</wp:posOffset>
            </wp:positionV>
            <wp:extent cx="3239770" cy="111760"/>
            <wp:effectExtent l="19050" t="0" r="0" b="0"/>
            <wp:wrapNone/>
            <wp:docPr id="18" name="Picture 16" descr="Wave-s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ave-short"/>
                    <pic:cNvPicPr>
                      <a:picLocks noChangeAspect="1" noChangeArrowheads="1"/>
                    </pic:cNvPicPr>
                  </pic:nvPicPr>
                  <pic:blipFill>
                    <a:blip r:embed="rId12" cstate="print"/>
                    <a:srcRect/>
                    <a:stretch>
                      <a:fillRect/>
                    </a:stretch>
                  </pic:blipFill>
                  <pic:spPr bwMode="auto">
                    <a:xfrm>
                      <a:off x="0" y="0"/>
                      <a:ext cx="3239770" cy="111760"/>
                    </a:xfrm>
                    <a:prstGeom prst="rect">
                      <a:avLst/>
                    </a:prstGeom>
                    <a:noFill/>
                    <a:ln w="9525">
                      <a:noFill/>
                      <a:miter lim="800000"/>
                      <a:headEnd/>
                      <a:tailEnd/>
                    </a:ln>
                  </pic:spPr>
                </pic:pic>
              </a:graphicData>
            </a:graphic>
          </wp:anchor>
        </w:drawing>
      </w:r>
      <w:r w:rsidR="00BD277E">
        <w:rPr>
          <w:noProof/>
          <w:lang w:eastAsia="en-AU"/>
        </w:rPr>
        <w:pict>
          <v:group id="_x0000_s1089" style="position:absolute;left:0;text-align:left;margin-left:18.35pt;margin-top:193.95pt;width:288.9pt;height:596.9pt;z-index:251669504;mso-position-horizontal-relative:text;mso-position-vertical-relative:text" coordorigin="989,3418" coordsize="5933,116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0" type="#_x0000_t75" style="position:absolute;left:1024;top:4703;width:5708;height:10323">
              <v:imagedata r:id="rId13" o:title="pandanus"/>
            </v:shape>
            <v:rect id="_x0000_s1091" style="position:absolute;left:989;top:3418;width:5933;height:11208" filled="f" strokeweight="4.5pt"/>
          </v:group>
        </w:pict>
      </w:r>
      <w:r w:rsidR="00BD277E">
        <w:rPr>
          <w:noProof/>
          <w:lang w:eastAsia="en-AU"/>
        </w:rPr>
        <w:pict>
          <v:shape id="_x0000_s1093" type="#_x0000_t202" style="position:absolute;left:0;text-align:left;margin-left:327.4pt;margin-top:473.85pt;width:215.7pt;height:257.15pt;z-index:251672576;mso-position-horizontal-relative:text;mso-position-vertical-relative:text" stroked="f">
            <v:textbox style="mso-next-textbox:#_x0000_s1093">
              <w:txbxContent>
                <w:p w:rsidR="00F038A6" w:rsidRPr="00172461" w:rsidRDefault="00F038A6" w:rsidP="00577ADF">
                  <w:pPr>
                    <w:pStyle w:val="cover-author"/>
                  </w:pPr>
                  <w:r w:rsidRPr="00B069E7">
                    <w:t xml:space="preserve">A </w:t>
                  </w:r>
                  <w:proofErr w:type="spellStart"/>
                  <w:r w:rsidRPr="00B069E7">
                    <w:t>Bollhöfer</w:t>
                  </w:r>
                  <w:proofErr w:type="spellEnd"/>
                  <w:r w:rsidRPr="00B069E7">
                    <w:t xml:space="preserve">, </w:t>
                  </w:r>
                  <w:proofErr w:type="gramStart"/>
                  <w:r w:rsidRPr="00B069E7">
                    <w:t>A</w:t>
                  </w:r>
                  <w:proofErr w:type="gramEnd"/>
                  <w:r w:rsidRPr="00B069E7">
                    <w:t xml:space="preserve"> </w:t>
                  </w:r>
                  <w:proofErr w:type="spellStart"/>
                  <w:r w:rsidRPr="00B069E7">
                    <w:t>Beraldo</w:t>
                  </w:r>
                  <w:proofErr w:type="spellEnd"/>
                  <w:r w:rsidRPr="00B069E7">
                    <w:t>, K</w:t>
                  </w:r>
                  <w:r>
                    <w:t> </w:t>
                  </w:r>
                  <w:proofErr w:type="spellStart"/>
                  <w:r w:rsidRPr="00B069E7">
                    <w:t>Pfitzner</w:t>
                  </w:r>
                  <w:proofErr w:type="spellEnd"/>
                  <w:r w:rsidRPr="00B069E7">
                    <w:t>, A</w:t>
                  </w:r>
                  <w:r>
                    <w:t xml:space="preserve"> </w:t>
                  </w:r>
                  <w:proofErr w:type="spellStart"/>
                  <w:r w:rsidRPr="00B069E7">
                    <w:t>Esparon</w:t>
                  </w:r>
                  <w:proofErr w:type="spellEnd"/>
                  <w:r>
                    <w:t xml:space="preserve"> &amp; G Carr</w:t>
                  </w:r>
                </w:p>
                <w:p w:rsidR="00F038A6" w:rsidRPr="00172461" w:rsidRDefault="00F038A6" w:rsidP="00577ADF">
                  <w:pPr>
                    <w:spacing w:after="0" w:line="600" w:lineRule="atLeast"/>
                    <w:jc w:val="left"/>
                    <w:rPr>
                      <w:rFonts w:ascii="Calibri" w:hAnsi="Calibri"/>
                      <w:spacing w:val="-2"/>
                      <w:sz w:val="28"/>
                      <w:szCs w:val="28"/>
                    </w:rPr>
                  </w:pPr>
                </w:p>
                <w:p w:rsidR="00F038A6" w:rsidRPr="00172461" w:rsidRDefault="00F038A6" w:rsidP="00577ADF">
                  <w:pPr>
                    <w:pStyle w:val="cover-author"/>
                  </w:pPr>
                  <w:r>
                    <w:t>February</w:t>
                  </w:r>
                  <w:r w:rsidRPr="00172461">
                    <w:t xml:space="preserve"> </w:t>
                  </w:r>
                  <w:r>
                    <w:t>2013</w:t>
                  </w:r>
                </w:p>
                <w:p w:rsidR="00F038A6" w:rsidRPr="00172461" w:rsidRDefault="00F038A6" w:rsidP="00577ADF">
                  <w:pPr>
                    <w:spacing w:after="0" w:line="600" w:lineRule="atLeast"/>
                    <w:jc w:val="left"/>
                    <w:rPr>
                      <w:rFonts w:ascii="Calibri" w:hAnsi="Calibri"/>
                      <w:spacing w:val="-2"/>
                      <w:sz w:val="28"/>
                      <w:szCs w:val="28"/>
                    </w:rPr>
                  </w:pPr>
                </w:p>
                <w:p w:rsidR="00F038A6" w:rsidRDefault="00F038A6" w:rsidP="00577ADF">
                  <w:pPr>
                    <w:pStyle w:val="cover-author"/>
                  </w:pPr>
                  <w:r w:rsidRPr="00974B44">
                    <w:t>Release status –</w:t>
                  </w:r>
                  <w:r w:rsidRPr="003535B5">
                    <w:t xml:space="preserve"> </w:t>
                  </w:r>
                  <w:r>
                    <w:t>unrestricted</w:t>
                  </w:r>
                </w:p>
                <w:p w:rsidR="00F038A6" w:rsidRPr="003535B5" w:rsidRDefault="00F038A6" w:rsidP="00577ADF">
                  <w:pPr>
                    <w:pStyle w:val="cover-author"/>
                  </w:pPr>
                  <w:r>
                    <w:t xml:space="preserve">Project number – </w:t>
                  </w:r>
                  <w:r w:rsidRPr="00AA55C9">
                    <w:t>RES-2005-001</w:t>
                  </w:r>
                </w:p>
              </w:txbxContent>
            </v:textbox>
          </v:shape>
        </w:pict>
      </w:r>
      <w:r w:rsidR="00BD277E">
        <w:rPr>
          <w:noProof/>
          <w:lang w:eastAsia="en-AU"/>
        </w:rPr>
        <w:pict>
          <v:shape id="_x0000_s1092" type="#_x0000_t202" style="position:absolute;left:0;text-align:left;margin-left:327.4pt;margin-top:296.65pt;width:206.45pt;height:126.25pt;z-index:251671552;mso-position-horizontal-relative:text;mso-position-vertical-relative:text" stroked="f">
            <v:textbox style="mso-next-textbox:#_x0000_s1092">
              <w:txbxContent>
                <w:p w:rsidR="00F038A6" w:rsidRPr="00577ADF" w:rsidRDefault="00F038A6" w:rsidP="00577ADF">
                  <w:pPr>
                    <w:spacing w:after="0" w:line="720" w:lineRule="atLeast"/>
                    <w:jc w:val="left"/>
                    <w:rPr>
                      <w:rFonts w:ascii="Calibri" w:hAnsi="Calibri"/>
                      <w:spacing w:val="-2"/>
                      <w:sz w:val="36"/>
                      <w:szCs w:val="36"/>
                    </w:rPr>
                  </w:pPr>
                  <w:r w:rsidRPr="00577ADF">
                    <w:rPr>
                      <w:rFonts w:ascii="Calibri" w:hAnsi="Calibri"/>
                      <w:spacing w:val="-2"/>
                      <w:sz w:val="36"/>
                      <w:szCs w:val="36"/>
                    </w:rPr>
                    <w:t>Pre-mining radiological conditions in the Ranger Project Area</w:t>
                  </w:r>
                </w:p>
              </w:txbxContent>
            </v:textbox>
          </v:shape>
        </w:pict>
      </w:r>
    </w:p>
    <w:p w:rsidR="00577ADF" w:rsidRDefault="00577ADF" w:rsidP="00577ADF">
      <w:pPr>
        <w:sectPr w:rsidR="00577ADF" w:rsidSect="00371D2F">
          <w:headerReference w:type="even" r:id="rId14"/>
          <w:footerReference w:type="even" r:id="rId15"/>
          <w:footerReference w:type="default" r:id="rId16"/>
          <w:footerReference w:type="first" r:id="rId17"/>
          <w:pgSz w:w="11906" w:h="16838" w:code="9"/>
          <w:pgMar w:top="567" w:right="567" w:bottom="567" w:left="567" w:header="1077" w:footer="833" w:gutter="0"/>
          <w:pgNumType w:fmt="lowerRoman" w:start="1"/>
          <w:cols w:space="360"/>
          <w:noEndnote/>
        </w:sectPr>
      </w:pPr>
    </w:p>
    <w:p w:rsidR="00577ADF" w:rsidRDefault="00577ADF" w:rsidP="00577ADF">
      <w:pPr>
        <w:rPr>
          <w:i/>
          <w:sz w:val="18"/>
        </w:rPr>
      </w:pPr>
      <w:r>
        <w:rPr>
          <w:i/>
          <w:sz w:val="18"/>
        </w:rPr>
        <w:lastRenderedPageBreak/>
        <w:t>This page has been left blank intentionally.</w:t>
      </w:r>
    </w:p>
    <w:p w:rsidR="00577ADF" w:rsidRDefault="00577ADF" w:rsidP="00577ADF">
      <w:pPr>
        <w:sectPr w:rsidR="00577ADF">
          <w:pgSz w:w="11906" w:h="16838" w:code="9"/>
          <w:pgMar w:top="1440" w:right="1800" w:bottom="1440" w:left="1800" w:header="1080" w:footer="835" w:gutter="0"/>
          <w:pgNumType w:fmt="lowerRoman" w:start="1"/>
          <w:cols w:space="360"/>
          <w:noEndnote/>
        </w:sectPr>
      </w:pPr>
      <w:r>
        <w:t xml:space="preserve"> </w:t>
      </w:r>
    </w:p>
    <w:p w:rsidR="003B6259" w:rsidRPr="003B6259" w:rsidRDefault="00812FF4" w:rsidP="003B6259">
      <w:pPr>
        <w:pStyle w:val="Heading1"/>
      </w:pPr>
      <w:bookmarkStart w:id="15" w:name="_Toc370718750"/>
      <w:r w:rsidRPr="00812FF4">
        <w:lastRenderedPageBreak/>
        <w:t>Pre-mining radiological conditions in the Ranger Project Area</w:t>
      </w:r>
      <w:bookmarkEnd w:id="15"/>
    </w:p>
    <w:p w:rsidR="00577ADF" w:rsidRDefault="00577ADF" w:rsidP="00577ADF"/>
    <w:p w:rsidR="00577ADF" w:rsidRDefault="00577ADF" w:rsidP="00577ADF"/>
    <w:p w:rsidR="00577ADF" w:rsidRDefault="00577ADF" w:rsidP="00577ADF"/>
    <w:p w:rsidR="003B6259" w:rsidRPr="00172461" w:rsidRDefault="003B6259" w:rsidP="003B6259">
      <w:pPr>
        <w:pStyle w:val="authors"/>
      </w:pPr>
      <w:bookmarkStart w:id="16" w:name="_Toc370718751"/>
      <w:r w:rsidRPr="00B069E7">
        <w:t xml:space="preserve">A </w:t>
      </w:r>
      <w:proofErr w:type="spellStart"/>
      <w:r w:rsidRPr="00B069E7">
        <w:t>Bollhöfer</w:t>
      </w:r>
      <w:proofErr w:type="spellEnd"/>
      <w:r w:rsidRPr="00B069E7">
        <w:t xml:space="preserve">, </w:t>
      </w:r>
      <w:proofErr w:type="gramStart"/>
      <w:r w:rsidRPr="00B069E7">
        <w:t>A</w:t>
      </w:r>
      <w:proofErr w:type="gramEnd"/>
      <w:r w:rsidRPr="00B069E7">
        <w:t xml:space="preserve"> </w:t>
      </w:r>
      <w:proofErr w:type="spellStart"/>
      <w:r w:rsidRPr="00B069E7">
        <w:t>Beraldo</w:t>
      </w:r>
      <w:proofErr w:type="spellEnd"/>
      <w:r w:rsidRPr="00B069E7">
        <w:t>, K</w:t>
      </w:r>
      <w:r>
        <w:t> </w:t>
      </w:r>
      <w:proofErr w:type="spellStart"/>
      <w:r w:rsidRPr="00B069E7">
        <w:t>Pfitzner</w:t>
      </w:r>
      <w:proofErr w:type="spellEnd"/>
      <w:r w:rsidRPr="00B069E7">
        <w:t>, A</w:t>
      </w:r>
      <w:r>
        <w:t xml:space="preserve"> </w:t>
      </w:r>
      <w:proofErr w:type="spellStart"/>
      <w:r w:rsidRPr="00B069E7">
        <w:t>Esparon</w:t>
      </w:r>
      <w:proofErr w:type="spellEnd"/>
      <w:r>
        <w:t xml:space="preserve"> &amp; G Carr</w:t>
      </w:r>
      <w:bookmarkEnd w:id="16"/>
    </w:p>
    <w:p w:rsidR="00577ADF" w:rsidRDefault="00577ADF" w:rsidP="00577ADF"/>
    <w:p w:rsidR="00577ADF" w:rsidRDefault="00577ADF" w:rsidP="00577ADF"/>
    <w:p w:rsidR="00577ADF" w:rsidRDefault="00577ADF" w:rsidP="00577ADF">
      <w:pPr>
        <w:pStyle w:val="BodyText3"/>
      </w:pPr>
      <w:r>
        <w:t>Supervising Scientist Division</w:t>
      </w:r>
    </w:p>
    <w:p w:rsidR="00577ADF" w:rsidRDefault="00577ADF" w:rsidP="00577ADF">
      <w:pPr>
        <w:pStyle w:val="BodyText3"/>
      </w:pPr>
      <w:r>
        <w:t>GPO Box 461, Darwin NT 0801</w:t>
      </w:r>
    </w:p>
    <w:p w:rsidR="00577ADF" w:rsidRDefault="00577ADF" w:rsidP="00577ADF"/>
    <w:p w:rsidR="00577ADF" w:rsidRDefault="00577ADF" w:rsidP="00577ADF"/>
    <w:p w:rsidR="00577ADF" w:rsidRDefault="00577ADF" w:rsidP="00577ADF"/>
    <w:p w:rsidR="00577ADF" w:rsidRDefault="00577ADF" w:rsidP="00577ADF"/>
    <w:p w:rsidR="00577ADF" w:rsidRDefault="002163CF" w:rsidP="00577ADF">
      <w:pPr>
        <w:jc w:val="center"/>
      </w:pPr>
      <w:r>
        <w:t>February</w:t>
      </w:r>
      <w:r w:rsidR="00577ADF">
        <w:t xml:space="preserve"> </w:t>
      </w:r>
      <w:r>
        <w:t>2013</w:t>
      </w:r>
    </w:p>
    <w:p w:rsidR="00577ADF" w:rsidRDefault="00577ADF" w:rsidP="00577ADF"/>
    <w:p w:rsidR="00577ADF" w:rsidRDefault="00577ADF" w:rsidP="00577ADF">
      <w:pPr>
        <w:pStyle w:val="BodyText3"/>
      </w:pPr>
      <w:r>
        <w:t xml:space="preserve">Project number </w:t>
      </w:r>
      <w:r w:rsidR="00AA55C9" w:rsidRPr="00AA55C9">
        <w:t>RES-2005-001</w:t>
      </w:r>
    </w:p>
    <w:p w:rsidR="00577ADF" w:rsidRDefault="00577ADF" w:rsidP="00577ADF">
      <w:pPr>
        <w:pStyle w:val="BodyText3"/>
      </w:pPr>
    </w:p>
    <w:p w:rsidR="00577ADF" w:rsidRDefault="00577ADF" w:rsidP="00577ADF">
      <w:pPr>
        <w:pStyle w:val="BodyText3"/>
      </w:pPr>
      <w:r>
        <w:t xml:space="preserve">Registry File </w:t>
      </w:r>
      <w:r w:rsidR="00A14D77" w:rsidRPr="00A14D77">
        <w:t>SG2005/0127</w:t>
      </w:r>
    </w:p>
    <w:p w:rsidR="00577ADF" w:rsidRDefault="00577ADF" w:rsidP="00577ADF"/>
    <w:p w:rsidR="00577ADF" w:rsidRDefault="00577ADF" w:rsidP="00577ADF">
      <w:pPr>
        <w:pStyle w:val="BodyText3"/>
      </w:pPr>
      <w:r>
        <w:t xml:space="preserve">(Release status – </w:t>
      </w:r>
      <w:r w:rsidR="00AA55C9">
        <w:t>unrestricted</w:t>
      </w:r>
      <w:r>
        <w:t>)</w:t>
      </w:r>
    </w:p>
    <w:p w:rsidR="00577ADF" w:rsidRDefault="00577ADF" w:rsidP="00577ADF">
      <w:pPr>
        <w:pStyle w:val="Date"/>
      </w:pPr>
    </w:p>
    <w:p w:rsidR="00577ADF" w:rsidRDefault="00577ADF" w:rsidP="00577ADF"/>
    <w:p w:rsidR="00577ADF" w:rsidRDefault="00577ADF" w:rsidP="00577ADF"/>
    <w:p w:rsidR="00577ADF" w:rsidRDefault="00577ADF" w:rsidP="00577ADF"/>
    <w:p w:rsidR="00577ADF" w:rsidRDefault="00577ADF" w:rsidP="00577ADF"/>
    <w:p w:rsidR="00577ADF" w:rsidRDefault="00577ADF" w:rsidP="00577ADF"/>
    <w:p w:rsidR="00577ADF" w:rsidRDefault="00577ADF" w:rsidP="00577ADF"/>
    <w:p w:rsidR="00577ADF" w:rsidRDefault="00577ADF" w:rsidP="00577ADF"/>
    <w:p w:rsidR="00577ADF" w:rsidRDefault="00577ADF" w:rsidP="00A426F8">
      <w:pPr>
        <w:jc w:val="center"/>
      </w:pPr>
      <w:r>
        <w:rPr>
          <w:noProof/>
          <w:lang w:eastAsia="en-AU"/>
        </w:rPr>
        <w:drawing>
          <wp:inline distT="0" distB="0" distL="0" distR="0">
            <wp:extent cx="4196670" cy="1066800"/>
            <wp:effectExtent l="19050" t="0" r="0" b="0"/>
            <wp:docPr id="31" name="Picture 1" descr="log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4.jpg"/>
                    <pic:cNvPicPr/>
                  </pic:nvPicPr>
                  <pic:blipFill>
                    <a:blip r:embed="rId18" cstate="print"/>
                    <a:stretch>
                      <a:fillRect/>
                    </a:stretch>
                  </pic:blipFill>
                  <pic:spPr>
                    <a:xfrm>
                      <a:off x="0" y="0"/>
                      <a:ext cx="4196318" cy="1066710"/>
                    </a:xfrm>
                    <a:prstGeom prst="rect">
                      <a:avLst/>
                    </a:prstGeom>
                  </pic:spPr>
                </pic:pic>
              </a:graphicData>
            </a:graphic>
          </wp:inline>
        </w:drawing>
      </w:r>
    </w:p>
    <w:p w:rsidR="00577ADF" w:rsidRDefault="00577ADF" w:rsidP="00577ADF">
      <w:pPr>
        <w:rPr>
          <w:i/>
          <w:sz w:val="18"/>
        </w:rPr>
        <w:sectPr w:rsidR="00577ADF">
          <w:pgSz w:w="11906" w:h="16838" w:code="9"/>
          <w:pgMar w:top="1440" w:right="1800" w:bottom="1440" w:left="1800" w:header="1080" w:footer="835" w:gutter="0"/>
          <w:pgNumType w:fmt="lowerRoman" w:start="1"/>
          <w:cols w:space="360"/>
          <w:noEndnote/>
        </w:sectPr>
      </w:pPr>
    </w:p>
    <w:p w:rsidR="00577ADF" w:rsidRDefault="00577ADF" w:rsidP="00577ADF">
      <w:pPr>
        <w:rPr>
          <w:i/>
          <w:sz w:val="18"/>
        </w:rPr>
      </w:pPr>
      <w:r>
        <w:rPr>
          <w:i/>
          <w:sz w:val="18"/>
        </w:rPr>
        <w:lastRenderedPageBreak/>
        <w:t>How to cite this report:</w:t>
      </w:r>
    </w:p>
    <w:p w:rsidR="00B05D15" w:rsidRDefault="00B05D15" w:rsidP="00B20004">
      <w:pPr>
        <w:pStyle w:val="referencelist1"/>
      </w:pPr>
      <w:r w:rsidRPr="00B069E7">
        <w:t xml:space="preserve">A </w:t>
      </w:r>
      <w:proofErr w:type="spellStart"/>
      <w:r w:rsidRPr="00B069E7">
        <w:t>Bollhöfer</w:t>
      </w:r>
      <w:proofErr w:type="spellEnd"/>
      <w:r w:rsidRPr="00B069E7">
        <w:t xml:space="preserve">, </w:t>
      </w:r>
      <w:proofErr w:type="gramStart"/>
      <w:r w:rsidRPr="00B069E7">
        <w:t>A</w:t>
      </w:r>
      <w:proofErr w:type="gramEnd"/>
      <w:r w:rsidRPr="00B069E7">
        <w:t xml:space="preserve"> </w:t>
      </w:r>
      <w:proofErr w:type="spellStart"/>
      <w:r w:rsidRPr="00B069E7">
        <w:t>Beraldo</w:t>
      </w:r>
      <w:proofErr w:type="spellEnd"/>
      <w:r w:rsidRPr="00B069E7">
        <w:t>, K</w:t>
      </w:r>
      <w:r>
        <w:t> </w:t>
      </w:r>
      <w:proofErr w:type="spellStart"/>
      <w:r w:rsidRPr="00B069E7">
        <w:t>Pfitzner</w:t>
      </w:r>
      <w:proofErr w:type="spellEnd"/>
      <w:r w:rsidRPr="00B069E7">
        <w:t>, A</w:t>
      </w:r>
      <w:r>
        <w:t xml:space="preserve"> </w:t>
      </w:r>
      <w:proofErr w:type="spellStart"/>
      <w:r w:rsidRPr="00B069E7">
        <w:t>Esparon</w:t>
      </w:r>
      <w:proofErr w:type="spellEnd"/>
      <w:r>
        <w:t xml:space="preserve"> &amp; G Carr 2013. </w:t>
      </w:r>
      <w:proofErr w:type="gramStart"/>
      <w:r w:rsidR="00812FF4" w:rsidRPr="00812FF4">
        <w:t>Pre-mining radiological conditions in the Ranger Project Area</w:t>
      </w:r>
      <w:r>
        <w:t>.</w:t>
      </w:r>
      <w:proofErr w:type="gramEnd"/>
      <w:r>
        <w:t xml:space="preserve"> Internal Report 61</w:t>
      </w:r>
      <w:r w:rsidR="00602714">
        <w:t>6</w:t>
      </w:r>
      <w:r>
        <w:t xml:space="preserve">, </w:t>
      </w:r>
      <w:r w:rsidR="00602714">
        <w:t>Febr</w:t>
      </w:r>
      <w:r>
        <w:rPr>
          <w:spacing w:val="-2"/>
        </w:rPr>
        <w:t>uary, Supervising Scientist, Darwin.</w:t>
      </w:r>
    </w:p>
    <w:p w:rsidR="00577ADF" w:rsidRPr="00AA55C9" w:rsidRDefault="00577ADF" w:rsidP="00577ADF">
      <w:pPr>
        <w:rPr>
          <w:i/>
          <w:sz w:val="18"/>
        </w:rPr>
      </w:pPr>
      <w:r w:rsidRPr="00AA55C9">
        <w:rPr>
          <w:i/>
          <w:sz w:val="18"/>
        </w:rPr>
        <w:t xml:space="preserve">Project number – </w:t>
      </w:r>
      <w:r w:rsidR="00AA55C9" w:rsidRPr="00AA55C9">
        <w:rPr>
          <w:i/>
          <w:sz w:val="18"/>
        </w:rPr>
        <w:t>RES-2005-001</w:t>
      </w:r>
    </w:p>
    <w:p w:rsidR="00577ADF" w:rsidRDefault="00577ADF" w:rsidP="00577ADF">
      <w:pPr>
        <w:rPr>
          <w:i/>
          <w:sz w:val="18"/>
        </w:rPr>
      </w:pPr>
      <w:r>
        <w:rPr>
          <w:i/>
          <w:sz w:val="18"/>
        </w:rPr>
        <w:t xml:space="preserve">Location of final PDF file in SSDX </w:t>
      </w:r>
      <w:proofErr w:type="spellStart"/>
      <w:r>
        <w:rPr>
          <w:i/>
          <w:sz w:val="18"/>
        </w:rPr>
        <w:t>Sharepoint</w:t>
      </w:r>
      <w:proofErr w:type="spellEnd"/>
      <w:r>
        <w:rPr>
          <w:i/>
          <w:sz w:val="18"/>
        </w:rPr>
        <w:t>:</w:t>
      </w:r>
    </w:p>
    <w:p w:rsidR="00577ADF" w:rsidRDefault="00BD277E" w:rsidP="00E74959">
      <w:pPr>
        <w:jc w:val="left"/>
      </w:pPr>
      <w:hyperlink r:id="rId19" w:history="1">
        <w:r w:rsidR="00E74959">
          <w:rPr>
            <w:rStyle w:val="Hyperlink"/>
          </w:rPr>
          <w:t>http://publications.nt.environme</w:t>
        </w:r>
        <w:r w:rsidR="00E74959">
          <w:rPr>
            <w:rStyle w:val="Hyperlink"/>
          </w:rPr>
          <w:t>n</w:t>
        </w:r>
        <w:r w:rsidR="00E74959">
          <w:rPr>
            <w:rStyle w:val="Hyperlink"/>
          </w:rPr>
          <w:t>t.gov.au/PublicationWork/Publications and Productions/Internal Reports (IRs)/Nos 600 to 699/IR616_Pre-mining radiological conditions</w:t>
        </w:r>
      </w:hyperlink>
      <w:r w:rsidR="00E74959">
        <w:t xml:space="preserve"> </w:t>
      </w:r>
    </w:p>
    <w:p w:rsidR="00577ADF" w:rsidRPr="00E74959" w:rsidRDefault="00577ADF" w:rsidP="00577ADF">
      <w:pPr>
        <w:rPr>
          <w:i/>
          <w:sz w:val="18"/>
        </w:rPr>
      </w:pPr>
      <w:r w:rsidRPr="00E74959">
        <w:rPr>
          <w:i/>
          <w:sz w:val="18"/>
        </w:rPr>
        <w:t>Location of all key data files for t</w:t>
      </w:r>
      <w:r w:rsidR="00E74959" w:rsidRPr="00E74959">
        <w:rPr>
          <w:i/>
          <w:sz w:val="18"/>
        </w:rPr>
        <w:t xml:space="preserve">his report in SSDX: </w:t>
      </w:r>
    </w:p>
    <w:p w:rsidR="00E74959" w:rsidRDefault="00BD277E" w:rsidP="00E74959">
      <w:pPr>
        <w:rPr>
          <w:color w:val="1F497D"/>
          <w:szCs w:val="22"/>
        </w:rPr>
      </w:pPr>
      <w:hyperlink r:id="rId20" w:history="1">
        <w:r w:rsidR="00E74959">
          <w:rPr>
            <w:rStyle w:val="Hyperlink"/>
            <w:szCs w:val="22"/>
          </w:rPr>
          <w:t>http://ssd.nt.environment.gov.au/S</w:t>
        </w:r>
        <w:r w:rsidR="00E74959">
          <w:rPr>
            <w:rStyle w:val="Hyperlink"/>
            <w:szCs w:val="22"/>
          </w:rPr>
          <w:t>S</w:t>
        </w:r>
        <w:r w:rsidR="00E74959">
          <w:rPr>
            <w:rStyle w:val="Hyperlink"/>
            <w:szCs w:val="22"/>
          </w:rPr>
          <w:t>DX/Chemical and Radiological Site Assessment/SPIRE Radiological/SPIRE Anomaly 2</w:t>
        </w:r>
      </w:hyperlink>
    </w:p>
    <w:p w:rsidR="00577ADF" w:rsidRDefault="00577ADF" w:rsidP="00577ADF">
      <w:pPr>
        <w:rPr>
          <w:i/>
          <w:sz w:val="18"/>
        </w:rPr>
      </w:pPr>
      <w:r>
        <w:rPr>
          <w:i/>
          <w:sz w:val="18"/>
        </w:rPr>
        <w:t>Authors of this report:</w:t>
      </w:r>
    </w:p>
    <w:p w:rsidR="00577ADF" w:rsidRPr="00AA55C9" w:rsidRDefault="00577ADF" w:rsidP="00577ADF">
      <w:pPr>
        <w:spacing w:after="80" w:line="240" w:lineRule="auto"/>
        <w:ind w:left="357"/>
        <w:rPr>
          <w:sz w:val="20"/>
        </w:rPr>
      </w:pPr>
      <w:r w:rsidRPr="00AA55C9">
        <w:rPr>
          <w:sz w:val="20"/>
        </w:rPr>
        <w:t xml:space="preserve">Andreas </w:t>
      </w:r>
      <w:proofErr w:type="spellStart"/>
      <w:r w:rsidRPr="00AA55C9">
        <w:rPr>
          <w:sz w:val="20"/>
        </w:rPr>
        <w:t>Bollhöfer</w:t>
      </w:r>
      <w:proofErr w:type="spellEnd"/>
      <w:r w:rsidRPr="00AA55C9">
        <w:rPr>
          <w:sz w:val="20"/>
        </w:rPr>
        <w:t xml:space="preserve"> – Environmental Research Institute of the Supervising Scientist, GPO Box 461, Darwin NT 0801, Australia</w:t>
      </w:r>
    </w:p>
    <w:p w:rsidR="00E6532F" w:rsidRPr="00AA55C9" w:rsidRDefault="00E6532F" w:rsidP="00E6532F">
      <w:pPr>
        <w:spacing w:after="80" w:line="240" w:lineRule="auto"/>
        <w:ind w:left="357"/>
        <w:rPr>
          <w:sz w:val="20"/>
          <w:lang w:eastAsia="en-AU"/>
        </w:rPr>
      </w:pPr>
      <w:proofErr w:type="spellStart"/>
      <w:r w:rsidRPr="00AA55C9">
        <w:rPr>
          <w:sz w:val="20"/>
        </w:rPr>
        <w:t>Annamarie</w:t>
      </w:r>
      <w:proofErr w:type="spellEnd"/>
      <w:r w:rsidRPr="00AA55C9">
        <w:rPr>
          <w:sz w:val="20"/>
        </w:rPr>
        <w:t xml:space="preserve"> </w:t>
      </w:r>
      <w:proofErr w:type="spellStart"/>
      <w:r w:rsidRPr="00AA55C9">
        <w:rPr>
          <w:sz w:val="20"/>
        </w:rPr>
        <w:t>Beraldo</w:t>
      </w:r>
      <w:proofErr w:type="spellEnd"/>
      <w:r w:rsidRPr="00AA55C9">
        <w:rPr>
          <w:sz w:val="20"/>
        </w:rPr>
        <w:t xml:space="preserve"> – Environmental Research Institute of the Supervising Scientist, GPO Box 461, Darwin NT 0801, Australia. </w:t>
      </w:r>
      <w:r w:rsidRPr="00AA55C9">
        <w:rPr>
          <w:sz w:val="20"/>
          <w:lang w:eastAsia="en-AU"/>
        </w:rPr>
        <w:t xml:space="preserve">Address at time of publication: Sinclair Knight </w:t>
      </w:r>
      <w:proofErr w:type="spellStart"/>
      <w:r w:rsidRPr="00AA55C9">
        <w:rPr>
          <w:sz w:val="20"/>
          <w:lang w:eastAsia="en-AU"/>
        </w:rPr>
        <w:t>Merz</w:t>
      </w:r>
      <w:proofErr w:type="spellEnd"/>
      <w:r w:rsidRPr="00AA55C9">
        <w:rPr>
          <w:sz w:val="20"/>
          <w:lang w:eastAsia="en-AU"/>
        </w:rPr>
        <w:t>, GPO Box 2145 Parap NT 0804</w:t>
      </w:r>
      <w:r w:rsidR="00E3723B">
        <w:rPr>
          <w:sz w:val="20"/>
          <w:lang w:eastAsia="en-AU"/>
        </w:rPr>
        <w:t xml:space="preserve">, </w:t>
      </w:r>
      <w:r w:rsidR="00E3723B" w:rsidRPr="00AA55C9">
        <w:rPr>
          <w:sz w:val="20"/>
        </w:rPr>
        <w:t>Australia</w:t>
      </w:r>
    </w:p>
    <w:p w:rsidR="00E6532F" w:rsidRPr="00AA55C9" w:rsidRDefault="00E6532F" w:rsidP="00E6532F">
      <w:pPr>
        <w:spacing w:after="80" w:line="240" w:lineRule="auto"/>
        <w:ind w:left="357"/>
        <w:rPr>
          <w:sz w:val="20"/>
        </w:rPr>
      </w:pPr>
      <w:proofErr w:type="spellStart"/>
      <w:r w:rsidRPr="00AA55C9">
        <w:rPr>
          <w:sz w:val="20"/>
          <w:lang w:eastAsia="en-AU"/>
        </w:rPr>
        <w:t>Kirrilly</w:t>
      </w:r>
      <w:proofErr w:type="spellEnd"/>
      <w:r w:rsidRPr="00AA55C9">
        <w:rPr>
          <w:sz w:val="20"/>
          <w:lang w:eastAsia="en-AU"/>
        </w:rPr>
        <w:t xml:space="preserve"> </w:t>
      </w:r>
      <w:proofErr w:type="spellStart"/>
      <w:r w:rsidRPr="00AA55C9">
        <w:rPr>
          <w:sz w:val="20"/>
          <w:lang w:eastAsia="en-AU"/>
        </w:rPr>
        <w:t>Pfitzner</w:t>
      </w:r>
      <w:proofErr w:type="spellEnd"/>
      <w:r w:rsidRPr="00AA55C9">
        <w:rPr>
          <w:sz w:val="20"/>
          <w:lang w:eastAsia="en-AU"/>
        </w:rPr>
        <w:t xml:space="preserve"> – </w:t>
      </w:r>
      <w:r w:rsidRPr="00AA55C9">
        <w:rPr>
          <w:sz w:val="20"/>
        </w:rPr>
        <w:t>Environmental Research Institute of the Supervising Scientist, GPO Box 461, Darwin NT 0801, Australia</w:t>
      </w:r>
    </w:p>
    <w:p w:rsidR="00046703" w:rsidRPr="00AA55C9" w:rsidRDefault="00046703" w:rsidP="00046703">
      <w:pPr>
        <w:spacing w:after="80" w:line="240" w:lineRule="auto"/>
        <w:ind w:left="357"/>
        <w:rPr>
          <w:sz w:val="20"/>
        </w:rPr>
      </w:pPr>
      <w:r w:rsidRPr="00AA55C9">
        <w:rPr>
          <w:sz w:val="20"/>
          <w:lang w:eastAsia="en-AU"/>
        </w:rPr>
        <w:t xml:space="preserve">Andrew </w:t>
      </w:r>
      <w:proofErr w:type="spellStart"/>
      <w:r w:rsidRPr="00AA55C9">
        <w:rPr>
          <w:sz w:val="20"/>
          <w:lang w:eastAsia="en-AU"/>
        </w:rPr>
        <w:t>Esparon</w:t>
      </w:r>
      <w:proofErr w:type="spellEnd"/>
      <w:r w:rsidRPr="00AA55C9">
        <w:rPr>
          <w:sz w:val="20"/>
          <w:lang w:eastAsia="en-AU"/>
        </w:rPr>
        <w:t xml:space="preserve"> – </w:t>
      </w:r>
      <w:r w:rsidRPr="00AA55C9">
        <w:rPr>
          <w:sz w:val="20"/>
        </w:rPr>
        <w:t>Environmental Research Institute of the Supervising Scientist, GPO Box 461, Darwin NT 0801, Australia</w:t>
      </w:r>
    </w:p>
    <w:p w:rsidR="00E6532F" w:rsidRPr="00AA55C9" w:rsidRDefault="00046703" w:rsidP="00E6532F">
      <w:pPr>
        <w:spacing w:after="80" w:line="240" w:lineRule="auto"/>
        <w:ind w:left="357"/>
        <w:rPr>
          <w:sz w:val="20"/>
        </w:rPr>
      </w:pPr>
      <w:proofErr w:type="gramStart"/>
      <w:r w:rsidRPr="00AA55C9">
        <w:rPr>
          <w:sz w:val="20"/>
          <w:lang w:eastAsia="en-AU"/>
        </w:rPr>
        <w:t xml:space="preserve">G Carr – </w:t>
      </w:r>
      <w:r w:rsidRPr="00AA55C9">
        <w:rPr>
          <w:sz w:val="20"/>
        </w:rPr>
        <w:t>Environmental Research Institute of the Supervising Scientist, GPO Box 461, Darwin NT 0801, Australia.</w:t>
      </w:r>
      <w:proofErr w:type="gramEnd"/>
      <w:r w:rsidRPr="00AA55C9">
        <w:rPr>
          <w:sz w:val="20"/>
        </w:rPr>
        <w:t xml:space="preserve"> </w:t>
      </w:r>
      <w:r w:rsidRPr="00E74959">
        <w:rPr>
          <w:sz w:val="20"/>
        </w:rPr>
        <w:t>Address at time of publication:</w:t>
      </w:r>
      <w:r w:rsidR="00E74959">
        <w:rPr>
          <w:sz w:val="20"/>
        </w:rPr>
        <w:t xml:space="preserve"> </w:t>
      </w:r>
      <w:r w:rsidR="00E74959" w:rsidRPr="00E74959">
        <w:rPr>
          <w:sz w:val="20"/>
        </w:rPr>
        <w:t>Northern Land Council, GPO Box 1222,</w:t>
      </w:r>
      <w:r w:rsidR="00E74959">
        <w:rPr>
          <w:rStyle w:val="st1"/>
          <w:rFonts w:ascii="Arial" w:hAnsi="Arial" w:cs="Arial"/>
          <w:color w:val="444444"/>
        </w:rPr>
        <w:t xml:space="preserve"> </w:t>
      </w:r>
      <w:r w:rsidR="00E74959" w:rsidRPr="00E74959">
        <w:rPr>
          <w:sz w:val="20"/>
        </w:rPr>
        <w:t>Darwin, NT 0801</w:t>
      </w:r>
      <w:r w:rsidR="00E74959">
        <w:rPr>
          <w:sz w:val="20"/>
        </w:rPr>
        <w:t xml:space="preserve">, </w:t>
      </w:r>
      <w:proofErr w:type="gramStart"/>
      <w:r w:rsidR="00E74959" w:rsidRPr="00AA55C9">
        <w:rPr>
          <w:sz w:val="20"/>
        </w:rPr>
        <w:t>Australia</w:t>
      </w:r>
      <w:proofErr w:type="gramEnd"/>
    </w:p>
    <w:p w:rsidR="00555B51" w:rsidRDefault="00555B51" w:rsidP="00555B51">
      <w:pPr>
        <w:rPr>
          <w:szCs w:val="22"/>
        </w:rPr>
      </w:pPr>
      <w:r>
        <w:rPr>
          <w:szCs w:val="22"/>
        </w:rPr>
        <w:t xml:space="preserve">The Supervising Scientist is part of the Australian Government Department of Sustainability, Environment, Water, Population and Communities. </w:t>
      </w:r>
    </w:p>
    <w:p w:rsidR="00555B51" w:rsidRDefault="00555B51" w:rsidP="00555B51">
      <w:r>
        <w:t xml:space="preserve">© Commonwealth of </w:t>
      </w:r>
      <w:smartTag w:uri="urn:schemas-microsoft-com:office:smarttags" w:element="country-region">
        <w:smartTag w:uri="urn:schemas-microsoft-com:office:smarttags" w:element="place">
          <w:r>
            <w:t>Australia</w:t>
          </w:r>
        </w:smartTag>
      </w:smartTag>
      <w:r>
        <w:t xml:space="preserve"> 2013</w:t>
      </w:r>
    </w:p>
    <w:p w:rsidR="00555B51" w:rsidRDefault="00555B51" w:rsidP="00555B51">
      <w:pPr>
        <w:spacing w:after="0"/>
      </w:pPr>
      <w:r>
        <w:t>Supervising Scientist</w:t>
      </w:r>
    </w:p>
    <w:p w:rsidR="00555B51" w:rsidRDefault="00555B51" w:rsidP="00555B51">
      <w:pPr>
        <w:spacing w:after="0"/>
        <w:rPr>
          <w:szCs w:val="22"/>
        </w:rPr>
      </w:pPr>
      <w:r>
        <w:rPr>
          <w:szCs w:val="22"/>
        </w:rPr>
        <w:t xml:space="preserve">Department of Sustainability, Environment, Water, Population and Communities </w:t>
      </w:r>
    </w:p>
    <w:p w:rsidR="00555B51" w:rsidRDefault="00555B51" w:rsidP="00555B51">
      <w:r>
        <w:t xml:space="preserve">GPO </w:t>
      </w:r>
      <w:smartTag w:uri="urn:schemas-microsoft-com:office:smarttags" w:element="address">
        <w:smartTag w:uri="urn:schemas-microsoft-com:office:smarttags" w:element="Street">
          <w:r>
            <w:t>Box 461</w:t>
          </w:r>
        </w:smartTag>
        <w:r>
          <w:t xml:space="preserve">, </w:t>
        </w:r>
        <w:smartTag w:uri="urn:schemas-microsoft-com:office:smarttags" w:element="City">
          <w:r>
            <w:t>Darwin</w:t>
          </w:r>
        </w:smartTag>
        <w:r>
          <w:t xml:space="preserve"> </w:t>
        </w:r>
        <w:smartTag w:uri="urn:schemas-microsoft-com:office:smarttags" w:element="State">
          <w:r>
            <w:t>NT</w:t>
          </w:r>
        </w:smartTag>
      </w:smartTag>
      <w:r>
        <w:t xml:space="preserve"> 0801 </w:t>
      </w:r>
      <w:smartTag w:uri="urn:schemas-microsoft-com:office:smarttags" w:element="place">
        <w:smartTag w:uri="urn:schemas-microsoft-com:office:smarttags" w:element="country-region">
          <w:r>
            <w:t>Australia</w:t>
          </w:r>
        </w:smartTag>
      </w:smartTag>
    </w:p>
    <w:p w:rsidR="00577ADF" w:rsidRDefault="00577ADF" w:rsidP="00577ADF">
      <w:pPr>
        <w:jc w:val="left"/>
      </w:pPr>
      <w:r>
        <w:t xml:space="preserve">This work is copyright. Apart from any use as permitted under the Copyright Act 1968, no part may be reproduced by any process without prior written permission from the Supervising Scientist. Requests and enquiries concerning reproduction and rights should be addressed to Publications Enquiries, Supervising Scientist, </w:t>
      </w:r>
      <w:proofErr w:type="gramStart"/>
      <w:r>
        <w:t>GPO</w:t>
      </w:r>
      <w:proofErr w:type="gramEnd"/>
      <w:r>
        <w:t xml:space="preserve"> </w:t>
      </w:r>
      <w:smartTag w:uri="urn:schemas-microsoft-com:office:smarttags" w:element="address">
        <w:smartTag w:uri="urn:schemas-microsoft-com:office:smarttags" w:element="Street">
          <w:r>
            <w:t>Box 461</w:t>
          </w:r>
        </w:smartTag>
        <w:r>
          <w:t xml:space="preserve">, </w:t>
        </w:r>
        <w:smartTag w:uri="urn:schemas-microsoft-com:office:smarttags" w:element="City">
          <w:r>
            <w:t>Darwin</w:t>
          </w:r>
        </w:smartTag>
        <w:r>
          <w:t xml:space="preserve"> </w:t>
        </w:r>
        <w:smartTag w:uri="urn:schemas-microsoft-com:office:smarttags" w:element="State">
          <w:r>
            <w:t>NT</w:t>
          </w:r>
        </w:smartTag>
      </w:smartTag>
      <w:r>
        <w:t xml:space="preserve"> 0801. </w:t>
      </w:r>
    </w:p>
    <w:p w:rsidR="00577ADF" w:rsidRDefault="00577ADF" w:rsidP="00577ADF">
      <w:pPr>
        <w:rPr>
          <w:lang w:val="de-DE"/>
        </w:rPr>
      </w:pPr>
      <w:r>
        <w:rPr>
          <w:lang w:val="de-DE"/>
        </w:rPr>
        <w:t xml:space="preserve">e-mail: </w:t>
      </w:r>
      <w:r w:rsidR="007A42B4">
        <w:rPr>
          <w:lang w:val="de-DE"/>
        </w:rPr>
        <w:t>publications</w:t>
      </w:r>
      <w:r>
        <w:rPr>
          <w:lang w:val="de-DE"/>
        </w:rPr>
        <w:t>_ssd@environment.gov.au</w:t>
      </w:r>
    </w:p>
    <w:p w:rsidR="00577ADF" w:rsidRDefault="00577ADF" w:rsidP="00577ADF">
      <w:pPr>
        <w:rPr>
          <w:lang w:val="de-DE"/>
        </w:rPr>
      </w:pPr>
      <w:r>
        <w:rPr>
          <w:lang w:val="de-DE"/>
        </w:rPr>
        <w:t>Internet: www.environment.gov.au/ssd   (www.environment.gov.au/ssd/publications)</w:t>
      </w:r>
    </w:p>
    <w:p w:rsidR="00577ADF" w:rsidRPr="0011663F" w:rsidRDefault="00577ADF" w:rsidP="00577ADF">
      <w:pPr>
        <w:jc w:val="left"/>
        <w:rPr>
          <w:spacing w:val="-2"/>
          <w:sz w:val="24"/>
          <w:szCs w:val="24"/>
          <w:lang w:eastAsia="en-AU"/>
        </w:rPr>
      </w:pPr>
      <w:r w:rsidRPr="0011663F">
        <w:rPr>
          <w:spacing w:val="-2"/>
          <w:lang w:val="en-US" w:eastAsia="en-AU"/>
        </w:rPr>
        <w:t>The views and opinions expressed in this report do not necessarily reflect those of the Commonwealth of Australia. While reasonable efforts have been made to ensure that the contents of this report are factually correct, some essential</w:t>
      </w:r>
      <w:r w:rsidRPr="0011663F">
        <w:rPr>
          <w:spacing w:val="-2"/>
          <w:sz w:val="24"/>
          <w:szCs w:val="24"/>
          <w:lang w:val="en-US" w:eastAsia="en-AU"/>
        </w:rPr>
        <w:t xml:space="preserve"> </w:t>
      </w:r>
      <w:r w:rsidRPr="0011663F">
        <w:rPr>
          <w:color w:val="000000"/>
          <w:spacing w:val="-2"/>
          <w:lang w:eastAsia="en-AU"/>
        </w:rPr>
        <w:t>data rely on</w:t>
      </w:r>
      <w:r w:rsidRPr="0011663F">
        <w:rPr>
          <w:spacing w:val="-2"/>
          <w:sz w:val="24"/>
          <w:szCs w:val="24"/>
          <w:lang w:eastAsia="en-AU"/>
        </w:rPr>
        <w:t xml:space="preserve"> </w:t>
      </w:r>
      <w:r w:rsidRPr="0011663F">
        <w:rPr>
          <w:color w:val="000000"/>
          <w:spacing w:val="-2"/>
          <w:lang w:eastAsia="en-AU"/>
        </w:rPr>
        <w:t>references cited</w:t>
      </w:r>
      <w:r w:rsidRPr="0011663F">
        <w:rPr>
          <w:spacing w:val="-2"/>
          <w:sz w:val="24"/>
          <w:szCs w:val="24"/>
          <w:lang w:eastAsia="en-AU"/>
        </w:rPr>
        <w:t xml:space="preserve"> </w:t>
      </w:r>
      <w:r w:rsidRPr="0011663F">
        <w:rPr>
          <w:spacing w:val="-2"/>
          <w:lang w:eastAsia="en-AU"/>
        </w:rPr>
        <w:t>and/or</w:t>
      </w:r>
      <w:r w:rsidRPr="0011663F">
        <w:rPr>
          <w:spacing w:val="-2"/>
          <w:sz w:val="24"/>
          <w:szCs w:val="24"/>
          <w:lang w:eastAsia="en-AU"/>
        </w:rPr>
        <w:t xml:space="preserve"> </w:t>
      </w:r>
      <w:r w:rsidRPr="0011663F">
        <w:rPr>
          <w:spacing w:val="-2"/>
          <w:lang w:eastAsia="en-AU"/>
        </w:rPr>
        <w:t>the</w:t>
      </w:r>
      <w:r w:rsidRPr="0011663F">
        <w:rPr>
          <w:spacing w:val="-2"/>
          <w:sz w:val="24"/>
          <w:szCs w:val="24"/>
          <w:lang w:eastAsia="en-AU"/>
        </w:rPr>
        <w:t xml:space="preserve"> </w:t>
      </w:r>
      <w:r w:rsidRPr="0011663F">
        <w:rPr>
          <w:spacing w:val="-2"/>
          <w:lang w:eastAsia="en-AU"/>
        </w:rPr>
        <w:t>data and/or information of</w:t>
      </w:r>
      <w:r w:rsidRPr="0011663F">
        <w:rPr>
          <w:spacing w:val="-2"/>
          <w:sz w:val="24"/>
          <w:szCs w:val="24"/>
          <w:lang w:eastAsia="en-AU"/>
        </w:rPr>
        <w:t xml:space="preserve"> </w:t>
      </w:r>
      <w:r w:rsidRPr="0011663F">
        <w:rPr>
          <w:spacing w:val="-2"/>
          <w:lang w:eastAsia="en-AU"/>
        </w:rPr>
        <w:t>other parties</w:t>
      </w:r>
      <w:r w:rsidRPr="0011663F">
        <w:rPr>
          <w:color w:val="000000"/>
          <w:spacing w:val="-2"/>
          <w:lang w:eastAsia="en-AU"/>
        </w:rPr>
        <w:t>,</w:t>
      </w:r>
      <w:r w:rsidRPr="0011663F">
        <w:rPr>
          <w:spacing w:val="-2"/>
          <w:sz w:val="24"/>
          <w:szCs w:val="24"/>
          <w:lang w:eastAsia="en-AU"/>
        </w:rPr>
        <w:t xml:space="preserve"> </w:t>
      </w:r>
      <w:r w:rsidRPr="0011663F">
        <w:rPr>
          <w:spacing w:val="-2"/>
          <w:lang w:eastAsia="en-AU"/>
        </w:rPr>
        <w:t>and the Supervising Scientist and the Commonwealth of Australia do not accept responsibility for the accuracy, currency or completeness of the contents of this report, and shall not be liable for any loss or damage that may be occasioned directly or indirectly through the use of, or reliance on, the report. Readers should exercise their own skill and judgment with respect to their use of the material contained in this report.</w:t>
      </w:r>
      <w:r w:rsidRPr="0011663F">
        <w:rPr>
          <w:spacing w:val="-2"/>
          <w:sz w:val="24"/>
          <w:szCs w:val="24"/>
          <w:lang w:eastAsia="en-AU"/>
        </w:rPr>
        <w:t xml:space="preserve"> </w:t>
      </w:r>
    </w:p>
    <w:p w:rsidR="00577ADF" w:rsidRDefault="00577ADF" w:rsidP="00577ADF">
      <w:r>
        <w:t xml:space="preserve">Printed and bound in </w:t>
      </w:r>
      <w:smartTag w:uri="urn:schemas-microsoft-com:office:smarttags" w:element="place">
        <w:smartTag w:uri="urn:schemas-microsoft-com:office:smarttags" w:element="City">
          <w:r>
            <w:t>Darwin</w:t>
          </w:r>
        </w:smartTag>
        <w:r>
          <w:t xml:space="preserve"> </w:t>
        </w:r>
        <w:smartTag w:uri="urn:schemas-microsoft-com:office:smarttags" w:element="State">
          <w:r>
            <w:t>NT</w:t>
          </w:r>
        </w:smartTag>
      </w:smartTag>
      <w:r>
        <w:t xml:space="preserve"> by Supervising Scientist Division</w:t>
      </w:r>
    </w:p>
    <w:p w:rsidR="00577ADF" w:rsidRDefault="00577ADF" w:rsidP="00577ADF">
      <w:pPr>
        <w:pStyle w:val="Heading1"/>
        <w:sectPr w:rsidR="00577ADF" w:rsidSect="00046703">
          <w:pgSz w:w="11906" w:h="16838" w:code="9"/>
          <w:pgMar w:top="1134" w:right="1797" w:bottom="1134" w:left="1797" w:header="1077" w:footer="833" w:gutter="0"/>
          <w:pgNumType w:fmt="lowerRoman"/>
          <w:cols w:space="360"/>
          <w:noEndnote/>
        </w:sectPr>
      </w:pPr>
    </w:p>
    <w:p w:rsidR="00885B0A" w:rsidRDefault="00577ADF" w:rsidP="00577ADF">
      <w:pPr>
        <w:pStyle w:val="Heading1"/>
      </w:pPr>
      <w:bookmarkStart w:id="17" w:name="_Toc370718752"/>
      <w:r>
        <w:lastRenderedPageBreak/>
        <w:t>Cont</w:t>
      </w:r>
      <w:r w:rsidR="00885B0A">
        <w:t>ents</w:t>
      </w:r>
      <w:bookmarkStart w:id="18" w:name="_Toc529153318"/>
      <w:bookmarkStart w:id="19" w:name="_Toc529257115"/>
      <w:bookmarkStart w:id="20" w:name="_Toc530561183"/>
      <w:bookmarkStart w:id="21" w:name="_Toc10348566"/>
      <w:bookmarkEnd w:id="0"/>
      <w:bookmarkEnd w:id="1"/>
      <w:bookmarkEnd w:id="2"/>
      <w:bookmarkEnd w:id="3"/>
      <w:bookmarkEnd w:id="4"/>
      <w:bookmarkEnd w:id="5"/>
      <w:bookmarkEnd w:id="6"/>
      <w:bookmarkEnd w:id="7"/>
      <w:bookmarkEnd w:id="8"/>
      <w:bookmarkEnd w:id="9"/>
      <w:bookmarkEnd w:id="10"/>
      <w:bookmarkEnd w:id="11"/>
      <w:bookmarkEnd w:id="12"/>
      <w:bookmarkEnd w:id="13"/>
      <w:bookmarkEnd w:id="17"/>
    </w:p>
    <w:p w:rsidR="00BA25AA" w:rsidRDefault="00BD277E">
      <w:pPr>
        <w:pStyle w:val="TOC1"/>
        <w:rPr>
          <w:rFonts w:asciiTheme="minorHAnsi" w:eastAsiaTheme="minorEastAsia" w:hAnsiTheme="minorHAnsi" w:cstheme="minorBidi"/>
          <w:b w:val="0"/>
          <w:noProof/>
          <w:sz w:val="22"/>
          <w:szCs w:val="22"/>
          <w:lang w:eastAsia="en-AU"/>
        </w:rPr>
      </w:pPr>
      <w:r w:rsidRPr="00BD277E">
        <w:rPr>
          <w:b w:val="0"/>
        </w:rPr>
        <w:fldChar w:fldCharType="begin"/>
      </w:r>
      <w:r w:rsidR="00BA25AA">
        <w:rPr>
          <w:b w:val="0"/>
        </w:rPr>
        <w:instrText xml:space="preserve"> TOC \o "1-3" \h \z \u </w:instrText>
      </w:r>
      <w:r w:rsidRPr="00BD277E">
        <w:rPr>
          <w:b w:val="0"/>
        </w:rPr>
        <w:fldChar w:fldCharType="separate"/>
      </w:r>
      <w:hyperlink w:anchor="_Toc370718755" w:history="1">
        <w:r w:rsidR="00BA25AA" w:rsidRPr="002B1961">
          <w:rPr>
            <w:rStyle w:val="Hyperlink"/>
            <w:noProof/>
          </w:rPr>
          <w:t>Executive summary</w:t>
        </w:r>
        <w:r w:rsidR="00BA25AA">
          <w:rPr>
            <w:noProof/>
            <w:webHidden/>
          </w:rPr>
          <w:tab/>
        </w:r>
        <w:r>
          <w:rPr>
            <w:noProof/>
            <w:webHidden/>
          </w:rPr>
          <w:fldChar w:fldCharType="begin"/>
        </w:r>
        <w:r w:rsidR="00BA25AA">
          <w:rPr>
            <w:noProof/>
            <w:webHidden/>
          </w:rPr>
          <w:instrText xml:space="preserve"> PAGEREF _Toc370718755 \h </w:instrText>
        </w:r>
        <w:r>
          <w:rPr>
            <w:noProof/>
            <w:webHidden/>
          </w:rPr>
        </w:r>
        <w:r>
          <w:rPr>
            <w:noProof/>
            <w:webHidden/>
          </w:rPr>
          <w:fldChar w:fldCharType="separate"/>
        </w:r>
        <w:r w:rsidR="006E2D5C">
          <w:rPr>
            <w:noProof/>
            <w:webHidden/>
          </w:rPr>
          <w:t>ix</w:t>
        </w:r>
        <w:r>
          <w:rPr>
            <w:noProof/>
            <w:webHidden/>
          </w:rPr>
          <w:fldChar w:fldCharType="end"/>
        </w:r>
      </w:hyperlink>
    </w:p>
    <w:p w:rsidR="00BA25AA" w:rsidRDefault="00BD277E">
      <w:pPr>
        <w:pStyle w:val="TOC1"/>
        <w:rPr>
          <w:rFonts w:asciiTheme="minorHAnsi" w:eastAsiaTheme="minorEastAsia" w:hAnsiTheme="minorHAnsi" w:cstheme="minorBidi"/>
          <w:b w:val="0"/>
          <w:noProof/>
          <w:sz w:val="22"/>
          <w:szCs w:val="22"/>
          <w:lang w:eastAsia="en-AU"/>
        </w:rPr>
      </w:pPr>
      <w:hyperlink w:anchor="_Toc370718756" w:history="1">
        <w:r w:rsidR="00BA25AA" w:rsidRPr="002B1961">
          <w:rPr>
            <w:rStyle w:val="Hyperlink"/>
            <w:noProof/>
          </w:rPr>
          <w:t>1  Introduction</w:t>
        </w:r>
        <w:r w:rsidR="00BA25AA">
          <w:rPr>
            <w:noProof/>
            <w:webHidden/>
          </w:rPr>
          <w:tab/>
        </w:r>
        <w:r>
          <w:rPr>
            <w:noProof/>
            <w:webHidden/>
          </w:rPr>
          <w:fldChar w:fldCharType="begin"/>
        </w:r>
        <w:r w:rsidR="00BA25AA">
          <w:rPr>
            <w:noProof/>
            <w:webHidden/>
          </w:rPr>
          <w:instrText xml:space="preserve"> PAGEREF _Toc370718756 \h </w:instrText>
        </w:r>
        <w:r>
          <w:rPr>
            <w:noProof/>
            <w:webHidden/>
          </w:rPr>
        </w:r>
        <w:r>
          <w:rPr>
            <w:noProof/>
            <w:webHidden/>
          </w:rPr>
          <w:fldChar w:fldCharType="separate"/>
        </w:r>
        <w:r w:rsidR="006E2D5C">
          <w:rPr>
            <w:noProof/>
            <w:webHidden/>
          </w:rPr>
          <w:t>1</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57" w:history="1">
        <w:r w:rsidR="00BA25AA" w:rsidRPr="002B1961">
          <w:rPr>
            <w:rStyle w:val="Hyperlink"/>
            <w:noProof/>
          </w:rPr>
          <w:t>1.1  Background</w:t>
        </w:r>
        <w:r w:rsidR="00BA25AA">
          <w:rPr>
            <w:noProof/>
            <w:webHidden/>
          </w:rPr>
          <w:tab/>
        </w:r>
        <w:r>
          <w:rPr>
            <w:noProof/>
            <w:webHidden/>
          </w:rPr>
          <w:fldChar w:fldCharType="begin"/>
        </w:r>
        <w:r w:rsidR="00BA25AA">
          <w:rPr>
            <w:noProof/>
            <w:webHidden/>
          </w:rPr>
          <w:instrText xml:space="preserve"> PAGEREF _Toc370718757 \h </w:instrText>
        </w:r>
        <w:r>
          <w:rPr>
            <w:noProof/>
            <w:webHidden/>
          </w:rPr>
        </w:r>
        <w:r>
          <w:rPr>
            <w:noProof/>
            <w:webHidden/>
          </w:rPr>
          <w:fldChar w:fldCharType="separate"/>
        </w:r>
        <w:r w:rsidR="006E2D5C">
          <w:rPr>
            <w:noProof/>
            <w:webHidden/>
          </w:rPr>
          <w:t>1</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58" w:history="1">
        <w:r w:rsidR="00BA25AA" w:rsidRPr="002B1961">
          <w:rPr>
            <w:rStyle w:val="Hyperlink"/>
            <w:noProof/>
          </w:rPr>
          <w:t>1.1.1  Ranger Environmental Requirements</w:t>
        </w:r>
        <w:r w:rsidR="00BA25AA">
          <w:rPr>
            <w:noProof/>
            <w:webHidden/>
          </w:rPr>
          <w:tab/>
        </w:r>
        <w:r>
          <w:rPr>
            <w:noProof/>
            <w:webHidden/>
          </w:rPr>
          <w:fldChar w:fldCharType="begin"/>
        </w:r>
        <w:r w:rsidR="00BA25AA">
          <w:rPr>
            <w:noProof/>
            <w:webHidden/>
          </w:rPr>
          <w:instrText xml:space="preserve"> PAGEREF _Toc370718758 \h </w:instrText>
        </w:r>
        <w:r>
          <w:rPr>
            <w:noProof/>
            <w:webHidden/>
          </w:rPr>
        </w:r>
        <w:r>
          <w:rPr>
            <w:noProof/>
            <w:webHidden/>
          </w:rPr>
          <w:fldChar w:fldCharType="separate"/>
        </w:r>
        <w:r w:rsidR="006E2D5C">
          <w:rPr>
            <w:noProof/>
            <w:webHidden/>
          </w:rPr>
          <w:t>1</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59" w:history="1">
        <w:r w:rsidR="00BA25AA" w:rsidRPr="002B1961">
          <w:rPr>
            <w:rStyle w:val="Hyperlink"/>
            <w:noProof/>
          </w:rPr>
          <w:t>1.1.2  Use of airborne gamma surveys in exploration and site characterisation</w:t>
        </w:r>
        <w:r w:rsidR="00BA25AA">
          <w:rPr>
            <w:noProof/>
            <w:webHidden/>
          </w:rPr>
          <w:tab/>
        </w:r>
        <w:r>
          <w:rPr>
            <w:noProof/>
            <w:webHidden/>
          </w:rPr>
          <w:fldChar w:fldCharType="begin"/>
        </w:r>
        <w:r w:rsidR="00BA25AA">
          <w:rPr>
            <w:noProof/>
            <w:webHidden/>
          </w:rPr>
          <w:instrText xml:space="preserve"> PAGEREF _Toc370718759 \h </w:instrText>
        </w:r>
        <w:r>
          <w:rPr>
            <w:noProof/>
            <w:webHidden/>
          </w:rPr>
        </w:r>
        <w:r>
          <w:rPr>
            <w:noProof/>
            <w:webHidden/>
          </w:rPr>
          <w:fldChar w:fldCharType="separate"/>
        </w:r>
        <w:r w:rsidR="006E2D5C">
          <w:rPr>
            <w:noProof/>
            <w:webHidden/>
          </w:rPr>
          <w:t>2</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60" w:history="1">
        <w:r w:rsidR="00BA25AA" w:rsidRPr="002B1961">
          <w:rPr>
            <w:rStyle w:val="Hyperlink"/>
            <w:noProof/>
          </w:rPr>
          <w:t>1.1.3  Existing pre-mining ground data at Ranger</w:t>
        </w:r>
        <w:r w:rsidR="00BA25AA">
          <w:rPr>
            <w:noProof/>
            <w:webHidden/>
          </w:rPr>
          <w:tab/>
        </w:r>
        <w:r>
          <w:rPr>
            <w:noProof/>
            <w:webHidden/>
          </w:rPr>
          <w:fldChar w:fldCharType="begin"/>
        </w:r>
        <w:r w:rsidR="00BA25AA">
          <w:rPr>
            <w:noProof/>
            <w:webHidden/>
          </w:rPr>
          <w:instrText xml:space="preserve"> PAGEREF _Toc370718760 \h </w:instrText>
        </w:r>
        <w:r>
          <w:rPr>
            <w:noProof/>
            <w:webHidden/>
          </w:rPr>
        </w:r>
        <w:r>
          <w:rPr>
            <w:noProof/>
            <w:webHidden/>
          </w:rPr>
          <w:fldChar w:fldCharType="separate"/>
        </w:r>
        <w:r w:rsidR="006E2D5C">
          <w:rPr>
            <w:noProof/>
            <w:webHidden/>
          </w:rPr>
          <w:t>3</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61" w:history="1">
        <w:r w:rsidR="00BA25AA" w:rsidRPr="002B1961">
          <w:rPr>
            <w:rStyle w:val="Hyperlink"/>
            <w:noProof/>
          </w:rPr>
          <w:t>1.2  Objective</w:t>
        </w:r>
        <w:r w:rsidR="00BA25AA">
          <w:rPr>
            <w:noProof/>
            <w:webHidden/>
          </w:rPr>
          <w:tab/>
        </w:r>
        <w:r>
          <w:rPr>
            <w:noProof/>
            <w:webHidden/>
          </w:rPr>
          <w:fldChar w:fldCharType="begin"/>
        </w:r>
        <w:r w:rsidR="00BA25AA">
          <w:rPr>
            <w:noProof/>
            <w:webHidden/>
          </w:rPr>
          <w:instrText xml:space="preserve"> PAGEREF _Toc370718761 \h </w:instrText>
        </w:r>
        <w:r>
          <w:rPr>
            <w:noProof/>
            <w:webHidden/>
          </w:rPr>
        </w:r>
        <w:r>
          <w:rPr>
            <w:noProof/>
            <w:webHidden/>
          </w:rPr>
          <w:fldChar w:fldCharType="separate"/>
        </w:r>
        <w:r w:rsidR="006E2D5C">
          <w:rPr>
            <w:noProof/>
            <w:webHidden/>
          </w:rPr>
          <w:t>4</w:t>
        </w:r>
        <w:r>
          <w:rPr>
            <w:noProof/>
            <w:webHidden/>
          </w:rPr>
          <w:fldChar w:fldCharType="end"/>
        </w:r>
      </w:hyperlink>
    </w:p>
    <w:p w:rsidR="00BA25AA" w:rsidRDefault="00BD277E">
      <w:pPr>
        <w:pStyle w:val="TOC1"/>
        <w:rPr>
          <w:rFonts w:asciiTheme="minorHAnsi" w:eastAsiaTheme="minorEastAsia" w:hAnsiTheme="minorHAnsi" w:cstheme="minorBidi"/>
          <w:b w:val="0"/>
          <w:noProof/>
          <w:sz w:val="22"/>
          <w:szCs w:val="22"/>
          <w:lang w:eastAsia="en-AU"/>
        </w:rPr>
      </w:pPr>
      <w:hyperlink w:anchor="_Toc370718762" w:history="1">
        <w:r w:rsidR="00BA25AA" w:rsidRPr="002B1961">
          <w:rPr>
            <w:rStyle w:val="Hyperlink"/>
            <w:noProof/>
          </w:rPr>
          <w:t>2  Selection of an undisturbed radiologically anomalous site</w:t>
        </w:r>
        <w:r w:rsidR="00BA25AA">
          <w:rPr>
            <w:noProof/>
            <w:webHidden/>
          </w:rPr>
          <w:tab/>
        </w:r>
        <w:r>
          <w:rPr>
            <w:noProof/>
            <w:webHidden/>
          </w:rPr>
          <w:fldChar w:fldCharType="begin"/>
        </w:r>
        <w:r w:rsidR="00BA25AA">
          <w:rPr>
            <w:noProof/>
            <w:webHidden/>
          </w:rPr>
          <w:instrText xml:space="preserve"> PAGEREF _Toc370718762 \h </w:instrText>
        </w:r>
        <w:r>
          <w:rPr>
            <w:noProof/>
            <w:webHidden/>
          </w:rPr>
        </w:r>
        <w:r>
          <w:rPr>
            <w:noProof/>
            <w:webHidden/>
          </w:rPr>
          <w:fldChar w:fldCharType="separate"/>
        </w:r>
        <w:r w:rsidR="006E2D5C">
          <w:rPr>
            <w:noProof/>
            <w:webHidden/>
          </w:rPr>
          <w:t>5</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63" w:history="1">
        <w:r w:rsidR="00BA25AA" w:rsidRPr="002B1961">
          <w:rPr>
            <w:rStyle w:val="Hyperlink"/>
            <w:noProof/>
          </w:rPr>
          <w:t>2.1  The MODAT database</w:t>
        </w:r>
        <w:r w:rsidR="00BA25AA">
          <w:rPr>
            <w:noProof/>
            <w:webHidden/>
          </w:rPr>
          <w:tab/>
        </w:r>
        <w:r>
          <w:rPr>
            <w:noProof/>
            <w:webHidden/>
          </w:rPr>
          <w:fldChar w:fldCharType="begin"/>
        </w:r>
        <w:r w:rsidR="00BA25AA">
          <w:rPr>
            <w:noProof/>
            <w:webHidden/>
          </w:rPr>
          <w:instrText xml:space="preserve"> PAGEREF _Toc370718763 \h </w:instrText>
        </w:r>
        <w:r>
          <w:rPr>
            <w:noProof/>
            <w:webHidden/>
          </w:rPr>
        </w:r>
        <w:r>
          <w:rPr>
            <w:noProof/>
            <w:webHidden/>
          </w:rPr>
          <w:fldChar w:fldCharType="separate"/>
        </w:r>
        <w:r w:rsidR="006E2D5C">
          <w:rPr>
            <w:noProof/>
            <w:webHidden/>
          </w:rPr>
          <w:t>5</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64" w:history="1">
        <w:r w:rsidR="00BA25AA" w:rsidRPr="002B1961">
          <w:rPr>
            <w:rStyle w:val="Hyperlink"/>
            <w:noProof/>
          </w:rPr>
          <w:t>2.2  Existing airborne gamma surveys</w:t>
        </w:r>
        <w:r w:rsidR="00BA25AA">
          <w:rPr>
            <w:noProof/>
            <w:webHidden/>
          </w:rPr>
          <w:tab/>
        </w:r>
        <w:r>
          <w:rPr>
            <w:noProof/>
            <w:webHidden/>
          </w:rPr>
          <w:fldChar w:fldCharType="begin"/>
        </w:r>
        <w:r w:rsidR="00BA25AA">
          <w:rPr>
            <w:noProof/>
            <w:webHidden/>
          </w:rPr>
          <w:instrText xml:space="preserve"> PAGEREF _Toc370718764 \h </w:instrText>
        </w:r>
        <w:r>
          <w:rPr>
            <w:noProof/>
            <w:webHidden/>
          </w:rPr>
        </w:r>
        <w:r>
          <w:rPr>
            <w:noProof/>
            <w:webHidden/>
          </w:rPr>
          <w:fldChar w:fldCharType="separate"/>
        </w:r>
        <w:r w:rsidR="006E2D5C">
          <w:rPr>
            <w:noProof/>
            <w:webHidden/>
          </w:rPr>
          <w:t>6</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65" w:history="1">
        <w:r w:rsidR="00BA25AA" w:rsidRPr="002B1961">
          <w:rPr>
            <w:rStyle w:val="Hyperlink"/>
            <w:noProof/>
          </w:rPr>
          <w:t>2.2.1  The Alligator River Geophysical Survey</w:t>
        </w:r>
        <w:r w:rsidR="00BA25AA">
          <w:rPr>
            <w:noProof/>
            <w:webHidden/>
          </w:rPr>
          <w:tab/>
        </w:r>
        <w:r>
          <w:rPr>
            <w:noProof/>
            <w:webHidden/>
          </w:rPr>
          <w:fldChar w:fldCharType="begin"/>
        </w:r>
        <w:r w:rsidR="00BA25AA">
          <w:rPr>
            <w:noProof/>
            <w:webHidden/>
          </w:rPr>
          <w:instrText xml:space="preserve"> PAGEREF _Toc370718765 \h </w:instrText>
        </w:r>
        <w:r>
          <w:rPr>
            <w:noProof/>
            <w:webHidden/>
          </w:rPr>
        </w:r>
        <w:r>
          <w:rPr>
            <w:noProof/>
            <w:webHidden/>
          </w:rPr>
          <w:fldChar w:fldCharType="separate"/>
        </w:r>
        <w:r w:rsidR="006E2D5C">
          <w:rPr>
            <w:noProof/>
            <w:webHidden/>
          </w:rPr>
          <w:t>7</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66" w:history="1">
        <w:r w:rsidR="00BA25AA" w:rsidRPr="002B1961">
          <w:rPr>
            <w:rStyle w:val="Hyperlink"/>
            <w:noProof/>
          </w:rPr>
          <w:t>2.2.2  1996 Rio Tinto Airborne Gamma survey</w:t>
        </w:r>
        <w:r w:rsidR="00BA25AA">
          <w:rPr>
            <w:noProof/>
            <w:webHidden/>
          </w:rPr>
          <w:tab/>
        </w:r>
        <w:r>
          <w:rPr>
            <w:noProof/>
            <w:webHidden/>
          </w:rPr>
          <w:fldChar w:fldCharType="begin"/>
        </w:r>
        <w:r w:rsidR="00BA25AA">
          <w:rPr>
            <w:noProof/>
            <w:webHidden/>
          </w:rPr>
          <w:instrText xml:space="preserve"> PAGEREF _Toc370718766 \h </w:instrText>
        </w:r>
        <w:r>
          <w:rPr>
            <w:noProof/>
            <w:webHidden/>
          </w:rPr>
        </w:r>
        <w:r>
          <w:rPr>
            <w:noProof/>
            <w:webHidden/>
          </w:rPr>
          <w:fldChar w:fldCharType="separate"/>
        </w:r>
        <w:r w:rsidR="006E2D5C">
          <w:rPr>
            <w:noProof/>
            <w:webHidden/>
          </w:rPr>
          <w:t>8</w:t>
        </w:r>
        <w:r>
          <w:rPr>
            <w:noProof/>
            <w:webHidden/>
          </w:rPr>
          <w:fldChar w:fldCharType="end"/>
        </w:r>
      </w:hyperlink>
    </w:p>
    <w:p w:rsidR="00BA25AA" w:rsidRDefault="00BD277E">
      <w:pPr>
        <w:pStyle w:val="TOC1"/>
        <w:rPr>
          <w:rFonts w:asciiTheme="minorHAnsi" w:eastAsiaTheme="minorEastAsia" w:hAnsiTheme="minorHAnsi" w:cstheme="minorBidi"/>
          <w:b w:val="0"/>
          <w:noProof/>
          <w:sz w:val="22"/>
          <w:szCs w:val="22"/>
          <w:lang w:eastAsia="en-AU"/>
        </w:rPr>
      </w:pPr>
      <w:hyperlink w:anchor="_Toc370718767" w:history="1">
        <w:r w:rsidR="00BA25AA" w:rsidRPr="002B1961">
          <w:rPr>
            <w:rStyle w:val="Hyperlink"/>
            <w:noProof/>
          </w:rPr>
          <w:t>3  Methods</w:t>
        </w:r>
        <w:r w:rsidR="00BA25AA">
          <w:rPr>
            <w:noProof/>
            <w:webHidden/>
          </w:rPr>
          <w:tab/>
        </w:r>
        <w:r>
          <w:rPr>
            <w:noProof/>
            <w:webHidden/>
          </w:rPr>
          <w:fldChar w:fldCharType="begin"/>
        </w:r>
        <w:r w:rsidR="00BA25AA">
          <w:rPr>
            <w:noProof/>
            <w:webHidden/>
          </w:rPr>
          <w:instrText xml:space="preserve"> PAGEREF _Toc370718767 \h </w:instrText>
        </w:r>
        <w:r>
          <w:rPr>
            <w:noProof/>
            <w:webHidden/>
          </w:rPr>
        </w:r>
        <w:r>
          <w:rPr>
            <w:noProof/>
            <w:webHidden/>
          </w:rPr>
          <w:fldChar w:fldCharType="separate"/>
        </w:r>
        <w:r w:rsidR="006E2D5C">
          <w:rPr>
            <w:noProof/>
            <w:webHidden/>
          </w:rPr>
          <w:t>10</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68" w:history="1">
        <w:r w:rsidR="00BA25AA" w:rsidRPr="002B1961">
          <w:rPr>
            <w:rStyle w:val="Hyperlink"/>
            <w:noProof/>
          </w:rPr>
          <w:t>3.1  1976 airborne gamma survey specifications</w:t>
        </w:r>
        <w:r w:rsidR="00BA25AA">
          <w:rPr>
            <w:noProof/>
            <w:webHidden/>
          </w:rPr>
          <w:tab/>
        </w:r>
        <w:r>
          <w:rPr>
            <w:noProof/>
            <w:webHidden/>
          </w:rPr>
          <w:fldChar w:fldCharType="begin"/>
        </w:r>
        <w:r w:rsidR="00BA25AA">
          <w:rPr>
            <w:noProof/>
            <w:webHidden/>
          </w:rPr>
          <w:instrText xml:space="preserve"> PAGEREF _Toc370718768 \h </w:instrText>
        </w:r>
        <w:r>
          <w:rPr>
            <w:noProof/>
            <w:webHidden/>
          </w:rPr>
        </w:r>
        <w:r>
          <w:rPr>
            <w:noProof/>
            <w:webHidden/>
          </w:rPr>
          <w:fldChar w:fldCharType="separate"/>
        </w:r>
        <w:r w:rsidR="006E2D5C">
          <w:rPr>
            <w:noProof/>
            <w:webHidden/>
          </w:rPr>
          <w:t>10</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69" w:history="1">
        <w:r w:rsidR="00BA25AA" w:rsidRPr="002B1961">
          <w:rPr>
            <w:rStyle w:val="Hyperlink"/>
            <w:noProof/>
          </w:rPr>
          <w:t>3.2  1997 airborne gamma survey specifications</w:t>
        </w:r>
        <w:r w:rsidR="00BA25AA">
          <w:rPr>
            <w:noProof/>
            <w:webHidden/>
          </w:rPr>
          <w:tab/>
        </w:r>
        <w:r>
          <w:rPr>
            <w:noProof/>
            <w:webHidden/>
          </w:rPr>
          <w:fldChar w:fldCharType="begin"/>
        </w:r>
        <w:r w:rsidR="00BA25AA">
          <w:rPr>
            <w:noProof/>
            <w:webHidden/>
          </w:rPr>
          <w:instrText xml:space="preserve"> PAGEREF _Toc370718769 \h </w:instrText>
        </w:r>
        <w:r>
          <w:rPr>
            <w:noProof/>
            <w:webHidden/>
          </w:rPr>
        </w:r>
        <w:r>
          <w:rPr>
            <w:noProof/>
            <w:webHidden/>
          </w:rPr>
          <w:fldChar w:fldCharType="separate"/>
        </w:r>
        <w:r w:rsidR="006E2D5C">
          <w:rPr>
            <w:noProof/>
            <w:webHidden/>
          </w:rPr>
          <w:t>10</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70" w:history="1">
        <w:r w:rsidR="00BA25AA" w:rsidRPr="002B1961">
          <w:rPr>
            <w:rStyle w:val="Hyperlink"/>
            <w:noProof/>
          </w:rPr>
          <w:t>3.3  Ground truthing</w:t>
        </w:r>
        <w:r w:rsidR="00BA25AA">
          <w:rPr>
            <w:noProof/>
            <w:webHidden/>
          </w:rPr>
          <w:tab/>
        </w:r>
        <w:r>
          <w:rPr>
            <w:noProof/>
            <w:webHidden/>
          </w:rPr>
          <w:fldChar w:fldCharType="begin"/>
        </w:r>
        <w:r w:rsidR="00BA25AA">
          <w:rPr>
            <w:noProof/>
            <w:webHidden/>
          </w:rPr>
          <w:instrText xml:space="preserve"> PAGEREF _Toc370718770 \h </w:instrText>
        </w:r>
        <w:r>
          <w:rPr>
            <w:noProof/>
            <w:webHidden/>
          </w:rPr>
        </w:r>
        <w:r>
          <w:rPr>
            <w:noProof/>
            <w:webHidden/>
          </w:rPr>
          <w:fldChar w:fldCharType="separate"/>
        </w:r>
        <w:r w:rsidR="006E2D5C">
          <w:rPr>
            <w:noProof/>
            <w:webHidden/>
          </w:rPr>
          <w:t>11</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71" w:history="1">
        <w:r w:rsidR="00BA25AA" w:rsidRPr="002B1961">
          <w:rPr>
            <w:rStyle w:val="Hyperlink"/>
            <w:noProof/>
          </w:rPr>
          <w:t>3.3.1  Gamma dose rate measurements</w:t>
        </w:r>
        <w:r w:rsidR="00BA25AA">
          <w:rPr>
            <w:noProof/>
            <w:webHidden/>
          </w:rPr>
          <w:tab/>
        </w:r>
        <w:r>
          <w:rPr>
            <w:noProof/>
            <w:webHidden/>
          </w:rPr>
          <w:fldChar w:fldCharType="begin"/>
        </w:r>
        <w:r w:rsidR="00BA25AA">
          <w:rPr>
            <w:noProof/>
            <w:webHidden/>
          </w:rPr>
          <w:instrText xml:space="preserve"> PAGEREF _Toc370718771 \h </w:instrText>
        </w:r>
        <w:r>
          <w:rPr>
            <w:noProof/>
            <w:webHidden/>
          </w:rPr>
        </w:r>
        <w:r>
          <w:rPr>
            <w:noProof/>
            <w:webHidden/>
          </w:rPr>
          <w:fldChar w:fldCharType="separate"/>
        </w:r>
        <w:r w:rsidR="006E2D5C">
          <w:rPr>
            <w:noProof/>
            <w:webHidden/>
          </w:rPr>
          <w:t>11</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72" w:history="1">
        <w:r w:rsidR="00BA25AA" w:rsidRPr="002B1961">
          <w:rPr>
            <w:rStyle w:val="Hyperlink"/>
            <w:noProof/>
          </w:rPr>
          <w:t>3.3.2  Radon flux density measurements</w:t>
        </w:r>
        <w:r w:rsidR="00BA25AA">
          <w:rPr>
            <w:noProof/>
            <w:webHidden/>
          </w:rPr>
          <w:tab/>
        </w:r>
        <w:r>
          <w:rPr>
            <w:noProof/>
            <w:webHidden/>
          </w:rPr>
          <w:fldChar w:fldCharType="begin"/>
        </w:r>
        <w:r w:rsidR="00BA25AA">
          <w:rPr>
            <w:noProof/>
            <w:webHidden/>
          </w:rPr>
          <w:instrText xml:space="preserve"> PAGEREF _Toc370718772 \h </w:instrText>
        </w:r>
        <w:r>
          <w:rPr>
            <w:noProof/>
            <w:webHidden/>
          </w:rPr>
        </w:r>
        <w:r>
          <w:rPr>
            <w:noProof/>
            <w:webHidden/>
          </w:rPr>
          <w:fldChar w:fldCharType="separate"/>
        </w:r>
        <w:r w:rsidR="006E2D5C">
          <w:rPr>
            <w:noProof/>
            <w:webHidden/>
          </w:rPr>
          <w:t>13</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73" w:history="1">
        <w:r w:rsidR="00BA25AA" w:rsidRPr="002B1961">
          <w:rPr>
            <w:rStyle w:val="Hyperlink"/>
            <w:noProof/>
          </w:rPr>
          <w:t>3.3.3  Radon in air measurements</w:t>
        </w:r>
        <w:r w:rsidR="00BA25AA">
          <w:rPr>
            <w:noProof/>
            <w:webHidden/>
          </w:rPr>
          <w:tab/>
        </w:r>
        <w:r>
          <w:rPr>
            <w:noProof/>
            <w:webHidden/>
          </w:rPr>
          <w:fldChar w:fldCharType="begin"/>
        </w:r>
        <w:r w:rsidR="00BA25AA">
          <w:rPr>
            <w:noProof/>
            <w:webHidden/>
          </w:rPr>
          <w:instrText xml:space="preserve"> PAGEREF _Toc370718773 \h </w:instrText>
        </w:r>
        <w:r>
          <w:rPr>
            <w:noProof/>
            <w:webHidden/>
          </w:rPr>
        </w:r>
        <w:r>
          <w:rPr>
            <w:noProof/>
            <w:webHidden/>
          </w:rPr>
          <w:fldChar w:fldCharType="separate"/>
        </w:r>
        <w:r w:rsidR="006E2D5C">
          <w:rPr>
            <w:noProof/>
            <w:webHidden/>
          </w:rPr>
          <w:t>15</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74" w:history="1">
        <w:r w:rsidR="00BA25AA" w:rsidRPr="002B1961">
          <w:rPr>
            <w:rStyle w:val="Hyperlink"/>
            <w:noProof/>
          </w:rPr>
          <w:t>3.3.4  Soil activity concentration measurements</w:t>
        </w:r>
        <w:r w:rsidR="00BA25AA">
          <w:rPr>
            <w:noProof/>
            <w:webHidden/>
          </w:rPr>
          <w:tab/>
        </w:r>
        <w:r>
          <w:rPr>
            <w:noProof/>
            <w:webHidden/>
          </w:rPr>
          <w:fldChar w:fldCharType="begin"/>
        </w:r>
        <w:r w:rsidR="00BA25AA">
          <w:rPr>
            <w:noProof/>
            <w:webHidden/>
          </w:rPr>
          <w:instrText xml:space="preserve"> PAGEREF _Toc370718774 \h </w:instrText>
        </w:r>
        <w:r>
          <w:rPr>
            <w:noProof/>
            <w:webHidden/>
          </w:rPr>
        </w:r>
        <w:r>
          <w:rPr>
            <w:noProof/>
            <w:webHidden/>
          </w:rPr>
          <w:fldChar w:fldCharType="separate"/>
        </w:r>
        <w:r w:rsidR="006E2D5C">
          <w:rPr>
            <w:noProof/>
            <w:webHidden/>
          </w:rPr>
          <w:t>16</w:t>
        </w:r>
        <w:r>
          <w:rPr>
            <w:noProof/>
            <w:webHidden/>
          </w:rPr>
          <w:fldChar w:fldCharType="end"/>
        </w:r>
      </w:hyperlink>
    </w:p>
    <w:p w:rsidR="00BA25AA" w:rsidRDefault="00BD277E">
      <w:pPr>
        <w:pStyle w:val="TOC1"/>
        <w:rPr>
          <w:rFonts w:asciiTheme="minorHAnsi" w:eastAsiaTheme="minorEastAsia" w:hAnsiTheme="minorHAnsi" w:cstheme="minorBidi"/>
          <w:b w:val="0"/>
          <w:noProof/>
          <w:sz w:val="22"/>
          <w:szCs w:val="22"/>
          <w:lang w:eastAsia="en-AU"/>
        </w:rPr>
      </w:pPr>
      <w:hyperlink w:anchor="_Toc370718775" w:history="1">
        <w:r w:rsidR="00BA25AA" w:rsidRPr="002B1961">
          <w:rPr>
            <w:rStyle w:val="Hyperlink"/>
            <w:noProof/>
          </w:rPr>
          <w:t>4  Results</w:t>
        </w:r>
        <w:r w:rsidR="00BA25AA">
          <w:rPr>
            <w:noProof/>
            <w:webHidden/>
          </w:rPr>
          <w:tab/>
        </w:r>
        <w:r>
          <w:rPr>
            <w:noProof/>
            <w:webHidden/>
          </w:rPr>
          <w:fldChar w:fldCharType="begin"/>
        </w:r>
        <w:r w:rsidR="00BA25AA">
          <w:rPr>
            <w:noProof/>
            <w:webHidden/>
          </w:rPr>
          <w:instrText xml:space="preserve"> PAGEREF _Toc370718775 \h </w:instrText>
        </w:r>
        <w:r>
          <w:rPr>
            <w:noProof/>
            <w:webHidden/>
          </w:rPr>
        </w:r>
        <w:r>
          <w:rPr>
            <w:noProof/>
            <w:webHidden/>
          </w:rPr>
          <w:fldChar w:fldCharType="separate"/>
        </w:r>
        <w:r w:rsidR="006E2D5C">
          <w:rPr>
            <w:noProof/>
            <w:webHidden/>
          </w:rPr>
          <w:t>18</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76" w:history="1">
        <w:r w:rsidR="00BA25AA" w:rsidRPr="002B1961">
          <w:rPr>
            <w:rStyle w:val="Hyperlink"/>
            <w:noProof/>
          </w:rPr>
          <w:t>4.1  1976 airborne gamma survey data</w:t>
        </w:r>
        <w:r w:rsidR="00BA25AA">
          <w:rPr>
            <w:noProof/>
            <w:webHidden/>
          </w:rPr>
          <w:tab/>
        </w:r>
        <w:r>
          <w:rPr>
            <w:noProof/>
            <w:webHidden/>
          </w:rPr>
          <w:fldChar w:fldCharType="begin"/>
        </w:r>
        <w:r w:rsidR="00BA25AA">
          <w:rPr>
            <w:noProof/>
            <w:webHidden/>
          </w:rPr>
          <w:instrText xml:space="preserve"> PAGEREF _Toc370718776 \h </w:instrText>
        </w:r>
        <w:r>
          <w:rPr>
            <w:noProof/>
            <w:webHidden/>
          </w:rPr>
        </w:r>
        <w:r>
          <w:rPr>
            <w:noProof/>
            <w:webHidden/>
          </w:rPr>
          <w:fldChar w:fldCharType="separate"/>
        </w:r>
        <w:r w:rsidR="006E2D5C">
          <w:rPr>
            <w:noProof/>
            <w:webHidden/>
          </w:rPr>
          <w:t>18</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77" w:history="1">
        <w:r w:rsidR="00BA25AA" w:rsidRPr="002B1961">
          <w:rPr>
            <w:rStyle w:val="Hyperlink"/>
            <w:noProof/>
          </w:rPr>
          <w:t>4.2  1997 airborne gamma survey</w:t>
        </w:r>
        <w:r w:rsidR="00BA25AA">
          <w:rPr>
            <w:noProof/>
            <w:webHidden/>
          </w:rPr>
          <w:tab/>
        </w:r>
        <w:r>
          <w:rPr>
            <w:noProof/>
            <w:webHidden/>
          </w:rPr>
          <w:fldChar w:fldCharType="begin"/>
        </w:r>
        <w:r w:rsidR="00BA25AA">
          <w:rPr>
            <w:noProof/>
            <w:webHidden/>
          </w:rPr>
          <w:instrText xml:space="preserve"> PAGEREF _Toc370718777 \h </w:instrText>
        </w:r>
        <w:r>
          <w:rPr>
            <w:noProof/>
            <w:webHidden/>
          </w:rPr>
        </w:r>
        <w:r>
          <w:rPr>
            <w:noProof/>
            <w:webHidden/>
          </w:rPr>
          <w:fldChar w:fldCharType="separate"/>
        </w:r>
        <w:r w:rsidR="006E2D5C">
          <w:rPr>
            <w:noProof/>
            <w:webHidden/>
          </w:rPr>
          <w:t>19</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78" w:history="1">
        <w:r w:rsidR="00BA25AA" w:rsidRPr="002B1961">
          <w:rPr>
            <w:rStyle w:val="Hyperlink"/>
            <w:noProof/>
          </w:rPr>
          <w:t>4.3  Gamma dose rates measured in the field</w:t>
        </w:r>
        <w:r w:rsidR="00BA25AA">
          <w:rPr>
            <w:noProof/>
            <w:webHidden/>
          </w:rPr>
          <w:tab/>
        </w:r>
        <w:r>
          <w:rPr>
            <w:noProof/>
            <w:webHidden/>
          </w:rPr>
          <w:fldChar w:fldCharType="begin"/>
        </w:r>
        <w:r w:rsidR="00BA25AA">
          <w:rPr>
            <w:noProof/>
            <w:webHidden/>
          </w:rPr>
          <w:instrText xml:space="preserve"> PAGEREF _Toc370718778 \h </w:instrText>
        </w:r>
        <w:r>
          <w:rPr>
            <w:noProof/>
            <w:webHidden/>
          </w:rPr>
        </w:r>
        <w:r>
          <w:rPr>
            <w:noProof/>
            <w:webHidden/>
          </w:rPr>
          <w:fldChar w:fldCharType="separate"/>
        </w:r>
        <w:r w:rsidR="006E2D5C">
          <w:rPr>
            <w:noProof/>
            <w:webHidden/>
          </w:rPr>
          <w:t>20</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79" w:history="1">
        <w:r w:rsidR="00BA25AA" w:rsidRPr="002B1961">
          <w:rPr>
            <w:rStyle w:val="Hyperlink"/>
            <w:noProof/>
          </w:rPr>
          <w:t>4.4  Radon</w:t>
        </w:r>
        <w:r w:rsidR="00BA25AA">
          <w:rPr>
            <w:noProof/>
            <w:webHidden/>
          </w:rPr>
          <w:tab/>
        </w:r>
        <w:r>
          <w:rPr>
            <w:noProof/>
            <w:webHidden/>
          </w:rPr>
          <w:fldChar w:fldCharType="begin"/>
        </w:r>
        <w:r w:rsidR="00BA25AA">
          <w:rPr>
            <w:noProof/>
            <w:webHidden/>
          </w:rPr>
          <w:instrText xml:space="preserve"> PAGEREF _Toc370718779 \h </w:instrText>
        </w:r>
        <w:r>
          <w:rPr>
            <w:noProof/>
            <w:webHidden/>
          </w:rPr>
        </w:r>
        <w:r>
          <w:rPr>
            <w:noProof/>
            <w:webHidden/>
          </w:rPr>
          <w:fldChar w:fldCharType="separate"/>
        </w:r>
        <w:r w:rsidR="006E2D5C">
          <w:rPr>
            <w:noProof/>
            <w:webHidden/>
          </w:rPr>
          <w:t>21</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80" w:history="1">
        <w:r w:rsidR="00BA25AA" w:rsidRPr="002B1961">
          <w:rPr>
            <w:rStyle w:val="Hyperlink"/>
            <w:noProof/>
          </w:rPr>
          <w:t>4.4.1  Radon flux densities</w:t>
        </w:r>
        <w:r w:rsidR="00BA25AA">
          <w:rPr>
            <w:noProof/>
            <w:webHidden/>
          </w:rPr>
          <w:tab/>
        </w:r>
        <w:r>
          <w:rPr>
            <w:noProof/>
            <w:webHidden/>
          </w:rPr>
          <w:fldChar w:fldCharType="begin"/>
        </w:r>
        <w:r w:rsidR="00BA25AA">
          <w:rPr>
            <w:noProof/>
            <w:webHidden/>
          </w:rPr>
          <w:instrText xml:space="preserve"> PAGEREF _Toc370718780 \h </w:instrText>
        </w:r>
        <w:r>
          <w:rPr>
            <w:noProof/>
            <w:webHidden/>
          </w:rPr>
        </w:r>
        <w:r>
          <w:rPr>
            <w:noProof/>
            <w:webHidden/>
          </w:rPr>
          <w:fldChar w:fldCharType="separate"/>
        </w:r>
        <w:r w:rsidR="006E2D5C">
          <w:rPr>
            <w:noProof/>
            <w:webHidden/>
          </w:rPr>
          <w:t>21</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81" w:history="1">
        <w:r w:rsidR="00BA25AA" w:rsidRPr="002B1961">
          <w:rPr>
            <w:rStyle w:val="Hyperlink"/>
            <w:noProof/>
          </w:rPr>
          <w:t>4.4.2  Radon activity concentration in air</w:t>
        </w:r>
        <w:r w:rsidR="00BA25AA">
          <w:rPr>
            <w:noProof/>
            <w:webHidden/>
          </w:rPr>
          <w:tab/>
        </w:r>
        <w:r>
          <w:rPr>
            <w:noProof/>
            <w:webHidden/>
          </w:rPr>
          <w:fldChar w:fldCharType="begin"/>
        </w:r>
        <w:r w:rsidR="00BA25AA">
          <w:rPr>
            <w:noProof/>
            <w:webHidden/>
          </w:rPr>
          <w:instrText xml:space="preserve"> PAGEREF _Toc370718781 \h </w:instrText>
        </w:r>
        <w:r>
          <w:rPr>
            <w:noProof/>
            <w:webHidden/>
          </w:rPr>
        </w:r>
        <w:r>
          <w:rPr>
            <w:noProof/>
            <w:webHidden/>
          </w:rPr>
          <w:fldChar w:fldCharType="separate"/>
        </w:r>
        <w:r w:rsidR="006E2D5C">
          <w:rPr>
            <w:noProof/>
            <w:webHidden/>
          </w:rPr>
          <w:t>21</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82" w:history="1">
        <w:r w:rsidR="00BA25AA" w:rsidRPr="002B1961">
          <w:rPr>
            <w:rStyle w:val="Hyperlink"/>
            <w:noProof/>
          </w:rPr>
          <w:t>4.5  Soil activity concentrations</w:t>
        </w:r>
        <w:r w:rsidR="00BA25AA">
          <w:rPr>
            <w:noProof/>
            <w:webHidden/>
          </w:rPr>
          <w:tab/>
        </w:r>
        <w:r>
          <w:rPr>
            <w:noProof/>
            <w:webHidden/>
          </w:rPr>
          <w:fldChar w:fldCharType="begin"/>
        </w:r>
        <w:r w:rsidR="00BA25AA">
          <w:rPr>
            <w:noProof/>
            <w:webHidden/>
          </w:rPr>
          <w:instrText xml:space="preserve"> PAGEREF _Toc370718782 \h </w:instrText>
        </w:r>
        <w:r>
          <w:rPr>
            <w:noProof/>
            <w:webHidden/>
          </w:rPr>
        </w:r>
        <w:r>
          <w:rPr>
            <w:noProof/>
            <w:webHidden/>
          </w:rPr>
          <w:fldChar w:fldCharType="separate"/>
        </w:r>
        <w:r w:rsidR="006E2D5C">
          <w:rPr>
            <w:noProof/>
            <w:webHidden/>
          </w:rPr>
          <w:t>22</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83" w:history="1">
        <w:r w:rsidR="00BA25AA" w:rsidRPr="002B1961">
          <w:rPr>
            <w:rStyle w:val="Hyperlink"/>
            <w:noProof/>
          </w:rPr>
          <w:t>4.5.1  Laboratory HPGe measurements</w:t>
        </w:r>
        <w:r w:rsidR="00BA25AA">
          <w:rPr>
            <w:noProof/>
            <w:webHidden/>
          </w:rPr>
          <w:tab/>
        </w:r>
        <w:r>
          <w:rPr>
            <w:noProof/>
            <w:webHidden/>
          </w:rPr>
          <w:fldChar w:fldCharType="begin"/>
        </w:r>
        <w:r w:rsidR="00BA25AA">
          <w:rPr>
            <w:noProof/>
            <w:webHidden/>
          </w:rPr>
          <w:instrText xml:space="preserve"> PAGEREF _Toc370718783 \h </w:instrText>
        </w:r>
        <w:r>
          <w:rPr>
            <w:noProof/>
            <w:webHidden/>
          </w:rPr>
        </w:r>
        <w:r>
          <w:rPr>
            <w:noProof/>
            <w:webHidden/>
          </w:rPr>
          <w:fldChar w:fldCharType="separate"/>
        </w:r>
        <w:r w:rsidR="006E2D5C">
          <w:rPr>
            <w:noProof/>
            <w:webHidden/>
          </w:rPr>
          <w:t>22</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84" w:history="1">
        <w:r w:rsidR="00BA25AA" w:rsidRPr="002B1961">
          <w:rPr>
            <w:rStyle w:val="Hyperlink"/>
            <w:noProof/>
          </w:rPr>
          <w:t>4.5.2  In situ NaI measurements</w:t>
        </w:r>
        <w:r w:rsidR="00BA25AA">
          <w:rPr>
            <w:noProof/>
            <w:webHidden/>
          </w:rPr>
          <w:tab/>
        </w:r>
        <w:r>
          <w:rPr>
            <w:noProof/>
            <w:webHidden/>
          </w:rPr>
          <w:fldChar w:fldCharType="begin"/>
        </w:r>
        <w:r w:rsidR="00BA25AA">
          <w:rPr>
            <w:noProof/>
            <w:webHidden/>
          </w:rPr>
          <w:instrText xml:space="preserve"> PAGEREF _Toc370718784 \h </w:instrText>
        </w:r>
        <w:r>
          <w:rPr>
            <w:noProof/>
            <w:webHidden/>
          </w:rPr>
        </w:r>
        <w:r>
          <w:rPr>
            <w:noProof/>
            <w:webHidden/>
          </w:rPr>
          <w:fldChar w:fldCharType="separate"/>
        </w:r>
        <w:r w:rsidR="006E2D5C">
          <w:rPr>
            <w:noProof/>
            <w:webHidden/>
          </w:rPr>
          <w:t>25</w:t>
        </w:r>
        <w:r>
          <w:rPr>
            <w:noProof/>
            <w:webHidden/>
          </w:rPr>
          <w:fldChar w:fldCharType="end"/>
        </w:r>
      </w:hyperlink>
    </w:p>
    <w:p w:rsidR="00BA25AA" w:rsidRDefault="00BD277E">
      <w:pPr>
        <w:pStyle w:val="TOC1"/>
        <w:rPr>
          <w:rFonts w:asciiTheme="minorHAnsi" w:eastAsiaTheme="minorEastAsia" w:hAnsiTheme="minorHAnsi" w:cstheme="minorBidi"/>
          <w:b w:val="0"/>
          <w:noProof/>
          <w:sz w:val="22"/>
          <w:szCs w:val="22"/>
          <w:lang w:eastAsia="en-AU"/>
        </w:rPr>
      </w:pPr>
      <w:hyperlink w:anchor="_Toc370718785" w:history="1">
        <w:r w:rsidR="00BA25AA" w:rsidRPr="002B1961">
          <w:rPr>
            <w:rStyle w:val="Hyperlink"/>
            <w:noProof/>
          </w:rPr>
          <w:t>5  Conversion factors</w:t>
        </w:r>
        <w:r w:rsidR="00BA25AA">
          <w:rPr>
            <w:noProof/>
            <w:webHidden/>
          </w:rPr>
          <w:tab/>
        </w:r>
        <w:r>
          <w:rPr>
            <w:noProof/>
            <w:webHidden/>
          </w:rPr>
          <w:fldChar w:fldCharType="begin"/>
        </w:r>
        <w:r w:rsidR="00BA25AA">
          <w:rPr>
            <w:noProof/>
            <w:webHidden/>
          </w:rPr>
          <w:instrText xml:space="preserve"> PAGEREF _Toc370718785 \h </w:instrText>
        </w:r>
        <w:r>
          <w:rPr>
            <w:noProof/>
            <w:webHidden/>
          </w:rPr>
        </w:r>
        <w:r>
          <w:rPr>
            <w:noProof/>
            <w:webHidden/>
          </w:rPr>
          <w:fldChar w:fldCharType="separate"/>
        </w:r>
        <w:r w:rsidR="006E2D5C">
          <w:rPr>
            <w:noProof/>
            <w:webHidden/>
          </w:rPr>
          <w:t>26</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86" w:history="1">
        <w:r w:rsidR="00BA25AA" w:rsidRPr="002B1961">
          <w:rPr>
            <w:rStyle w:val="Hyperlink"/>
            <w:noProof/>
          </w:rPr>
          <w:t xml:space="preserve">5.1  Terrestrial gamma dose rate to </w:t>
        </w:r>
        <w:r w:rsidR="00BA25AA" w:rsidRPr="002B1961">
          <w:rPr>
            <w:rStyle w:val="Hyperlink"/>
            <w:noProof/>
            <w:snapToGrid w:val="0"/>
            <w:position w:val="5"/>
            <w:u w:color="000000"/>
          </w:rPr>
          <w:t>226</w:t>
        </w:r>
        <w:r w:rsidR="00BA25AA" w:rsidRPr="002B1961">
          <w:rPr>
            <w:rStyle w:val="Hyperlink"/>
            <w:noProof/>
          </w:rPr>
          <w:t>Ra soil activity concentration</w:t>
        </w:r>
        <w:r w:rsidR="00BA25AA">
          <w:rPr>
            <w:noProof/>
            <w:webHidden/>
          </w:rPr>
          <w:tab/>
        </w:r>
        <w:r>
          <w:rPr>
            <w:noProof/>
            <w:webHidden/>
          </w:rPr>
          <w:fldChar w:fldCharType="begin"/>
        </w:r>
        <w:r w:rsidR="00BA25AA">
          <w:rPr>
            <w:noProof/>
            <w:webHidden/>
          </w:rPr>
          <w:instrText xml:space="preserve"> PAGEREF _Toc370718786 \h </w:instrText>
        </w:r>
        <w:r>
          <w:rPr>
            <w:noProof/>
            <w:webHidden/>
          </w:rPr>
        </w:r>
        <w:r>
          <w:rPr>
            <w:noProof/>
            <w:webHidden/>
          </w:rPr>
          <w:fldChar w:fldCharType="separate"/>
        </w:r>
        <w:r w:rsidR="006E2D5C">
          <w:rPr>
            <w:noProof/>
            <w:webHidden/>
          </w:rPr>
          <w:t>26</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87" w:history="1">
        <w:r w:rsidR="00BA25AA" w:rsidRPr="002B1961">
          <w:rPr>
            <w:rStyle w:val="Hyperlink"/>
            <w:noProof/>
          </w:rPr>
          <w:t xml:space="preserve">5.2  </w:t>
        </w:r>
        <w:r w:rsidR="00BA25AA" w:rsidRPr="002B1961">
          <w:rPr>
            <w:rStyle w:val="Hyperlink"/>
            <w:noProof/>
            <w:snapToGrid w:val="0"/>
            <w:position w:val="5"/>
            <w:u w:color="000000"/>
          </w:rPr>
          <w:t>226</w:t>
        </w:r>
        <w:r w:rsidR="00BA25AA" w:rsidRPr="002B1961">
          <w:rPr>
            <w:rStyle w:val="Hyperlink"/>
            <w:noProof/>
          </w:rPr>
          <w:t xml:space="preserve">Ra soil activity concentration to </w:t>
        </w:r>
        <w:r w:rsidR="00BA25AA" w:rsidRPr="002B1961">
          <w:rPr>
            <w:rStyle w:val="Hyperlink"/>
            <w:noProof/>
            <w:snapToGrid w:val="0"/>
            <w:position w:val="5"/>
            <w:u w:color="000000"/>
          </w:rPr>
          <w:t>222</w:t>
        </w:r>
        <w:r w:rsidR="00BA25AA" w:rsidRPr="002B1961">
          <w:rPr>
            <w:rStyle w:val="Hyperlink"/>
            <w:noProof/>
          </w:rPr>
          <w:t>Rn flux density</w:t>
        </w:r>
        <w:r w:rsidR="00BA25AA">
          <w:rPr>
            <w:noProof/>
            <w:webHidden/>
          </w:rPr>
          <w:tab/>
        </w:r>
        <w:r>
          <w:rPr>
            <w:noProof/>
            <w:webHidden/>
          </w:rPr>
          <w:fldChar w:fldCharType="begin"/>
        </w:r>
        <w:r w:rsidR="00BA25AA">
          <w:rPr>
            <w:noProof/>
            <w:webHidden/>
          </w:rPr>
          <w:instrText xml:space="preserve"> PAGEREF _Toc370718787 \h </w:instrText>
        </w:r>
        <w:r>
          <w:rPr>
            <w:noProof/>
            <w:webHidden/>
          </w:rPr>
        </w:r>
        <w:r>
          <w:rPr>
            <w:noProof/>
            <w:webHidden/>
          </w:rPr>
          <w:fldChar w:fldCharType="separate"/>
        </w:r>
        <w:r w:rsidR="006E2D5C">
          <w:rPr>
            <w:noProof/>
            <w:webHidden/>
          </w:rPr>
          <w:t>27</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88" w:history="1">
        <w:r w:rsidR="00BA25AA" w:rsidRPr="002B1961">
          <w:rPr>
            <w:rStyle w:val="Hyperlink"/>
            <w:noProof/>
          </w:rPr>
          <w:t xml:space="preserve">5.3  Terrestrial gamma dose rate to </w:t>
        </w:r>
        <w:r w:rsidR="00BA25AA" w:rsidRPr="002B1961">
          <w:rPr>
            <w:rStyle w:val="Hyperlink"/>
            <w:noProof/>
            <w:snapToGrid w:val="0"/>
            <w:position w:val="5"/>
            <w:u w:color="000000"/>
          </w:rPr>
          <w:t>222</w:t>
        </w:r>
        <w:r w:rsidR="00BA25AA" w:rsidRPr="002B1961">
          <w:rPr>
            <w:rStyle w:val="Hyperlink"/>
            <w:noProof/>
          </w:rPr>
          <w:t>Rn flux density</w:t>
        </w:r>
        <w:r w:rsidR="00BA25AA">
          <w:rPr>
            <w:noProof/>
            <w:webHidden/>
          </w:rPr>
          <w:tab/>
        </w:r>
        <w:r>
          <w:rPr>
            <w:noProof/>
            <w:webHidden/>
          </w:rPr>
          <w:fldChar w:fldCharType="begin"/>
        </w:r>
        <w:r w:rsidR="00BA25AA">
          <w:rPr>
            <w:noProof/>
            <w:webHidden/>
          </w:rPr>
          <w:instrText xml:space="preserve"> PAGEREF _Toc370718788 \h </w:instrText>
        </w:r>
        <w:r>
          <w:rPr>
            <w:noProof/>
            <w:webHidden/>
          </w:rPr>
        </w:r>
        <w:r>
          <w:rPr>
            <w:noProof/>
            <w:webHidden/>
          </w:rPr>
          <w:fldChar w:fldCharType="separate"/>
        </w:r>
        <w:r w:rsidR="006E2D5C">
          <w:rPr>
            <w:noProof/>
            <w:webHidden/>
          </w:rPr>
          <w:t>28</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89" w:history="1">
        <w:r w:rsidR="00BA25AA" w:rsidRPr="002B1961">
          <w:rPr>
            <w:rStyle w:val="Hyperlink"/>
            <w:noProof/>
          </w:rPr>
          <w:t>5.4  Converting the 1976 AGS U data to terrestrial dose rate in the field</w:t>
        </w:r>
        <w:r w:rsidR="00BA25AA">
          <w:rPr>
            <w:noProof/>
            <w:webHidden/>
          </w:rPr>
          <w:tab/>
        </w:r>
        <w:r>
          <w:rPr>
            <w:noProof/>
            <w:webHidden/>
          </w:rPr>
          <w:fldChar w:fldCharType="begin"/>
        </w:r>
        <w:r w:rsidR="00BA25AA">
          <w:rPr>
            <w:noProof/>
            <w:webHidden/>
          </w:rPr>
          <w:instrText xml:space="preserve"> PAGEREF _Toc370718789 \h </w:instrText>
        </w:r>
        <w:r>
          <w:rPr>
            <w:noProof/>
            <w:webHidden/>
          </w:rPr>
        </w:r>
        <w:r>
          <w:rPr>
            <w:noProof/>
            <w:webHidden/>
          </w:rPr>
          <w:fldChar w:fldCharType="separate"/>
        </w:r>
        <w:r w:rsidR="006E2D5C">
          <w:rPr>
            <w:noProof/>
            <w:webHidden/>
          </w:rPr>
          <w:t>29</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90" w:history="1">
        <w:r w:rsidR="00BA25AA" w:rsidRPr="002B1961">
          <w:rPr>
            <w:rStyle w:val="Hyperlink"/>
            <w:noProof/>
          </w:rPr>
          <w:t>5.4.1  Modelling the 1997 AGS line data to the field gamma dose rate data</w:t>
        </w:r>
        <w:r w:rsidR="00BA25AA">
          <w:rPr>
            <w:noProof/>
            <w:webHidden/>
          </w:rPr>
          <w:tab/>
        </w:r>
        <w:r>
          <w:rPr>
            <w:noProof/>
            <w:webHidden/>
          </w:rPr>
          <w:fldChar w:fldCharType="begin"/>
        </w:r>
        <w:r w:rsidR="00BA25AA">
          <w:rPr>
            <w:noProof/>
            <w:webHidden/>
          </w:rPr>
          <w:instrText xml:space="preserve"> PAGEREF _Toc370718790 \h </w:instrText>
        </w:r>
        <w:r>
          <w:rPr>
            <w:noProof/>
            <w:webHidden/>
          </w:rPr>
        </w:r>
        <w:r>
          <w:rPr>
            <w:noProof/>
            <w:webHidden/>
          </w:rPr>
          <w:fldChar w:fldCharType="separate"/>
        </w:r>
        <w:r w:rsidR="006E2D5C">
          <w:rPr>
            <w:noProof/>
            <w:webHidden/>
          </w:rPr>
          <w:t>30</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91" w:history="1">
        <w:r w:rsidR="00BA25AA" w:rsidRPr="002B1961">
          <w:rPr>
            <w:rStyle w:val="Hyperlink"/>
            <w:noProof/>
          </w:rPr>
          <w:t>5.4.2  Modelling the 1976 raster to the 1997 raster airborne gamma data</w:t>
        </w:r>
        <w:r w:rsidR="00BA25AA">
          <w:rPr>
            <w:noProof/>
            <w:webHidden/>
          </w:rPr>
          <w:tab/>
        </w:r>
        <w:r>
          <w:rPr>
            <w:noProof/>
            <w:webHidden/>
          </w:rPr>
          <w:fldChar w:fldCharType="begin"/>
        </w:r>
        <w:r w:rsidR="00BA25AA">
          <w:rPr>
            <w:noProof/>
            <w:webHidden/>
          </w:rPr>
          <w:instrText xml:space="preserve"> PAGEREF _Toc370718791 \h </w:instrText>
        </w:r>
        <w:r>
          <w:rPr>
            <w:noProof/>
            <w:webHidden/>
          </w:rPr>
        </w:r>
        <w:r>
          <w:rPr>
            <w:noProof/>
            <w:webHidden/>
          </w:rPr>
          <w:fldChar w:fldCharType="separate"/>
        </w:r>
        <w:r w:rsidR="006E2D5C">
          <w:rPr>
            <w:noProof/>
            <w:webHidden/>
          </w:rPr>
          <w:t>35</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92" w:history="1">
        <w:r w:rsidR="00BA25AA" w:rsidRPr="002B1961">
          <w:rPr>
            <w:rStyle w:val="Hyperlink"/>
            <w:noProof/>
          </w:rPr>
          <w:t>5.4.3  Converting 1976 eU data to terrestrial gamma dose rates and radon flux densities</w:t>
        </w:r>
        <w:r w:rsidR="00BA25AA">
          <w:rPr>
            <w:noProof/>
            <w:webHidden/>
          </w:rPr>
          <w:tab/>
        </w:r>
        <w:r>
          <w:rPr>
            <w:noProof/>
            <w:webHidden/>
          </w:rPr>
          <w:fldChar w:fldCharType="begin"/>
        </w:r>
        <w:r w:rsidR="00BA25AA">
          <w:rPr>
            <w:noProof/>
            <w:webHidden/>
          </w:rPr>
          <w:instrText xml:space="preserve"> PAGEREF _Toc370718792 \h </w:instrText>
        </w:r>
        <w:r>
          <w:rPr>
            <w:noProof/>
            <w:webHidden/>
          </w:rPr>
        </w:r>
        <w:r>
          <w:rPr>
            <w:noProof/>
            <w:webHidden/>
          </w:rPr>
          <w:fldChar w:fldCharType="separate"/>
        </w:r>
        <w:r w:rsidR="006E2D5C">
          <w:rPr>
            <w:noProof/>
            <w:webHidden/>
          </w:rPr>
          <w:t>36</w:t>
        </w:r>
        <w:r>
          <w:rPr>
            <w:noProof/>
            <w:webHidden/>
          </w:rPr>
          <w:fldChar w:fldCharType="end"/>
        </w:r>
      </w:hyperlink>
    </w:p>
    <w:p w:rsidR="00BA25AA" w:rsidRDefault="00BD277E">
      <w:pPr>
        <w:pStyle w:val="TOC1"/>
        <w:rPr>
          <w:rFonts w:asciiTheme="minorHAnsi" w:eastAsiaTheme="minorEastAsia" w:hAnsiTheme="minorHAnsi" w:cstheme="minorBidi"/>
          <w:b w:val="0"/>
          <w:noProof/>
          <w:sz w:val="22"/>
          <w:szCs w:val="22"/>
          <w:lang w:eastAsia="en-AU"/>
        </w:rPr>
      </w:pPr>
      <w:hyperlink w:anchor="_Toc370718793" w:history="1">
        <w:r w:rsidR="00BA25AA" w:rsidRPr="002B1961">
          <w:rPr>
            <w:rStyle w:val="Hyperlink"/>
            <w:noProof/>
          </w:rPr>
          <w:t>6  Discussion</w:t>
        </w:r>
        <w:r w:rsidR="00BA25AA">
          <w:rPr>
            <w:noProof/>
            <w:webHidden/>
          </w:rPr>
          <w:tab/>
        </w:r>
        <w:r>
          <w:rPr>
            <w:noProof/>
            <w:webHidden/>
          </w:rPr>
          <w:fldChar w:fldCharType="begin"/>
        </w:r>
        <w:r w:rsidR="00BA25AA">
          <w:rPr>
            <w:noProof/>
            <w:webHidden/>
          </w:rPr>
          <w:instrText xml:space="preserve"> PAGEREF _Toc370718793 \h </w:instrText>
        </w:r>
        <w:r>
          <w:rPr>
            <w:noProof/>
            <w:webHidden/>
          </w:rPr>
        </w:r>
        <w:r>
          <w:rPr>
            <w:noProof/>
            <w:webHidden/>
          </w:rPr>
          <w:fldChar w:fldCharType="separate"/>
        </w:r>
        <w:r w:rsidR="006E2D5C">
          <w:rPr>
            <w:noProof/>
            <w:webHidden/>
          </w:rPr>
          <w:t>37</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94" w:history="1">
        <w:r w:rsidR="00BA25AA" w:rsidRPr="002B1961">
          <w:rPr>
            <w:rStyle w:val="Hyperlink"/>
            <w:noProof/>
          </w:rPr>
          <w:t xml:space="preserve">6.1  Pre-mining external γ dose rates, radon flux densities and </w:t>
        </w:r>
        <w:r w:rsidR="00BA25AA" w:rsidRPr="002B1961">
          <w:rPr>
            <w:rStyle w:val="Hyperlink"/>
            <w:noProof/>
            <w:u w:color="000000"/>
            <w:vertAlign w:val="superscript"/>
          </w:rPr>
          <w:t>226</w:t>
        </w:r>
        <w:r w:rsidR="00BA25AA" w:rsidRPr="002B1961">
          <w:rPr>
            <w:rStyle w:val="Hyperlink"/>
            <w:noProof/>
          </w:rPr>
          <w:t>Ra activity concentrations in the greater Ranger region</w:t>
        </w:r>
        <w:r w:rsidR="00BA25AA">
          <w:rPr>
            <w:noProof/>
            <w:webHidden/>
          </w:rPr>
          <w:tab/>
        </w:r>
        <w:r>
          <w:rPr>
            <w:noProof/>
            <w:webHidden/>
          </w:rPr>
          <w:fldChar w:fldCharType="begin"/>
        </w:r>
        <w:r w:rsidR="00BA25AA">
          <w:rPr>
            <w:noProof/>
            <w:webHidden/>
          </w:rPr>
          <w:instrText xml:space="preserve"> PAGEREF _Toc370718794 \h </w:instrText>
        </w:r>
        <w:r>
          <w:rPr>
            <w:noProof/>
            <w:webHidden/>
          </w:rPr>
        </w:r>
        <w:r>
          <w:rPr>
            <w:noProof/>
            <w:webHidden/>
          </w:rPr>
          <w:fldChar w:fldCharType="separate"/>
        </w:r>
        <w:r w:rsidR="006E2D5C">
          <w:rPr>
            <w:noProof/>
            <w:webHidden/>
          </w:rPr>
          <w:t>37</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95" w:history="1">
        <w:r w:rsidR="00BA25AA" w:rsidRPr="002B1961">
          <w:rPr>
            <w:rStyle w:val="Hyperlink"/>
            <w:noProof/>
          </w:rPr>
          <w:t>6.2  Orebody 1, Orebody 3 and Anomaly 2</w:t>
        </w:r>
        <w:r w:rsidR="00BA25AA">
          <w:rPr>
            <w:noProof/>
            <w:webHidden/>
          </w:rPr>
          <w:tab/>
        </w:r>
        <w:r>
          <w:rPr>
            <w:noProof/>
            <w:webHidden/>
          </w:rPr>
          <w:fldChar w:fldCharType="begin"/>
        </w:r>
        <w:r w:rsidR="00BA25AA">
          <w:rPr>
            <w:noProof/>
            <w:webHidden/>
          </w:rPr>
          <w:instrText xml:space="preserve"> PAGEREF _Toc370718795 \h </w:instrText>
        </w:r>
        <w:r>
          <w:rPr>
            <w:noProof/>
            <w:webHidden/>
          </w:rPr>
        </w:r>
        <w:r>
          <w:rPr>
            <w:noProof/>
            <w:webHidden/>
          </w:rPr>
          <w:fldChar w:fldCharType="separate"/>
        </w:r>
        <w:r w:rsidR="006E2D5C">
          <w:rPr>
            <w:noProof/>
            <w:webHidden/>
          </w:rPr>
          <w:t>40</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96" w:history="1">
        <w:r w:rsidR="00BA25AA" w:rsidRPr="002B1961">
          <w:rPr>
            <w:rStyle w:val="Hyperlink"/>
            <w:noProof/>
          </w:rPr>
          <w:t xml:space="preserve">6.2.1  Gamma dose rates and </w:t>
        </w:r>
        <w:r w:rsidR="00BA25AA" w:rsidRPr="002B1961">
          <w:rPr>
            <w:rStyle w:val="Hyperlink"/>
            <w:noProof/>
            <w:snapToGrid w:val="0"/>
            <w:position w:val="5"/>
            <w:u w:color="000000"/>
          </w:rPr>
          <w:t>226</w:t>
        </w:r>
        <w:r w:rsidR="00BA25AA" w:rsidRPr="002B1961">
          <w:rPr>
            <w:rStyle w:val="Hyperlink"/>
            <w:noProof/>
          </w:rPr>
          <w:t>Ra activity concentrations</w:t>
        </w:r>
        <w:r w:rsidR="00BA25AA">
          <w:rPr>
            <w:noProof/>
            <w:webHidden/>
          </w:rPr>
          <w:tab/>
        </w:r>
        <w:r>
          <w:rPr>
            <w:noProof/>
            <w:webHidden/>
          </w:rPr>
          <w:fldChar w:fldCharType="begin"/>
        </w:r>
        <w:r w:rsidR="00BA25AA">
          <w:rPr>
            <w:noProof/>
            <w:webHidden/>
          </w:rPr>
          <w:instrText xml:space="preserve"> PAGEREF _Toc370718796 \h </w:instrText>
        </w:r>
        <w:r>
          <w:rPr>
            <w:noProof/>
            <w:webHidden/>
          </w:rPr>
        </w:r>
        <w:r>
          <w:rPr>
            <w:noProof/>
            <w:webHidden/>
          </w:rPr>
          <w:fldChar w:fldCharType="separate"/>
        </w:r>
        <w:r w:rsidR="006E2D5C">
          <w:rPr>
            <w:noProof/>
            <w:webHidden/>
          </w:rPr>
          <w:t>40</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97" w:history="1">
        <w:r w:rsidR="00BA25AA" w:rsidRPr="002B1961">
          <w:rPr>
            <w:rStyle w:val="Hyperlink"/>
            <w:noProof/>
          </w:rPr>
          <w:t>6.2.2 Radon flux density</w:t>
        </w:r>
        <w:r w:rsidR="00BA25AA">
          <w:rPr>
            <w:noProof/>
            <w:webHidden/>
          </w:rPr>
          <w:tab/>
        </w:r>
        <w:r>
          <w:rPr>
            <w:noProof/>
            <w:webHidden/>
          </w:rPr>
          <w:fldChar w:fldCharType="begin"/>
        </w:r>
        <w:r w:rsidR="00BA25AA">
          <w:rPr>
            <w:noProof/>
            <w:webHidden/>
          </w:rPr>
          <w:instrText xml:space="preserve"> PAGEREF _Toc370718797 \h </w:instrText>
        </w:r>
        <w:r>
          <w:rPr>
            <w:noProof/>
            <w:webHidden/>
          </w:rPr>
        </w:r>
        <w:r>
          <w:rPr>
            <w:noProof/>
            <w:webHidden/>
          </w:rPr>
          <w:fldChar w:fldCharType="separate"/>
        </w:r>
        <w:r w:rsidR="006E2D5C">
          <w:rPr>
            <w:noProof/>
            <w:webHidden/>
          </w:rPr>
          <w:t>40</w:t>
        </w:r>
        <w:r>
          <w:rPr>
            <w:noProof/>
            <w:webHidden/>
          </w:rPr>
          <w:fldChar w:fldCharType="end"/>
        </w:r>
      </w:hyperlink>
    </w:p>
    <w:p w:rsidR="00BA25AA" w:rsidRDefault="00BD277E">
      <w:pPr>
        <w:pStyle w:val="TOC3"/>
        <w:rPr>
          <w:rFonts w:asciiTheme="minorHAnsi" w:eastAsiaTheme="minorEastAsia" w:hAnsiTheme="minorHAnsi" w:cstheme="minorBidi"/>
          <w:noProof/>
          <w:sz w:val="22"/>
          <w:szCs w:val="22"/>
          <w:lang w:eastAsia="en-AU"/>
        </w:rPr>
      </w:pPr>
      <w:hyperlink w:anchor="_Toc370718798" w:history="1">
        <w:r w:rsidR="00BA25AA" w:rsidRPr="002B1961">
          <w:rPr>
            <w:rStyle w:val="Hyperlink"/>
            <w:noProof/>
          </w:rPr>
          <w:t>6.2.3  Airborne radon activity concentration</w:t>
        </w:r>
        <w:r w:rsidR="00BA25AA">
          <w:rPr>
            <w:noProof/>
            <w:webHidden/>
          </w:rPr>
          <w:tab/>
        </w:r>
        <w:r>
          <w:rPr>
            <w:noProof/>
            <w:webHidden/>
          </w:rPr>
          <w:fldChar w:fldCharType="begin"/>
        </w:r>
        <w:r w:rsidR="00BA25AA">
          <w:rPr>
            <w:noProof/>
            <w:webHidden/>
          </w:rPr>
          <w:instrText xml:space="preserve"> PAGEREF _Toc370718798 \h </w:instrText>
        </w:r>
        <w:r>
          <w:rPr>
            <w:noProof/>
            <w:webHidden/>
          </w:rPr>
        </w:r>
        <w:r>
          <w:rPr>
            <w:noProof/>
            <w:webHidden/>
          </w:rPr>
          <w:fldChar w:fldCharType="separate"/>
        </w:r>
        <w:r w:rsidR="006E2D5C">
          <w:rPr>
            <w:noProof/>
            <w:webHidden/>
          </w:rPr>
          <w:t>41</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799" w:history="1">
        <w:r w:rsidR="00BA25AA" w:rsidRPr="002B1961">
          <w:rPr>
            <w:rStyle w:val="Hyperlink"/>
            <w:noProof/>
          </w:rPr>
          <w:t>6.2  Djalkmara and Corridor Creek Land Application Areas</w:t>
        </w:r>
        <w:r w:rsidR="00BA25AA">
          <w:rPr>
            <w:noProof/>
            <w:webHidden/>
          </w:rPr>
          <w:tab/>
        </w:r>
        <w:r>
          <w:rPr>
            <w:noProof/>
            <w:webHidden/>
          </w:rPr>
          <w:fldChar w:fldCharType="begin"/>
        </w:r>
        <w:r w:rsidR="00BA25AA">
          <w:rPr>
            <w:noProof/>
            <w:webHidden/>
          </w:rPr>
          <w:instrText xml:space="preserve"> PAGEREF _Toc370718799 \h </w:instrText>
        </w:r>
        <w:r>
          <w:rPr>
            <w:noProof/>
            <w:webHidden/>
          </w:rPr>
        </w:r>
        <w:r>
          <w:rPr>
            <w:noProof/>
            <w:webHidden/>
          </w:rPr>
          <w:fldChar w:fldCharType="separate"/>
        </w:r>
        <w:r w:rsidR="006E2D5C">
          <w:rPr>
            <w:noProof/>
            <w:webHidden/>
          </w:rPr>
          <w:t>42</w:t>
        </w:r>
        <w:r>
          <w:rPr>
            <w:noProof/>
            <w:webHidden/>
          </w:rPr>
          <w:fldChar w:fldCharType="end"/>
        </w:r>
      </w:hyperlink>
    </w:p>
    <w:p w:rsidR="00BA25AA" w:rsidRDefault="00BD277E">
      <w:pPr>
        <w:pStyle w:val="TOC2"/>
        <w:rPr>
          <w:rFonts w:asciiTheme="minorHAnsi" w:eastAsiaTheme="minorEastAsia" w:hAnsiTheme="minorHAnsi" w:cstheme="minorBidi"/>
          <w:noProof/>
          <w:szCs w:val="22"/>
          <w:lang w:eastAsia="en-AU"/>
        </w:rPr>
      </w:pPr>
      <w:hyperlink w:anchor="_Toc370718800" w:history="1">
        <w:r w:rsidR="00BA25AA" w:rsidRPr="002B1961">
          <w:rPr>
            <w:rStyle w:val="Hyperlink"/>
            <w:noProof/>
          </w:rPr>
          <w:t>6.3  Environmental background</w:t>
        </w:r>
        <w:r w:rsidR="00BA25AA">
          <w:rPr>
            <w:noProof/>
            <w:webHidden/>
          </w:rPr>
          <w:tab/>
        </w:r>
        <w:r>
          <w:rPr>
            <w:noProof/>
            <w:webHidden/>
          </w:rPr>
          <w:fldChar w:fldCharType="begin"/>
        </w:r>
        <w:r w:rsidR="00BA25AA">
          <w:rPr>
            <w:noProof/>
            <w:webHidden/>
          </w:rPr>
          <w:instrText xml:space="preserve"> PAGEREF _Toc370718800 \h </w:instrText>
        </w:r>
        <w:r>
          <w:rPr>
            <w:noProof/>
            <w:webHidden/>
          </w:rPr>
        </w:r>
        <w:r>
          <w:rPr>
            <w:noProof/>
            <w:webHidden/>
          </w:rPr>
          <w:fldChar w:fldCharType="separate"/>
        </w:r>
        <w:r w:rsidR="006E2D5C">
          <w:rPr>
            <w:noProof/>
            <w:webHidden/>
          </w:rPr>
          <w:t>42</w:t>
        </w:r>
        <w:r>
          <w:rPr>
            <w:noProof/>
            <w:webHidden/>
          </w:rPr>
          <w:fldChar w:fldCharType="end"/>
        </w:r>
      </w:hyperlink>
    </w:p>
    <w:p w:rsidR="00BA25AA" w:rsidRDefault="00BD277E">
      <w:pPr>
        <w:pStyle w:val="TOC1"/>
        <w:rPr>
          <w:rFonts w:asciiTheme="minorHAnsi" w:eastAsiaTheme="minorEastAsia" w:hAnsiTheme="minorHAnsi" w:cstheme="minorBidi"/>
          <w:b w:val="0"/>
          <w:noProof/>
          <w:sz w:val="22"/>
          <w:szCs w:val="22"/>
          <w:lang w:eastAsia="en-AU"/>
        </w:rPr>
      </w:pPr>
      <w:hyperlink w:anchor="_Toc370718801" w:history="1">
        <w:r w:rsidR="00BA25AA" w:rsidRPr="002B1961">
          <w:rPr>
            <w:rStyle w:val="Hyperlink"/>
            <w:noProof/>
          </w:rPr>
          <w:t>7  Conclusions</w:t>
        </w:r>
        <w:r w:rsidR="00BA25AA">
          <w:rPr>
            <w:noProof/>
            <w:webHidden/>
          </w:rPr>
          <w:tab/>
        </w:r>
        <w:r>
          <w:rPr>
            <w:noProof/>
            <w:webHidden/>
          </w:rPr>
          <w:fldChar w:fldCharType="begin"/>
        </w:r>
        <w:r w:rsidR="00BA25AA">
          <w:rPr>
            <w:noProof/>
            <w:webHidden/>
          </w:rPr>
          <w:instrText xml:space="preserve"> PAGEREF _Toc370718801 \h </w:instrText>
        </w:r>
        <w:r>
          <w:rPr>
            <w:noProof/>
            <w:webHidden/>
          </w:rPr>
        </w:r>
        <w:r>
          <w:rPr>
            <w:noProof/>
            <w:webHidden/>
          </w:rPr>
          <w:fldChar w:fldCharType="separate"/>
        </w:r>
        <w:r w:rsidR="006E2D5C">
          <w:rPr>
            <w:noProof/>
            <w:webHidden/>
          </w:rPr>
          <w:t>44</w:t>
        </w:r>
        <w:r>
          <w:rPr>
            <w:noProof/>
            <w:webHidden/>
          </w:rPr>
          <w:fldChar w:fldCharType="end"/>
        </w:r>
      </w:hyperlink>
    </w:p>
    <w:p w:rsidR="00BA25AA" w:rsidRDefault="00BD277E">
      <w:pPr>
        <w:pStyle w:val="TOC1"/>
        <w:rPr>
          <w:rFonts w:asciiTheme="minorHAnsi" w:eastAsiaTheme="minorEastAsia" w:hAnsiTheme="minorHAnsi" w:cstheme="minorBidi"/>
          <w:b w:val="0"/>
          <w:noProof/>
          <w:sz w:val="22"/>
          <w:szCs w:val="22"/>
          <w:lang w:eastAsia="en-AU"/>
        </w:rPr>
      </w:pPr>
      <w:hyperlink w:anchor="_Toc370718802" w:history="1">
        <w:r w:rsidR="00BA25AA" w:rsidRPr="002B1961">
          <w:rPr>
            <w:rStyle w:val="Hyperlink"/>
            <w:noProof/>
          </w:rPr>
          <w:t>References</w:t>
        </w:r>
        <w:r w:rsidR="00BA25AA">
          <w:rPr>
            <w:noProof/>
            <w:webHidden/>
          </w:rPr>
          <w:tab/>
        </w:r>
        <w:r>
          <w:rPr>
            <w:noProof/>
            <w:webHidden/>
          </w:rPr>
          <w:fldChar w:fldCharType="begin"/>
        </w:r>
        <w:r w:rsidR="00BA25AA">
          <w:rPr>
            <w:noProof/>
            <w:webHidden/>
          </w:rPr>
          <w:instrText xml:space="preserve"> PAGEREF _Toc370718802 \h </w:instrText>
        </w:r>
        <w:r>
          <w:rPr>
            <w:noProof/>
            <w:webHidden/>
          </w:rPr>
        </w:r>
        <w:r>
          <w:rPr>
            <w:noProof/>
            <w:webHidden/>
          </w:rPr>
          <w:fldChar w:fldCharType="separate"/>
        </w:r>
        <w:r w:rsidR="006E2D5C">
          <w:rPr>
            <w:noProof/>
            <w:webHidden/>
          </w:rPr>
          <w:t>45</w:t>
        </w:r>
        <w:r>
          <w:rPr>
            <w:noProof/>
            <w:webHidden/>
          </w:rPr>
          <w:fldChar w:fldCharType="end"/>
        </w:r>
      </w:hyperlink>
    </w:p>
    <w:p w:rsidR="00BA25AA" w:rsidRDefault="00BD277E">
      <w:pPr>
        <w:pStyle w:val="TOC1"/>
        <w:rPr>
          <w:rFonts w:asciiTheme="minorHAnsi" w:eastAsiaTheme="minorEastAsia" w:hAnsiTheme="minorHAnsi" w:cstheme="minorBidi"/>
          <w:b w:val="0"/>
          <w:noProof/>
          <w:sz w:val="22"/>
          <w:szCs w:val="22"/>
          <w:lang w:eastAsia="en-AU"/>
        </w:rPr>
      </w:pPr>
      <w:hyperlink w:anchor="_Toc370718803" w:history="1">
        <w:r w:rsidR="00BA25AA" w:rsidRPr="002B1961">
          <w:rPr>
            <w:rStyle w:val="Hyperlink"/>
            <w:noProof/>
          </w:rPr>
          <w:t>Appendix A  Results of external gamma dose rate and in-situ soil activity concentration measurements</w:t>
        </w:r>
        <w:r w:rsidR="00BA25AA">
          <w:rPr>
            <w:noProof/>
            <w:webHidden/>
          </w:rPr>
          <w:tab/>
        </w:r>
        <w:r>
          <w:rPr>
            <w:noProof/>
            <w:webHidden/>
          </w:rPr>
          <w:fldChar w:fldCharType="begin"/>
        </w:r>
        <w:r w:rsidR="00BA25AA">
          <w:rPr>
            <w:noProof/>
            <w:webHidden/>
          </w:rPr>
          <w:instrText xml:space="preserve"> PAGEREF _Toc370718803 \h </w:instrText>
        </w:r>
        <w:r>
          <w:rPr>
            <w:noProof/>
            <w:webHidden/>
          </w:rPr>
        </w:r>
        <w:r>
          <w:rPr>
            <w:noProof/>
            <w:webHidden/>
          </w:rPr>
          <w:fldChar w:fldCharType="separate"/>
        </w:r>
        <w:r w:rsidR="006E2D5C">
          <w:rPr>
            <w:noProof/>
            <w:webHidden/>
          </w:rPr>
          <w:t>49</w:t>
        </w:r>
        <w:r>
          <w:rPr>
            <w:noProof/>
            <w:webHidden/>
          </w:rPr>
          <w:fldChar w:fldCharType="end"/>
        </w:r>
      </w:hyperlink>
    </w:p>
    <w:p w:rsidR="00BA25AA" w:rsidRDefault="00BD277E">
      <w:pPr>
        <w:pStyle w:val="TOC1"/>
        <w:rPr>
          <w:rFonts w:asciiTheme="minorHAnsi" w:eastAsiaTheme="minorEastAsia" w:hAnsiTheme="minorHAnsi" w:cstheme="minorBidi"/>
          <w:b w:val="0"/>
          <w:noProof/>
          <w:sz w:val="22"/>
          <w:szCs w:val="22"/>
          <w:lang w:eastAsia="en-AU"/>
        </w:rPr>
      </w:pPr>
      <w:hyperlink w:anchor="_Toc370718804" w:history="1">
        <w:r w:rsidR="00BA25AA" w:rsidRPr="002B1961">
          <w:rPr>
            <w:rStyle w:val="Hyperlink"/>
            <w:noProof/>
          </w:rPr>
          <w:t>Appendix B  Radon flux density</w:t>
        </w:r>
        <w:r w:rsidR="00BA25AA">
          <w:rPr>
            <w:noProof/>
            <w:webHidden/>
          </w:rPr>
          <w:tab/>
        </w:r>
        <w:r>
          <w:rPr>
            <w:noProof/>
            <w:webHidden/>
          </w:rPr>
          <w:fldChar w:fldCharType="begin"/>
        </w:r>
        <w:r w:rsidR="00BA25AA">
          <w:rPr>
            <w:noProof/>
            <w:webHidden/>
          </w:rPr>
          <w:instrText xml:space="preserve"> PAGEREF _Toc370718804 \h </w:instrText>
        </w:r>
        <w:r>
          <w:rPr>
            <w:noProof/>
            <w:webHidden/>
          </w:rPr>
        </w:r>
        <w:r>
          <w:rPr>
            <w:noProof/>
            <w:webHidden/>
          </w:rPr>
          <w:fldChar w:fldCharType="separate"/>
        </w:r>
        <w:r w:rsidR="006E2D5C">
          <w:rPr>
            <w:noProof/>
            <w:webHidden/>
          </w:rPr>
          <w:t>88</w:t>
        </w:r>
        <w:r>
          <w:rPr>
            <w:noProof/>
            <w:webHidden/>
          </w:rPr>
          <w:fldChar w:fldCharType="end"/>
        </w:r>
      </w:hyperlink>
    </w:p>
    <w:p w:rsidR="00BA25AA" w:rsidRDefault="00BD277E">
      <w:pPr>
        <w:pStyle w:val="TOC1"/>
        <w:rPr>
          <w:rFonts w:asciiTheme="minorHAnsi" w:eastAsiaTheme="minorEastAsia" w:hAnsiTheme="minorHAnsi" w:cstheme="minorBidi"/>
          <w:b w:val="0"/>
          <w:noProof/>
          <w:sz w:val="22"/>
          <w:szCs w:val="22"/>
          <w:lang w:eastAsia="en-AU"/>
        </w:rPr>
      </w:pPr>
      <w:hyperlink w:anchor="_Toc370718805" w:history="1">
        <w:r w:rsidR="00BA25AA" w:rsidRPr="002B1961">
          <w:rPr>
            <w:rStyle w:val="Hyperlink"/>
            <w:noProof/>
          </w:rPr>
          <w:t>Appendix C  Airborne radon activity concentrations</w:t>
        </w:r>
        <w:r w:rsidR="00BA25AA">
          <w:rPr>
            <w:noProof/>
            <w:webHidden/>
          </w:rPr>
          <w:tab/>
        </w:r>
        <w:r>
          <w:rPr>
            <w:noProof/>
            <w:webHidden/>
          </w:rPr>
          <w:fldChar w:fldCharType="begin"/>
        </w:r>
        <w:r w:rsidR="00BA25AA">
          <w:rPr>
            <w:noProof/>
            <w:webHidden/>
          </w:rPr>
          <w:instrText xml:space="preserve"> PAGEREF _Toc370718805 \h </w:instrText>
        </w:r>
        <w:r>
          <w:rPr>
            <w:noProof/>
            <w:webHidden/>
          </w:rPr>
        </w:r>
        <w:r>
          <w:rPr>
            <w:noProof/>
            <w:webHidden/>
          </w:rPr>
          <w:fldChar w:fldCharType="separate"/>
        </w:r>
        <w:r w:rsidR="006E2D5C">
          <w:rPr>
            <w:noProof/>
            <w:webHidden/>
          </w:rPr>
          <w:t>90</w:t>
        </w:r>
        <w:r>
          <w:rPr>
            <w:noProof/>
            <w:webHidden/>
          </w:rPr>
          <w:fldChar w:fldCharType="end"/>
        </w:r>
      </w:hyperlink>
    </w:p>
    <w:p w:rsidR="00BA25AA" w:rsidRDefault="00BD277E">
      <w:pPr>
        <w:pStyle w:val="TOC1"/>
        <w:rPr>
          <w:rFonts w:asciiTheme="minorHAnsi" w:eastAsiaTheme="minorEastAsia" w:hAnsiTheme="minorHAnsi" w:cstheme="minorBidi"/>
          <w:b w:val="0"/>
          <w:noProof/>
          <w:sz w:val="22"/>
          <w:szCs w:val="22"/>
          <w:lang w:eastAsia="en-AU"/>
        </w:rPr>
      </w:pPr>
      <w:hyperlink w:anchor="_Toc370718806" w:history="1">
        <w:r w:rsidR="00BA25AA" w:rsidRPr="002B1961">
          <w:rPr>
            <w:rStyle w:val="Hyperlink"/>
            <w:noProof/>
          </w:rPr>
          <w:t>Appendix D  Soil activity concentrations</w:t>
        </w:r>
        <w:r w:rsidR="00BA25AA">
          <w:rPr>
            <w:noProof/>
            <w:webHidden/>
          </w:rPr>
          <w:tab/>
        </w:r>
        <w:r>
          <w:rPr>
            <w:noProof/>
            <w:webHidden/>
          </w:rPr>
          <w:fldChar w:fldCharType="begin"/>
        </w:r>
        <w:r w:rsidR="00BA25AA">
          <w:rPr>
            <w:noProof/>
            <w:webHidden/>
          </w:rPr>
          <w:instrText xml:space="preserve"> PAGEREF _Toc370718806 \h </w:instrText>
        </w:r>
        <w:r>
          <w:rPr>
            <w:noProof/>
            <w:webHidden/>
          </w:rPr>
        </w:r>
        <w:r>
          <w:rPr>
            <w:noProof/>
            <w:webHidden/>
          </w:rPr>
          <w:fldChar w:fldCharType="separate"/>
        </w:r>
        <w:r w:rsidR="006E2D5C">
          <w:rPr>
            <w:noProof/>
            <w:webHidden/>
          </w:rPr>
          <w:t>92</w:t>
        </w:r>
        <w:r>
          <w:rPr>
            <w:noProof/>
            <w:webHidden/>
          </w:rPr>
          <w:fldChar w:fldCharType="end"/>
        </w:r>
      </w:hyperlink>
    </w:p>
    <w:p w:rsidR="00885B0A" w:rsidRDefault="00BD277E">
      <w:r>
        <w:rPr>
          <w:rFonts w:ascii="Arial" w:hAnsi="Arial"/>
          <w:b/>
          <w:sz w:val="24"/>
        </w:rPr>
        <w:fldChar w:fldCharType="end"/>
      </w:r>
    </w:p>
    <w:p w:rsidR="00545E38" w:rsidRDefault="00545E38" w:rsidP="001728A4">
      <w:pPr>
        <w:pStyle w:val="Heading2"/>
        <w:sectPr w:rsidR="00545E38">
          <w:footerReference w:type="default" r:id="rId21"/>
          <w:pgSz w:w="11906" w:h="16838" w:code="9"/>
          <w:pgMar w:top="1440" w:right="1800" w:bottom="1440" w:left="1800" w:header="1080" w:footer="835" w:gutter="0"/>
          <w:pgNumType w:fmt="lowerRoman"/>
          <w:cols w:space="360"/>
          <w:noEndnote/>
        </w:sectPr>
      </w:pPr>
      <w:bookmarkStart w:id="22" w:name="_Toc364692079"/>
    </w:p>
    <w:p w:rsidR="000D7440" w:rsidRDefault="000D7440" w:rsidP="001728A4">
      <w:pPr>
        <w:pStyle w:val="Heading2"/>
      </w:pPr>
      <w:bookmarkStart w:id="23" w:name="_Toc370718753"/>
      <w:r>
        <w:lastRenderedPageBreak/>
        <w:t>Figures</w:t>
      </w:r>
      <w:bookmarkEnd w:id="22"/>
      <w:bookmarkEnd w:id="23"/>
    </w:p>
    <w:p w:rsidR="006163D7" w:rsidRDefault="00BD277E">
      <w:pPr>
        <w:pStyle w:val="TOC2"/>
        <w:rPr>
          <w:rFonts w:asciiTheme="minorHAnsi" w:eastAsiaTheme="minorEastAsia" w:hAnsiTheme="minorHAnsi" w:cstheme="minorBidi"/>
          <w:noProof/>
          <w:szCs w:val="22"/>
          <w:lang w:eastAsia="en-AU"/>
        </w:rPr>
      </w:pPr>
      <w:r w:rsidRPr="00BD277E">
        <w:fldChar w:fldCharType="begin"/>
      </w:r>
      <w:r w:rsidR="00A35B50">
        <w:instrText xml:space="preserve"> TOC \h \z \t "figure caption,2" </w:instrText>
      </w:r>
      <w:r w:rsidRPr="00BD277E">
        <w:fldChar w:fldCharType="separate"/>
      </w:r>
      <w:hyperlink w:anchor="_Toc364691501" w:history="1">
        <w:r w:rsidR="006163D7" w:rsidRPr="00F6627F">
          <w:rPr>
            <w:rStyle w:val="Hyperlink"/>
            <w:b/>
            <w:noProof/>
          </w:rPr>
          <w:t>Figure 1</w:t>
        </w:r>
        <w:r w:rsidR="006163D7" w:rsidRPr="00F6627F">
          <w:rPr>
            <w:rStyle w:val="Hyperlink"/>
            <w:noProof/>
          </w:rPr>
          <w:t xml:space="preserve">  Contours of total counts measured during the 1969 AGS over the Ranger area (Ryan 1972)</w:t>
        </w:r>
        <w:r w:rsidR="006163D7">
          <w:rPr>
            <w:noProof/>
            <w:webHidden/>
          </w:rPr>
          <w:tab/>
        </w:r>
        <w:r>
          <w:rPr>
            <w:noProof/>
            <w:webHidden/>
          </w:rPr>
          <w:fldChar w:fldCharType="begin"/>
        </w:r>
        <w:r w:rsidR="006163D7">
          <w:rPr>
            <w:noProof/>
            <w:webHidden/>
          </w:rPr>
          <w:instrText xml:space="preserve"> PAGEREF _Toc364691501 \h </w:instrText>
        </w:r>
        <w:r>
          <w:rPr>
            <w:noProof/>
            <w:webHidden/>
          </w:rPr>
        </w:r>
        <w:r>
          <w:rPr>
            <w:noProof/>
            <w:webHidden/>
          </w:rPr>
          <w:fldChar w:fldCharType="separate"/>
        </w:r>
        <w:r w:rsidR="006E2D5C">
          <w:rPr>
            <w:noProof/>
            <w:webHidden/>
          </w:rPr>
          <w:t>3</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02" w:history="1">
        <w:r w:rsidR="006163D7" w:rsidRPr="00F6627F">
          <w:rPr>
            <w:rStyle w:val="Hyperlink"/>
            <w:b/>
            <w:noProof/>
          </w:rPr>
          <w:t>Figure 2</w:t>
        </w:r>
        <w:r w:rsidR="006163D7" w:rsidRPr="00F6627F">
          <w:rPr>
            <w:rStyle w:val="Hyperlink"/>
            <w:noProof/>
          </w:rPr>
          <w:t xml:space="preserve">  K</w:t>
        </w:r>
        <w:r w:rsidR="006163D7" w:rsidRPr="00F6627F">
          <w:rPr>
            <w:rStyle w:val="Hyperlink"/>
            <w:noProof/>
            <w:lang w:eastAsia="en-AU"/>
          </w:rPr>
          <w:t>nown uranium (and uranium/gold) anomalies in the ARR (from Pfitzner &amp; Martin 2003)</w:t>
        </w:r>
        <w:r w:rsidR="006163D7">
          <w:rPr>
            <w:noProof/>
            <w:webHidden/>
          </w:rPr>
          <w:tab/>
        </w:r>
        <w:r>
          <w:rPr>
            <w:noProof/>
            <w:webHidden/>
          </w:rPr>
          <w:fldChar w:fldCharType="begin"/>
        </w:r>
        <w:r w:rsidR="006163D7">
          <w:rPr>
            <w:noProof/>
            <w:webHidden/>
          </w:rPr>
          <w:instrText xml:space="preserve"> PAGEREF _Toc364691502 \h </w:instrText>
        </w:r>
        <w:r>
          <w:rPr>
            <w:noProof/>
            <w:webHidden/>
          </w:rPr>
        </w:r>
        <w:r>
          <w:rPr>
            <w:noProof/>
            <w:webHidden/>
          </w:rPr>
          <w:fldChar w:fldCharType="separate"/>
        </w:r>
        <w:r w:rsidR="006E2D5C">
          <w:rPr>
            <w:noProof/>
            <w:webHidden/>
          </w:rPr>
          <w:t>5</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03" w:history="1">
        <w:r w:rsidR="006163D7" w:rsidRPr="00F6627F">
          <w:rPr>
            <w:rStyle w:val="Hyperlink"/>
            <w:b/>
            <w:noProof/>
          </w:rPr>
          <w:t>Figure 3</w:t>
        </w:r>
        <w:r w:rsidR="006163D7" w:rsidRPr="00F6627F">
          <w:rPr>
            <w:rStyle w:val="Hyperlink"/>
            <w:noProof/>
          </w:rPr>
          <w:t xml:space="preserve">  Spatial coverage of the existing AGS data available over the ARR, as available from NTGS (from Pfitzner &amp; Martin 2003)</w:t>
        </w:r>
        <w:r w:rsidR="006163D7">
          <w:rPr>
            <w:noProof/>
            <w:webHidden/>
          </w:rPr>
          <w:tab/>
        </w:r>
        <w:r>
          <w:rPr>
            <w:noProof/>
            <w:webHidden/>
          </w:rPr>
          <w:fldChar w:fldCharType="begin"/>
        </w:r>
        <w:r w:rsidR="006163D7">
          <w:rPr>
            <w:noProof/>
            <w:webHidden/>
          </w:rPr>
          <w:instrText xml:space="preserve"> PAGEREF _Toc364691503 \h </w:instrText>
        </w:r>
        <w:r>
          <w:rPr>
            <w:noProof/>
            <w:webHidden/>
          </w:rPr>
        </w:r>
        <w:r>
          <w:rPr>
            <w:noProof/>
            <w:webHidden/>
          </w:rPr>
          <w:fldChar w:fldCharType="separate"/>
        </w:r>
        <w:r w:rsidR="006E2D5C">
          <w:rPr>
            <w:noProof/>
            <w:webHidden/>
          </w:rPr>
          <w:t>6</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04" w:history="1">
        <w:r w:rsidR="006163D7" w:rsidRPr="00F6627F">
          <w:rPr>
            <w:rStyle w:val="Hyperlink"/>
            <w:b/>
            <w:noProof/>
          </w:rPr>
          <w:t>Figure 4</w:t>
        </w:r>
        <w:r w:rsidR="006163D7" w:rsidRPr="00F6627F">
          <w:rPr>
            <w:rStyle w:val="Hyperlink"/>
            <w:noProof/>
          </w:rPr>
          <w:t xml:space="preserve">  (a) Ikonos satellite data (2001, displayed as false colour composite) subset shown in Figure 3 and (b) corresponding 1976 equivalent uranium (eU) AGS raster data, with MODAT uranium anomalies overlaid.</w:t>
        </w:r>
        <w:r w:rsidR="006163D7">
          <w:rPr>
            <w:noProof/>
            <w:webHidden/>
          </w:rPr>
          <w:tab/>
        </w:r>
        <w:r>
          <w:rPr>
            <w:noProof/>
            <w:webHidden/>
          </w:rPr>
          <w:fldChar w:fldCharType="begin"/>
        </w:r>
        <w:r w:rsidR="006163D7">
          <w:rPr>
            <w:noProof/>
            <w:webHidden/>
          </w:rPr>
          <w:instrText xml:space="preserve"> PAGEREF _Toc364691504 \h </w:instrText>
        </w:r>
        <w:r>
          <w:rPr>
            <w:noProof/>
            <w:webHidden/>
          </w:rPr>
        </w:r>
        <w:r>
          <w:rPr>
            <w:noProof/>
            <w:webHidden/>
          </w:rPr>
          <w:fldChar w:fldCharType="separate"/>
        </w:r>
        <w:r w:rsidR="006E2D5C">
          <w:rPr>
            <w:noProof/>
            <w:webHidden/>
          </w:rPr>
          <w:t>8</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05" w:history="1">
        <w:r w:rsidR="006163D7" w:rsidRPr="00F6627F">
          <w:rPr>
            <w:rStyle w:val="Hyperlink"/>
            <w:b/>
            <w:noProof/>
          </w:rPr>
          <w:t>Figure 5</w:t>
        </w:r>
        <w:r w:rsidR="006163D7" w:rsidRPr="00F6627F">
          <w:rPr>
            <w:rStyle w:val="Hyperlink"/>
            <w:noProof/>
          </w:rPr>
          <w:t xml:space="preserve">  Eupene et al (1975) map of aerial radiometric contours of total count (TC) overlaid on airborne data from the 1976</w:t>
        </w:r>
        <w:r w:rsidR="006163D7">
          <w:rPr>
            <w:rStyle w:val="Hyperlink"/>
            <w:noProof/>
          </w:rPr>
          <w:t xml:space="preserve"> AGS.</w:t>
        </w:r>
        <w:r w:rsidR="006163D7">
          <w:rPr>
            <w:noProof/>
            <w:webHidden/>
          </w:rPr>
          <w:tab/>
        </w:r>
        <w:r>
          <w:rPr>
            <w:noProof/>
            <w:webHidden/>
          </w:rPr>
          <w:fldChar w:fldCharType="begin"/>
        </w:r>
        <w:r w:rsidR="006163D7">
          <w:rPr>
            <w:noProof/>
            <w:webHidden/>
          </w:rPr>
          <w:instrText xml:space="preserve"> PAGEREF _Toc364691505 \h </w:instrText>
        </w:r>
        <w:r>
          <w:rPr>
            <w:noProof/>
            <w:webHidden/>
          </w:rPr>
        </w:r>
        <w:r>
          <w:rPr>
            <w:noProof/>
            <w:webHidden/>
          </w:rPr>
          <w:fldChar w:fldCharType="separate"/>
        </w:r>
        <w:r w:rsidR="006E2D5C">
          <w:rPr>
            <w:noProof/>
            <w:webHidden/>
          </w:rPr>
          <w:t>9</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06" w:history="1">
        <w:r w:rsidR="006163D7" w:rsidRPr="00F6627F">
          <w:rPr>
            <w:rStyle w:val="Hyperlink"/>
            <w:b/>
            <w:noProof/>
          </w:rPr>
          <w:t>Figure 6</w:t>
        </w:r>
        <w:r w:rsidR="006163D7" w:rsidRPr="00F6627F">
          <w:rPr>
            <w:rStyle w:val="Hyperlink"/>
            <w:noProof/>
          </w:rPr>
          <w:t xml:space="preserve">  Extent and flight lines of the 1997 Rio Tinto airborne gamma survey, overlaid on an aerial photograph from March 2007.</w:t>
        </w:r>
        <w:r w:rsidR="006163D7">
          <w:rPr>
            <w:noProof/>
            <w:webHidden/>
          </w:rPr>
          <w:tab/>
        </w:r>
        <w:r>
          <w:rPr>
            <w:noProof/>
            <w:webHidden/>
          </w:rPr>
          <w:fldChar w:fldCharType="begin"/>
        </w:r>
        <w:r w:rsidR="006163D7">
          <w:rPr>
            <w:noProof/>
            <w:webHidden/>
          </w:rPr>
          <w:instrText xml:space="preserve"> PAGEREF _Toc364691506 \h </w:instrText>
        </w:r>
        <w:r>
          <w:rPr>
            <w:noProof/>
            <w:webHidden/>
          </w:rPr>
        </w:r>
        <w:r>
          <w:rPr>
            <w:noProof/>
            <w:webHidden/>
          </w:rPr>
          <w:fldChar w:fldCharType="separate"/>
        </w:r>
        <w:r w:rsidR="006E2D5C">
          <w:rPr>
            <w:noProof/>
            <w:webHidden/>
          </w:rPr>
          <w:t>9</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07" w:history="1">
        <w:r w:rsidR="006163D7" w:rsidRPr="00F6627F">
          <w:rPr>
            <w:rStyle w:val="Hyperlink"/>
            <w:b/>
            <w:noProof/>
          </w:rPr>
          <w:t>Figure 7</w:t>
        </w:r>
        <w:r w:rsidR="006163D7" w:rsidRPr="00F6627F">
          <w:rPr>
            <w:rStyle w:val="Hyperlink"/>
            <w:noProof/>
          </w:rPr>
          <w:t xml:space="preserve">  Location of the 2007–08 ground gamma survey points</w:t>
        </w:r>
        <w:r w:rsidR="006163D7">
          <w:rPr>
            <w:noProof/>
            <w:webHidden/>
          </w:rPr>
          <w:tab/>
        </w:r>
        <w:r>
          <w:rPr>
            <w:noProof/>
            <w:webHidden/>
          </w:rPr>
          <w:fldChar w:fldCharType="begin"/>
        </w:r>
        <w:r w:rsidR="006163D7">
          <w:rPr>
            <w:noProof/>
            <w:webHidden/>
          </w:rPr>
          <w:instrText xml:space="preserve"> PAGEREF _Toc364691507 \h </w:instrText>
        </w:r>
        <w:r>
          <w:rPr>
            <w:noProof/>
            <w:webHidden/>
          </w:rPr>
        </w:r>
        <w:r>
          <w:rPr>
            <w:noProof/>
            <w:webHidden/>
          </w:rPr>
          <w:fldChar w:fldCharType="separate"/>
        </w:r>
        <w:r w:rsidR="006E2D5C">
          <w:rPr>
            <w:noProof/>
            <w:webHidden/>
          </w:rPr>
          <w:t>12</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08" w:history="1">
        <w:r w:rsidR="006163D7" w:rsidRPr="00F6627F">
          <w:rPr>
            <w:rStyle w:val="Hyperlink"/>
            <w:b/>
            <w:noProof/>
          </w:rPr>
          <w:t>Figure 8</w:t>
        </w:r>
        <w:r w:rsidR="006163D7" w:rsidRPr="00F6627F">
          <w:rPr>
            <w:rStyle w:val="Hyperlink"/>
            <w:noProof/>
          </w:rPr>
          <w:t xml:space="preserve">  Location of the 2007–08 ground gamma survey points overlaid on the total counts signal above Anomaly 2 from the 1997 AGS</w:t>
        </w:r>
        <w:r w:rsidR="006163D7">
          <w:rPr>
            <w:noProof/>
            <w:webHidden/>
          </w:rPr>
          <w:tab/>
        </w:r>
        <w:r>
          <w:rPr>
            <w:noProof/>
            <w:webHidden/>
          </w:rPr>
          <w:fldChar w:fldCharType="begin"/>
        </w:r>
        <w:r w:rsidR="006163D7">
          <w:rPr>
            <w:noProof/>
            <w:webHidden/>
          </w:rPr>
          <w:instrText xml:space="preserve"> PAGEREF _Toc364691508 \h </w:instrText>
        </w:r>
        <w:r>
          <w:rPr>
            <w:noProof/>
            <w:webHidden/>
          </w:rPr>
        </w:r>
        <w:r>
          <w:rPr>
            <w:noProof/>
            <w:webHidden/>
          </w:rPr>
          <w:fldChar w:fldCharType="separate"/>
        </w:r>
        <w:r w:rsidR="006E2D5C">
          <w:rPr>
            <w:noProof/>
            <w:webHidden/>
          </w:rPr>
          <w:t>13</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09" w:history="1">
        <w:r w:rsidR="006163D7" w:rsidRPr="00F6627F">
          <w:rPr>
            <w:rStyle w:val="Hyperlink"/>
            <w:b/>
            <w:noProof/>
          </w:rPr>
          <w:t>Figure 9</w:t>
        </w:r>
        <w:r w:rsidR="006163D7" w:rsidRPr="00F6627F">
          <w:rPr>
            <w:rStyle w:val="Hyperlink"/>
            <w:noProof/>
          </w:rPr>
          <w:t xml:space="preserve">  Location of the radon exhalation sampling points overlaid on the total counts signal above Anomaly 2 from the 1997 AGS</w:t>
        </w:r>
        <w:r w:rsidR="006163D7">
          <w:rPr>
            <w:noProof/>
            <w:webHidden/>
          </w:rPr>
          <w:tab/>
        </w:r>
        <w:r>
          <w:rPr>
            <w:noProof/>
            <w:webHidden/>
          </w:rPr>
          <w:fldChar w:fldCharType="begin"/>
        </w:r>
        <w:r w:rsidR="006163D7">
          <w:rPr>
            <w:noProof/>
            <w:webHidden/>
          </w:rPr>
          <w:instrText xml:space="preserve"> PAGEREF _Toc364691509 \h </w:instrText>
        </w:r>
        <w:r>
          <w:rPr>
            <w:noProof/>
            <w:webHidden/>
          </w:rPr>
        </w:r>
        <w:r>
          <w:rPr>
            <w:noProof/>
            <w:webHidden/>
          </w:rPr>
          <w:fldChar w:fldCharType="separate"/>
        </w:r>
        <w:r w:rsidR="006E2D5C">
          <w:rPr>
            <w:noProof/>
            <w:webHidden/>
          </w:rPr>
          <w:t>15</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10" w:history="1">
        <w:r w:rsidR="006163D7" w:rsidRPr="00F6627F">
          <w:rPr>
            <w:rStyle w:val="Hyperlink"/>
            <w:b/>
            <w:noProof/>
          </w:rPr>
          <w:t>Figure 10</w:t>
        </w:r>
        <w:r w:rsidR="006163D7" w:rsidRPr="00F6627F">
          <w:rPr>
            <w:rStyle w:val="Hyperlink"/>
            <w:noProof/>
          </w:rPr>
          <w:t xml:space="preserve">  Set up of the GS-512 field gamma spectrometer</w:t>
        </w:r>
        <w:r w:rsidR="006163D7">
          <w:rPr>
            <w:noProof/>
            <w:webHidden/>
          </w:rPr>
          <w:tab/>
        </w:r>
        <w:r>
          <w:rPr>
            <w:noProof/>
            <w:webHidden/>
          </w:rPr>
          <w:fldChar w:fldCharType="begin"/>
        </w:r>
        <w:r w:rsidR="006163D7">
          <w:rPr>
            <w:noProof/>
            <w:webHidden/>
          </w:rPr>
          <w:instrText xml:space="preserve"> PAGEREF _Toc364691510 \h </w:instrText>
        </w:r>
        <w:r>
          <w:rPr>
            <w:noProof/>
            <w:webHidden/>
          </w:rPr>
        </w:r>
        <w:r>
          <w:rPr>
            <w:noProof/>
            <w:webHidden/>
          </w:rPr>
          <w:fldChar w:fldCharType="separate"/>
        </w:r>
        <w:r w:rsidR="006E2D5C">
          <w:rPr>
            <w:noProof/>
            <w:webHidden/>
          </w:rPr>
          <w:t>16</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11" w:history="1">
        <w:r w:rsidR="006163D7" w:rsidRPr="00F6627F">
          <w:rPr>
            <w:rStyle w:val="Hyperlink"/>
            <w:b/>
            <w:noProof/>
            <w:spacing w:val="-2"/>
          </w:rPr>
          <w:t>Figure 11</w:t>
        </w:r>
        <w:r w:rsidR="006163D7" w:rsidRPr="00F6627F">
          <w:rPr>
            <w:rStyle w:val="Hyperlink"/>
            <w:noProof/>
            <w:spacing w:val="-2"/>
          </w:rPr>
          <w:t xml:space="preserve">  Counts (&gt; 25 counts per sec) in the uranium channel of the 1976 AGS over the whole scene</w:t>
        </w:r>
        <w:r w:rsidR="006163D7">
          <w:rPr>
            <w:noProof/>
            <w:webHidden/>
          </w:rPr>
          <w:tab/>
        </w:r>
        <w:r>
          <w:rPr>
            <w:noProof/>
            <w:webHidden/>
          </w:rPr>
          <w:fldChar w:fldCharType="begin"/>
        </w:r>
        <w:r w:rsidR="006163D7">
          <w:rPr>
            <w:noProof/>
            <w:webHidden/>
          </w:rPr>
          <w:instrText xml:space="preserve"> PAGEREF _Toc364691511 \h </w:instrText>
        </w:r>
        <w:r>
          <w:rPr>
            <w:noProof/>
            <w:webHidden/>
          </w:rPr>
        </w:r>
        <w:r>
          <w:rPr>
            <w:noProof/>
            <w:webHidden/>
          </w:rPr>
          <w:fldChar w:fldCharType="separate"/>
        </w:r>
        <w:r w:rsidR="006E2D5C">
          <w:rPr>
            <w:noProof/>
            <w:webHidden/>
          </w:rPr>
          <w:t>18</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12" w:history="1">
        <w:r w:rsidR="006163D7" w:rsidRPr="00F6627F">
          <w:rPr>
            <w:rStyle w:val="Hyperlink"/>
            <w:b/>
            <w:noProof/>
          </w:rPr>
          <w:t>Figure 12</w:t>
        </w:r>
        <w:r w:rsidR="006163D7" w:rsidRPr="00F6627F">
          <w:rPr>
            <w:rStyle w:val="Hyperlink"/>
            <w:noProof/>
          </w:rPr>
          <w:t xml:space="preserve">  Counts (&gt;250 counts per second) in the uranium channel of the 1976 AGS  over the Ranger mine region</w:t>
        </w:r>
        <w:r w:rsidR="006163D7">
          <w:rPr>
            <w:noProof/>
            <w:webHidden/>
          </w:rPr>
          <w:tab/>
        </w:r>
        <w:r>
          <w:rPr>
            <w:noProof/>
            <w:webHidden/>
          </w:rPr>
          <w:fldChar w:fldCharType="begin"/>
        </w:r>
        <w:r w:rsidR="006163D7">
          <w:rPr>
            <w:noProof/>
            <w:webHidden/>
          </w:rPr>
          <w:instrText xml:space="preserve"> PAGEREF _Toc364691512 \h </w:instrText>
        </w:r>
        <w:r>
          <w:rPr>
            <w:noProof/>
            <w:webHidden/>
          </w:rPr>
        </w:r>
        <w:r>
          <w:rPr>
            <w:noProof/>
            <w:webHidden/>
          </w:rPr>
          <w:fldChar w:fldCharType="separate"/>
        </w:r>
        <w:r w:rsidR="006E2D5C">
          <w:rPr>
            <w:noProof/>
            <w:webHidden/>
          </w:rPr>
          <w:t>19</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13" w:history="1">
        <w:r w:rsidR="006163D7" w:rsidRPr="00F6627F">
          <w:rPr>
            <w:rStyle w:val="Hyperlink"/>
            <w:b/>
            <w:noProof/>
          </w:rPr>
          <w:t>Figure 13</w:t>
        </w:r>
        <w:r w:rsidR="006163D7" w:rsidRPr="00F6627F">
          <w:rPr>
            <w:rStyle w:val="Hyperlink"/>
            <w:noProof/>
          </w:rPr>
          <w:t xml:space="preserve">  Counts (&gt;250 counts per second) in the uranium channel of the 1976 AGS over Anomaly 2</w:t>
        </w:r>
        <w:r w:rsidR="006163D7">
          <w:rPr>
            <w:noProof/>
            <w:webHidden/>
          </w:rPr>
          <w:tab/>
        </w:r>
        <w:r>
          <w:rPr>
            <w:noProof/>
            <w:webHidden/>
          </w:rPr>
          <w:fldChar w:fldCharType="begin"/>
        </w:r>
        <w:r w:rsidR="006163D7">
          <w:rPr>
            <w:noProof/>
            <w:webHidden/>
          </w:rPr>
          <w:instrText xml:space="preserve"> PAGEREF _Toc364691513 \h </w:instrText>
        </w:r>
        <w:r>
          <w:rPr>
            <w:noProof/>
            <w:webHidden/>
          </w:rPr>
        </w:r>
        <w:r>
          <w:rPr>
            <w:noProof/>
            <w:webHidden/>
          </w:rPr>
          <w:fldChar w:fldCharType="separate"/>
        </w:r>
        <w:r w:rsidR="006E2D5C">
          <w:rPr>
            <w:noProof/>
            <w:webHidden/>
          </w:rPr>
          <w:t>19</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14" w:history="1">
        <w:r w:rsidR="006163D7" w:rsidRPr="00F6627F">
          <w:rPr>
            <w:rStyle w:val="Hyperlink"/>
            <w:b/>
            <w:noProof/>
          </w:rPr>
          <w:t>Figure 14</w:t>
        </w:r>
        <w:r w:rsidR="006163D7" w:rsidRPr="00F6627F">
          <w:rPr>
            <w:rStyle w:val="Hyperlink"/>
            <w:noProof/>
          </w:rPr>
          <w:t xml:space="preserve">  Counts (&gt;4500 counts per second) in the TC channel of the 1997 AGS over Anomaly 2</w:t>
        </w:r>
        <w:r w:rsidR="006163D7">
          <w:rPr>
            <w:noProof/>
            <w:webHidden/>
          </w:rPr>
          <w:tab/>
        </w:r>
        <w:r>
          <w:rPr>
            <w:noProof/>
            <w:webHidden/>
          </w:rPr>
          <w:fldChar w:fldCharType="begin"/>
        </w:r>
        <w:r w:rsidR="006163D7">
          <w:rPr>
            <w:noProof/>
            <w:webHidden/>
          </w:rPr>
          <w:instrText xml:space="preserve"> PAGEREF _Toc364691514 \h </w:instrText>
        </w:r>
        <w:r>
          <w:rPr>
            <w:noProof/>
            <w:webHidden/>
          </w:rPr>
        </w:r>
        <w:r>
          <w:rPr>
            <w:noProof/>
            <w:webHidden/>
          </w:rPr>
          <w:fldChar w:fldCharType="separate"/>
        </w:r>
        <w:r w:rsidR="006E2D5C">
          <w:rPr>
            <w:noProof/>
            <w:webHidden/>
          </w:rPr>
          <w:t>20</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15" w:history="1">
        <w:r w:rsidR="006163D7" w:rsidRPr="00F6627F">
          <w:rPr>
            <w:rStyle w:val="Hyperlink"/>
            <w:b/>
            <w:noProof/>
          </w:rPr>
          <w:t>Figure 15</w:t>
        </w:r>
        <w:r w:rsidR="006163D7" w:rsidRPr="00F6627F">
          <w:rPr>
            <w:rStyle w:val="Hyperlink"/>
            <w:noProof/>
          </w:rPr>
          <w:t xml:space="preserve">  Field gamma dose rates measured over Anomaly 2 between 2007–09</w:t>
        </w:r>
        <w:r w:rsidR="006163D7">
          <w:rPr>
            <w:noProof/>
            <w:webHidden/>
          </w:rPr>
          <w:tab/>
        </w:r>
        <w:r>
          <w:rPr>
            <w:noProof/>
            <w:webHidden/>
          </w:rPr>
          <w:fldChar w:fldCharType="begin"/>
        </w:r>
        <w:r w:rsidR="006163D7">
          <w:rPr>
            <w:noProof/>
            <w:webHidden/>
          </w:rPr>
          <w:instrText xml:space="preserve"> PAGEREF _Toc364691515 \h </w:instrText>
        </w:r>
        <w:r>
          <w:rPr>
            <w:noProof/>
            <w:webHidden/>
          </w:rPr>
        </w:r>
        <w:r>
          <w:rPr>
            <w:noProof/>
            <w:webHidden/>
          </w:rPr>
          <w:fldChar w:fldCharType="separate"/>
        </w:r>
        <w:r w:rsidR="006E2D5C">
          <w:rPr>
            <w:noProof/>
            <w:webHidden/>
          </w:rPr>
          <w:t>20</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16" w:history="1">
        <w:r w:rsidR="006163D7" w:rsidRPr="00F6627F">
          <w:rPr>
            <w:rStyle w:val="Hyperlink"/>
            <w:b/>
            <w:noProof/>
          </w:rPr>
          <w:t>Figure 16</w:t>
        </w:r>
        <w:r w:rsidR="006163D7" w:rsidRPr="00F6627F">
          <w:rPr>
            <w:rStyle w:val="Hyperlink"/>
            <w:noProof/>
          </w:rPr>
          <w:t xml:space="preserve">  Radon flux densities measured over the Anomaly 2 area between 2007–09</w:t>
        </w:r>
        <w:r w:rsidR="006163D7">
          <w:rPr>
            <w:noProof/>
            <w:webHidden/>
          </w:rPr>
          <w:tab/>
        </w:r>
        <w:r>
          <w:rPr>
            <w:noProof/>
            <w:webHidden/>
          </w:rPr>
          <w:fldChar w:fldCharType="begin"/>
        </w:r>
        <w:r w:rsidR="006163D7">
          <w:rPr>
            <w:noProof/>
            <w:webHidden/>
          </w:rPr>
          <w:instrText xml:space="preserve"> PAGEREF _Toc364691516 \h </w:instrText>
        </w:r>
        <w:r>
          <w:rPr>
            <w:noProof/>
            <w:webHidden/>
          </w:rPr>
        </w:r>
        <w:r>
          <w:rPr>
            <w:noProof/>
            <w:webHidden/>
          </w:rPr>
          <w:fldChar w:fldCharType="separate"/>
        </w:r>
        <w:r w:rsidR="006E2D5C">
          <w:rPr>
            <w:noProof/>
            <w:webHidden/>
          </w:rPr>
          <w:t>21</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17" w:history="1">
        <w:r w:rsidR="006163D7" w:rsidRPr="00F6627F">
          <w:rPr>
            <w:rStyle w:val="Hyperlink"/>
            <w:b/>
            <w:noProof/>
          </w:rPr>
          <w:t>Figure 17</w:t>
        </w:r>
        <w:r w:rsidR="006163D7" w:rsidRPr="00F6627F">
          <w:rPr>
            <w:rStyle w:val="Hyperlink"/>
            <w:noProof/>
          </w:rPr>
          <w:t xml:space="preserve">  Radon activity concentrations measured in air at 30 cm, 50 cm and 150 cm above ground over the Anomaly 2 area for the dry season 2009</w:t>
        </w:r>
        <w:r w:rsidR="006163D7">
          <w:rPr>
            <w:noProof/>
            <w:webHidden/>
          </w:rPr>
          <w:tab/>
        </w:r>
        <w:r>
          <w:rPr>
            <w:noProof/>
            <w:webHidden/>
          </w:rPr>
          <w:fldChar w:fldCharType="begin"/>
        </w:r>
        <w:r w:rsidR="006163D7">
          <w:rPr>
            <w:noProof/>
            <w:webHidden/>
          </w:rPr>
          <w:instrText xml:space="preserve"> PAGEREF _Toc364691517 \h </w:instrText>
        </w:r>
        <w:r>
          <w:rPr>
            <w:noProof/>
            <w:webHidden/>
          </w:rPr>
        </w:r>
        <w:r>
          <w:rPr>
            <w:noProof/>
            <w:webHidden/>
          </w:rPr>
          <w:fldChar w:fldCharType="separate"/>
        </w:r>
        <w:r w:rsidR="006E2D5C">
          <w:rPr>
            <w:noProof/>
            <w:webHidden/>
          </w:rPr>
          <w:t>22</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18" w:history="1">
        <w:r w:rsidR="006163D7" w:rsidRPr="00F6627F">
          <w:rPr>
            <w:rStyle w:val="Hyperlink"/>
            <w:b/>
            <w:noProof/>
          </w:rPr>
          <w:t>Figure 18</w:t>
        </w:r>
        <w:r w:rsidR="006163D7" w:rsidRPr="00F6627F">
          <w:rPr>
            <w:rStyle w:val="Hyperlink"/>
            <w:noProof/>
          </w:rPr>
          <w:t xml:space="preserve">  (a) Measured </w:t>
        </w:r>
        <w:r w:rsidR="006163D7" w:rsidRPr="006163D7">
          <w:rPr>
            <w:rStyle w:val="Hyperlink"/>
            <w:noProof/>
            <w:snapToGrid w:val="0"/>
            <w:position w:val="5"/>
            <w:sz w:val="17"/>
            <w:szCs w:val="17"/>
            <w:u w:color="000000"/>
          </w:rPr>
          <w:t>234</w:t>
        </w:r>
        <w:r w:rsidR="006163D7" w:rsidRPr="00F6627F">
          <w:rPr>
            <w:rStyle w:val="Hyperlink"/>
            <w:noProof/>
          </w:rPr>
          <w:t xml:space="preserve">Th activity concentration plotted against derived </w:t>
        </w:r>
        <w:r w:rsidR="006163D7" w:rsidRPr="006163D7">
          <w:rPr>
            <w:rStyle w:val="Hyperlink"/>
            <w:noProof/>
            <w:snapToGrid w:val="0"/>
            <w:position w:val="5"/>
            <w:sz w:val="17"/>
            <w:szCs w:val="17"/>
            <w:u w:color="000000"/>
          </w:rPr>
          <w:t>238</w:t>
        </w:r>
        <w:r w:rsidR="006163D7" w:rsidRPr="00F6627F">
          <w:rPr>
            <w:rStyle w:val="Hyperlink"/>
            <w:noProof/>
          </w:rPr>
          <w:t>U for sample activity concentrations between (a) 40 – 40  000 Bq∙kg</w:t>
        </w:r>
        <w:r w:rsidR="006163D7" w:rsidRPr="006163D7">
          <w:rPr>
            <w:rStyle w:val="Hyperlink"/>
            <w:noProof/>
            <w:snapToGrid w:val="0"/>
            <w:position w:val="5"/>
            <w:sz w:val="17"/>
            <w:szCs w:val="17"/>
            <w:u w:color="000000"/>
          </w:rPr>
          <w:t>-1</w:t>
        </w:r>
        <w:r w:rsidR="006163D7" w:rsidRPr="00F6627F">
          <w:rPr>
            <w:rStyle w:val="Hyperlink"/>
            <w:noProof/>
          </w:rPr>
          <w:t>, and (b) 40 – 10 000 Bq∙kg</w:t>
        </w:r>
        <w:r w:rsidR="006163D7" w:rsidRPr="006163D7">
          <w:rPr>
            <w:rStyle w:val="Hyperlink"/>
            <w:noProof/>
            <w:snapToGrid w:val="0"/>
            <w:position w:val="5"/>
            <w:sz w:val="17"/>
            <w:szCs w:val="17"/>
            <w:u w:color="000000"/>
          </w:rPr>
          <w:t>-1</w:t>
        </w:r>
        <w:r w:rsidR="006163D7">
          <w:rPr>
            <w:noProof/>
            <w:webHidden/>
          </w:rPr>
          <w:tab/>
        </w:r>
        <w:r>
          <w:rPr>
            <w:noProof/>
            <w:webHidden/>
          </w:rPr>
          <w:fldChar w:fldCharType="begin"/>
        </w:r>
        <w:r w:rsidR="006163D7">
          <w:rPr>
            <w:noProof/>
            <w:webHidden/>
          </w:rPr>
          <w:instrText xml:space="preserve"> PAGEREF _Toc364691518 \h </w:instrText>
        </w:r>
        <w:r>
          <w:rPr>
            <w:noProof/>
            <w:webHidden/>
          </w:rPr>
        </w:r>
        <w:r>
          <w:rPr>
            <w:noProof/>
            <w:webHidden/>
          </w:rPr>
          <w:fldChar w:fldCharType="separate"/>
        </w:r>
        <w:r w:rsidR="006E2D5C">
          <w:rPr>
            <w:noProof/>
            <w:webHidden/>
          </w:rPr>
          <w:t>23</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19" w:history="1">
        <w:r w:rsidR="006163D7" w:rsidRPr="00F6627F">
          <w:rPr>
            <w:rStyle w:val="Hyperlink"/>
            <w:b/>
            <w:noProof/>
          </w:rPr>
          <w:t>Figure 19</w:t>
        </w:r>
        <w:r w:rsidR="006163D7" w:rsidRPr="00F6627F">
          <w:rPr>
            <w:rStyle w:val="Hyperlink"/>
            <w:noProof/>
          </w:rPr>
          <w:t xml:space="preserve">  (a) </w:t>
        </w:r>
        <w:r w:rsidR="006163D7" w:rsidRPr="006163D7">
          <w:rPr>
            <w:rStyle w:val="Hyperlink"/>
            <w:noProof/>
            <w:snapToGrid w:val="0"/>
            <w:position w:val="5"/>
            <w:sz w:val="17"/>
            <w:szCs w:val="17"/>
            <w:u w:color="000000"/>
          </w:rPr>
          <w:t>226</w:t>
        </w:r>
        <w:r w:rsidR="006163D7" w:rsidRPr="00F6627F">
          <w:rPr>
            <w:rStyle w:val="Hyperlink"/>
            <w:noProof/>
          </w:rPr>
          <w:t xml:space="preserve">Ra activity concentration and (b) </w:t>
        </w:r>
        <w:r w:rsidR="006163D7" w:rsidRPr="006163D7">
          <w:rPr>
            <w:rStyle w:val="Hyperlink"/>
            <w:noProof/>
            <w:snapToGrid w:val="0"/>
            <w:position w:val="5"/>
            <w:sz w:val="17"/>
            <w:szCs w:val="17"/>
            <w:u w:color="000000"/>
          </w:rPr>
          <w:t>226</w:t>
        </w:r>
        <w:r w:rsidR="006163D7" w:rsidRPr="00F6627F">
          <w:rPr>
            <w:rStyle w:val="Hyperlink"/>
            <w:noProof/>
          </w:rPr>
          <w:t>Ra/</w:t>
        </w:r>
        <w:r w:rsidR="006163D7" w:rsidRPr="006163D7">
          <w:rPr>
            <w:rStyle w:val="Hyperlink"/>
            <w:noProof/>
            <w:snapToGrid w:val="0"/>
            <w:position w:val="5"/>
            <w:sz w:val="17"/>
            <w:szCs w:val="17"/>
            <w:u w:color="000000"/>
          </w:rPr>
          <w:t>238</w:t>
        </w:r>
        <w:r w:rsidR="006163D7" w:rsidRPr="00F6627F">
          <w:rPr>
            <w:rStyle w:val="Hyperlink"/>
            <w:noProof/>
          </w:rPr>
          <w:t xml:space="preserve">U activity concentration ratio plotted against </w:t>
        </w:r>
        <w:r w:rsidR="006163D7" w:rsidRPr="006163D7">
          <w:rPr>
            <w:rStyle w:val="Hyperlink"/>
            <w:noProof/>
            <w:snapToGrid w:val="0"/>
            <w:position w:val="5"/>
            <w:sz w:val="17"/>
            <w:szCs w:val="17"/>
            <w:u w:color="000000"/>
          </w:rPr>
          <w:t>238</w:t>
        </w:r>
        <w:r w:rsidR="006163D7" w:rsidRPr="00F6627F">
          <w:rPr>
            <w:rStyle w:val="Hyperlink"/>
            <w:noProof/>
          </w:rPr>
          <w:t>U activity concentrations in samples from Anomaly 2</w:t>
        </w:r>
        <w:r w:rsidR="006163D7">
          <w:rPr>
            <w:noProof/>
            <w:webHidden/>
          </w:rPr>
          <w:tab/>
        </w:r>
        <w:r>
          <w:rPr>
            <w:noProof/>
            <w:webHidden/>
          </w:rPr>
          <w:fldChar w:fldCharType="begin"/>
        </w:r>
        <w:r w:rsidR="006163D7">
          <w:rPr>
            <w:noProof/>
            <w:webHidden/>
          </w:rPr>
          <w:instrText xml:space="preserve"> PAGEREF _Toc364691519 \h </w:instrText>
        </w:r>
        <w:r>
          <w:rPr>
            <w:noProof/>
            <w:webHidden/>
          </w:rPr>
        </w:r>
        <w:r>
          <w:rPr>
            <w:noProof/>
            <w:webHidden/>
          </w:rPr>
          <w:fldChar w:fldCharType="separate"/>
        </w:r>
        <w:r w:rsidR="006E2D5C">
          <w:rPr>
            <w:noProof/>
            <w:webHidden/>
          </w:rPr>
          <w:t>23</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20" w:history="1">
        <w:r w:rsidR="006163D7" w:rsidRPr="00F6627F">
          <w:rPr>
            <w:rStyle w:val="Hyperlink"/>
            <w:b/>
            <w:noProof/>
          </w:rPr>
          <w:t>Figure 20</w:t>
        </w:r>
        <w:r w:rsidR="006163D7" w:rsidRPr="00F6627F">
          <w:rPr>
            <w:rStyle w:val="Hyperlink"/>
            <w:noProof/>
          </w:rPr>
          <w:t xml:space="preserve">  Calculated terrestrial gamma dose rates [</w:t>
        </w:r>
        <w:r w:rsidR="006163D7" w:rsidRPr="00F6627F">
          <w:rPr>
            <w:rStyle w:val="Hyperlink"/>
            <w:rFonts w:cs="Arial"/>
            <w:noProof/>
          </w:rPr>
          <w:t>µGy∙hr</w:t>
        </w:r>
        <w:r w:rsidR="006163D7" w:rsidRPr="006163D7">
          <w:rPr>
            <w:rStyle w:val="Hyperlink"/>
            <w:noProof/>
            <w:snapToGrid w:val="0"/>
            <w:position w:val="4"/>
            <w:sz w:val="17"/>
            <w:szCs w:val="17"/>
            <w:u w:color="000000"/>
          </w:rPr>
          <w:t>-1</w:t>
        </w:r>
        <w:r w:rsidR="006163D7" w:rsidRPr="00F6627F">
          <w:rPr>
            <w:rStyle w:val="Hyperlink"/>
            <w:rFonts w:cs="Arial"/>
            <w:noProof/>
          </w:rPr>
          <w:t>]</w:t>
        </w:r>
        <w:r w:rsidR="006163D7" w:rsidRPr="00F6627F">
          <w:rPr>
            <w:rStyle w:val="Hyperlink"/>
            <w:noProof/>
          </w:rPr>
          <w:t xml:space="preserve"> from laboratory HPGe radionuclide activity concentration measurements plotted versus the measured terrestrial gamma dose rates at sites 1A-25A.</w:t>
        </w:r>
        <w:r w:rsidR="006163D7">
          <w:rPr>
            <w:noProof/>
            <w:webHidden/>
          </w:rPr>
          <w:tab/>
        </w:r>
        <w:r>
          <w:rPr>
            <w:noProof/>
            <w:webHidden/>
          </w:rPr>
          <w:fldChar w:fldCharType="begin"/>
        </w:r>
        <w:r w:rsidR="006163D7">
          <w:rPr>
            <w:noProof/>
            <w:webHidden/>
          </w:rPr>
          <w:instrText xml:space="preserve"> PAGEREF _Toc364691520 \h </w:instrText>
        </w:r>
        <w:r>
          <w:rPr>
            <w:noProof/>
            <w:webHidden/>
          </w:rPr>
        </w:r>
        <w:r>
          <w:rPr>
            <w:noProof/>
            <w:webHidden/>
          </w:rPr>
          <w:fldChar w:fldCharType="separate"/>
        </w:r>
        <w:r w:rsidR="006E2D5C">
          <w:rPr>
            <w:noProof/>
            <w:webHidden/>
          </w:rPr>
          <w:t>25</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21" w:history="1">
        <w:r w:rsidR="006163D7" w:rsidRPr="00F6627F">
          <w:rPr>
            <w:rStyle w:val="Hyperlink"/>
            <w:b/>
            <w:noProof/>
          </w:rPr>
          <w:t>Figure 21</w:t>
        </w:r>
        <w:r w:rsidR="006163D7" w:rsidRPr="00F6627F">
          <w:rPr>
            <w:rStyle w:val="Hyperlink"/>
            <w:noProof/>
          </w:rPr>
          <w:t xml:space="preserve">  Calculated terrestrial gamma dose rates (using equation 2) in </w:t>
        </w:r>
        <w:r w:rsidR="006163D7" w:rsidRPr="00F6627F">
          <w:rPr>
            <w:rStyle w:val="Hyperlink"/>
            <w:rFonts w:cs="Arial"/>
            <w:noProof/>
          </w:rPr>
          <w:t>µGy∙hr</w:t>
        </w:r>
        <w:r w:rsidR="006163D7" w:rsidRPr="00C06313">
          <w:rPr>
            <w:rStyle w:val="Hyperlink"/>
            <w:noProof/>
            <w:snapToGrid w:val="0"/>
            <w:position w:val="4"/>
            <w:sz w:val="17"/>
            <w:szCs w:val="17"/>
            <w:u w:color="000000"/>
          </w:rPr>
          <w:t>-1</w:t>
        </w:r>
        <w:r w:rsidR="006163D7" w:rsidRPr="00F6627F">
          <w:rPr>
            <w:rStyle w:val="Hyperlink"/>
            <w:noProof/>
          </w:rPr>
          <w:t xml:space="preserve"> plotted versus measured terrestrial gamma dose rates performed in August 2007 using the NaI detector</w:t>
        </w:r>
        <w:r w:rsidR="006163D7" w:rsidRPr="00F6627F">
          <w:rPr>
            <w:rStyle w:val="Hyperlink"/>
            <w:rFonts w:cs="Arial"/>
            <w:noProof/>
          </w:rPr>
          <w:t>.</w:t>
        </w:r>
        <w:r w:rsidR="006163D7">
          <w:rPr>
            <w:noProof/>
            <w:webHidden/>
          </w:rPr>
          <w:tab/>
        </w:r>
        <w:r>
          <w:rPr>
            <w:noProof/>
            <w:webHidden/>
          </w:rPr>
          <w:fldChar w:fldCharType="begin"/>
        </w:r>
        <w:r w:rsidR="006163D7">
          <w:rPr>
            <w:noProof/>
            <w:webHidden/>
          </w:rPr>
          <w:instrText xml:space="preserve"> PAGEREF _Toc364691521 \h </w:instrText>
        </w:r>
        <w:r>
          <w:rPr>
            <w:noProof/>
            <w:webHidden/>
          </w:rPr>
        </w:r>
        <w:r>
          <w:rPr>
            <w:noProof/>
            <w:webHidden/>
          </w:rPr>
          <w:fldChar w:fldCharType="separate"/>
        </w:r>
        <w:r w:rsidR="006E2D5C">
          <w:rPr>
            <w:noProof/>
            <w:webHidden/>
          </w:rPr>
          <w:t>25</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22" w:history="1">
        <w:r w:rsidR="006163D7" w:rsidRPr="00F6627F">
          <w:rPr>
            <w:rStyle w:val="Hyperlink"/>
            <w:b/>
            <w:noProof/>
          </w:rPr>
          <w:t>Figure 22</w:t>
        </w:r>
        <w:r w:rsidR="006163D7" w:rsidRPr="00F6627F">
          <w:rPr>
            <w:rStyle w:val="Hyperlink"/>
            <w:noProof/>
          </w:rPr>
          <w:t xml:space="preserve">  In situ and laboratory measured soil </w:t>
        </w:r>
        <w:r w:rsidR="006163D7" w:rsidRPr="00F6627F">
          <w:rPr>
            <w:rStyle w:val="Hyperlink"/>
            <w:noProof/>
            <w:snapToGrid w:val="0"/>
            <w:position w:val="5"/>
            <w:u w:color="000000"/>
          </w:rPr>
          <w:t>226</w:t>
        </w:r>
        <w:r w:rsidR="006163D7" w:rsidRPr="00F6627F">
          <w:rPr>
            <w:rStyle w:val="Hyperlink"/>
            <w:noProof/>
          </w:rPr>
          <w:t>Ra activity concentration plotted against the measured terrestrial gamma dose rates, all data shown.</w:t>
        </w:r>
        <w:r w:rsidR="006163D7">
          <w:rPr>
            <w:noProof/>
            <w:webHidden/>
          </w:rPr>
          <w:tab/>
        </w:r>
        <w:r>
          <w:rPr>
            <w:noProof/>
            <w:webHidden/>
          </w:rPr>
          <w:fldChar w:fldCharType="begin"/>
        </w:r>
        <w:r w:rsidR="006163D7">
          <w:rPr>
            <w:noProof/>
            <w:webHidden/>
          </w:rPr>
          <w:instrText xml:space="preserve"> PAGEREF _Toc364691522 \h </w:instrText>
        </w:r>
        <w:r>
          <w:rPr>
            <w:noProof/>
            <w:webHidden/>
          </w:rPr>
        </w:r>
        <w:r>
          <w:rPr>
            <w:noProof/>
            <w:webHidden/>
          </w:rPr>
          <w:fldChar w:fldCharType="separate"/>
        </w:r>
        <w:r w:rsidR="006E2D5C">
          <w:rPr>
            <w:noProof/>
            <w:webHidden/>
          </w:rPr>
          <w:t>26</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23" w:history="1">
        <w:r w:rsidR="006163D7" w:rsidRPr="00F6627F">
          <w:rPr>
            <w:rStyle w:val="Hyperlink"/>
            <w:b/>
            <w:noProof/>
          </w:rPr>
          <w:t>Figure 23</w:t>
        </w:r>
        <w:r w:rsidR="006163D7" w:rsidRPr="00F6627F">
          <w:rPr>
            <w:rStyle w:val="Hyperlink"/>
            <w:noProof/>
          </w:rPr>
          <w:t xml:space="preserve">  In situ (NaI) (o) and laboratory (HPGe) (</w:t>
        </w:r>
        <w:r w:rsidR="006163D7" w:rsidRPr="00F6627F">
          <w:rPr>
            <w:rStyle w:val="Hyperlink"/>
            <w:rFonts w:ascii="Times New Roman" w:hAnsi="Times New Roman"/>
            <w:noProof/>
          </w:rPr>
          <w:t>•</w:t>
        </w:r>
        <w:r w:rsidR="006163D7" w:rsidRPr="00F6627F">
          <w:rPr>
            <w:rStyle w:val="Hyperlink"/>
            <w:noProof/>
          </w:rPr>
          <w:t xml:space="preserve">) measured soil </w:t>
        </w:r>
        <w:r w:rsidR="006163D7" w:rsidRPr="00C06313">
          <w:rPr>
            <w:rStyle w:val="Hyperlink"/>
            <w:noProof/>
            <w:snapToGrid w:val="0"/>
            <w:position w:val="5"/>
            <w:sz w:val="17"/>
            <w:szCs w:val="17"/>
            <w:u w:color="000000"/>
          </w:rPr>
          <w:t>226</w:t>
        </w:r>
        <w:r w:rsidR="006163D7" w:rsidRPr="00F6627F">
          <w:rPr>
            <w:rStyle w:val="Hyperlink"/>
            <w:noProof/>
          </w:rPr>
          <w:t>Ra activity concentration plotted against measured terrestrial gamma dose rates (&lt; 2 µGy∙hr</w:t>
        </w:r>
        <w:r w:rsidR="00C06313" w:rsidRPr="00C06313">
          <w:rPr>
            <w:rStyle w:val="Hyperlink"/>
            <w:noProof/>
            <w:snapToGrid w:val="0"/>
            <w:position w:val="5"/>
            <w:sz w:val="15"/>
            <w:szCs w:val="17"/>
            <w:u w:color="000000"/>
            <w:lang w:val="en-US"/>
          </w:rPr>
          <w:t>-1</w:t>
        </w:r>
        <w:r w:rsidR="006163D7" w:rsidRPr="00F6627F">
          <w:rPr>
            <w:rStyle w:val="Hyperlink"/>
            <w:noProof/>
          </w:rPr>
          <w:t>)</w:t>
        </w:r>
        <w:r w:rsidR="006163D7">
          <w:rPr>
            <w:noProof/>
            <w:webHidden/>
          </w:rPr>
          <w:tab/>
        </w:r>
        <w:r>
          <w:rPr>
            <w:noProof/>
            <w:webHidden/>
          </w:rPr>
          <w:fldChar w:fldCharType="begin"/>
        </w:r>
        <w:r w:rsidR="006163D7">
          <w:rPr>
            <w:noProof/>
            <w:webHidden/>
          </w:rPr>
          <w:instrText xml:space="preserve"> PAGEREF _Toc364691523 \h </w:instrText>
        </w:r>
        <w:r>
          <w:rPr>
            <w:noProof/>
            <w:webHidden/>
          </w:rPr>
        </w:r>
        <w:r>
          <w:rPr>
            <w:noProof/>
            <w:webHidden/>
          </w:rPr>
          <w:fldChar w:fldCharType="separate"/>
        </w:r>
        <w:r w:rsidR="006E2D5C">
          <w:rPr>
            <w:noProof/>
            <w:webHidden/>
          </w:rPr>
          <w:t>27</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24" w:history="1">
        <w:r w:rsidR="006163D7" w:rsidRPr="00F6627F">
          <w:rPr>
            <w:rStyle w:val="Hyperlink"/>
            <w:b/>
            <w:noProof/>
          </w:rPr>
          <w:t>Figure 24</w:t>
        </w:r>
        <w:r w:rsidR="006163D7" w:rsidRPr="00F6627F">
          <w:rPr>
            <w:rStyle w:val="Hyperlink"/>
            <w:noProof/>
          </w:rPr>
          <w:t xml:space="preserve">  </w:t>
        </w:r>
        <w:r w:rsidR="006163D7" w:rsidRPr="00C06313">
          <w:rPr>
            <w:rStyle w:val="Hyperlink"/>
            <w:noProof/>
            <w:snapToGrid w:val="0"/>
            <w:position w:val="5"/>
            <w:sz w:val="17"/>
            <w:szCs w:val="17"/>
            <w:u w:color="000000"/>
          </w:rPr>
          <w:t>222</w:t>
        </w:r>
        <w:r w:rsidR="006163D7" w:rsidRPr="00F6627F">
          <w:rPr>
            <w:rStyle w:val="Hyperlink"/>
            <w:noProof/>
          </w:rPr>
          <w:t xml:space="preserve">Rn flux densities plotted against the measured (HPGe) </w:t>
        </w:r>
        <w:r w:rsidR="006163D7" w:rsidRPr="00C06313">
          <w:rPr>
            <w:rStyle w:val="Hyperlink"/>
            <w:noProof/>
            <w:snapToGrid w:val="0"/>
            <w:position w:val="5"/>
            <w:sz w:val="17"/>
            <w:szCs w:val="17"/>
            <w:u w:color="000000"/>
          </w:rPr>
          <w:t>226</w:t>
        </w:r>
        <w:r w:rsidR="006163D7" w:rsidRPr="00F6627F">
          <w:rPr>
            <w:rStyle w:val="Hyperlink"/>
            <w:noProof/>
          </w:rPr>
          <w:t>Ra soil activity concentrations. Only the loamy sand and fine gravel sample types are included in the line of best fit.</w:t>
        </w:r>
        <w:r w:rsidR="006163D7">
          <w:rPr>
            <w:noProof/>
            <w:webHidden/>
          </w:rPr>
          <w:tab/>
        </w:r>
        <w:r>
          <w:rPr>
            <w:noProof/>
            <w:webHidden/>
          </w:rPr>
          <w:fldChar w:fldCharType="begin"/>
        </w:r>
        <w:r w:rsidR="006163D7">
          <w:rPr>
            <w:noProof/>
            <w:webHidden/>
          </w:rPr>
          <w:instrText xml:space="preserve"> PAGEREF _Toc364691524 \h </w:instrText>
        </w:r>
        <w:r>
          <w:rPr>
            <w:noProof/>
            <w:webHidden/>
          </w:rPr>
        </w:r>
        <w:r>
          <w:rPr>
            <w:noProof/>
            <w:webHidden/>
          </w:rPr>
          <w:fldChar w:fldCharType="separate"/>
        </w:r>
        <w:r w:rsidR="006E2D5C">
          <w:rPr>
            <w:noProof/>
            <w:webHidden/>
          </w:rPr>
          <w:t>28</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25" w:history="1">
        <w:r w:rsidR="006163D7" w:rsidRPr="00F6627F">
          <w:rPr>
            <w:rStyle w:val="Hyperlink"/>
            <w:b/>
            <w:noProof/>
          </w:rPr>
          <w:t>Figure 25</w:t>
        </w:r>
        <w:r w:rsidR="006163D7" w:rsidRPr="00F6627F">
          <w:rPr>
            <w:rStyle w:val="Hyperlink"/>
            <w:noProof/>
          </w:rPr>
          <w:t xml:space="preserve">  </w:t>
        </w:r>
        <w:r w:rsidR="006163D7" w:rsidRPr="00C06313">
          <w:rPr>
            <w:rStyle w:val="Hyperlink"/>
            <w:noProof/>
            <w:snapToGrid w:val="0"/>
            <w:position w:val="5"/>
            <w:sz w:val="17"/>
            <w:szCs w:val="17"/>
            <w:u w:color="000000"/>
          </w:rPr>
          <w:t>222</w:t>
        </w:r>
        <w:r w:rsidR="006163D7" w:rsidRPr="00F6627F">
          <w:rPr>
            <w:rStyle w:val="Hyperlink"/>
            <w:noProof/>
          </w:rPr>
          <w:t>Rn flux densities plotted against the measured (in situ) terrestrial gamma dose rates.</w:t>
        </w:r>
        <w:r w:rsidR="006163D7">
          <w:rPr>
            <w:noProof/>
            <w:webHidden/>
          </w:rPr>
          <w:tab/>
        </w:r>
        <w:r>
          <w:rPr>
            <w:noProof/>
            <w:webHidden/>
          </w:rPr>
          <w:fldChar w:fldCharType="begin"/>
        </w:r>
        <w:r w:rsidR="006163D7">
          <w:rPr>
            <w:noProof/>
            <w:webHidden/>
          </w:rPr>
          <w:instrText xml:space="preserve"> PAGEREF _Toc364691525 \h </w:instrText>
        </w:r>
        <w:r>
          <w:rPr>
            <w:noProof/>
            <w:webHidden/>
          </w:rPr>
        </w:r>
        <w:r>
          <w:rPr>
            <w:noProof/>
            <w:webHidden/>
          </w:rPr>
          <w:fldChar w:fldCharType="separate"/>
        </w:r>
        <w:r w:rsidR="006E2D5C">
          <w:rPr>
            <w:noProof/>
            <w:webHidden/>
          </w:rPr>
          <w:t>29</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26" w:history="1">
        <w:r w:rsidR="006163D7" w:rsidRPr="00F6627F">
          <w:rPr>
            <w:rStyle w:val="Hyperlink"/>
            <w:b/>
            <w:noProof/>
          </w:rPr>
          <w:t>Figure 26</w:t>
        </w:r>
        <w:r w:rsidR="006163D7" w:rsidRPr="00F6627F">
          <w:rPr>
            <w:rStyle w:val="Hyperlink"/>
            <w:noProof/>
          </w:rPr>
          <w:t xml:space="preserve">  Shapefile created in ArcGIS for the 2007-2009 ground survey (grey), flight lines and flight line numbers (black arrows) and individual ground survey points (orange)</w:t>
        </w:r>
        <w:r w:rsidR="006163D7">
          <w:rPr>
            <w:noProof/>
            <w:webHidden/>
          </w:rPr>
          <w:tab/>
        </w:r>
        <w:r>
          <w:rPr>
            <w:noProof/>
            <w:webHidden/>
          </w:rPr>
          <w:fldChar w:fldCharType="begin"/>
        </w:r>
        <w:r w:rsidR="006163D7">
          <w:rPr>
            <w:noProof/>
            <w:webHidden/>
          </w:rPr>
          <w:instrText xml:space="preserve"> PAGEREF _Toc364691526 \h </w:instrText>
        </w:r>
        <w:r>
          <w:rPr>
            <w:noProof/>
            <w:webHidden/>
          </w:rPr>
        </w:r>
        <w:r>
          <w:rPr>
            <w:noProof/>
            <w:webHidden/>
          </w:rPr>
          <w:fldChar w:fldCharType="separate"/>
        </w:r>
        <w:r w:rsidR="006E2D5C">
          <w:rPr>
            <w:noProof/>
            <w:webHidden/>
          </w:rPr>
          <w:t>31</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27" w:history="1">
        <w:r w:rsidR="006163D7" w:rsidRPr="00F6627F">
          <w:rPr>
            <w:rStyle w:val="Hyperlink"/>
            <w:b/>
            <w:noProof/>
          </w:rPr>
          <w:t>Figure 27</w:t>
        </w:r>
        <w:r w:rsidR="006163D7" w:rsidRPr="00F6627F">
          <w:rPr>
            <w:rStyle w:val="Hyperlink"/>
            <w:noProof/>
          </w:rPr>
          <w:t xml:space="preserve">  Variable buffers overlaid on shapefile created in ArcGIS for the 2007–2009 ground survey.</w:t>
        </w:r>
        <w:r w:rsidR="006163D7">
          <w:rPr>
            <w:noProof/>
            <w:webHidden/>
          </w:rPr>
          <w:tab/>
        </w:r>
        <w:r>
          <w:rPr>
            <w:noProof/>
            <w:webHidden/>
          </w:rPr>
          <w:fldChar w:fldCharType="begin"/>
        </w:r>
        <w:r w:rsidR="006163D7">
          <w:rPr>
            <w:noProof/>
            <w:webHidden/>
          </w:rPr>
          <w:instrText xml:space="preserve"> PAGEREF _Toc364691527 \h </w:instrText>
        </w:r>
        <w:r>
          <w:rPr>
            <w:noProof/>
            <w:webHidden/>
          </w:rPr>
        </w:r>
        <w:r>
          <w:rPr>
            <w:noProof/>
            <w:webHidden/>
          </w:rPr>
          <w:fldChar w:fldCharType="separate"/>
        </w:r>
        <w:r w:rsidR="006E2D5C">
          <w:rPr>
            <w:noProof/>
            <w:webHidden/>
          </w:rPr>
          <w:t>32</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28" w:history="1">
        <w:r w:rsidR="006163D7" w:rsidRPr="00F6627F">
          <w:rPr>
            <w:rStyle w:val="Hyperlink"/>
            <w:b/>
            <w:noProof/>
          </w:rPr>
          <w:t>Figure 28</w:t>
        </w:r>
        <w:r w:rsidR="006163D7" w:rsidRPr="00F6627F">
          <w:rPr>
            <w:rStyle w:val="Hyperlink"/>
            <w:noProof/>
          </w:rPr>
          <w:t xml:space="preserve">  Coefficient of determination R</w:t>
        </w:r>
        <w:r w:rsidR="006163D7" w:rsidRPr="00C06313">
          <w:rPr>
            <w:rStyle w:val="Hyperlink"/>
            <w:noProof/>
            <w:snapToGrid w:val="0"/>
            <w:position w:val="4"/>
            <w:sz w:val="17"/>
            <w:szCs w:val="17"/>
            <w:u w:color="000000"/>
          </w:rPr>
          <w:t>2</w:t>
        </w:r>
        <w:r w:rsidR="006163D7" w:rsidRPr="00F6627F">
          <w:rPr>
            <w:rStyle w:val="Hyperlink"/>
            <w:noProof/>
          </w:rPr>
          <w:t xml:space="preserve"> obtained between average ground gamma dose rates for varying buffer radii measured in the field and TC measured in 1997 on board the plane</w:t>
        </w:r>
        <w:r w:rsidR="006163D7">
          <w:rPr>
            <w:noProof/>
            <w:webHidden/>
          </w:rPr>
          <w:tab/>
        </w:r>
        <w:r>
          <w:rPr>
            <w:noProof/>
            <w:webHidden/>
          </w:rPr>
          <w:fldChar w:fldCharType="begin"/>
        </w:r>
        <w:r w:rsidR="006163D7">
          <w:rPr>
            <w:noProof/>
            <w:webHidden/>
          </w:rPr>
          <w:instrText xml:space="preserve"> PAGEREF _Toc364691528 \h </w:instrText>
        </w:r>
        <w:r>
          <w:rPr>
            <w:noProof/>
            <w:webHidden/>
          </w:rPr>
        </w:r>
        <w:r>
          <w:rPr>
            <w:noProof/>
            <w:webHidden/>
          </w:rPr>
          <w:fldChar w:fldCharType="separate"/>
        </w:r>
        <w:r w:rsidR="006E2D5C">
          <w:rPr>
            <w:noProof/>
            <w:webHidden/>
          </w:rPr>
          <w:t>32</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29" w:history="1">
        <w:r w:rsidR="006163D7" w:rsidRPr="00F6627F">
          <w:rPr>
            <w:rStyle w:val="Hyperlink"/>
            <w:b/>
            <w:noProof/>
          </w:rPr>
          <w:t>Figure 29</w:t>
        </w:r>
        <w:r w:rsidR="006163D7" w:rsidRPr="00F6627F">
          <w:rPr>
            <w:rStyle w:val="Hyperlink"/>
            <w:noProof/>
          </w:rPr>
          <w:t xml:space="preserve">  Correlation between averaged terrestrial gamma dose rates and the TC (s</w:t>
        </w:r>
        <w:r w:rsidR="006163D7" w:rsidRPr="00C06313">
          <w:rPr>
            <w:rStyle w:val="Hyperlink"/>
            <w:noProof/>
            <w:snapToGrid w:val="0"/>
            <w:position w:val="4"/>
            <w:sz w:val="17"/>
            <w:szCs w:val="17"/>
            <w:u w:color="000000"/>
          </w:rPr>
          <w:t>-1</w:t>
        </w:r>
        <w:r w:rsidR="006163D7" w:rsidRPr="00F6627F">
          <w:rPr>
            <w:rStyle w:val="Hyperlink"/>
            <w:noProof/>
          </w:rPr>
          <w:t>) channel of the 1997 AGS. Buffer radius of 90 m, n=54.</w:t>
        </w:r>
        <w:r w:rsidR="006163D7">
          <w:rPr>
            <w:noProof/>
            <w:webHidden/>
          </w:rPr>
          <w:tab/>
        </w:r>
        <w:r>
          <w:rPr>
            <w:noProof/>
            <w:webHidden/>
          </w:rPr>
          <w:fldChar w:fldCharType="begin"/>
        </w:r>
        <w:r w:rsidR="006163D7">
          <w:rPr>
            <w:noProof/>
            <w:webHidden/>
          </w:rPr>
          <w:instrText xml:space="preserve"> PAGEREF _Toc364691529 \h </w:instrText>
        </w:r>
        <w:r>
          <w:rPr>
            <w:noProof/>
            <w:webHidden/>
          </w:rPr>
        </w:r>
        <w:r>
          <w:rPr>
            <w:noProof/>
            <w:webHidden/>
          </w:rPr>
          <w:fldChar w:fldCharType="separate"/>
        </w:r>
        <w:r w:rsidR="006E2D5C">
          <w:rPr>
            <w:noProof/>
            <w:webHidden/>
          </w:rPr>
          <w:t>33</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30" w:history="1">
        <w:r w:rsidR="006163D7" w:rsidRPr="00F6627F">
          <w:rPr>
            <w:rStyle w:val="Hyperlink"/>
            <w:b/>
            <w:noProof/>
          </w:rPr>
          <w:t>Figure 30</w:t>
        </w:r>
        <w:r w:rsidR="006163D7" w:rsidRPr="00F6627F">
          <w:rPr>
            <w:rStyle w:val="Hyperlink"/>
            <w:noProof/>
          </w:rPr>
          <w:t xml:space="preserve">  Correlation between averaged terrestrial gamma dose rates and </w:t>
        </w:r>
        <w:r w:rsidR="006163D7" w:rsidRPr="00F6627F">
          <w:rPr>
            <w:rStyle w:val="Hyperlink"/>
            <w:i/>
            <w:noProof/>
          </w:rPr>
          <w:t>eU</w:t>
        </w:r>
        <w:r w:rsidR="006163D7" w:rsidRPr="00F6627F">
          <w:rPr>
            <w:rStyle w:val="Hyperlink"/>
            <w:noProof/>
          </w:rPr>
          <w:t xml:space="preserve"> (Bq</w:t>
        </w:r>
        <w:r w:rsidR="006163D7" w:rsidRPr="00F6627F">
          <w:rPr>
            <w:rStyle w:val="Hyperlink"/>
            <w:rFonts w:ascii="Times New Roman" w:hAnsi="Times New Roman"/>
            <w:noProof/>
          </w:rPr>
          <w:t>∙</w:t>
        </w:r>
        <w:r w:rsidR="006163D7" w:rsidRPr="00F6627F">
          <w:rPr>
            <w:rStyle w:val="Hyperlink"/>
            <w:noProof/>
          </w:rPr>
          <w:t>kg</w:t>
        </w:r>
        <w:r w:rsidR="006163D7" w:rsidRPr="00C06313">
          <w:rPr>
            <w:rStyle w:val="Hyperlink"/>
            <w:noProof/>
            <w:snapToGrid w:val="0"/>
            <w:position w:val="4"/>
            <w:sz w:val="17"/>
            <w:szCs w:val="17"/>
            <w:u w:color="000000"/>
          </w:rPr>
          <w:t>-1</w:t>
        </w:r>
        <w:r w:rsidR="006163D7" w:rsidRPr="00F6627F">
          <w:rPr>
            <w:rStyle w:val="Hyperlink"/>
            <w:noProof/>
          </w:rPr>
          <w:t>) channel of the 1997 AGS. Buffer radius r=90 m, n=54</w:t>
        </w:r>
        <w:r w:rsidR="00C06313">
          <w:rPr>
            <w:rStyle w:val="Hyperlink"/>
            <w:noProof/>
          </w:rPr>
          <w:t>.</w:t>
        </w:r>
        <w:r w:rsidR="006163D7">
          <w:rPr>
            <w:noProof/>
            <w:webHidden/>
          </w:rPr>
          <w:tab/>
        </w:r>
        <w:r>
          <w:rPr>
            <w:noProof/>
            <w:webHidden/>
          </w:rPr>
          <w:fldChar w:fldCharType="begin"/>
        </w:r>
        <w:r w:rsidR="006163D7">
          <w:rPr>
            <w:noProof/>
            <w:webHidden/>
          </w:rPr>
          <w:instrText xml:space="preserve"> PAGEREF _Toc364691530 \h </w:instrText>
        </w:r>
        <w:r>
          <w:rPr>
            <w:noProof/>
            <w:webHidden/>
          </w:rPr>
        </w:r>
        <w:r>
          <w:rPr>
            <w:noProof/>
            <w:webHidden/>
          </w:rPr>
          <w:fldChar w:fldCharType="separate"/>
        </w:r>
        <w:r w:rsidR="006E2D5C">
          <w:rPr>
            <w:noProof/>
            <w:webHidden/>
          </w:rPr>
          <w:t>33</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31" w:history="1">
        <w:r w:rsidR="006163D7" w:rsidRPr="00F6627F">
          <w:rPr>
            <w:rStyle w:val="Hyperlink"/>
            <w:b/>
            <w:noProof/>
          </w:rPr>
          <w:t>Figure 31</w:t>
        </w:r>
        <w:r w:rsidR="006163D7" w:rsidRPr="00F6627F">
          <w:rPr>
            <w:rStyle w:val="Hyperlink"/>
            <w:noProof/>
          </w:rPr>
          <w:t xml:space="preserve">  Buffers (n=29) with even distribution of ground survey points chosen to establish the correlation between the ground survey and the 1997 AGS data. Buffer radius r=90 m</w:t>
        </w:r>
        <w:r w:rsidR="006163D7">
          <w:rPr>
            <w:noProof/>
            <w:webHidden/>
          </w:rPr>
          <w:tab/>
        </w:r>
        <w:r>
          <w:rPr>
            <w:noProof/>
            <w:webHidden/>
          </w:rPr>
          <w:fldChar w:fldCharType="begin"/>
        </w:r>
        <w:r w:rsidR="006163D7">
          <w:rPr>
            <w:noProof/>
            <w:webHidden/>
          </w:rPr>
          <w:instrText xml:space="preserve"> PAGEREF _Toc364691531 \h </w:instrText>
        </w:r>
        <w:r>
          <w:rPr>
            <w:noProof/>
            <w:webHidden/>
          </w:rPr>
        </w:r>
        <w:r>
          <w:rPr>
            <w:noProof/>
            <w:webHidden/>
          </w:rPr>
          <w:fldChar w:fldCharType="separate"/>
        </w:r>
        <w:r w:rsidR="006E2D5C">
          <w:rPr>
            <w:noProof/>
            <w:webHidden/>
          </w:rPr>
          <w:t>34</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32" w:history="1">
        <w:r w:rsidR="006163D7" w:rsidRPr="00F6627F">
          <w:rPr>
            <w:rStyle w:val="Hyperlink"/>
            <w:b/>
            <w:noProof/>
          </w:rPr>
          <w:t>Figure 32</w:t>
        </w:r>
        <w:r w:rsidR="006163D7" w:rsidRPr="00F6627F">
          <w:rPr>
            <w:rStyle w:val="Hyperlink"/>
            <w:noProof/>
          </w:rPr>
          <w:t xml:space="preserve"> Correlation between averaged terrestrial gamma dose rates and the TC (s</w:t>
        </w:r>
        <w:r w:rsidR="006163D7" w:rsidRPr="00C06313">
          <w:rPr>
            <w:rStyle w:val="Hyperlink"/>
            <w:noProof/>
            <w:snapToGrid w:val="0"/>
            <w:position w:val="4"/>
            <w:sz w:val="17"/>
            <w:szCs w:val="17"/>
            <w:u w:color="000000"/>
          </w:rPr>
          <w:t>-1</w:t>
        </w:r>
        <w:r w:rsidR="006163D7" w:rsidRPr="00F6627F">
          <w:rPr>
            <w:rStyle w:val="Hyperlink"/>
            <w:noProof/>
          </w:rPr>
          <w:t>) channel of the 1997 AGS for buffers with evenly distributed ground survey points only. r = 90 m, n = 29</w:t>
        </w:r>
        <w:r w:rsidR="006163D7">
          <w:rPr>
            <w:noProof/>
            <w:webHidden/>
          </w:rPr>
          <w:tab/>
        </w:r>
        <w:r>
          <w:rPr>
            <w:noProof/>
            <w:webHidden/>
          </w:rPr>
          <w:fldChar w:fldCharType="begin"/>
        </w:r>
        <w:r w:rsidR="006163D7">
          <w:rPr>
            <w:noProof/>
            <w:webHidden/>
          </w:rPr>
          <w:instrText xml:space="preserve"> PAGEREF _Toc364691532 \h </w:instrText>
        </w:r>
        <w:r>
          <w:rPr>
            <w:noProof/>
            <w:webHidden/>
          </w:rPr>
        </w:r>
        <w:r>
          <w:rPr>
            <w:noProof/>
            <w:webHidden/>
          </w:rPr>
          <w:fldChar w:fldCharType="separate"/>
        </w:r>
        <w:r w:rsidR="006E2D5C">
          <w:rPr>
            <w:noProof/>
            <w:webHidden/>
          </w:rPr>
          <w:t>34</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33" w:history="1">
        <w:r w:rsidR="006163D7" w:rsidRPr="00F6627F">
          <w:rPr>
            <w:rStyle w:val="Hyperlink"/>
            <w:b/>
            <w:noProof/>
            <w:spacing w:val="-2"/>
          </w:rPr>
          <w:t>Figure 33</w:t>
        </w:r>
        <w:r w:rsidR="006163D7" w:rsidRPr="00F6627F">
          <w:rPr>
            <w:rStyle w:val="Hyperlink"/>
            <w:noProof/>
            <w:spacing w:val="-2"/>
          </w:rPr>
          <w:t xml:space="preserve">  Correlation between averaged terrestrial gamma dose rates </w:t>
        </w:r>
        <w:r w:rsidR="006163D7" w:rsidRPr="00F6627F">
          <w:rPr>
            <w:rStyle w:val="Hyperlink"/>
            <w:noProof/>
          </w:rPr>
          <w:t xml:space="preserve">and </w:t>
        </w:r>
        <w:r w:rsidR="006163D7" w:rsidRPr="00F6627F">
          <w:rPr>
            <w:rStyle w:val="Hyperlink"/>
            <w:i/>
            <w:noProof/>
          </w:rPr>
          <w:t>eU</w:t>
        </w:r>
        <w:r w:rsidR="006163D7" w:rsidRPr="00F6627F">
          <w:rPr>
            <w:rStyle w:val="Hyperlink"/>
            <w:noProof/>
          </w:rPr>
          <w:t xml:space="preserve"> (Bq</w:t>
        </w:r>
        <w:r w:rsidR="006163D7" w:rsidRPr="00F6627F">
          <w:rPr>
            <w:rStyle w:val="Hyperlink"/>
            <w:rFonts w:ascii="Times New Roman" w:hAnsi="Times New Roman"/>
            <w:noProof/>
          </w:rPr>
          <w:t>∙</w:t>
        </w:r>
        <w:r w:rsidR="006163D7" w:rsidRPr="00F6627F">
          <w:rPr>
            <w:rStyle w:val="Hyperlink"/>
            <w:noProof/>
          </w:rPr>
          <w:t>kg</w:t>
        </w:r>
        <w:r w:rsidR="006163D7" w:rsidRPr="00C06313">
          <w:rPr>
            <w:rStyle w:val="Hyperlink"/>
            <w:noProof/>
            <w:snapToGrid w:val="0"/>
            <w:position w:val="4"/>
            <w:sz w:val="17"/>
            <w:szCs w:val="17"/>
            <w:u w:color="000000"/>
          </w:rPr>
          <w:t>-1</w:t>
        </w:r>
        <w:r w:rsidR="006163D7" w:rsidRPr="00F6627F">
          <w:rPr>
            <w:rStyle w:val="Hyperlink"/>
            <w:noProof/>
          </w:rPr>
          <w:t>) channel of the 1997 AGS</w:t>
        </w:r>
        <w:r w:rsidR="006163D7" w:rsidRPr="00F6627F">
          <w:rPr>
            <w:rStyle w:val="Hyperlink"/>
            <w:noProof/>
            <w:spacing w:val="-2"/>
          </w:rPr>
          <w:t xml:space="preserve"> for buffers with evenly distributed ground survey points only. r=90 m, n=29.</w:t>
        </w:r>
        <w:r w:rsidR="006163D7">
          <w:rPr>
            <w:noProof/>
            <w:webHidden/>
          </w:rPr>
          <w:tab/>
        </w:r>
        <w:r>
          <w:rPr>
            <w:noProof/>
            <w:webHidden/>
          </w:rPr>
          <w:fldChar w:fldCharType="begin"/>
        </w:r>
        <w:r w:rsidR="006163D7">
          <w:rPr>
            <w:noProof/>
            <w:webHidden/>
          </w:rPr>
          <w:instrText xml:space="preserve"> PAGEREF _Toc364691533 \h </w:instrText>
        </w:r>
        <w:r>
          <w:rPr>
            <w:noProof/>
            <w:webHidden/>
          </w:rPr>
        </w:r>
        <w:r>
          <w:rPr>
            <w:noProof/>
            <w:webHidden/>
          </w:rPr>
          <w:fldChar w:fldCharType="separate"/>
        </w:r>
        <w:r w:rsidR="006E2D5C">
          <w:rPr>
            <w:noProof/>
            <w:webHidden/>
          </w:rPr>
          <w:t>35</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34" w:history="1">
        <w:r w:rsidR="006163D7" w:rsidRPr="00F6627F">
          <w:rPr>
            <w:rStyle w:val="Hyperlink"/>
            <w:b/>
            <w:noProof/>
          </w:rPr>
          <w:t>Figure 34</w:t>
        </w:r>
        <w:r w:rsidR="006163D7" w:rsidRPr="00F6627F">
          <w:rPr>
            <w:rStyle w:val="Hyperlink"/>
            <w:noProof/>
          </w:rPr>
          <w:t xml:space="preserve">  Full extent of the 1997 raster imagery. The total counts of the 1997 AGS are shown, with light colours indicating high values.</w:t>
        </w:r>
        <w:r w:rsidR="006163D7">
          <w:rPr>
            <w:noProof/>
            <w:webHidden/>
          </w:rPr>
          <w:tab/>
        </w:r>
        <w:r>
          <w:rPr>
            <w:noProof/>
            <w:webHidden/>
          </w:rPr>
          <w:fldChar w:fldCharType="begin"/>
        </w:r>
        <w:r w:rsidR="006163D7">
          <w:rPr>
            <w:noProof/>
            <w:webHidden/>
          </w:rPr>
          <w:instrText xml:space="preserve"> PAGEREF _Toc364691534 \h </w:instrText>
        </w:r>
        <w:r>
          <w:rPr>
            <w:noProof/>
            <w:webHidden/>
          </w:rPr>
        </w:r>
        <w:r>
          <w:rPr>
            <w:noProof/>
            <w:webHidden/>
          </w:rPr>
          <w:fldChar w:fldCharType="separate"/>
        </w:r>
        <w:r w:rsidR="006E2D5C">
          <w:rPr>
            <w:noProof/>
            <w:webHidden/>
          </w:rPr>
          <w:t>35</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35" w:history="1">
        <w:r w:rsidR="006163D7" w:rsidRPr="00F6627F">
          <w:rPr>
            <w:rStyle w:val="Hyperlink"/>
            <w:b/>
            <w:noProof/>
          </w:rPr>
          <w:t>Figure 35</w:t>
        </w:r>
        <w:r w:rsidR="006163D7" w:rsidRPr="00F6627F">
          <w:rPr>
            <w:rStyle w:val="Hyperlink"/>
            <w:noProof/>
          </w:rPr>
          <w:t xml:space="preserve">  Averaged eU data (Bq</w:t>
        </w:r>
        <w:r w:rsidR="006163D7" w:rsidRPr="00F6627F">
          <w:rPr>
            <w:rStyle w:val="Hyperlink"/>
            <w:rFonts w:ascii="Times New Roman" w:hAnsi="Times New Roman"/>
            <w:noProof/>
          </w:rPr>
          <w:t>∙</w:t>
        </w:r>
        <w:r w:rsidR="006163D7" w:rsidRPr="00F6627F">
          <w:rPr>
            <w:rStyle w:val="Hyperlink"/>
            <w:noProof/>
          </w:rPr>
          <w:t>kg</w:t>
        </w:r>
        <w:r w:rsidR="006163D7" w:rsidRPr="00C06313">
          <w:rPr>
            <w:rStyle w:val="Hyperlink"/>
            <w:noProof/>
            <w:snapToGrid w:val="0"/>
            <w:position w:val="5"/>
            <w:sz w:val="17"/>
            <w:szCs w:val="17"/>
            <w:u w:color="000000"/>
          </w:rPr>
          <w:t>-1</w:t>
        </w:r>
        <w:r w:rsidR="006163D7" w:rsidRPr="00F6627F">
          <w:rPr>
            <w:rStyle w:val="Hyperlink"/>
            <w:noProof/>
          </w:rPr>
          <w:t>) from the 1997 AGS plotted versus the 1976 eU data (s</w:t>
        </w:r>
        <w:r w:rsidR="006163D7" w:rsidRPr="00C06313">
          <w:rPr>
            <w:rStyle w:val="Hyperlink"/>
            <w:noProof/>
            <w:snapToGrid w:val="0"/>
            <w:position w:val="5"/>
            <w:sz w:val="17"/>
            <w:szCs w:val="17"/>
            <w:u w:color="000000"/>
          </w:rPr>
          <w:t>-1</w:t>
        </w:r>
        <w:r w:rsidR="006163D7" w:rsidRPr="00F6627F">
          <w:rPr>
            <w:rStyle w:val="Hyperlink"/>
            <w:noProof/>
          </w:rPr>
          <w:t>) of the respective grid cell.</w:t>
        </w:r>
        <w:r w:rsidR="006163D7">
          <w:rPr>
            <w:noProof/>
            <w:webHidden/>
          </w:rPr>
          <w:tab/>
        </w:r>
        <w:r>
          <w:rPr>
            <w:noProof/>
            <w:webHidden/>
          </w:rPr>
          <w:fldChar w:fldCharType="begin"/>
        </w:r>
        <w:r w:rsidR="006163D7">
          <w:rPr>
            <w:noProof/>
            <w:webHidden/>
          </w:rPr>
          <w:instrText xml:space="preserve"> PAGEREF _Toc364691535 \h </w:instrText>
        </w:r>
        <w:r>
          <w:rPr>
            <w:noProof/>
            <w:webHidden/>
          </w:rPr>
        </w:r>
        <w:r>
          <w:rPr>
            <w:noProof/>
            <w:webHidden/>
          </w:rPr>
          <w:fldChar w:fldCharType="separate"/>
        </w:r>
        <w:r w:rsidR="006E2D5C">
          <w:rPr>
            <w:noProof/>
            <w:webHidden/>
          </w:rPr>
          <w:t>36</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36" w:history="1">
        <w:r w:rsidR="006163D7" w:rsidRPr="00F6627F">
          <w:rPr>
            <w:rStyle w:val="Hyperlink"/>
            <w:b/>
            <w:noProof/>
          </w:rPr>
          <w:t>Figure 36</w:t>
        </w:r>
        <w:r w:rsidR="006163D7" w:rsidRPr="00F6627F">
          <w:rPr>
            <w:rStyle w:val="Hyperlink"/>
            <w:noProof/>
          </w:rPr>
          <w:t xml:space="preserve">  Shapefiles overlaid on aerial photo of the greater Ranger region (left) and on the counts in the eU channel of the 1976 AGS of the same extent (right).</w:t>
        </w:r>
        <w:r w:rsidR="006163D7">
          <w:rPr>
            <w:noProof/>
            <w:webHidden/>
          </w:rPr>
          <w:tab/>
        </w:r>
        <w:r>
          <w:rPr>
            <w:noProof/>
            <w:webHidden/>
          </w:rPr>
          <w:fldChar w:fldCharType="begin"/>
        </w:r>
        <w:r w:rsidR="006163D7">
          <w:rPr>
            <w:noProof/>
            <w:webHidden/>
          </w:rPr>
          <w:instrText xml:space="preserve"> PAGEREF _Toc364691536 \h </w:instrText>
        </w:r>
        <w:r>
          <w:rPr>
            <w:noProof/>
            <w:webHidden/>
          </w:rPr>
        </w:r>
        <w:r>
          <w:rPr>
            <w:noProof/>
            <w:webHidden/>
          </w:rPr>
          <w:fldChar w:fldCharType="separate"/>
        </w:r>
        <w:r w:rsidR="006E2D5C">
          <w:rPr>
            <w:noProof/>
            <w:webHidden/>
          </w:rPr>
          <w:t>38</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37" w:history="1">
        <w:r w:rsidR="006163D7" w:rsidRPr="00F6627F">
          <w:rPr>
            <w:rStyle w:val="Hyperlink"/>
            <w:b/>
            <w:noProof/>
          </w:rPr>
          <w:t>Figure 37</w:t>
        </w:r>
        <w:r w:rsidR="006163D7" w:rsidRPr="00F6627F">
          <w:rPr>
            <w:rStyle w:val="Hyperlink"/>
            <w:noProof/>
          </w:rPr>
          <w:t xml:space="preserve">  Shapefiles overlaid on aerial photo of Ranger only (left) and on the counts in the eU channel of the 1976 AGS of the same extent (right)</w:t>
        </w:r>
        <w:r w:rsidR="006163D7">
          <w:rPr>
            <w:noProof/>
            <w:webHidden/>
          </w:rPr>
          <w:tab/>
        </w:r>
        <w:r>
          <w:rPr>
            <w:noProof/>
            <w:webHidden/>
          </w:rPr>
          <w:fldChar w:fldCharType="begin"/>
        </w:r>
        <w:r w:rsidR="006163D7">
          <w:rPr>
            <w:noProof/>
            <w:webHidden/>
          </w:rPr>
          <w:instrText xml:space="preserve"> PAGEREF _Toc364691537 \h </w:instrText>
        </w:r>
        <w:r>
          <w:rPr>
            <w:noProof/>
            <w:webHidden/>
          </w:rPr>
        </w:r>
        <w:r>
          <w:rPr>
            <w:noProof/>
            <w:webHidden/>
          </w:rPr>
          <w:fldChar w:fldCharType="separate"/>
        </w:r>
        <w:r w:rsidR="006E2D5C">
          <w:rPr>
            <w:noProof/>
            <w:webHidden/>
          </w:rPr>
          <w:t>39</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538" w:history="1">
        <w:r w:rsidR="006163D7" w:rsidRPr="00F6627F">
          <w:rPr>
            <w:rStyle w:val="Hyperlink"/>
            <w:b/>
            <w:noProof/>
          </w:rPr>
          <w:t>Figure 38</w:t>
        </w:r>
        <w:r w:rsidR="006163D7" w:rsidRPr="00F6627F">
          <w:rPr>
            <w:rStyle w:val="Hyperlink"/>
            <w:noProof/>
          </w:rPr>
          <w:t xml:space="preserve">  Radon activity concentrations measured in air at 30 cm, 50 cm and 150 cm above ground over the Anomaly 2 area for the dry season 2009.</w:t>
        </w:r>
        <w:r w:rsidR="006163D7">
          <w:rPr>
            <w:noProof/>
            <w:webHidden/>
          </w:rPr>
          <w:tab/>
        </w:r>
        <w:r>
          <w:rPr>
            <w:noProof/>
            <w:webHidden/>
          </w:rPr>
          <w:fldChar w:fldCharType="begin"/>
        </w:r>
        <w:r w:rsidR="006163D7">
          <w:rPr>
            <w:noProof/>
            <w:webHidden/>
          </w:rPr>
          <w:instrText xml:space="preserve"> PAGEREF _Toc364691538 \h </w:instrText>
        </w:r>
        <w:r>
          <w:rPr>
            <w:noProof/>
            <w:webHidden/>
          </w:rPr>
        </w:r>
        <w:r>
          <w:rPr>
            <w:noProof/>
            <w:webHidden/>
          </w:rPr>
          <w:fldChar w:fldCharType="separate"/>
        </w:r>
        <w:r w:rsidR="006E2D5C">
          <w:rPr>
            <w:noProof/>
            <w:webHidden/>
          </w:rPr>
          <w:t>41</w:t>
        </w:r>
        <w:r>
          <w:rPr>
            <w:noProof/>
            <w:webHidden/>
          </w:rPr>
          <w:fldChar w:fldCharType="end"/>
        </w:r>
      </w:hyperlink>
    </w:p>
    <w:p w:rsidR="00464209" w:rsidRDefault="00BD277E" w:rsidP="00FD2D91">
      <w:pPr>
        <w:ind w:left="426" w:hanging="426"/>
        <w:rPr>
          <w:rFonts w:ascii="Arial" w:hAnsi="Arial"/>
          <w:b/>
          <w:sz w:val="28"/>
        </w:rPr>
      </w:pPr>
      <w:r>
        <w:fldChar w:fldCharType="end"/>
      </w:r>
      <w:r w:rsidR="00464209">
        <w:br w:type="page"/>
      </w:r>
    </w:p>
    <w:p w:rsidR="003E0C23" w:rsidRDefault="003E0C23" w:rsidP="003E0C23">
      <w:pPr>
        <w:pStyle w:val="Heading2"/>
      </w:pPr>
      <w:bookmarkStart w:id="24" w:name="_Toc364692080"/>
      <w:bookmarkStart w:id="25" w:name="_Toc370718754"/>
      <w:r>
        <w:lastRenderedPageBreak/>
        <w:t>Tables</w:t>
      </w:r>
      <w:bookmarkEnd w:id="24"/>
      <w:bookmarkEnd w:id="25"/>
    </w:p>
    <w:p w:rsidR="006163D7" w:rsidRDefault="00BD277E">
      <w:pPr>
        <w:pStyle w:val="TOC2"/>
        <w:rPr>
          <w:rFonts w:asciiTheme="minorHAnsi" w:eastAsiaTheme="minorEastAsia" w:hAnsiTheme="minorHAnsi" w:cstheme="minorBidi"/>
          <w:noProof/>
          <w:szCs w:val="22"/>
          <w:lang w:eastAsia="en-AU"/>
        </w:rPr>
      </w:pPr>
      <w:r w:rsidRPr="00BD277E">
        <w:fldChar w:fldCharType="begin"/>
      </w:r>
      <w:r w:rsidR="003E0C23">
        <w:instrText xml:space="preserve"> TOC \h \z \t "table caption,2" </w:instrText>
      </w:r>
      <w:r w:rsidRPr="00BD277E">
        <w:fldChar w:fldCharType="separate"/>
      </w:r>
      <w:hyperlink w:anchor="_Toc364691353" w:history="1">
        <w:r w:rsidR="006163D7" w:rsidRPr="00774923">
          <w:rPr>
            <w:rStyle w:val="Hyperlink"/>
            <w:b/>
            <w:noProof/>
          </w:rPr>
          <w:t>Table 1</w:t>
        </w:r>
        <w:r w:rsidR="006163D7" w:rsidRPr="00774923">
          <w:rPr>
            <w:rStyle w:val="Hyperlink"/>
            <w:noProof/>
          </w:rPr>
          <w:t xml:space="preserve">  Uranium concentrations, terrestrial gamma dose rates </w:t>
        </w:r>
        <w:r w:rsidR="006163D7" w:rsidRPr="00C06313">
          <w:rPr>
            <w:rStyle w:val="Hyperlink"/>
            <w:noProof/>
            <w:snapToGrid w:val="0"/>
            <w:position w:val="4"/>
            <w:sz w:val="17"/>
            <w:szCs w:val="17"/>
            <w:u w:color="000000"/>
          </w:rPr>
          <w:t>226</w:t>
        </w:r>
        <w:r w:rsidR="006163D7" w:rsidRPr="00774923">
          <w:rPr>
            <w:rStyle w:val="Hyperlink"/>
            <w:noProof/>
          </w:rPr>
          <w:t>Ra activity concentrations and radon flux densities determined for orebodies 1 and 3 and background sites from Kvasnicka and Auty (1994)</w:t>
        </w:r>
        <w:r w:rsidR="006163D7">
          <w:rPr>
            <w:noProof/>
            <w:webHidden/>
          </w:rPr>
          <w:tab/>
        </w:r>
        <w:r>
          <w:rPr>
            <w:noProof/>
            <w:webHidden/>
          </w:rPr>
          <w:fldChar w:fldCharType="begin"/>
        </w:r>
        <w:r w:rsidR="006163D7">
          <w:rPr>
            <w:noProof/>
            <w:webHidden/>
          </w:rPr>
          <w:instrText xml:space="preserve"> PAGEREF _Toc364691353 \h </w:instrText>
        </w:r>
        <w:r>
          <w:rPr>
            <w:noProof/>
            <w:webHidden/>
          </w:rPr>
        </w:r>
        <w:r>
          <w:rPr>
            <w:noProof/>
            <w:webHidden/>
          </w:rPr>
          <w:fldChar w:fldCharType="separate"/>
        </w:r>
        <w:r w:rsidR="006E2D5C">
          <w:rPr>
            <w:noProof/>
            <w:webHidden/>
          </w:rPr>
          <w:t>4</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354" w:history="1">
        <w:r w:rsidR="006163D7" w:rsidRPr="00774923">
          <w:rPr>
            <w:rStyle w:val="Hyperlink"/>
            <w:b/>
            <w:noProof/>
          </w:rPr>
          <w:t>Table 2</w:t>
        </w:r>
        <w:r w:rsidR="006163D7" w:rsidRPr="00774923">
          <w:rPr>
            <w:rStyle w:val="Hyperlink"/>
            <w:noProof/>
          </w:rPr>
          <w:t xml:space="preserve">  Survey parameters of the 1976 Rio Tinto Alligator River geophysical survey</w:t>
        </w:r>
        <w:r w:rsidR="006163D7">
          <w:rPr>
            <w:noProof/>
            <w:webHidden/>
          </w:rPr>
          <w:tab/>
        </w:r>
        <w:r>
          <w:rPr>
            <w:noProof/>
            <w:webHidden/>
          </w:rPr>
          <w:fldChar w:fldCharType="begin"/>
        </w:r>
        <w:r w:rsidR="006163D7">
          <w:rPr>
            <w:noProof/>
            <w:webHidden/>
          </w:rPr>
          <w:instrText xml:space="preserve"> PAGEREF _Toc364691354 \h </w:instrText>
        </w:r>
        <w:r>
          <w:rPr>
            <w:noProof/>
            <w:webHidden/>
          </w:rPr>
        </w:r>
        <w:r>
          <w:rPr>
            <w:noProof/>
            <w:webHidden/>
          </w:rPr>
          <w:fldChar w:fldCharType="separate"/>
        </w:r>
        <w:r w:rsidR="006E2D5C">
          <w:rPr>
            <w:noProof/>
            <w:webHidden/>
          </w:rPr>
          <w:t>10</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355" w:history="1">
        <w:r w:rsidR="006163D7" w:rsidRPr="00774923">
          <w:rPr>
            <w:rStyle w:val="Hyperlink"/>
            <w:b/>
            <w:noProof/>
          </w:rPr>
          <w:t>Table 3</w:t>
        </w:r>
        <w:r w:rsidR="006163D7" w:rsidRPr="00774923">
          <w:rPr>
            <w:rStyle w:val="Hyperlink"/>
            <w:noProof/>
          </w:rPr>
          <w:t xml:space="preserve">  Survey parameters of the 1997 Rio Tinto Ranger uranium mine AGS flown by World Geoscience Corporation Ltd</w:t>
        </w:r>
        <w:r w:rsidR="006163D7">
          <w:rPr>
            <w:noProof/>
            <w:webHidden/>
          </w:rPr>
          <w:tab/>
        </w:r>
        <w:r>
          <w:rPr>
            <w:noProof/>
            <w:webHidden/>
          </w:rPr>
          <w:fldChar w:fldCharType="begin"/>
        </w:r>
        <w:r w:rsidR="006163D7">
          <w:rPr>
            <w:noProof/>
            <w:webHidden/>
          </w:rPr>
          <w:instrText xml:space="preserve"> PAGEREF _Toc364691355 \h </w:instrText>
        </w:r>
        <w:r>
          <w:rPr>
            <w:noProof/>
            <w:webHidden/>
          </w:rPr>
        </w:r>
        <w:r>
          <w:rPr>
            <w:noProof/>
            <w:webHidden/>
          </w:rPr>
          <w:fldChar w:fldCharType="separate"/>
        </w:r>
        <w:r w:rsidR="006E2D5C">
          <w:rPr>
            <w:noProof/>
            <w:webHidden/>
          </w:rPr>
          <w:t>11</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356" w:history="1">
        <w:r w:rsidR="006163D7" w:rsidRPr="00774923">
          <w:rPr>
            <w:rStyle w:val="Hyperlink"/>
            <w:b/>
            <w:noProof/>
          </w:rPr>
          <w:t>Table 4</w:t>
        </w:r>
        <w:r w:rsidR="006163D7" w:rsidRPr="00774923">
          <w:rPr>
            <w:rStyle w:val="Hyperlink"/>
            <w:noProof/>
          </w:rPr>
          <w:t xml:space="preserve">  Details of the instruments used for the gamma dose rate surveys at Anomaly 2</w:t>
        </w:r>
        <w:r w:rsidR="006163D7">
          <w:rPr>
            <w:noProof/>
            <w:webHidden/>
          </w:rPr>
          <w:tab/>
        </w:r>
        <w:r>
          <w:rPr>
            <w:noProof/>
            <w:webHidden/>
          </w:rPr>
          <w:fldChar w:fldCharType="begin"/>
        </w:r>
        <w:r w:rsidR="006163D7">
          <w:rPr>
            <w:noProof/>
            <w:webHidden/>
          </w:rPr>
          <w:instrText xml:space="preserve"> PAGEREF _Toc364691356 \h </w:instrText>
        </w:r>
        <w:r>
          <w:rPr>
            <w:noProof/>
            <w:webHidden/>
          </w:rPr>
        </w:r>
        <w:r>
          <w:rPr>
            <w:noProof/>
            <w:webHidden/>
          </w:rPr>
          <w:fldChar w:fldCharType="separate"/>
        </w:r>
        <w:r w:rsidR="006E2D5C">
          <w:rPr>
            <w:noProof/>
            <w:webHidden/>
          </w:rPr>
          <w:t>11</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357" w:history="1">
        <w:r w:rsidR="006163D7" w:rsidRPr="00774923">
          <w:rPr>
            <w:rStyle w:val="Hyperlink"/>
            <w:b/>
            <w:noProof/>
          </w:rPr>
          <w:t>Table 5</w:t>
        </w:r>
        <w:r w:rsidR="006163D7" w:rsidRPr="00774923">
          <w:rPr>
            <w:rStyle w:val="Hyperlink"/>
            <w:noProof/>
          </w:rPr>
          <w:t xml:space="preserve">  Conversion factors used to calculate </w:t>
        </w:r>
        <w:r w:rsidR="006163D7" w:rsidRPr="00C06313">
          <w:rPr>
            <w:rStyle w:val="Hyperlink"/>
            <w:noProof/>
            <w:snapToGrid w:val="0"/>
            <w:position w:val="4"/>
            <w:sz w:val="17"/>
            <w:szCs w:val="17"/>
            <w:u w:color="000000"/>
          </w:rPr>
          <w:t>238</w:t>
        </w:r>
        <w:r w:rsidR="006163D7" w:rsidRPr="00774923">
          <w:rPr>
            <w:rStyle w:val="Hyperlink"/>
            <w:noProof/>
          </w:rPr>
          <w:t xml:space="preserve">U, </w:t>
        </w:r>
        <w:r w:rsidR="006163D7" w:rsidRPr="00C06313">
          <w:rPr>
            <w:rStyle w:val="Hyperlink"/>
            <w:noProof/>
            <w:snapToGrid w:val="0"/>
            <w:position w:val="4"/>
            <w:sz w:val="17"/>
            <w:szCs w:val="17"/>
            <w:u w:color="000000"/>
          </w:rPr>
          <w:t>232</w:t>
        </w:r>
        <w:r w:rsidR="006163D7" w:rsidRPr="00774923">
          <w:rPr>
            <w:rStyle w:val="Hyperlink"/>
            <w:noProof/>
          </w:rPr>
          <w:t xml:space="preserve">Th and </w:t>
        </w:r>
        <w:r w:rsidR="006163D7" w:rsidRPr="00C06313">
          <w:rPr>
            <w:rStyle w:val="Hyperlink"/>
            <w:noProof/>
            <w:snapToGrid w:val="0"/>
            <w:position w:val="4"/>
            <w:sz w:val="17"/>
            <w:szCs w:val="17"/>
            <w:u w:color="000000"/>
          </w:rPr>
          <w:t>40</w:t>
        </w:r>
        <w:r w:rsidR="006163D7" w:rsidRPr="00774923">
          <w:rPr>
            <w:rStyle w:val="Hyperlink"/>
            <w:noProof/>
          </w:rPr>
          <w:t>K activity concentrations and expected terrestrial gamma dose rates from given soil uranium, thorium and potassium concentrations</w:t>
        </w:r>
        <w:r w:rsidR="006163D7">
          <w:rPr>
            <w:noProof/>
            <w:webHidden/>
          </w:rPr>
          <w:tab/>
        </w:r>
        <w:r>
          <w:rPr>
            <w:noProof/>
            <w:webHidden/>
          </w:rPr>
          <w:fldChar w:fldCharType="begin"/>
        </w:r>
        <w:r w:rsidR="006163D7">
          <w:rPr>
            <w:noProof/>
            <w:webHidden/>
          </w:rPr>
          <w:instrText xml:space="preserve"> PAGEREF _Toc364691357 \h </w:instrText>
        </w:r>
        <w:r>
          <w:rPr>
            <w:noProof/>
            <w:webHidden/>
          </w:rPr>
        </w:r>
        <w:r>
          <w:rPr>
            <w:noProof/>
            <w:webHidden/>
          </w:rPr>
          <w:fldChar w:fldCharType="separate"/>
        </w:r>
        <w:r w:rsidR="006E2D5C">
          <w:rPr>
            <w:noProof/>
            <w:webHidden/>
          </w:rPr>
          <w:t>24</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358" w:history="1">
        <w:r w:rsidR="006163D7" w:rsidRPr="00774923">
          <w:rPr>
            <w:rStyle w:val="Hyperlink"/>
            <w:b/>
            <w:noProof/>
          </w:rPr>
          <w:t>Table 6</w:t>
        </w:r>
        <w:r w:rsidR="006163D7" w:rsidRPr="00774923">
          <w:rPr>
            <w:rStyle w:val="Hyperlink"/>
            <w:noProof/>
          </w:rPr>
          <w:t xml:space="preserve">  Comparison of typical footprints for ground-based and airborne gamma surveys</w:t>
        </w:r>
        <w:r w:rsidR="006163D7">
          <w:rPr>
            <w:noProof/>
            <w:webHidden/>
          </w:rPr>
          <w:tab/>
        </w:r>
        <w:r>
          <w:rPr>
            <w:noProof/>
            <w:webHidden/>
          </w:rPr>
          <w:fldChar w:fldCharType="begin"/>
        </w:r>
        <w:r w:rsidR="006163D7">
          <w:rPr>
            <w:noProof/>
            <w:webHidden/>
          </w:rPr>
          <w:instrText xml:space="preserve"> PAGEREF _Toc364691358 \h </w:instrText>
        </w:r>
        <w:r>
          <w:rPr>
            <w:noProof/>
            <w:webHidden/>
          </w:rPr>
        </w:r>
        <w:r>
          <w:rPr>
            <w:noProof/>
            <w:webHidden/>
          </w:rPr>
          <w:fldChar w:fldCharType="separate"/>
        </w:r>
        <w:r w:rsidR="006E2D5C">
          <w:rPr>
            <w:noProof/>
            <w:webHidden/>
          </w:rPr>
          <w:t>30</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359" w:history="1">
        <w:r w:rsidR="006163D7" w:rsidRPr="00774923">
          <w:rPr>
            <w:rStyle w:val="Hyperlink"/>
            <w:b/>
            <w:noProof/>
            <w:spacing w:val="-2"/>
          </w:rPr>
          <w:t>Table 7</w:t>
        </w:r>
        <w:r w:rsidR="006163D7" w:rsidRPr="00774923">
          <w:rPr>
            <w:rStyle w:val="Hyperlink"/>
            <w:noProof/>
            <w:spacing w:val="-2"/>
          </w:rPr>
          <w:t xml:space="preserve">  Pre-mining mean (95% confidence intervals) external gamma dose rates E [µGy∙hr</w:t>
        </w:r>
        <w:r w:rsidR="006163D7" w:rsidRPr="00C06313">
          <w:rPr>
            <w:rStyle w:val="Hyperlink"/>
            <w:noProof/>
            <w:snapToGrid w:val="0"/>
            <w:spacing w:val="-2"/>
            <w:position w:val="5"/>
            <w:sz w:val="17"/>
            <w:szCs w:val="17"/>
            <w:u w:color="000000"/>
          </w:rPr>
          <w:t>-1</w:t>
        </w:r>
        <w:r w:rsidR="006163D7" w:rsidRPr="00774923">
          <w:rPr>
            <w:rStyle w:val="Hyperlink"/>
            <w:noProof/>
            <w:spacing w:val="-2"/>
          </w:rPr>
          <w:t xml:space="preserve">] (including cosmic component), </w:t>
        </w:r>
        <w:r w:rsidR="006163D7" w:rsidRPr="00C06313">
          <w:rPr>
            <w:rStyle w:val="Hyperlink"/>
            <w:noProof/>
            <w:snapToGrid w:val="0"/>
            <w:spacing w:val="-2"/>
            <w:position w:val="4"/>
            <w:sz w:val="17"/>
            <w:szCs w:val="17"/>
            <w:u w:color="000000"/>
          </w:rPr>
          <w:t>222</w:t>
        </w:r>
        <w:r w:rsidR="006163D7" w:rsidRPr="00774923">
          <w:rPr>
            <w:rStyle w:val="Hyperlink"/>
            <w:noProof/>
            <w:spacing w:val="-2"/>
          </w:rPr>
          <w:t xml:space="preserve">Rn flux densities and soil </w:t>
        </w:r>
        <w:r w:rsidR="006163D7" w:rsidRPr="00C06313">
          <w:rPr>
            <w:rStyle w:val="Hyperlink"/>
            <w:noProof/>
            <w:snapToGrid w:val="0"/>
            <w:spacing w:val="-2"/>
            <w:position w:val="5"/>
            <w:sz w:val="17"/>
            <w:szCs w:val="17"/>
            <w:u w:color="000000"/>
          </w:rPr>
          <w:t>226</w:t>
        </w:r>
        <w:r w:rsidR="006163D7" w:rsidRPr="00774923">
          <w:rPr>
            <w:rStyle w:val="Hyperlink"/>
            <w:noProof/>
            <w:spacing w:val="-2"/>
          </w:rPr>
          <w:t>Ra activity concentrations in the Ranger area</w:t>
        </w:r>
        <w:r w:rsidR="006163D7">
          <w:rPr>
            <w:noProof/>
            <w:webHidden/>
          </w:rPr>
          <w:tab/>
        </w:r>
        <w:r>
          <w:rPr>
            <w:noProof/>
            <w:webHidden/>
          </w:rPr>
          <w:fldChar w:fldCharType="begin"/>
        </w:r>
        <w:r w:rsidR="006163D7">
          <w:rPr>
            <w:noProof/>
            <w:webHidden/>
          </w:rPr>
          <w:instrText xml:space="preserve"> PAGEREF _Toc364691359 \h </w:instrText>
        </w:r>
        <w:r>
          <w:rPr>
            <w:noProof/>
            <w:webHidden/>
          </w:rPr>
        </w:r>
        <w:r>
          <w:rPr>
            <w:noProof/>
            <w:webHidden/>
          </w:rPr>
          <w:fldChar w:fldCharType="separate"/>
        </w:r>
        <w:r w:rsidR="006E2D5C">
          <w:rPr>
            <w:noProof/>
            <w:webHidden/>
          </w:rPr>
          <w:t>37</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360" w:history="1">
        <w:r w:rsidR="006163D7" w:rsidRPr="00774923">
          <w:rPr>
            <w:rStyle w:val="Hyperlink"/>
            <w:b/>
            <w:noProof/>
          </w:rPr>
          <w:t>Appendix A1</w:t>
        </w:r>
        <w:r w:rsidR="006163D7" w:rsidRPr="00774923">
          <w:rPr>
            <w:rStyle w:val="Hyperlink"/>
            <w:noProof/>
          </w:rPr>
          <w:t xml:space="preserve">  </w:t>
        </w:r>
        <w:r w:rsidR="006163D7" w:rsidRPr="00774923">
          <w:rPr>
            <w:rStyle w:val="Hyperlink"/>
            <w:rFonts w:cs="Arial"/>
            <w:noProof/>
          </w:rPr>
          <w:t>γ</w:t>
        </w:r>
        <w:r w:rsidR="006163D7" w:rsidRPr="00774923">
          <w:rPr>
            <w:rStyle w:val="Hyperlink"/>
            <w:noProof/>
          </w:rPr>
          <w:t xml:space="preserve"> dose rates and in-situ </w:t>
        </w:r>
        <w:r w:rsidR="006163D7" w:rsidRPr="00774923">
          <w:rPr>
            <w:rStyle w:val="Hyperlink"/>
            <w:rFonts w:cs="Arial"/>
            <w:noProof/>
          </w:rPr>
          <w:t>γ-</w:t>
        </w:r>
        <w:r w:rsidR="006163D7" w:rsidRPr="00774923">
          <w:rPr>
            <w:rStyle w:val="Hyperlink"/>
            <w:noProof/>
          </w:rPr>
          <w:t>spectrometry results from Anomaly 2 survey (4 pixels at 70 m x 70 m each) conducted 21–24 August 2007.</w:t>
        </w:r>
        <w:r w:rsidR="006163D7">
          <w:rPr>
            <w:noProof/>
            <w:webHidden/>
          </w:rPr>
          <w:tab/>
        </w:r>
        <w:r>
          <w:rPr>
            <w:noProof/>
            <w:webHidden/>
          </w:rPr>
          <w:fldChar w:fldCharType="begin"/>
        </w:r>
        <w:r w:rsidR="006163D7">
          <w:rPr>
            <w:noProof/>
            <w:webHidden/>
          </w:rPr>
          <w:instrText xml:space="preserve"> PAGEREF _Toc364691360 \h </w:instrText>
        </w:r>
        <w:r>
          <w:rPr>
            <w:noProof/>
            <w:webHidden/>
          </w:rPr>
        </w:r>
        <w:r>
          <w:rPr>
            <w:noProof/>
            <w:webHidden/>
          </w:rPr>
          <w:fldChar w:fldCharType="separate"/>
        </w:r>
        <w:r w:rsidR="006E2D5C">
          <w:rPr>
            <w:noProof/>
            <w:webHidden/>
          </w:rPr>
          <w:t>49</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361" w:history="1">
        <w:r w:rsidR="006163D7" w:rsidRPr="00774923">
          <w:rPr>
            <w:rStyle w:val="Hyperlink"/>
            <w:b/>
            <w:noProof/>
          </w:rPr>
          <w:t>Appendix A2</w:t>
        </w:r>
        <w:r w:rsidR="006163D7" w:rsidRPr="00774923">
          <w:rPr>
            <w:rStyle w:val="Hyperlink"/>
            <w:noProof/>
          </w:rPr>
          <w:t xml:space="preserve">  </w:t>
        </w:r>
        <w:r w:rsidR="006163D7" w:rsidRPr="00774923">
          <w:rPr>
            <w:rStyle w:val="Hyperlink"/>
            <w:rFonts w:cs="Arial"/>
            <w:noProof/>
          </w:rPr>
          <w:t>γ</w:t>
        </w:r>
        <w:r w:rsidR="006163D7" w:rsidRPr="00774923">
          <w:rPr>
            <w:rStyle w:val="Hyperlink"/>
            <w:noProof/>
          </w:rPr>
          <w:t xml:space="preserve"> dose rate results from Anomaly 2A survey conducted 21-24 July 2008. Measured values were read off the analogue dial in the field, calculated values used the calibration equation.</w:t>
        </w:r>
        <w:r w:rsidR="006163D7">
          <w:rPr>
            <w:noProof/>
            <w:webHidden/>
          </w:rPr>
          <w:tab/>
        </w:r>
        <w:r>
          <w:rPr>
            <w:noProof/>
            <w:webHidden/>
          </w:rPr>
          <w:fldChar w:fldCharType="begin"/>
        </w:r>
        <w:r w:rsidR="006163D7">
          <w:rPr>
            <w:noProof/>
            <w:webHidden/>
          </w:rPr>
          <w:instrText xml:space="preserve"> PAGEREF _Toc364691361 \h </w:instrText>
        </w:r>
        <w:r>
          <w:rPr>
            <w:noProof/>
            <w:webHidden/>
          </w:rPr>
        </w:r>
        <w:r>
          <w:rPr>
            <w:noProof/>
            <w:webHidden/>
          </w:rPr>
          <w:fldChar w:fldCharType="separate"/>
        </w:r>
        <w:r w:rsidR="006E2D5C">
          <w:rPr>
            <w:noProof/>
            <w:webHidden/>
          </w:rPr>
          <w:t>53</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362" w:history="1">
        <w:r w:rsidR="006163D7" w:rsidRPr="00774923">
          <w:rPr>
            <w:rStyle w:val="Hyperlink"/>
            <w:b/>
            <w:noProof/>
          </w:rPr>
          <w:t>Appendix A3</w:t>
        </w:r>
        <w:r w:rsidR="006163D7" w:rsidRPr="00774923">
          <w:rPr>
            <w:rStyle w:val="Hyperlink"/>
            <w:noProof/>
          </w:rPr>
          <w:t xml:space="preserve">  </w:t>
        </w:r>
        <w:r w:rsidR="006163D7" w:rsidRPr="00774923">
          <w:rPr>
            <w:rStyle w:val="Hyperlink"/>
            <w:rFonts w:cs="Arial"/>
            <w:noProof/>
          </w:rPr>
          <w:t>γ</w:t>
        </w:r>
        <w:r w:rsidR="006163D7" w:rsidRPr="00774923">
          <w:rPr>
            <w:rStyle w:val="Hyperlink"/>
            <w:noProof/>
          </w:rPr>
          <w:t xml:space="preserve"> dose rate results from Anomaly 2B survey (northeast of Anomaly 2A) conducted 1–5 September 2008</w:t>
        </w:r>
        <w:r w:rsidR="006163D7">
          <w:rPr>
            <w:noProof/>
            <w:webHidden/>
          </w:rPr>
          <w:tab/>
        </w:r>
        <w:r>
          <w:rPr>
            <w:noProof/>
            <w:webHidden/>
          </w:rPr>
          <w:fldChar w:fldCharType="begin"/>
        </w:r>
        <w:r w:rsidR="006163D7">
          <w:rPr>
            <w:noProof/>
            <w:webHidden/>
          </w:rPr>
          <w:instrText xml:space="preserve"> PAGEREF _Toc364691362 \h </w:instrText>
        </w:r>
        <w:r>
          <w:rPr>
            <w:noProof/>
            <w:webHidden/>
          </w:rPr>
        </w:r>
        <w:r>
          <w:rPr>
            <w:noProof/>
            <w:webHidden/>
          </w:rPr>
          <w:fldChar w:fldCharType="separate"/>
        </w:r>
        <w:r w:rsidR="006E2D5C">
          <w:rPr>
            <w:noProof/>
            <w:webHidden/>
          </w:rPr>
          <w:t>67</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363" w:history="1">
        <w:r w:rsidR="006163D7" w:rsidRPr="00774923">
          <w:rPr>
            <w:rStyle w:val="Hyperlink"/>
            <w:b/>
            <w:noProof/>
          </w:rPr>
          <w:t>Appendix A4</w:t>
        </w:r>
        <w:r w:rsidR="006163D7" w:rsidRPr="00774923">
          <w:rPr>
            <w:rStyle w:val="Hyperlink"/>
            <w:noProof/>
          </w:rPr>
          <w:t xml:space="preserve">  </w:t>
        </w:r>
        <w:r w:rsidR="006163D7" w:rsidRPr="00774923">
          <w:rPr>
            <w:rStyle w:val="Hyperlink"/>
            <w:rFonts w:cs="Arial"/>
            <w:noProof/>
          </w:rPr>
          <w:t>γ</w:t>
        </w:r>
        <w:r w:rsidR="006163D7" w:rsidRPr="00774923">
          <w:rPr>
            <w:rStyle w:val="Hyperlink"/>
            <w:noProof/>
          </w:rPr>
          <w:t xml:space="preserve"> dose rate results from survey between Anomalies 2A and 2B, and on top of Anomaly 2C (southwest of Anomaly 2A), conducted 8–10 October 2008</w:t>
        </w:r>
        <w:r w:rsidR="006163D7">
          <w:rPr>
            <w:noProof/>
            <w:webHidden/>
          </w:rPr>
          <w:tab/>
        </w:r>
        <w:r>
          <w:rPr>
            <w:noProof/>
            <w:webHidden/>
          </w:rPr>
          <w:fldChar w:fldCharType="begin"/>
        </w:r>
        <w:r w:rsidR="006163D7">
          <w:rPr>
            <w:noProof/>
            <w:webHidden/>
          </w:rPr>
          <w:instrText xml:space="preserve"> PAGEREF _Toc364691363 \h </w:instrText>
        </w:r>
        <w:r>
          <w:rPr>
            <w:noProof/>
            <w:webHidden/>
          </w:rPr>
        </w:r>
        <w:r>
          <w:rPr>
            <w:noProof/>
            <w:webHidden/>
          </w:rPr>
          <w:fldChar w:fldCharType="separate"/>
        </w:r>
        <w:r w:rsidR="006E2D5C">
          <w:rPr>
            <w:noProof/>
            <w:webHidden/>
          </w:rPr>
          <w:t>77</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364" w:history="1">
        <w:r w:rsidR="006163D7" w:rsidRPr="00774923">
          <w:rPr>
            <w:rStyle w:val="Hyperlink"/>
            <w:b/>
            <w:noProof/>
          </w:rPr>
          <w:t>Appendix B</w:t>
        </w:r>
        <w:r w:rsidR="006163D7" w:rsidRPr="00774923">
          <w:rPr>
            <w:rStyle w:val="Hyperlink"/>
            <w:noProof/>
          </w:rPr>
          <w:t xml:space="preserve">  Radon flux density results for individual charcoal canisters deployed during Anomaly 2 survey conducted 14–17 July 2009</w:t>
        </w:r>
        <w:r w:rsidR="006163D7">
          <w:rPr>
            <w:noProof/>
            <w:webHidden/>
          </w:rPr>
          <w:tab/>
        </w:r>
        <w:r>
          <w:rPr>
            <w:noProof/>
            <w:webHidden/>
          </w:rPr>
          <w:fldChar w:fldCharType="begin"/>
        </w:r>
        <w:r w:rsidR="006163D7">
          <w:rPr>
            <w:noProof/>
            <w:webHidden/>
          </w:rPr>
          <w:instrText xml:space="preserve"> PAGEREF _Toc364691364 \h </w:instrText>
        </w:r>
        <w:r>
          <w:rPr>
            <w:noProof/>
            <w:webHidden/>
          </w:rPr>
        </w:r>
        <w:r>
          <w:rPr>
            <w:noProof/>
            <w:webHidden/>
          </w:rPr>
          <w:fldChar w:fldCharType="separate"/>
        </w:r>
        <w:r w:rsidR="006E2D5C">
          <w:rPr>
            <w:noProof/>
            <w:webHidden/>
          </w:rPr>
          <w:t>88</w:t>
        </w:r>
        <w:r>
          <w:rPr>
            <w:noProof/>
            <w:webHidden/>
          </w:rPr>
          <w:fldChar w:fldCharType="end"/>
        </w:r>
      </w:hyperlink>
    </w:p>
    <w:p w:rsidR="006163D7" w:rsidRDefault="00BD277E" w:rsidP="00C06313">
      <w:pPr>
        <w:pStyle w:val="TOC2"/>
        <w:ind w:right="935"/>
        <w:rPr>
          <w:rFonts w:asciiTheme="minorHAnsi" w:eastAsiaTheme="minorEastAsia" w:hAnsiTheme="minorHAnsi" w:cstheme="minorBidi"/>
          <w:noProof/>
          <w:szCs w:val="22"/>
          <w:lang w:eastAsia="en-AU"/>
        </w:rPr>
      </w:pPr>
      <w:hyperlink w:anchor="_Toc364691365" w:history="1">
        <w:r w:rsidR="006163D7" w:rsidRPr="00774923">
          <w:rPr>
            <w:rStyle w:val="Hyperlink"/>
            <w:b/>
            <w:noProof/>
          </w:rPr>
          <w:t>Appendix C</w:t>
        </w:r>
        <w:r w:rsidR="006163D7" w:rsidRPr="00774923">
          <w:rPr>
            <w:rStyle w:val="Hyperlink"/>
            <w:noProof/>
          </w:rPr>
          <w:t xml:space="preserve">  Results of airborne radon activity concentrations [Bq</w:t>
        </w:r>
        <w:r w:rsidR="006163D7" w:rsidRPr="00774923">
          <w:rPr>
            <w:rStyle w:val="Hyperlink"/>
            <w:rFonts w:ascii="Times New Roman" w:hAnsi="Times New Roman"/>
            <w:noProof/>
          </w:rPr>
          <w:t>∙</w:t>
        </w:r>
        <w:r w:rsidR="006163D7" w:rsidRPr="00774923">
          <w:rPr>
            <w:rStyle w:val="Hyperlink"/>
            <w:noProof/>
          </w:rPr>
          <w:t>m</w:t>
        </w:r>
        <w:r w:rsidR="006163D7" w:rsidRPr="00774923">
          <w:rPr>
            <w:rStyle w:val="Hyperlink"/>
            <w:noProof/>
            <w:snapToGrid w:val="0"/>
            <w:position w:val="4"/>
            <w:u w:color="000000"/>
          </w:rPr>
          <w:t>-</w:t>
        </w:r>
        <w:r w:rsidR="006163D7" w:rsidRPr="00C06313">
          <w:rPr>
            <w:rStyle w:val="Hyperlink"/>
            <w:noProof/>
            <w:snapToGrid w:val="0"/>
            <w:position w:val="4"/>
            <w:sz w:val="17"/>
            <w:szCs w:val="17"/>
            <w:u w:color="000000"/>
          </w:rPr>
          <w:t>3</w:t>
        </w:r>
        <w:r w:rsidR="006163D7" w:rsidRPr="00774923">
          <w:rPr>
            <w:rStyle w:val="Hyperlink"/>
            <w:noProof/>
          </w:rPr>
          <w:t>] for sites 1A-25A</w:t>
        </w:r>
        <w:r w:rsidR="006163D7">
          <w:rPr>
            <w:noProof/>
            <w:webHidden/>
          </w:rPr>
          <w:tab/>
        </w:r>
        <w:r>
          <w:rPr>
            <w:noProof/>
            <w:webHidden/>
          </w:rPr>
          <w:fldChar w:fldCharType="begin"/>
        </w:r>
        <w:r w:rsidR="006163D7">
          <w:rPr>
            <w:noProof/>
            <w:webHidden/>
          </w:rPr>
          <w:instrText xml:space="preserve"> PAGEREF _Toc364691365 \h </w:instrText>
        </w:r>
        <w:r>
          <w:rPr>
            <w:noProof/>
            <w:webHidden/>
          </w:rPr>
        </w:r>
        <w:r>
          <w:rPr>
            <w:noProof/>
            <w:webHidden/>
          </w:rPr>
          <w:fldChar w:fldCharType="separate"/>
        </w:r>
        <w:r w:rsidR="006E2D5C">
          <w:rPr>
            <w:noProof/>
            <w:webHidden/>
          </w:rPr>
          <w:t>90</w:t>
        </w:r>
        <w:r>
          <w:rPr>
            <w:noProof/>
            <w:webHidden/>
          </w:rPr>
          <w:fldChar w:fldCharType="end"/>
        </w:r>
      </w:hyperlink>
    </w:p>
    <w:p w:rsidR="006163D7" w:rsidRDefault="00BD277E">
      <w:pPr>
        <w:pStyle w:val="TOC2"/>
        <w:rPr>
          <w:rFonts w:asciiTheme="minorHAnsi" w:eastAsiaTheme="minorEastAsia" w:hAnsiTheme="minorHAnsi" w:cstheme="minorBidi"/>
          <w:noProof/>
          <w:szCs w:val="22"/>
          <w:lang w:eastAsia="en-AU"/>
        </w:rPr>
      </w:pPr>
      <w:hyperlink w:anchor="_Toc364691366" w:history="1">
        <w:r w:rsidR="006163D7" w:rsidRPr="00774923">
          <w:rPr>
            <w:rStyle w:val="Hyperlink"/>
            <w:b/>
            <w:noProof/>
          </w:rPr>
          <w:t>Appendix D</w:t>
        </w:r>
        <w:r w:rsidR="006163D7" w:rsidRPr="00774923">
          <w:rPr>
            <w:rStyle w:val="Hyperlink"/>
            <w:noProof/>
          </w:rPr>
          <w:t xml:space="preserve">  Results of soil activity concentrations [Bq</w:t>
        </w:r>
        <w:r w:rsidR="006163D7" w:rsidRPr="00774923">
          <w:rPr>
            <w:rStyle w:val="Hyperlink"/>
            <w:rFonts w:ascii="Times New Roman" w:hAnsi="Times New Roman"/>
            <w:noProof/>
          </w:rPr>
          <w:t>∙</w:t>
        </w:r>
        <w:r w:rsidR="006163D7" w:rsidRPr="00774923">
          <w:rPr>
            <w:rStyle w:val="Hyperlink"/>
            <w:noProof/>
          </w:rPr>
          <w:t>kg</w:t>
        </w:r>
        <w:r w:rsidR="006163D7" w:rsidRPr="00C06313">
          <w:rPr>
            <w:rStyle w:val="Hyperlink"/>
            <w:noProof/>
            <w:snapToGrid w:val="0"/>
            <w:position w:val="4"/>
            <w:sz w:val="17"/>
            <w:szCs w:val="17"/>
            <w:u w:color="000000"/>
          </w:rPr>
          <w:t>-1</w:t>
        </w:r>
        <w:r w:rsidR="006163D7" w:rsidRPr="00774923">
          <w:rPr>
            <w:rStyle w:val="Hyperlink"/>
            <w:noProof/>
          </w:rPr>
          <w:t>] and gamma dose rate measurements [</w:t>
        </w:r>
        <w:r w:rsidR="006163D7" w:rsidRPr="00774923">
          <w:rPr>
            <w:rStyle w:val="Hyperlink"/>
            <w:rFonts w:cs="Arial"/>
            <w:noProof/>
          </w:rPr>
          <w:t>µ</w:t>
        </w:r>
        <w:r w:rsidR="006163D7" w:rsidRPr="00774923">
          <w:rPr>
            <w:rStyle w:val="Hyperlink"/>
            <w:noProof/>
          </w:rPr>
          <w:t>Gy</w:t>
        </w:r>
        <w:r w:rsidR="006163D7" w:rsidRPr="00774923">
          <w:rPr>
            <w:rStyle w:val="Hyperlink"/>
            <w:rFonts w:ascii="Times New Roman" w:hAnsi="Times New Roman"/>
            <w:noProof/>
          </w:rPr>
          <w:t>∙</w:t>
        </w:r>
        <w:r w:rsidR="006163D7" w:rsidRPr="00774923">
          <w:rPr>
            <w:rStyle w:val="Hyperlink"/>
            <w:noProof/>
          </w:rPr>
          <w:t>hr</w:t>
        </w:r>
        <w:r w:rsidR="006163D7" w:rsidRPr="00C06313">
          <w:rPr>
            <w:rStyle w:val="Hyperlink"/>
            <w:noProof/>
            <w:snapToGrid w:val="0"/>
            <w:position w:val="4"/>
            <w:sz w:val="17"/>
            <w:szCs w:val="17"/>
            <w:u w:color="000000"/>
          </w:rPr>
          <w:t>-1</w:t>
        </w:r>
        <w:r w:rsidR="006163D7" w:rsidRPr="00774923">
          <w:rPr>
            <w:rStyle w:val="Hyperlink"/>
            <w:noProof/>
          </w:rPr>
          <w:t>] for sites 1A-25A at Anomaly 2.</w:t>
        </w:r>
        <w:r w:rsidR="006163D7">
          <w:rPr>
            <w:noProof/>
            <w:webHidden/>
          </w:rPr>
          <w:tab/>
        </w:r>
        <w:r>
          <w:rPr>
            <w:noProof/>
            <w:webHidden/>
          </w:rPr>
          <w:fldChar w:fldCharType="begin"/>
        </w:r>
        <w:r w:rsidR="006163D7">
          <w:rPr>
            <w:noProof/>
            <w:webHidden/>
          </w:rPr>
          <w:instrText xml:space="preserve"> PAGEREF _Toc364691366 \h </w:instrText>
        </w:r>
        <w:r>
          <w:rPr>
            <w:noProof/>
            <w:webHidden/>
          </w:rPr>
        </w:r>
        <w:r>
          <w:rPr>
            <w:noProof/>
            <w:webHidden/>
          </w:rPr>
          <w:fldChar w:fldCharType="separate"/>
        </w:r>
        <w:r w:rsidR="006E2D5C">
          <w:rPr>
            <w:noProof/>
            <w:webHidden/>
          </w:rPr>
          <w:t>92</w:t>
        </w:r>
        <w:r>
          <w:rPr>
            <w:noProof/>
            <w:webHidden/>
          </w:rPr>
          <w:fldChar w:fldCharType="end"/>
        </w:r>
      </w:hyperlink>
    </w:p>
    <w:p w:rsidR="001728A4" w:rsidRDefault="00BD277E" w:rsidP="001728A4">
      <w:pPr>
        <w:ind w:left="426" w:hanging="426"/>
      </w:pPr>
      <w:r>
        <w:fldChar w:fldCharType="end"/>
      </w:r>
    </w:p>
    <w:p w:rsidR="00885B0A" w:rsidRDefault="00885B0A" w:rsidP="003E0C23">
      <w:pPr>
        <w:tabs>
          <w:tab w:val="left" w:pos="3637"/>
        </w:tabs>
      </w:pPr>
    </w:p>
    <w:p w:rsidR="00885B0A" w:rsidRDefault="00885B0A"/>
    <w:p w:rsidR="007977EC" w:rsidRDefault="007977EC">
      <w:pPr>
        <w:sectPr w:rsidR="007977EC">
          <w:pgSz w:w="11906" w:h="16838" w:code="9"/>
          <w:pgMar w:top="1440" w:right="1800" w:bottom="1440" w:left="1800" w:header="1080" w:footer="835" w:gutter="0"/>
          <w:pgNumType w:fmt="lowerRoman"/>
          <w:cols w:space="360"/>
          <w:noEndnote/>
        </w:sectPr>
      </w:pPr>
    </w:p>
    <w:p w:rsidR="00885B0A" w:rsidRPr="00BA25AA" w:rsidRDefault="007977EC" w:rsidP="00BA25AA">
      <w:pPr>
        <w:pStyle w:val="Heading1"/>
      </w:pPr>
      <w:bookmarkStart w:id="26" w:name="_Toc370718755"/>
      <w:r w:rsidRPr="00BA25AA">
        <w:lastRenderedPageBreak/>
        <w:t>Executive summary</w:t>
      </w:r>
      <w:bookmarkEnd w:id="26"/>
    </w:p>
    <w:p w:rsidR="003D0B7A" w:rsidRDefault="00080781" w:rsidP="008671F7">
      <w:r>
        <w:t>G</w:t>
      </w:r>
      <w:r w:rsidR="008671F7">
        <w:t xml:space="preserve">round gamma surveys, radon exhalation and soil </w:t>
      </w:r>
      <w:r w:rsidR="008671F7" w:rsidRPr="007D1AA1">
        <w:rPr>
          <w:snapToGrid w:val="0"/>
          <w:color w:val="000000"/>
          <w:position w:val="5"/>
          <w:sz w:val="15"/>
          <w:szCs w:val="0"/>
          <w:u w:color="000000"/>
        </w:rPr>
        <w:t>226</w:t>
      </w:r>
      <w:r w:rsidR="008671F7">
        <w:t>Ra activity concentration measurements were conduc</w:t>
      </w:r>
      <w:r w:rsidR="003D0B7A">
        <w:t>t</w:t>
      </w:r>
      <w:r w:rsidR="008671F7">
        <w:t xml:space="preserve">ed </w:t>
      </w:r>
      <w:r>
        <w:t xml:space="preserve">between 2007 </w:t>
      </w:r>
      <w:r w:rsidR="005F54C9">
        <w:t>and</w:t>
      </w:r>
      <w:r>
        <w:t xml:space="preserve"> 2009 </w:t>
      </w:r>
      <w:r w:rsidR="008671F7">
        <w:t>over an undistu</w:t>
      </w:r>
      <w:r w:rsidR="003D0B7A">
        <w:t>rbed analogue site, Anomaly 2, to the south</w:t>
      </w:r>
      <w:r w:rsidR="008671F7">
        <w:t xml:space="preserve"> of Ranger mine. </w:t>
      </w:r>
      <w:r>
        <w:t>This a</w:t>
      </w:r>
      <w:r w:rsidR="003D0B7A">
        <w:t xml:space="preserve">nomaly </w:t>
      </w:r>
      <w:r w:rsidR="008671F7">
        <w:t xml:space="preserve">exhibits radiation levels that are higher than typical background levels in the region, similar to the outcropping </w:t>
      </w:r>
      <w:proofErr w:type="spellStart"/>
      <w:r w:rsidR="008671F7">
        <w:t>orebodies</w:t>
      </w:r>
      <w:proofErr w:type="spellEnd"/>
      <w:r w:rsidR="008671F7">
        <w:t xml:space="preserve"> 1 and </w:t>
      </w:r>
      <w:proofErr w:type="gramStart"/>
      <w:r w:rsidR="008671F7">
        <w:t>3, that</w:t>
      </w:r>
      <w:proofErr w:type="gramEnd"/>
      <w:r w:rsidR="008671F7">
        <w:t xml:space="preserve"> have been mined out between 1981 and 2012. The purpose of the measurements was to </w:t>
      </w:r>
      <w:proofErr w:type="spellStart"/>
      <w:r w:rsidR="008671F7">
        <w:t>groundtruth</w:t>
      </w:r>
      <w:proofErr w:type="spellEnd"/>
      <w:r w:rsidR="008671F7">
        <w:t xml:space="preserve"> a historic airborne gamma survey (AGS) that was flown over the area in 1976, before mining started, to be able to determine the pre-mining radiation source term </w:t>
      </w:r>
      <w:r w:rsidR="000970E5">
        <w:rPr>
          <w:szCs w:val="22"/>
        </w:rPr>
        <w:t>and extrapolate to the whole extent of the AGS including the unmined RPA.</w:t>
      </w:r>
    </w:p>
    <w:p w:rsidR="0018702C" w:rsidRDefault="008671F7" w:rsidP="003D0B7A">
      <w:r>
        <w:t xml:space="preserve">Algorithms were developed to upscale the ground gamma data in </w:t>
      </w:r>
      <w:proofErr w:type="spellStart"/>
      <w:r>
        <w:t>ArcGIS</w:t>
      </w:r>
      <w:proofErr w:type="spellEnd"/>
      <w:r>
        <w:t xml:space="preserve"> to make the spatial resolution comparable to the</w:t>
      </w:r>
      <w:r w:rsidR="003D0B7A">
        <w:t xml:space="preserve"> resolution of the 1976</w:t>
      </w:r>
      <w:r>
        <w:t xml:space="preserve"> AGS</w:t>
      </w:r>
      <w:r w:rsidR="003D0B7A">
        <w:t xml:space="preserve"> (300 m line spacing)</w:t>
      </w:r>
      <w:r>
        <w:t xml:space="preserve">. </w:t>
      </w:r>
      <w:r w:rsidR="0018702C">
        <w:t xml:space="preserve">This was done </w:t>
      </w:r>
      <w:r w:rsidR="003D0B7A">
        <w:t xml:space="preserve">via an intermediate step, correlating the ground data with data from a higher resolution AGS flown in 1997 by Rio Tinto </w:t>
      </w:r>
      <w:r w:rsidR="000970E5">
        <w:t>(100 m line spacing) that also</w:t>
      </w:r>
      <w:r w:rsidR="003D0B7A">
        <w:t xml:space="preserve"> c</w:t>
      </w:r>
      <w:r w:rsidR="000970E5">
        <w:t>o</w:t>
      </w:r>
      <w:r w:rsidR="003D0B7A">
        <w:t xml:space="preserve">vered the </w:t>
      </w:r>
      <w:r w:rsidR="000970E5">
        <w:t>a</w:t>
      </w:r>
      <w:r w:rsidR="003D0B7A">
        <w:t>rea of Anomaly 2.</w:t>
      </w:r>
    </w:p>
    <w:p w:rsidR="0018702C" w:rsidRDefault="0018702C" w:rsidP="003D0B7A">
      <w:pPr>
        <w:rPr>
          <w:szCs w:val="22"/>
        </w:rPr>
      </w:pPr>
      <w:r>
        <w:rPr>
          <w:szCs w:val="22"/>
        </w:rPr>
        <w:t xml:space="preserve">The minimum footprint area that can be assessed is set by the optimum buffer radius determined when up-scaling the external gamma dose rates measured on ground to the AGS data. For the current case this is approximately 4 ha. </w:t>
      </w:r>
      <w:r w:rsidR="003D0B7A">
        <w:rPr>
          <w:szCs w:val="22"/>
        </w:rPr>
        <w:t xml:space="preserve">Thus, the correlation models developed allow estimates to be made of the pre-mining baseline gamma dose rates, </w:t>
      </w:r>
      <w:r w:rsidR="003D0B7A" w:rsidRPr="00DF520C">
        <w:rPr>
          <w:snapToGrid w:val="0"/>
          <w:color w:val="000000"/>
          <w:position w:val="5"/>
          <w:sz w:val="15"/>
          <w:szCs w:val="0"/>
          <w:u w:color="000000"/>
        </w:rPr>
        <w:t>226</w:t>
      </w:r>
      <w:r w:rsidR="003D0B7A">
        <w:rPr>
          <w:szCs w:val="22"/>
        </w:rPr>
        <w:t xml:space="preserve">Ra soil activity concentrations and </w:t>
      </w:r>
      <w:r w:rsidR="003D0B7A" w:rsidRPr="00DF520C">
        <w:rPr>
          <w:snapToGrid w:val="0"/>
          <w:color w:val="000000"/>
          <w:position w:val="5"/>
          <w:sz w:val="15"/>
          <w:szCs w:val="0"/>
          <w:u w:color="000000"/>
        </w:rPr>
        <w:t>222</w:t>
      </w:r>
      <w:proofErr w:type="spellStart"/>
      <w:r w:rsidR="003D0B7A">
        <w:rPr>
          <w:szCs w:val="22"/>
        </w:rPr>
        <w:t>Rn</w:t>
      </w:r>
      <w:proofErr w:type="spellEnd"/>
      <w:r w:rsidR="003D0B7A">
        <w:rPr>
          <w:szCs w:val="22"/>
        </w:rPr>
        <w:t xml:space="preserve"> fluxes for any selected area larger than 4 ha covered by the 1976 AGS over the greater Ranger area. </w:t>
      </w:r>
    </w:p>
    <w:p w:rsidR="0018702C" w:rsidRDefault="0018702C" w:rsidP="0018702C">
      <w:pPr>
        <w:rPr>
          <w:szCs w:val="22"/>
        </w:rPr>
      </w:pPr>
      <w:r>
        <w:rPr>
          <w:szCs w:val="22"/>
        </w:rPr>
        <w:t xml:space="preserve">Comparison with published data on external gamma dose rates, </w:t>
      </w:r>
      <w:r w:rsidRPr="004B1E85">
        <w:rPr>
          <w:snapToGrid w:val="0"/>
          <w:color w:val="000000"/>
          <w:position w:val="5"/>
          <w:sz w:val="15"/>
          <w:szCs w:val="0"/>
          <w:u w:color="000000"/>
        </w:rPr>
        <w:t>226</w:t>
      </w:r>
      <w:r>
        <w:rPr>
          <w:szCs w:val="22"/>
        </w:rPr>
        <w:t xml:space="preserve">Ra soil activity concentrations and </w:t>
      </w:r>
      <w:r w:rsidRPr="004B1E85">
        <w:rPr>
          <w:snapToGrid w:val="0"/>
          <w:color w:val="000000"/>
          <w:position w:val="5"/>
          <w:sz w:val="15"/>
          <w:szCs w:val="0"/>
          <w:u w:color="000000"/>
        </w:rPr>
        <w:t>2</w:t>
      </w:r>
      <w:r>
        <w:rPr>
          <w:snapToGrid w:val="0"/>
          <w:color w:val="000000"/>
          <w:position w:val="5"/>
          <w:sz w:val="15"/>
          <w:szCs w:val="0"/>
          <w:u w:color="000000"/>
        </w:rPr>
        <w:t>2</w:t>
      </w:r>
      <w:r w:rsidRPr="004B1E85">
        <w:rPr>
          <w:snapToGrid w:val="0"/>
          <w:color w:val="000000"/>
          <w:position w:val="5"/>
          <w:sz w:val="15"/>
          <w:szCs w:val="0"/>
          <w:u w:color="000000"/>
        </w:rPr>
        <w:t>2</w:t>
      </w:r>
      <w:proofErr w:type="spellStart"/>
      <w:r>
        <w:rPr>
          <w:szCs w:val="22"/>
        </w:rPr>
        <w:t>Rn</w:t>
      </w:r>
      <w:proofErr w:type="spellEnd"/>
      <w:r>
        <w:rPr>
          <w:szCs w:val="22"/>
        </w:rPr>
        <w:t xml:space="preserve"> exhalation flux densities in the Ranger region before mining started shows that our model estimates are in good agreement with radiation and radionuclide activity levels estimated previously via direct measurement on top of </w:t>
      </w:r>
      <w:proofErr w:type="spellStart"/>
      <w:r>
        <w:rPr>
          <w:szCs w:val="22"/>
        </w:rPr>
        <w:t>orebody</w:t>
      </w:r>
      <w:proofErr w:type="spellEnd"/>
      <w:r>
        <w:rPr>
          <w:szCs w:val="22"/>
        </w:rPr>
        <w:t xml:space="preserve"> 3 and </w:t>
      </w:r>
      <w:proofErr w:type="spellStart"/>
      <w:r>
        <w:rPr>
          <w:szCs w:val="22"/>
        </w:rPr>
        <w:t>orebody</w:t>
      </w:r>
      <w:proofErr w:type="spellEnd"/>
      <w:r>
        <w:rPr>
          <w:szCs w:val="22"/>
        </w:rPr>
        <w:t xml:space="preserve"> 1, and from previous environmental radiation surveys. </w:t>
      </w:r>
    </w:p>
    <w:p w:rsidR="0018702C" w:rsidRPr="00606178" w:rsidRDefault="0018702C" w:rsidP="0018702C">
      <w:r>
        <w:rPr>
          <w:szCs w:val="22"/>
        </w:rPr>
        <w:t xml:space="preserve">The GIS model will also allow an estimate of pre-mining uptake of uranium series </w:t>
      </w:r>
      <w:proofErr w:type="spellStart"/>
      <w:r>
        <w:rPr>
          <w:szCs w:val="22"/>
        </w:rPr>
        <w:t>radionuclides</w:t>
      </w:r>
      <w:proofErr w:type="spellEnd"/>
      <w:r>
        <w:rPr>
          <w:szCs w:val="22"/>
        </w:rPr>
        <w:t xml:space="preserve"> into biota over the footprint of the Ranger mine, assuming secular equilibrium of the </w:t>
      </w:r>
      <w:proofErr w:type="spellStart"/>
      <w:r>
        <w:rPr>
          <w:szCs w:val="22"/>
        </w:rPr>
        <w:t>radionuclides</w:t>
      </w:r>
      <w:proofErr w:type="spellEnd"/>
      <w:r>
        <w:rPr>
          <w:szCs w:val="22"/>
        </w:rPr>
        <w:t xml:space="preserve"> in soils and using uptake factors determined for </w:t>
      </w:r>
      <w:proofErr w:type="spellStart"/>
      <w:r>
        <w:rPr>
          <w:szCs w:val="22"/>
        </w:rPr>
        <w:t>bushtucker</w:t>
      </w:r>
      <w:proofErr w:type="spellEnd"/>
      <w:r>
        <w:rPr>
          <w:szCs w:val="22"/>
        </w:rPr>
        <w:t xml:space="preserve"> in the region (</w:t>
      </w:r>
      <w:proofErr w:type="spellStart"/>
      <w:r w:rsidR="004F1E60">
        <w:rPr>
          <w:szCs w:val="22"/>
        </w:rPr>
        <w:t>eg</w:t>
      </w:r>
      <w:proofErr w:type="spellEnd"/>
      <w:r>
        <w:rPr>
          <w:szCs w:val="22"/>
        </w:rPr>
        <w:t xml:space="preserve"> Martin </w:t>
      </w:r>
      <w:r w:rsidR="00D81FF0">
        <w:rPr>
          <w:szCs w:val="22"/>
        </w:rPr>
        <w:t>et al</w:t>
      </w:r>
      <w:r>
        <w:rPr>
          <w:szCs w:val="22"/>
        </w:rPr>
        <w:t xml:space="preserve"> 1998</w:t>
      </w:r>
      <w:r w:rsidR="005F54C9">
        <w:rPr>
          <w:szCs w:val="22"/>
        </w:rPr>
        <w:t>,</w:t>
      </w:r>
      <w:r>
        <w:rPr>
          <w:szCs w:val="22"/>
        </w:rPr>
        <w:t xml:space="preserve"> Ryan </w:t>
      </w:r>
      <w:r w:rsidR="00D81FF0">
        <w:rPr>
          <w:szCs w:val="22"/>
        </w:rPr>
        <w:t>et al</w:t>
      </w:r>
      <w:r>
        <w:rPr>
          <w:szCs w:val="22"/>
        </w:rPr>
        <w:t xml:space="preserve"> 2005</w:t>
      </w:r>
      <w:r w:rsidR="005F54C9">
        <w:rPr>
          <w:szCs w:val="22"/>
        </w:rPr>
        <w:t>,</w:t>
      </w:r>
      <w:r>
        <w:rPr>
          <w:szCs w:val="22"/>
        </w:rPr>
        <w:t xml:space="preserve"> </w:t>
      </w:r>
      <w:proofErr w:type="spellStart"/>
      <w:proofErr w:type="gramStart"/>
      <w:r>
        <w:rPr>
          <w:szCs w:val="22"/>
        </w:rPr>
        <w:t>Doering</w:t>
      </w:r>
      <w:proofErr w:type="spellEnd"/>
      <w:proofErr w:type="gramEnd"/>
      <w:r>
        <w:rPr>
          <w:szCs w:val="22"/>
        </w:rPr>
        <w:t xml:space="preserve"> </w:t>
      </w:r>
      <w:r w:rsidR="00D81FF0">
        <w:rPr>
          <w:szCs w:val="22"/>
        </w:rPr>
        <w:t>et al</w:t>
      </w:r>
      <w:r>
        <w:rPr>
          <w:szCs w:val="22"/>
        </w:rPr>
        <w:t xml:space="preserve"> in prep). This will facilitate the calculation of pre-mining ingestion doses to humans from the consumption of tradi</w:t>
      </w:r>
      <w:r w:rsidR="005F54C9">
        <w:rPr>
          <w:szCs w:val="22"/>
        </w:rPr>
        <w:t>ti</w:t>
      </w:r>
      <w:r>
        <w:rPr>
          <w:szCs w:val="22"/>
        </w:rPr>
        <w:t xml:space="preserve">onal foods harvested on site, in addition to an estimate of the internal and external radiation doses to </w:t>
      </w:r>
      <w:r w:rsidR="007D3C7C">
        <w:rPr>
          <w:szCs w:val="22"/>
        </w:rPr>
        <w:t>wildlife</w:t>
      </w:r>
      <w:r>
        <w:rPr>
          <w:szCs w:val="22"/>
        </w:rPr>
        <w:t xml:space="preserve">. </w:t>
      </w:r>
    </w:p>
    <w:p w:rsidR="003D0B7A" w:rsidRDefault="003D0B7A" w:rsidP="003D0B7A">
      <w:pPr>
        <w:rPr>
          <w:szCs w:val="22"/>
        </w:rPr>
      </w:pPr>
      <w:r>
        <w:rPr>
          <w:szCs w:val="22"/>
        </w:rPr>
        <w:t>Our approach for determining pre-mining radiological conditions can be used at any mine</w:t>
      </w:r>
      <w:r w:rsidR="007D3C7C">
        <w:rPr>
          <w:szCs w:val="22"/>
        </w:rPr>
        <w:t xml:space="preserve"> and industrial</w:t>
      </w:r>
      <w:r>
        <w:rPr>
          <w:szCs w:val="22"/>
        </w:rPr>
        <w:t xml:space="preserve"> site where historical AGS data are available and an undisturbed analogue exists to </w:t>
      </w:r>
      <w:proofErr w:type="spellStart"/>
      <w:r>
        <w:rPr>
          <w:szCs w:val="22"/>
        </w:rPr>
        <w:t>groundtruth</w:t>
      </w:r>
      <w:proofErr w:type="spellEnd"/>
      <w:r>
        <w:rPr>
          <w:szCs w:val="22"/>
        </w:rPr>
        <w:t xml:space="preserve"> the AGS data. Areal extent and thus resources for the ground survey will ultimately depend on the resolution of the historic AGS.</w:t>
      </w:r>
    </w:p>
    <w:p w:rsidR="007977EC" w:rsidRDefault="007977EC" w:rsidP="008671F7"/>
    <w:p w:rsidR="007977EC" w:rsidRPr="007977EC" w:rsidRDefault="007977EC" w:rsidP="008671F7"/>
    <w:p w:rsidR="00885B0A" w:rsidRDefault="00885B0A"/>
    <w:p w:rsidR="00885B0A" w:rsidRDefault="00885B0A">
      <w:pPr>
        <w:pStyle w:val="Heading1"/>
        <w:sectPr w:rsidR="00885B0A">
          <w:pgSz w:w="11906" w:h="16838" w:code="9"/>
          <w:pgMar w:top="1440" w:right="1800" w:bottom="1440" w:left="1800" w:header="1080" w:footer="835" w:gutter="0"/>
          <w:pgNumType w:fmt="lowerRoman"/>
          <w:cols w:space="360"/>
          <w:noEndnote/>
        </w:sectPr>
      </w:pPr>
    </w:p>
    <w:p w:rsidR="00885B0A" w:rsidRDefault="00885B0A" w:rsidP="00FD2D91">
      <w:pPr>
        <w:pStyle w:val="Heading1"/>
      </w:pPr>
      <w:bookmarkStart w:id="27" w:name="_Toc370718756"/>
      <w:bookmarkEnd w:id="18"/>
      <w:bookmarkEnd w:id="19"/>
      <w:bookmarkEnd w:id="20"/>
      <w:bookmarkEnd w:id="21"/>
      <w:proofErr w:type="gramStart"/>
      <w:r>
        <w:lastRenderedPageBreak/>
        <w:t>1  Introduction</w:t>
      </w:r>
      <w:bookmarkEnd w:id="27"/>
      <w:proofErr w:type="gramEnd"/>
    </w:p>
    <w:p w:rsidR="00C264E8" w:rsidRDefault="00C264E8" w:rsidP="00FD2D91">
      <w:pPr>
        <w:pStyle w:val="Heading2"/>
      </w:pPr>
      <w:bookmarkStart w:id="28" w:name="_Toc370718757"/>
      <w:proofErr w:type="gramStart"/>
      <w:r>
        <w:t xml:space="preserve">1.1 </w:t>
      </w:r>
      <w:r w:rsidR="006717BB">
        <w:t xml:space="preserve"> </w:t>
      </w:r>
      <w:r>
        <w:t>Background</w:t>
      </w:r>
      <w:bookmarkEnd w:id="28"/>
      <w:proofErr w:type="gramEnd"/>
    </w:p>
    <w:p w:rsidR="001E3521" w:rsidRPr="001E3521" w:rsidRDefault="001E3521" w:rsidP="00FD2D91">
      <w:pPr>
        <w:pStyle w:val="Heading3"/>
      </w:pPr>
      <w:bookmarkStart w:id="29" w:name="_Toc370718758"/>
      <w:proofErr w:type="gramStart"/>
      <w:r>
        <w:t>1.1.1</w:t>
      </w:r>
      <w:r w:rsidR="006717BB">
        <w:t xml:space="preserve"> </w:t>
      </w:r>
      <w:r>
        <w:t xml:space="preserve"> Ranger</w:t>
      </w:r>
      <w:proofErr w:type="gramEnd"/>
      <w:r>
        <w:t xml:space="preserve"> Environmental Requirements</w:t>
      </w:r>
      <w:bookmarkEnd w:id="29"/>
    </w:p>
    <w:p w:rsidR="006717BB" w:rsidRDefault="005E312B" w:rsidP="005838A6">
      <w:r>
        <w:t xml:space="preserve">The Environmental Requirements </w:t>
      </w:r>
      <w:r w:rsidR="00BB31EF">
        <w:t xml:space="preserve">(ERs) </w:t>
      </w:r>
      <w:r>
        <w:t>for the Ranger uranium mine set out the Commonwealth</w:t>
      </w:r>
      <w:r w:rsidR="00D81FF0">
        <w:t>’</w:t>
      </w:r>
      <w:r>
        <w:t xml:space="preserve">s environmental protection conditions with which the company </w:t>
      </w:r>
      <w:r w:rsidR="009B1AC6">
        <w:t xml:space="preserve">(Rio Tinto) </w:t>
      </w:r>
      <w:r>
        <w:t>must comply. These are conditions of the Authority</w:t>
      </w:r>
      <w:r w:rsidR="00060F84">
        <w:t xml:space="preserve"> to mine </w:t>
      </w:r>
      <w:r w:rsidR="00461972">
        <w:t xml:space="preserve">prescribed </w:t>
      </w:r>
      <w:r w:rsidR="00060F84">
        <w:t>substances on the Ranger Project Area</w:t>
      </w:r>
      <w:r w:rsidR="002B1214">
        <w:t>,</w:t>
      </w:r>
      <w:r>
        <w:t xml:space="preserve"> issued under section 41 of the </w:t>
      </w:r>
      <w:r w:rsidRPr="006717BB">
        <w:rPr>
          <w:i/>
        </w:rPr>
        <w:t xml:space="preserve">Atomic Energy Act </w:t>
      </w:r>
      <w:r w:rsidR="0060125A" w:rsidRPr="006717BB">
        <w:rPr>
          <w:i/>
        </w:rPr>
        <w:t>1953</w:t>
      </w:r>
      <w:r>
        <w:t xml:space="preserve">. </w:t>
      </w:r>
      <w:r w:rsidR="00060F84">
        <w:t xml:space="preserve">The </w:t>
      </w:r>
      <w:r w:rsidR="00060F84" w:rsidRPr="00060F84">
        <w:t>Primary Environmental Objectives</w:t>
      </w:r>
      <w:r w:rsidR="00BB31EF">
        <w:t xml:space="preserve"> of the ERs</w:t>
      </w:r>
      <w:r w:rsidR="00060F84">
        <w:t xml:space="preserve"> are to ensure that </w:t>
      </w:r>
      <w:r w:rsidR="005838A6">
        <w:t>World Heritage attributes and biodiversity are maintained and the health of ecosystems and members of the public are protected during operation of the mine, and to rehabilitate the Ranger Project Area to</w:t>
      </w:r>
      <w:r w:rsidR="006717BB">
        <w:t>:</w:t>
      </w:r>
    </w:p>
    <w:p w:rsidR="00885B0A" w:rsidRDefault="005838A6" w:rsidP="006717BB">
      <w:pPr>
        <w:pStyle w:val="quote"/>
      </w:pPr>
      <w:r w:rsidRPr="005838A6">
        <w:t>an environment similar to the adjacent areas of Kakadu National Park such that, in the opinion of the Minister with the advice of the Supervising Scientist, the rehabilitated area could be incorporated into the Kakadu National Park</w:t>
      </w:r>
      <w:r w:rsidR="00C21D68">
        <w:t xml:space="preserve"> </w:t>
      </w:r>
      <w:r>
        <w:t>(Commonwealth of Australia 1999).</w:t>
      </w:r>
    </w:p>
    <w:p w:rsidR="006717BB" w:rsidRDefault="004F4B48" w:rsidP="00522DDD">
      <w:r>
        <w:t xml:space="preserve">With regards to the radiological conditions </w:t>
      </w:r>
      <w:r w:rsidR="00896CD9">
        <w:t xml:space="preserve">after rehabilitation of the Ranger Project Area </w:t>
      </w:r>
      <w:r>
        <w:t>the major objectives are</w:t>
      </w:r>
      <w:r w:rsidR="006717BB">
        <w:t>:</w:t>
      </w:r>
    </w:p>
    <w:p w:rsidR="00896CD9" w:rsidRDefault="004F4B48" w:rsidP="006717BB">
      <w:pPr>
        <w:pStyle w:val="quote"/>
      </w:pPr>
      <w:r w:rsidRPr="004F4B48">
        <w:t>stable radiological conditions on areas impacted by mining so that, the health risk to members of the public, including traditional owners, is as low as reasonably achievable; members of the public do not receive a radiation dose which exceeds applicable limits recommended by the most recently published and relevant Australian standards, codes of practice, and guidelines; and there is a minimum of restrictions on the use of the area</w:t>
      </w:r>
      <w:r>
        <w:t xml:space="preserve">. </w:t>
      </w:r>
    </w:p>
    <w:p w:rsidR="00022E1D" w:rsidRDefault="00E04A3B" w:rsidP="00522DDD">
      <w:r>
        <w:t xml:space="preserve">The </w:t>
      </w:r>
      <w:r w:rsidR="00D81FF0">
        <w:t>‘</w:t>
      </w:r>
      <w:r>
        <w:t xml:space="preserve">Code of Practice </w:t>
      </w:r>
      <w:r w:rsidR="00285CF1">
        <w:t xml:space="preserve">and Safety Guide </w:t>
      </w:r>
      <w:r>
        <w:t>for Radiation Protection</w:t>
      </w:r>
      <w:r w:rsidR="00D81FF0">
        <w:t>’</w:t>
      </w:r>
      <w:r>
        <w:t xml:space="preserve"> and </w:t>
      </w:r>
      <w:r w:rsidR="00D81FF0">
        <w:t>‘</w:t>
      </w:r>
      <w:r>
        <w:t>Radioactive Waste Man</w:t>
      </w:r>
      <w:r w:rsidR="0019422F">
        <w:t>agement in Mining and Mineral Processing</w:t>
      </w:r>
      <w:r w:rsidR="00D81FF0">
        <w:t>’</w:t>
      </w:r>
      <w:r w:rsidR="0019422F">
        <w:t xml:space="preserve"> (ARPANSA 2005)</w:t>
      </w:r>
      <w:r w:rsidR="00285CF1">
        <w:t xml:space="preserve"> are the most recently published and </w:t>
      </w:r>
      <w:r w:rsidR="0048045E">
        <w:t>relevant documents for benchmarking the radiation protection objectives</w:t>
      </w:r>
      <w:r w:rsidR="00285CF1">
        <w:t xml:space="preserve"> </w:t>
      </w:r>
      <w:r w:rsidR="0048045E">
        <w:t xml:space="preserve">of the ERs. The </w:t>
      </w:r>
      <w:r w:rsidR="00FE400A">
        <w:t>C</w:t>
      </w:r>
      <w:r w:rsidR="00285CF1">
        <w:t>ode</w:t>
      </w:r>
    </w:p>
    <w:p w:rsidR="00022E1D" w:rsidRDefault="00A3577F" w:rsidP="00022E1D">
      <w:pPr>
        <w:pStyle w:val="quote"/>
      </w:pPr>
      <w:proofErr w:type="gramStart"/>
      <w:r w:rsidRPr="00CE3F81">
        <w:t>applies</w:t>
      </w:r>
      <w:proofErr w:type="gramEnd"/>
      <w:r w:rsidRPr="00CE3F81">
        <w:t xml:space="preserve"> to the control of occupational and public radiation exposures, and the management of radioactive waste generated, at all stages of mining and mineral processing from exploration to final site rehabilitation</w:t>
      </w:r>
    </w:p>
    <w:p w:rsidR="00022E1D" w:rsidRDefault="00A3577F" w:rsidP="00022E1D">
      <w:proofErr w:type="gramStart"/>
      <w:r>
        <w:t>and</w:t>
      </w:r>
      <w:proofErr w:type="gramEnd"/>
      <w:r w:rsidR="00E823F8" w:rsidRPr="00EC09CF">
        <w:t xml:space="preserve"> provides a </w:t>
      </w:r>
      <w:r w:rsidR="0048045E">
        <w:t xml:space="preserve">regulatory </w:t>
      </w:r>
      <w:r w:rsidR="00E823F8" w:rsidRPr="00EC09CF">
        <w:t>framework</w:t>
      </w:r>
    </w:p>
    <w:p w:rsidR="00022E1D" w:rsidRDefault="00E823F8" w:rsidP="00022E1D">
      <w:pPr>
        <w:pStyle w:val="quote"/>
      </w:pPr>
      <w:proofErr w:type="gramStart"/>
      <w:r w:rsidRPr="00EC09CF">
        <w:t>to</w:t>
      </w:r>
      <w:proofErr w:type="gramEnd"/>
      <w:r w:rsidRPr="00EC09CF">
        <w:t xml:space="preserve"> manage the protection of workers, members of the public and the environment from harmful effects of radiation exposures arising from mining or mineral processing and from the waste resulting from these activities both now and in the future.</w:t>
      </w:r>
      <w:r w:rsidR="00896CD9" w:rsidRPr="00EC09CF">
        <w:t xml:space="preserve"> </w:t>
      </w:r>
    </w:p>
    <w:p w:rsidR="00BB31EF" w:rsidRDefault="00EC09CF" w:rsidP="00022E1D">
      <w:r w:rsidRPr="00EC09CF">
        <w:t>T</w:t>
      </w:r>
      <w:r w:rsidR="009F0E15" w:rsidRPr="00EC09CF">
        <w:t xml:space="preserve">he Code </w:t>
      </w:r>
      <w:r w:rsidR="0048045E">
        <w:t>specifies</w:t>
      </w:r>
      <w:r w:rsidRPr="00EC09CF">
        <w:t xml:space="preserve"> </w:t>
      </w:r>
      <w:r w:rsidR="009F0E15" w:rsidRPr="00EC09CF">
        <w:t>a public dose limit</w:t>
      </w:r>
      <w:r w:rsidR="00862702" w:rsidRPr="00EC09CF">
        <w:t xml:space="preserve"> of 1 </w:t>
      </w:r>
      <w:proofErr w:type="spellStart"/>
      <w:r w:rsidR="00862702" w:rsidRPr="00EC09CF">
        <w:t>mSv</w:t>
      </w:r>
      <w:proofErr w:type="spellEnd"/>
      <w:r w:rsidR="00862702" w:rsidRPr="00EC09CF">
        <w:t xml:space="preserve"> in a year,</w:t>
      </w:r>
      <w:r w:rsidR="009F0E15" w:rsidRPr="00EC09CF">
        <w:t xml:space="preserve"> </w:t>
      </w:r>
      <w:r w:rsidR="00862702" w:rsidRPr="00EC09CF">
        <w:t>which is derived from ARPANSA</w:t>
      </w:r>
      <w:r w:rsidR="00D81FF0">
        <w:t>’</w:t>
      </w:r>
      <w:r w:rsidR="00862702" w:rsidRPr="00EC09CF">
        <w:t>s Recommendations for Limiting Exposure to Ionizing Radiation (2002)</w:t>
      </w:r>
      <w:r w:rsidR="00E75D00" w:rsidRPr="00EC09CF">
        <w:t xml:space="preserve">. </w:t>
      </w:r>
      <w:r w:rsidR="00E833E9">
        <w:t>In addition, both t</w:t>
      </w:r>
      <w:r w:rsidR="000E5376">
        <w:t xml:space="preserve">he Code and Safety Guide </w:t>
      </w:r>
      <w:r w:rsidR="00267F52">
        <w:t xml:space="preserve">make clear that the </w:t>
      </w:r>
      <w:r w:rsidR="000E5376">
        <w:t xml:space="preserve">principle of optimisation of protection </w:t>
      </w:r>
      <w:r w:rsidR="00267F52">
        <w:t>is to be applied to radiation practices, including site reha</w:t>
      </w:r>
      <w:r w:rsidR="00E833E9">
        <w:t>bilitation</w:t>
      </w:r>
      <w:r w:rsidR="00BC6992">
        <w:t xml:space="preserve">, to help ensure that the magnitude of individual doses, the number of people exposed, and the likelihood of incurring exposures </w:t>
      </w:r>
      <w:r w:rsidR="00922FE0">
        <w:t>are kept as low as reasonably achievable, economic and social factors being taken into account.</w:t>
      </w:r>
    </w:p>
    <w:p w:rsidR="00022E1D" w:rsidRDefault="00E62497" w:rsidP="00522DDD">
      <w:r>
        <w:t>N</w:t>
      </w:r>
      <w:r w:rsidR="006C3CEA">
        <w:t xml:space="preserve">atural </w:t>
      </w:r>
      <w:r w:rsidR="00CE4BC8">
        <w:t xml:space="preserve">background </w:t>
      </w:r>
      <w:r w:rsidR="006C3CEA">
        <w:t xml:space="preserve">sources </w:t>
      </w:r>
      <w:r w:rsidR="00655D41">
        <w:t xml:space="preserve">are </w:t>
      </w:r>
      <w:r w:rsidR="00BB31EF">
        <w:t xml:space="preserve">generally </w:t>
      </w:r>
      <w:r w:rsidR="006C3CEA">
        <w:t xml:space="preserve">excluded </w:t>
      </w:r>
      <w:r w:rsidR="00655D41">
        <w:t xml:space="preserve">from </w:t>
      </w:r>
      <w:r w:rsidR="00C0430B">
        <w:t>regulatory control</w:t>
      </w:r>
      <w:r w:rsidR="00BC6992">
        <w:t>, and the doses received from natural background sources are not amenable to dose limits</w:t>
      </w:r>
      <w:r>
        <w:t>.</w:t>
      </w:r>
      <w:r w:rsidR="00FE161E">
        <w:t xml:space="preserve"> </w:t>
      </w:r>
      <w:r w:rsidR="00E028E4">
        <w:t xml:space="preserve">The </w:t>
      </w:r>
      <w:r w:rsidR="00E833E9">
        <w:t>ERs</w:t>
      </w:r>
      <w:r w:rsidR="00E028E4">
        <w:t xml:space="preserve"> state that </w:t>
      </w:r>
    </w:p>
    <w:p w:rsidR="00022E1D" w:rsidRPr="00620E6F" w:rsidRDefault="00E028E4" w:rsidP="00022E1D">
      <w:pPr>
        <w:pStyle w:val="quote"/>
        <w:rPr>
          <w:spacing w:val="-2"/>
        </w:rPr>
      </w:pPr>
      <w:r w:rsidRPr="00620E6F">
        <w:rPr>
          <w:spacing w:val="-2"/>
        </w:rPr>
        <w:t>Radiation doses received from natural background sources or as the result of undergoing medical procedures are not subject to the system and are not to be included in the calculation of radiation doses.</w:t>
      </w:r>
    </w:p>
    <w:p w:rsidR="004F4B48" w:rsidRDefault="00FE161E" w:rsidP="00522DDD">
      <w:r>
        <w:lastRenderedPageBreak/>
        <w:t>Consequently,</w:t>
      </w:r>
      <w:r w:rsidR="00E823F8">
        <w:t xml:space="preserve"> </w:t>
      </w:r>
      <w:r w:rsidR="00E028E4">
        <w:t xml:space="preserve">radiological </w:t>
      </w:r>
      <w:r w:rsidR="00E823F8">
        <w:t>co</w:t>
      </w:r>
      <w:r w:rsidR="00F846F7">
        <w:t xml:space="preserve">nditions </w:t>
      </w:r>
      <w:r w:rsidR="001E3521">
        <w:t xml:space="preserve">in the area </w:t>
      </w:r>
      <w:r w:rsidR="003A2F36">
        <w:t xml:space="preserve">before mining commenced </w:t>
      </w:r>
      <w:r w:rsidR="00F846F7">
        <w:t>need to be established in order</w:t>
      </w:r>
      <w:r w:rsidR="00E823F8">
        <w:t xml:space="preserve"> to determine the above natural background magnitude of exposure</w:t>
      </w:r>
      <w:r w:rsidR="00B069E7" w:rsidRPr="00B069E7">
        <w:t xml:space="preserve"> </w:t>
      </w:r>
      <w:r w:rsidR="002D3E6D">
        <w:t>to radiation</w:t>
      </w:r>
      <w:r w:rsidR="008E598B">
        <w:t xml:space="preserve"> after rehabilitation of Ranger mine</w:t>
      </w:r>
      <w:r w:rsidR="00E823F8">
        <w:t xml:space="preserve">. Such a baseline assessment needs to </w:t>
      </w:r>
      <w:r w:rsidR="00D25EEE">
        <w:t>summarise</w:t>
      </w:r>
      <w:r w:rsidR="00E823F8">
        <w:t xml:space="preserve"> all potential exposure pathways</w:t>
      </w:r>
      <w:r w:rsidR="0013538C">
        <w:t>, which include</w:t>
      </w:r>
      <w:r w:rsidR="00E823F8">
        <w:t xml:space="preserve"> </w:t>
      </w:r>
      <w:r>
        <w:t xml:space="preserve">the </w:t>
      </w:r>
      <w:r w:rsidR="009B1AC6">
        <w:t>ter</w:t>
      </w:r>
      <w:r w:rsidR="002B1214">
        <w:t>r</w:t>
      </w:r>
      <w:r w:rsidR="009B1AC6">
        <w:t>estrial</w:t>
      </w:r>
      <w:r>
        <w:t xml:space="preserve"> gamma, the inhalation and the </w:t>
      </w:r>
      <w:r w:rsidR="00B40346">
        <w:t xml:space="preserve">ingestion pathways. </w:t>
      </w:r>
    </w:p>
    <w:p w:rsidR="00B40346" w:rsidRDefault="000714E4" w:rsidP="00522DDD">
      <w:r>
        <w:t xml:space="preserve">In a high natural </w:t>
      </w:r>
      <w:r w:rsidR="001A66C7">
        <w:t xml:space="preserve">background </w:t>
      </w:r>
      <w:r w:rsidR="002B1214">
        <w:t xml:space="preserve">radiation </w:t>
      </w:r>
      <w:r>
        <w:t xml:space="preserve">area such as the area around Ranger mine, where uranium </w:t>
      </w:r>
      <w:proofErr w:type="spellStart"/>
      <w:r>
        <w:t>orebodies</w:t>
      </w:r>
      <w:proofErr w:type="spellEnd"/>
      <w:r>
        <w:t xml:space="preserve"> 1 and 3 and several other anomalies</w:t>
      </w:r>
      <w:r w:rsidR="00433D6C">
        <w:t xml:space="preserve"> are</w:t>
      </w:r>
      <w:r>
        <w:t xml:space="preserve"> known to exist (</w:t>
      </w:r>
      <w:proofErr w:type="spellStart"/>
      <w:r>
        <w:t>Eupene</w:t>
      </w:r>
      <w:proofErr w:type="spellEnd"/>
      <w:r>
        <w:t xml:space="preserve"> </w:t>
      </w:r>
      <w:r w:rsidR="00D81FF0">
        <w:t>et al</w:t>
      </w:r>
      <w:r>
        <w:t xml:space="preserve"> 1975</w:t>
      </w:r>
      <w:r w:rsidR="00022E1D">
        <w:t>,</w:t>
      </w:r>
      <w:r>
        <w:t xml:space="preserve"> </w:t>
      </w:r>
      <w:proofErr w:type="spellStart"/>
      <w:r>
        <w:t>Hegge</w:t>
      </w:r>
      <w:proofErr w:type="spellEnd"/>
      <w:r>
        <w:t xml:space="preserve"> </w:t>
      </w:r>
      <w:r w:rsidR="00D81FF0">
        <w:t>et al</w:t>
      </w:r>
      <w:r>
        <w:t xml:space="preserve"> 1980), determining </w:t>
      </w:r>
      <w:r w:rsidR="009B1AC6">
        <w:t xml:space="preserve">the difference between post-rehabilitation and pre-mining annual </w:t>
      </w:r>
      <w:r w:rsidR="002D3E6D">
        <w:t xml:space="preserve">radiation </w:t>
      </w:r>
      <w:r w:rsidR="009B1AC6">
        <w:t xml:space="preserve">doses </w:t>
      </w:r>
      <w:r>
        <w:t xml:space="preserve">presents a challenge. </w:t>
      </w:r>
      <w:r w:rsidR="00F846F7">
        <w:t xml:space="preserve">Although there are </w:t>
      </w:r>
      <w:r w:rsidR="00D05394">
        <w:t>some</w:t>
      </w:r>
      <w:r w:rsidR="00F846F7">
        <w:t xml:space="preserve"> </w:t>
      </w:r>
      <w:r w:rsidR="00D25EEE">
        <w:t xml:space="preserve">early </w:t>
      </w:r>
      <w:r w:rsidR="00F846F7">
        <w:t xml:space="preserve">studies that assessed </w:t>
      </w:r>
      <w:r w:rsidR="00D04CB0">
        <w:t xml:space="preserve">the uranium mineralisation that </w:t>
      </w:r>
      <w:r w:rsidR="005F54C9">
        <w:t>occurred</w:t>
      </w:r>
      <w:r w:rsidR="00F846F7">
        <w:t xml:space="preserve"> </w:t>
      </w:r>
      <w:r w:rsidR="00324FE4">
        <w:t xml:space="preserve">at </w:t>
      </w:r>
      <w:r w:rsidR="00D04CB0">
        <w:t>and around the Ranger ore bodies,</w:t>
      </w:r>
      <w:r w:rsidR="00324FE4">
        <w:t xml:space="preserve"> </w:t>
      </w:r>
      <w:r w:rsidR="00D25EEE">
        <w:t>these studies</w:t>
      </w:r>
      <w:r w:rsidR="001B73B6">
        <w:t xml:space="preserve"> </w:t>
      </w:r>
      <w:r w:rsidR="00D04CB0">
        <w:t>we</w:t>
      </w:r>
      <w:r w:rsidR="001B73B6">
        <w:t xml:space="preserve">re usually focussed </w:t>
      </w:r>
      <w:r w:rsidR="00D127BB">
        <w:t xml:space="preserve">on determining the </w:t>
      </w:r>
      <w:r w:rsidR="00152985">
        <w:t xml:space="preserve">radiation levels and the </w:t>
      </w:r>
      <w:r w:rsidR="00D127BB">
        <w:t>extent of the outcropping anomaly</w:t>
      </w:r>
      <w:r w:rsidR="007C429C">
        <w:t xml:space="preserve"> or </w:t>
      </w:r>
      <w:proofErr w:type="spellStart"/>
      <w:r w:rsidR="007C429C">
        <w:t>orebody</w:t>
      </w:r>
      <w:proofErr w:type="spellEnd"/>
      <w:r w:rsidR="00B4095C">
        <w:t xml:space="preserve"> </w:t>
      </w:r>
      <w:r w:rsidR="008E598B">
        <w:t>(</w:t>
      </w:r>
      <w:proofErr w:type="spellStart"/>
      <w:r w:rsidR="008E598B">
        <w:t>eg</w:t>
      </w:r>
      <w:proofErr w:type="spellEnd"/>
      <w:r w:rsidR="008E598B">
        <w:t xml:space="preserve"> </w:t>
      </w:r>
      <w:proofErr w:type="spellStart"/>
      <w:r w:rsidR="008E598B">
        <w:t>Eupene</w:t>
      </w:r>
      <w:proofErr w:type="spellEnd"/>
      <w:r w:rsidR="008E598B">
        <w:t xml:space="preserve"> </w:t>
      </w:r>
      <w:r w:rsidR="00D81FF0">
        <w:t>et al</w:t>
      </w:r>
      <w:r w:rsidR="008E598B">
        <w:t xml:space="preserve"> 1975)</w:t>
      </w:r>
      <w:r w:rsidR="00D127BB">
        <w:t xml:space="preserve">, rather than determining an area wide average gamma dose rate or soil uranium activity concentration. In addition, although </w:t>
      </w:r>
      <w:r w:rsidR="007C429C">
        <w:t xml:space="preserve">many </w:t>
      </w:r>
      <w:r w:rsidR="00D127BB">
        <w:t>pre-mining environmental studies have been conducted (</w:t>
      </w:r>
      <w:r w:rsidR="00ED6C25">
        <w:t xml:space="preserve">see </w:t>
      </w:r>
      <w:r w:rsidR="002B1214">
        <w:t xml:space="preserve">for example </w:t>
      </w:r>
      <w:r w:rsidR="00ED6C25">
        <w:t xml:space="preserve">Conway </w:t>
      </w:r>
      <w:r w:rsidR="00D81FF0">
        <w:t>et al</w:t>
      </w:r>
      <w:r w:rsidR="00D127BB">
        <w:t xml:space="preserve"> 197</w:t>
      </w:r>
      <w:r w:rsidR="00ED6C25">
        <w:t>4</w:t>
      </w:r>
      <w:r w:rsidR="00D127BB">
        <w:t xml:space="preserve">) they provide relatively little quantitative </w:t>
      </w:r>
      <w:r w:rsidR="003B7C73">
        <w:t xml:space="preserve">radiological </w:t>
      </w:r>
      <w:r w:rsidR="00D127BB">
        <w:t>data</w:t>
      </w:r>
      <w:r w:rsidR="007C429C">
        <w:t xml:space="preserve"> that are spatially referenced </w:t>
      </w:r>
      <w:r w:rsidR="00384E2B">
        <w:t xml:space="preserve">appropriately </w:t>
      </w:r>
      <w:r w:rsidR="00D127BB">
        <w:t xml:space="preserve">to </w:t>
      </w:r>
      <w:r w:rsidR="008E598B">
        <w:t xml:space="preserve">accurately </w:t>
      </w:r>
      <w:r w:rsidR="00D127BB">
        <w:t>assess the b</w:t>
      </w:r>
      <w:r>
        <w:t>aseline radiological conditions in the greater Ranger region.</w:t>
      </w:r>
      <w:r w:rsidR="002D3E6D">
        <w:t xml:space="preserve"> </w:t>
      </w:r>
      <w:r w:rsidR="003B7C73">
        <w:t xml:space="preserve">Only </w:t>
      </w:r>
      <w:proofErr w:type="spellStart"/>
      <w:r w:rsidR="003B7C73">
        <w:t>Kvasnicka</w:t>
      </w:r>
      <w:proofErr w:type="spellEnd"/>
      <w:r w:rsidR="003B7C73">
        <w:t xml:space="preserve"> (1993) and </w:t>
      </w:r>
      <w:proofErr w:type="spellStart"/>
      <w:r w:rsidR="002D3E6D">
        <w:t>Kvasnicka</w:t>
      </w:r>
      <w:proofErr w:type="spellEnd"/>
      <w:r w:rsidR="002D3E6D">
        <w:t xml:space="preserve"> </w:t>
      </w:r>
      <w:r w:rsidR="00022E1D">
        <w:t>and</w:t>
      </w:r>
      <w:r w:rsidR="002D3E6D">
        <w:t xml:space="preserve"> </w:t>
      </w:r>
      <w:proofErr w:type="spellStart"/>
      <w:r w:rsidR="002D3E6D">
        <w:t>Auty</w:t>
      </w:r>
      <w:proofErr w:type="spellEnd"/>
      <w:r w:rsidR="002D3E6D">
        <w:t xml:space="preserve"> (1994) have reported outcomes from a pre-mining dose assessment for the </w:t>
      </w:r>
      <w:r w:rsidR="00FB1B45">
        <w:t xml:space="preserve">Ranger </w:t>
      </w:r>
      <w:r w:rsidR="002D3E6D">
        <w:t>uranium mine.</w:t>
      </w:r>
      <w:r w:rsidR="00DB7CB1">
        <w:t xml:space="preserve"> </w:t>
      </w:r>
    </w:p>
    <w:p w:rsidR="00BE365F" w:rsidRDefault="00BE365F" w:rsidP="005B1068">
      <w:pPr>
        <w:pStyle w:val="Heading3"/>
      </w:pPr>
      <w:bookmarkStart w:id="30" w:name="_Toc370718759"/>
      <w:proofErr w:type="gramStart"/>
      <w:r>
        <w:t xml:space="preserve">1.1.2 </w:t>
      </w:r>
      <w:r w:rsidR="00022E1D">
        <w:t xml:space="preserve"> </w:t>
      </w:r>
      <w:r>
        <w:t>Use</w:t>
      </w:r>
      <w:proofErr w:type="gramEnd"/>
      <w:r>
        <w:t xml:space="preserve"> of airborne gamma surveys in exploration and site characterisation</w:t>
      </w:r>
      <w:bookmarkEnd w:id="30"/>
    </w:p>
    <w:p w:rsidR="00BC5C95" w:rsidRDefault="00D136EE" w:rsidP="000714E4">
      <w:pPr>
        <w:autoSpaceDE w:val="0"/>
        <w:autoSpaceDN w:val="0"/>
        <w:adjustRightInd w:val="0"/>
      </w:pPr>
      <w:r>
        <w:t>Airborne gamma surveys (</w:t>
      </w:r>
      <w:r w:rsidR="000714E4">
        <w:t>AGS</w:t>
      </w:r>
      <w:r>
        <w:t>)</w:t>
      </w:r>
      <w:r w:rsidR="000714E4">
        <w:t xml:space="preserve"> coupled with ground </w:t>
      </w:r>
      <w:proofErr w:type="spellStart"/>
      <w:r w:rsidR="000714E4">
        <w:t>truthing</w:t>
      </w:r>
      <w:proofErr w:type="spellEnd"/>
      <w:r w:rsidR="000714E4">
        <w:t xml:space="preserve"> surveys have </w:t>
      </w:r>
      <w:r w:rsidR="004C730B">
        <w:t xml:space="preserve">previously </w:t>
      </w:r>
      <w:r w:rsidR="000714E4">
        <w:t>been used for area wide assessments of current radiological conditions at rehabilitated and historic mine sites</w:t>
      </w:r>
      <w:r w:rsidR="003409C2">
        <w:t>.</w:t>
      </w:r>
      <w:r w:rsidR="000714E4">
        <w:t xml:space="preserve"> Martin </w:t>
      </w:r>
      <w:r w:rsidR="00D81FF0">
        <w:t>et al</w:t>
      </w:r>
      <w:r w:rsidR="000714E4">
        <w:t xml:space="preserve"> </w:t>
      </w:r>
      <w:r w:rsidR="003409C2">
        <w:t>(</w:t>
      </w:r>
      <w:r w:rsidR="000714E4">
        <w:t>2006</w:t>
      </w:r>
      <w:r w:rsidR="003409C2">
        <w:t xml:space="preserve">) </w:t>
      </w:r>
      <w:r>
        <w:t xml:space="preserve">for example </w:t>
      </w:r>
      <w:r w:rsidR="003409C2">
        <w:t xml:space="preserve">determined the radiological conditions at the rehabilitated </w:t>
      </w:r>
      <w:proofErr w:type="spellStart"/>
      <w:r w:rsidR="003409C2">
        <w:t>Nabarlek</w:t>
      </w:r>
      <w:proofErr w:type="spellEnd"/>
      <w:r w:rsidR="003409C2">
        <w:t xml:space="preserve"> mine through extensive </w:t>
      </w:r>
      <w:proofErr w:type="spellStart"/>
      <w:r w:rsidR="003409C2">
        <w:t>groundtruthing</w:t>
      </w:r>
      <w:proofErr w:type="spellEnd"/>
      <w:r w:rsidR="003409C2">
        <w:t xml:space="preserve"> of </w:t>
      </w:r>
      <w:r>
        <w:t xml:space="preserve">an AGS flown </w:t>
      </w:r>
      <w:r w:rsidR="00384E2B">
        <w:t xml:space="preserve">in July 1997 </w:t>
      </w:r>
      <w:r>
        <w:t xml:space="preserve">at a nominal line spacing of 100 m and a </w:t>
      </w:r>
      <w:r w:rsidR="00425F1F">
        <w:t>flying height</w:t>
      </w:r>
      <w:r>
        <w:t xml:space="preserve"> of approximately 50 m. </w:t>
      </w:r>
      <w:r w:rsidR="0028179D">
        <w:t>In 2000, a</w:t>
      </w:r>
      <w:r w:rsidR="002B1214">
        <w:t xml:space="preserve">n </w:t>
      </w:r>
      <w:r w:rsidR="00827D98">
        <w:t>AGS</w:t>
      </w:r>
      <w:r w:rsidR="002B1214">
        <w:t xml:space="preserve"> was flown across the South Alligator River valley </w:t>
      </w:r>
      <w:r w:rsidR="0028179D">
        <w:t>at a line spacing and flying height of 50 m (</w:t>
      </w:r>
      <w:proofErr w:type="spellStart"/>
      <w:r w:rsidR="0028179D">
        <w:t>Pfitzner</w:t>
      </w:r>
      <w:proofErr w:type="spellEnd"/>
      <w:r w:rsidR="0028179D">
        <w:t xml:space="preserve"> &amp; Martin, 200</w:t>
      </w:r>
      <w:r w:rsidR="00EB4BBF">
        <w:t>0</w:t>
      </w:r>
      <w:r w:rsidR="0028179D">
        <w:t>)</w:t>
      </w:r>
      <w:r w:rsidR="00D7198A">
        <w:t>. This survey was flown</w:t>
      </w:r>
      <w:r w:rsidR="0028179D">
        <w:t xml:space="preserve"> to identify location and magnitude of radiological contamination in the </w:t>
      </w:r>
      <w:r w:rsidR="00196F18">
        <w:t xml:space="preserve">South Alligator River </w:t>
      </w:r>
      <w:r w:rsidR="0028179D">
        <w:t>valley from uranium mining and milling activities in the 1950s and 60s and to aid in rehabilitation planning for the area (</w:t>
      </w:r>
      <w:proofErr w:type="spellStart"/>
      <w:r w:rsidR="00EB4BBF">
        <w:t>Pfitzner</w:t>
      </w:r>
      <w:proofErr w:type="spellEnd"/>
      <w:r w:rsidR="00EB4BBF">
        <w:t xml:space="preserve"> </w:t>
      </w:r>
      <w:r w:rsidR="00D81FF0">
        <w:t>et al</w:t>
      </w:r>
      <w:r w:rsidR="00EB4BBF">
        <w:t xml:space="preserve"> 2001</w:t>
      </w:r>
      <w:r w:rsidR="00022E1D">
        <w:t>,</w:t>
      </w:r>
      <w:r w:rsidR="00EB4BBF">
        <w:t xml:space="preserve"> </w:t>
      </w:r>
      <w:proofErr w:type="spellStart"/>
      <w:r w:rsidR="0028179D">
        <w:t>Bollhöfer</w:t>
      </w:r>
      <w:proofErr w:type="spellEnd"/>
      <w:r w:rsidR="0028179D">
        <w:t xml:space="preserve"> </w:t>
      </w:r>
      <w:r w:rsidR="00D81FF0">
        <w:t>et al</w:t>
      </w:r>
      <w:r w:rsidR="0028179D">
        <w:t xml:space="preserve"> 2002).</w:t>
      </w:r>
      <w:r w:rsidR="00191ABC">
        <w:t xml:space="preserve"> </w:t>
      </w:r>
      <w:r>
        <w:t xml:space="preserve">At the historic </w:t>
      </w:r>
      <w:proofErr w:type="spellStart"/>
      <w:r>
        <w:t>Sleisbeck</w:t>
      </w:r>
      <w:proofErr w:type="spellEnd"/>
      <w:r>
        <w:t xml:space="preserve"> mine an </w:t>
      </w:r>
      <w:r w:rsidR="00827D98">
        <w:t>AGS</w:t>
      </w:r>
      <w:r>
        <w:t xml:space="preserve"> was flown </w:t>
      </w:r>
      <w:r w:rsidR="00BB167A">
        <w:t>in August 200</w:t>
      </w:r>
      <w:r w:rsidR="00E34342">
        <w:t>2</w:t>
      </w:r>
      <w:r w:rsidR="00BB167A">
        <w:t xml:space="preserve">, and geophysical data were collected along 25 m spaced flight lines at an average flying height of </w:t>
      </w:r>
      <w:r w:rsidR="00F4612B">
        <w:t xml:space="preserve">only </w:t>
      </w:r>
      <w:r w:rsidR="00BB167A">
        <w:t>40 m (</w:t>
      </w:r>
      <w:proofErr w:type="spellStart"/>
      <w:r w:rsidR="00E34342">
        <w:t>Pfitzner</w:t>
      </w:r>
      <w:proofErr w:type="spellEnd"/>
      <w:r w:rsidR="00E34342">
        <w:t xml:space="preserve"> </w:t>
      </w:r>
      <w:r w:rsidR="00D81FF0">
        <w:t>et al</w:t>
      </w:r>
      <w:r w:rsidR="00E34342">
        <w:t xml:space="preserve"> 2003</w:t>
      </w:r>
      <w:r w:rsidR="00022E1D">
        <w:t>,</w:t>
      </w:r>
      <w:r w:rsidR="00E34342">
        <w:t xml:space="preserve"> </w:t>
      </w:r>
      <w:proofErr w:type="spellStart"/>
      <w:r w:rsidR="00E34342">
        <w:t>Bollhöfer</w:t>
      </w:r>
      <w:proofErr w:type="spellEnd"/>
      <w:r w:rsidR="00E34342">
        <w:t xml:space="preserve"> </w:t>
      </w:r>
      <w:r w:rsidR="00D81FF0">
        <w:t>et al</w:t>
      </w:r>
      <w:r w:rsidR="00E34342">
        <w:t xml:space="preserve"> 2007</w:t>
      </w:r>
      <w:r w:rsidR="00AE5A73">
        <w:t>a</w:t>
      </w:r>
      <w:r w:rsidR="00022E1D">
        <w:t xml:space="preserve">, </w:t>
      </w:r>
      <w:r w:rsidR="00BB167A">
        <w:t>2008).</w:t>
      </w:r>
      <w:r w:rsidR="00E34342">
        <w:t xml:space="preserve"> A similar tight line spacing of the AGS was used for an assessment of the radiological conditions at the old Rum Jungle mine site in</w:t>
      </w:r>
      <w:r w:rsidR="008B648E">
        <w:t xml:space="preserve"> October</w:t>
      </w:r>
      <w:r w:rsidR="00E34342">
        <w:t xml:space="preserve"> 2006 (</w:t>
      </w:r>
      <w:proofErr w:type="spellStart"/>
      <w:r w:rsidR="00E34342">
        <w:t>Bollhöfer</w:t>
      </w:r>
      <w:proofErr w:type="spellEnd"/>
      <w:r w:rsidR="00E34342">
        <w:t xml:space="preserve"> </w:t>
      </w:r>
      <w:r w:rsidR="00D81FF0">
        <w:t>et al</w:t>
      </w:r>
      <w:r w:rsidR="00E34342">
        <w:t xml:space="preserve"> 2007</w:t>
      </w:r>
      <w:r w:rsidR="00D7198A">
        <w:t>a</w:t>
      </w:r>
      <w:r w:rsidR="00E34342">
        <w:t xml:space="preserve">). This is </w:t>
      </w:r>
      <w:proofErr w:type="gramStart"/>
      <w:r w:rsidR="00E34342">
        <w:t>an unusually</w:t>
      </w:r>
      <w:proofErr w:type="gramEnd"/>
      <w:r w:rsidR="00E34342">
        <w:t xml:space="preserve"> tight line spacing </w:t>
      </w:r>
      <w:r w:rsidR="00794303">
        <w:t>but it</w:t>
      </w:r>
      <w:r w:rsidR="008B648E">
        <w:t xml:space="preserve"> is required for mine</w:t>
      </w:r>
      <w:r w:rsidR="00827D98">
        <w:t xml:space="preserve"> </w:t>
      </w:r>
      <w:r w:rsidR="008B648E">
        <w:t xml:space="preserve">site assessment, where features can be very small in size, often less than 0.1 ha. </w:t>
      </w:r>
    </w:p>
    <w:p w:rsidR="00D7198A" w:rsidRDefault="008B648E" w:rsidP="00191ABC">
      <w:r>
        <w:t>In contrast, surveys for mineral exploration are usually flown at a much coarser res</w:t>
      </w:r>
      <w:r w:rsidR="009E6E01">
        <w:t>olution</w:t>
      </w:r>
      <w:r w:rsidR="0008263E">
        <w:t xml:space="preserve"> with a line spacing in the order of </w:t>
      </w:r>
      <w:r w:rsidR="00600624">
        <w:t>500</w:t>
      </w:r>
      <w:r w:rsidR="0008263E">
        <w:t xml:space="preserve"> m and flying height &gt;</w:t>
      </w:r>
      <w:r w:rsidR="00022E1D">
        <w:t> </w:t>
      </w:r>
      <w:r w:rsidR="00794303">
        <w:t>1</w:t>
      </w:r>
      <w:r w:rsidR="0008263E">
        <w:t>00 m</w:t>
      </w:r>
      <w:r w:rsidR="00794303">
        <w:t xml:space="preserve">. </w:t>
      </w:r>
      <w:r w:rsidR="00827D98">
        <w:t>AGSs</w:t>
      </w:r>
      <w:r w:rsidR="00D7198A">
        <w:t xml:space="preserve"> were first extensively used for uranium exploration in 1949 </w:t>
      </w:r>
      <w:r w:rsidR="009F24C4">
        <w:t xml:space="preserve">in </w:t>
      </w:r>
      <w:r w:rsidR="00D7198A">
        <w:t>the Northwest Territories of Canada (Darnley 1972)</w:t>
      </w:r>
      <w:r w:rsidR="009E6E01">
        <w:t>.</w:t>
      </w:r>
      <w:r w:rsidR="00B75D77">
        <w:t xml:space="preserve"> In the Pine Creek </w:t>
      </w:r>
      <w:proofErr w:type="spellStart"/>
      <w:r w:rsidR="00B75D77">
        <w:t>Geosyncline</w:t>
      </w:r>
      <w:proofErr w:type="spellEnd"/>
      <w:r w:rsidR="00B75D77">
        <w:t xml:space="preserve">, airborne gamma spectrometry has </w:t>
      </w:r>
      <w:r w:rsidR="009F24C4">
        <w:t xml:space="preserve">also </w:t>
      </w:r>
      <w:r w:rsidR="00B75D77">
        <w:t>been the principle tool for urani</w:t>
      </w:r>
      <w:r w:rsidR="006F0E84">
        <w:t>u</w:t>
      </w:r>
      <w:r w:rsidR="00B75D77">
        <w:t xml:space="preserve">m exploration (Tucker </w:t>
      </w:r>
      <w:r w:rsidR="00D81FF0">
        <w:t>et al</w:t>
      </w:r>
      <w:r w:rsidR="00B75D77">
        <w:t xml:space="preserve"> 1980).</w:t>
      </w:r>
      <w:r w:rsidR="009E6E01">
        <w:t xml:space="preserve"> </w:t>
      </w:r>
      <w:r w:rsidR="00E235CB">
        <w:t xml:space="preserve">The Ranger </w:t>
      </w:r>
      <w:proofErr w:type="spellStart"/>
      <w:r w:rsidR="00E235CB">
        <w:t>orebodies</w:t>
      </w:r>
      <w:proofErr w:type="spellEnd"/>
      <w:r w:rsidR="00E235CB">
        <w:t xml:space="preserve"> for example were discovered </w:t>
      </w:r>
      <w:r w:rsidR="00A62326">
        <w:t xml:space="preserve">during an </w:t>
      </w:r>
      <w:r w:rsidR="00827D98">
        <w:t>AGS</w:t>
      </w:r>
      <w:r w:rsidR="00A62326">
        <w:t xml:space="preserve"> flown in 19</w:t>
      </w:r>
      <w:r w:rsidR="00320756">
        <w:t>69 by Noranda (Australia)</w:t>
      </w:r>
      <w:r w:rsidR="00A62326">
        <w:t xml:space="preserve"> </w:t>
      </w:r>
      <w:r w:rsidR="00B75D77">
        <w:t xml:space="preserve">(Ryan 1972). Large anomalies were also detected over </w:t>
      </w:r>
      <w:proofErr w:type="spellStart"/>
      <w:r w:rsidR="00B75D77">
        <w:t>Nabarlek</w:t>
      </w:r>
      <w:proofErr w:type="spellEnd"/>
      <w:r w:rsidR="00B75D77">
        <w:t xml:space="preserve"> (Tipper &amp; Lawrence 1972) and </w:t>
      </w:r>
      <w:proofErr w:type="spellStart"/>
      <w:r w:rsidR="00B75D77">
        <w:t>Koongarra</w:t>
      </w:r>
      <w:proofErr w:type="spellEnd"/>
      <w:r w:rsidR="00B75D77">
        <w:t xml:space="preserve"> in 1970 (Foy &amp; Pedersen 1975). The Rum Jungle South uranium </w:t>
      </w:r>
      <w:proofErr w:type="spellStart"/>
      <w:r w:rsidR="00B75D77">
        <w:t>orebody</w:t>
      </w:r>
      <w:proofErr w:type="spellEnd"/>
      <w:r w:rsidR="00B75D77">
        <w:t xml:space="preserve"> was discovered in late 1959 by ground follow-up of weak radiometric anomalies detected by </w:t>
      </w:r>
      <w:r w:rsidR="00827D98">
        <w:t>AGSs</w:t>
      </w:r>
      <w:r w:rsidR="00B75D77">
        <w:t xml:space="preserve"> flown in 1952, 1956 and 1957 (AAEC 1963</w:t>
      </w:r>
      <w:r w:rsidR="00022E1D">
        <w:t>,</w:t>
      </w:r>
      <w:r w:rsidR="000579B5">
        <w:t xml:space="preserve"> </w:t>
      </w:r>
      <w:proofErr w:type="spellStart"/>
      <w:r w:rsidR="000579B5">
        <w:t>Berkmann</w:t>
      </w:r>
      <w:proofErr w:type="spellEnd"/>
      <w:r w:rsidR="000579B5">
        <w:t xml:space="preserve"> 1968</w:t>
      </w:r>
      <w:r w:rsidR="00B75D77">
        <w:t xml:space="preserve">). </w:t>
      </w:r>
    </w:p>
    <w:p w:rsidR="000714E4" w:rsidRPr="005F0799" w:rsidRDefault="009F24C4" w:rsidP="000714E4">
      <w:pPr>
        <w:autoSpaceDE w:val="0"/>
        <w:autoSpaceDN w:val="0"/>
        <w:adjustRightInd w:val="0"/>
        <w:rPr>
          <w:spacing w:val="-2"/>
        </w:rPr>
      </w:pPr>
      <w:r w:rsidRPr="005F0799">
        <w:rPr>
          <w:spacing w:val="-2"/>
        </w:rPr>
        <w:lastRenderedPageBreak/>
        <w:t>Despite t</w:t>
      </w:r>
      <w:r w:rsidR="0008263E" w:rsidRPr="005F0799">
        <w:rPr>
          <w:spacing w:val="-2"/>
        </w:rPr>
        <w:t>he coarser resolution</w:t>
      </w:r>
      <w:r w:rsidRPr="005F0799">
        <w:rPr>
          <w:spacing w:val="-2"/>
        </w:rPr>
        <w:t xml:space="preserve"> of </w:t>
      </w:r>
      <w:r w:rsidR="00827D98" w:rsidRPr="005F0799">
        <w:rPr>
          <w:spacing w:val="-2"/>
        </w:rPr>
        <w:t>AGSs</w:t>
      </w:r>
      <w:r w:rsidR="0008263E" w:rsidRPr="005F0799">
        <w:rPr>
          <w:spacing w:val="-2"/>
        </w:rPr>
        <w:t xml:space="preserve"> </w:t>
      </w:r>
      <w:r w:rsidRPr="005F0799">
        <w:rPr>
          <w:spacing w:val="-2"/>
        </w:rPr>
        <w:t xml:space="preserve">flown </w:t>
      </w:r>
      <w:r w:rsidR="00600624" w:rsidRPr="005F0799">
        <w:rPr>
          <w:spacing w:val="-2"/>
        </w:rPr>
        <w:t>for mineral exploration</w:t>
      </w:r>
      <w:r w:rsidR="00D7198A" w:rsidRPr="005F0799">
        <w:rPr>
          <w:spacing w:val="-2"/>
        </w:rPr>
        <w:t xml:space="preserve"> compared to site remediation assessment</w:t>
      </w:r>
      <w:r w:rsidRPr="005F0799">
        <w:rPr>
          <w:spacing w:val="-2"/>
        </w:rPr>
        <w:t>, the method</w:t>
      </w:r>
      <w:r w:rsidR="00600624" w:rsidRPr="005F0799">
        <w:rPr>
          <w:spacing w:val="-2"/>
        </w:rPr>
        <w:t xml:space="preserve"> </w:t>
      </w:r>
      <w:r w:rsidR="0008263E" w:rsidRPr="005F0799">
        <w:rPr>
          <w:spacing w:val="-2"/>
        </w:rPr>
        <w:t>is still su</w:t>
      </w:r>
      <w:r w:rsidR="00F4612B" w:rsidRPr="005F0799">
        <w:rPr>
          <w:spacing w:val="-2"/>
        </w:rPr>
        <w:t>f</w:t>
      </w:r>
      <w:r w:rsidR="0008263E" w:rsidRPr="005F0799">
        <w:rPr>
          <w:spacing w:val="-2"/>
        </w:rPr>
        <w:t>ficient to detect and qualitatively map landscape scale changes in radiological conditions</w:t>
      </w:r>
      <w:r w:rsidR="00D7198A" w:rsidRPr="005F0799">
        <w:rPr>
          <w:spacing w:val="-2"/>
        </w:rPr>
        <w:t>. A</w:t>
      </w:r>
      <w:r w:rsidR="00903052" w:rsidRPr="005F0799">
        <w:rPr>
          <w:spacing w:val="-2"/>
        </w:rPr>
        <w:t xml:space="preserve">n </w:t>
      </w:r>
      <w:r w:rsidR="00827D98" w:rsidRPr="005F0799">
        <w:rPr>
          <w:spacing w:val="-2"/>
        </w:rPr>
        <w:t>AGS</w:t>
      </w:r>
      <w:r w:rsidR="00903052" w:rsidRPr="005F0799">
        <w:rPr>
          <w:spacing w:val="-2"/>
        </w:rPr>
        <w:t xml:space="preserve"> flown in the late 1970s by the Bureau of Mineral Resources</w:t>
      </w:r>
      <w:r w:rsidR="00D7198A" w:rsidRPr="005F0799">
        <w:rPr>
          <w:spacing w:val="-2"/>
        </w:rPr>
        <w:t xml:space="preserve"> for example</w:t>
      </w:r>
      <w:r w:rsidR="00277020" w:rsidRPr="005F0799">
        <w:rPr>
          <w:spacing w:val="-2"/>
        </w:rPr>
        <w:t xml:space="preserve"> (1500 m line spacing, 150 m flying height)</w:t>
      </w:r>
      <w:r w:rsidR="00600624" w:rsidRPr="005F0799">
        <w:rPr>
          <w:spacing w:val="-2"/>
        </w:rPr>
        <w:t xml:space="preserve"> </w:t>
      </w:r>
      <w:r w:rsidR="0008263E" w:rsidRPr="005F0799">
        <w:rPr>
          <w:spacing w:val="-2"/>
        </w:rPr>
        <w:t>detected</w:t>
      </w:r>
      <w:r w:rsidR="00277020" w:rsidRPr="005F0799">
        <w:rPr>
          <w:spacing w:val="-2"/>
        </w:rPr>
        <w:t xml:space="preserve"> </w:t>
      </w:r>
      <w:r w:rsidR="00903052" w:rsidRPr="005F0799">
        <w:rPr>
          <w:spacing w:val="-2"/>
        </w:rPr>
        <w:t xml:space="preserve">large radiometric anomalies at the former Rum Jungle mines, due to contamination of large areas with uranium bearing material (Tucker </w:t>
      </w:r>
      <w:r w:rsidR="00D81FF0">
        <w:rPr>
          <w:spacing w:val="-2"/>
        </w:rPr>
        <w:t>et al</w:t>
      </w:r>
      <w:r w:rsidR="00903052" w:rsidRPr="005F0799">
        <w:rPr>
          <w:spacing w:val="-2"/>
        </w:rPr>
        <w:t xml:space="preserve"> 1980).</w:t>
      </w:r>
      <w:r w:rsidR="00320756" w:rsidRPr="005F0799">
        <w:rPr>
          <w:spacing w:val="-2"/>
        </w:rPr>
        <w:t xml:space="preserve"> </w:t>
      </w:r>
      <w:r w:rsidR="00600624" w:rsidRPr="005F0799">
        <w:rPr>
          <w:spacing w:val="-2"/>
        </w:rPr>
        <w:t xml:space="preserve">Despite this it was not until the late 1990s that AGS were routinely used to assess the radiological status of historical mine sites or other areas contaminated by </w:t>
      </w:r>
      <w:r w:rsidR="00285410" w:rsidRPr="005F0799">
        <w:rPr>
          <w:spacing w:val="-2"/>
        </w:rPr>
        <w:t>naturally occurring radioactive material (</w:t>
      </w:r>
      <w:r w:rsidR="00600624" w:rsidRPr="005F0799">
        <w:rPr>
          <w:spacing w:val="-2"/>
        </w:rPr>
        <w:t>NORM</w:t>
      </w:r>
      <w:r w:rsidR="00285410" w:rsidRPr="005F0799">
        <w:rPr>
          <w:spacing w:val="-2"/>
        </w:rPr>
        <w:t>)</w:t>
      </w:r>
      <w:r w:rsidR="00600624" w:rsidRPr="005F0799">
        <w:rPr>
          <w:spacing w:val="-2"/>
        </w:rPr>
        <w:t xml:space="preserve"> residues (</w:t>
      </w:r>
      <w:proofErr w:type="spellStart"/>
      <w:r w:rsidR="00794303" w:rsidRPr="005F0799">
        <w:rPr>
          <w:spacing w:val="-2"/>
        </w:rPr>
        <w:t>eg</w:t>
      </w:r>
      <w:proofErr w:type="spellEnd"/>
      <w:r w:rsidR="00794303" w:rsidRPr="005F0799">
        <w:rPr>
          <w:spacing w:val="-2"/>
        </w:rPr>
        <w:t xml:space="preserve"> </w:t>
      </w:r>
      <w:proofErr w:type="spellStart"/>
      <w:r w:rsidR="009C5E78" w:rsidRPr="005F0799">
        <w:rPr>
          <w:spacing w:val="-2"/>
        </w:rPr>
        <w:t>Winkelmann</w:t>
      </w:r>
      <w:proofErr w:type="spellEnd"/>
      <w:r w:rsidR="009C5E78" w:rsidRPr="005F0799">
        <w:rPr>
          <w:spacing w:val="-2"/>
        </w:rPr>
        <w:t xml:space="preserve"> </w:t>
      </w:r>
      <w:r w:rsidR="00D81FF0">
        <w:rPr>
          <w:spacing w:val="-2"/>
        </w:rPr>
        <w:t>et al</w:t>
      </w:r>
      <w:r w:rsidR="009C5E78" w:rsidRPr="005F0799">
        <w:rPr>
          <w:spacing w:val="-2"/>
        </w:rPr>
        <w:t xml:space="preserve"> 2001</w:t>
      </w:r>
      <w:r w:rsidR="00022E1D" w:rsidRPr="005F0799">
        <w:rPr>
          <w:spacing w:val="-2"/>
        </w:rPr>
        <w:t>,</w:t>
      </w:r>
      <w:r w:rsidR="009C5E78" w:rsidRPr="005F0799">
        <w:rPr>
          <w:spacing w:val="-2"/>
        </w:rPr>
        <w:t xml:space="preserve"> </w:t>
      </w:r>
      <w:r w:rsidR="00794303" w:rsidRPr="005F0799">
        <w:rPr>
          <w:spacing w:val="-2"/>
        </w:rPr>
        <w:t xml:space="preserve">Coetzee </w:t>
      </w:r>
      <w:r w:rsidR="00D81FF0">
        <w:rPr>
          <w:spacing w:val="-2"/>
        </w:rPr>
        <w:t>et al</w:t>
      </w:r>
      <w:r w:rsidR="00794303" w:rsidRPr="005F0799">
        <w:rPr>
          <w:spacing w:val="-2"/>
        </w:rPr>
        <w:t xml:space="preserve"> </w:t>
      </w:r>
      <w:r w:rsidR="00032342" w:rsidRPr="005F0799">
        <w:rPr>
          <w:spacing w:val="-2"/>
        </w:rPr>
        <w:t>2006</w:t>
      </w:r>
      <w:r w:rsidR="00022E1D" w:rsidRPr="005F0799">
        <w:rPr>
          <w:spacing w:val="-2"/>
        </w:rPr>
        <w:t>,</w:t>
      </w:r>
      <w:r w:rsidR="00032342" w:rsidRPr="005F0799">
        <w:rPr>
          <w:spacing w:val="-2"/>
        </w:rPr>
        <w:t xml:space="preserve"> </w:t>
      </w:r>
      <w:r w:rsidR="00600624" w:rsidRPr="005F0799">
        <w:rPr>
          <w:spacing w:val="-2"/>
        </w:rPr>
        <w:t xml:space="preserve">Martin </w:t>
      </w:r>
      <w:r w:rsidR="00D81FF0">
        <w:rPr>
          <w:spacing w:val="-2"/>
        </w:rPr>
        <w:t>et al</w:t>
      </w:r>
      <w:r w:rsidR="00600624" w:rsidRPr="005F0799">
        <w:rPr>
          <w:spacing w:val="-2"/>
        </w:rPr>
        <w:t xml:space="preserve"> 2006</w:t>
      </w:r>
      <w:r w:rsidR="00022E1D" w:rsidRPr="005F0799">
        <w:rPr>
          <w:spacing w:val="-2"/>
        </w:rPr>
        <w:t>,</w:t>
      </w:r>
      <w:r w:rsidR="00C46E95" w:rsidRPr="005F0799">
        <w:rPr>
          <w:spacing w:val="-2"/>
        </w:rPr>
        <w:t xml:space="preserve"> </w:t>
      </w:r>
      <w:proofErr w:type="spellStart"/>
      <w:r w:rsidR="00C46E95" w:rsidRPr="005F0799">
        <w:rPr>
          <w:spacing w:val="-2"/>
        </w:rPr>
        <w:t>Bollhöfer</w:t>
      </w:r>
      <w:proofErr w:type="spellEnd"/>
      <w:r w:rsidR="00C46E95" w:rsidRPr="005F0799">
        <w:rPr>
          <w:spacing w:val="-2"/>
        </w:rPr>
        <w:t xml:space="preserve"> </w:t>
      </w:r>
      <w:r w:rsidR="00D81FF0">
        <w:rPr>
          <w:spacing w:val="-2"/>
        </w:rPr>
        <w:t>et al</w:t>
      </w:r>
      <w:r w:rsidR="00C46E95" w:rsidRPr="005F0799">
        <w:rPr>
          <w:spacing w:val="-2"/>
        </w:rPr>
        <w:t xml:space="preserve"> 2008</w:t>
      </w:r>
      <w:r w:rsidR="00600624" w:rsidRPr="005F0799">
        <w:rPr>
          <w:spacing w:val="-2"/>
        </w:rPr>
        <w:t>).</w:t>
      </w:r>
    </w:p>
    <w:p w:rsidR="004B5C67" w:rsidRDefault="004B5C67" w:rsidP="005B1068">
      <w:pPr>
        <w:pStyle w:val="Heading3"/>
      </w:pPr>
      <w:bookmarkStart w:id="31" w:name="_Toc370718760"/>
      <w:proofErr w:type="gramStart"/>
      <w:r>
        <w:t xml:space="preserve">1.1.3 </w:t>
      </w:r>
      <w:r w:rsidR="00022E1D">
        <w:t xml:space="preserve"> </w:t>
      </w:r>
      <w:r>
        <w:t>Existing</w:t>
      </w:r>
      <w:proofErr w:type="gramEnd"/>
      <w:r>
        <w:t xml:space="preserve"> pre-mining ground data at Ranger</w:t>
      </w:r>
      <w:bookmarkEnd w:id="31"/>
    </w:p>
    <w:p w:rsidR="004B5C67" w:rsidRDefault="004B5C67" w:rsidP="004B5C67">
      <w:r>
        <w:t xml:space="preserve">Ryan (1972) and </w:t>
      </w:r>
      <w:proofErr w:type="spellStart"/>
      <w:r>
        <w:t>Eupene</w:t>
      </w:r>
      <w:proofErr w:type="spellEnd"/>
      <w:r>
        <w:t xml:space="preserve"> </w:t>
      </w:r>
      <w:r w:rsidR="00D81FF0">
        <w:t>et al</w:t>
      </w:r>
      <w:r>
        <w:t xml:space="preserve"> (1975) published qualitative results of an AGS flown by Noranda in 1969 in the greater Ranger region. Contour lines are shown of the total counts measured during that AGS</w:t>
      </w:r>
      <w:r w:rsidR="0098381F">
        <w:t xml:space="preserve"> (Figure 1)</w:t>
      </w:r>
      <w:r>
        <w:t xml:space="preserve">. </w:t>
      </w:r>
    </w:p>
    <w:p w:rsidR="00191ABC" w:rsidRDefault="00191ABC" w:rsidP="00191ABC">
      <w:pPr>
        <w:spacing w:after="0"/>
      </w:pPr>
    </w:p>
    <w:p w:rsidR="0098381F" w:rsidRDefault="008671F7" w:rsidP="0098381F">
      <w:pPr>
        <w:jc w:val="center"/>
      </w:pPr>
      <w:r>
        <w:rPr>
          <w:noProof/>
          <w:lang w:eastAsia="en-AU"/>
        </w:rPr>
        <w:drawing>
          <wp:inline distT="0" distB="0" distL="0" distR="0">
            <wp:extent cx="3277362" cy="4741164"/>
            <wp:effectExtent l="19050" t="19050" r="18288" b="21336"/>
            <wp:docPr id="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3277362" cy="4741164"/>
                    </a:xfrm>
                    <a:prstGeom prst="rect">
                      <a:avLst/>
                    </a:prstGeom>
                    <a:noFill/>
                    <a:ln w="6350">
                      <a:solidFill>
                        <a:schemeClr val="tx1"/>
                      </a:solidFill>
                      <a:miter lim="800000"/>
                      <a:headEnd/>
                      <a:tailEnd/>
                    </a:ln>
                  </pic:spPr>
                </pic:pic>
              </a:graphicData>
            </a:graphic>
          </wp:inline>
        </w:drawing>
      </w:r>
    </w:p>
    <w:p w:rsidR="008671F7" w:rsidRDefault="00946751">
      <w:pPr>
        <w:pStyle w:val="figurecaption"/>
      </w:pPr>
      <w:bookmarkStart w:id="32" w:name="_Toc364691501"/>
      <w:r w:rsidRPr="005F0799">
        <w:rPr>
          <w:b/>
        </w:rPr>
        <w:t xml:space="preserve">Figure </w:t>
      </w:r>
      <w:proofErr w:type="gramStart"/>
      <w:r w:rsidRPr="005F0799">
        <w:rPr>
          <w:b/>
        </w:rPr>
        <w:t>1</w:t>
      </w:r>
      <w:r>
        <w:t xml:space="preserve">  Contours</w:t>
      </w:r>
      <w:proofErr w:type="gramEnd"/>
      <w:r>
        <w:t xml:space="preserve"> of total counts measured during the 1969 AGS over the Ranger area (Ryan 1972)</w:t>
      </w:r>
      <w:bookmarkEnd w:id="32"/>
      <w:r w:rsidR="005B1068">
        <w:t>.</w:t>
      </w:r>
    </w:p>
    <w:p w:rsidR="00191ABC" w:rsidRDefault="00191ABC" w:rsidP="004B5C67">
      <w:r>
        <w:t xml:space="preserve">Apart from Anomalies 1 and 3 (now pits 1 and 3), the data confirm the location of additional radiological anomalies that exist in the greater Ranger region. Anomaly 4 to the north of </w:t>
      </w:r>
      <w:proofErr w:type="spellStart"/>
      <w:r>
        <w:t>orebody</w:t>
      </w:r>
      <w:proofErr w:type="spellEnd"/>
      <w:r>
        <w:t xml:space="preserve"> 3 is now located within the </w:t>
      </w:r>
      <w:proofErr w:type="spellStart"/>
      <w:r>
        <w:t>Djalkmarra</w:t>
      </w:r>
      <w:proofErr w:type="spellEnd"/>
      <w:r>
        <w:t xml:space="preserve"> land application area and Anomaly 5 is located within the Corridor Creek land application area (see also </w:t>
      </w:r>
      <w:proofErr w:type="spellStart"/>
      <w:r>
        <w:t>Bollhöfer</w:t>
      </w:r>
      <w:proofErr w:type="spellEnd"/>
      <w:r>
        <w:t xml:space="preserve"> et al 2010). The </w:t>
      </w:r>
      <w:r>
        <w:lastRenderedPageBreak/>
        <w:t xml:space="preserve">pre-mining data in particular highlight an existing anomaly to the south of the Ranger lease, which was called Anomaly 2. </w:t>
      </w:r>
    </w:p>
    <w:p w:rsidR="004B5C67" w:rsidRDefault="004B5C67" w:rsidP="004B5C67">
      <w:r>
        <w:t>Subsequent work on the ground at Ranger focussed on mapping the area and delineating the extent and magnitude of the radiological anomalies, and indicated the possible presence of substanti</w:t>
      </w:r>
      <w:r w:rsidR="005F0799">
        <w:t>al mineralisation (</w:t>
      </w:r>
      <w:proofErr w:type="spellStart"/>
      <w:r w:rsidR="005F0799">
        <w:t>Eupene</w:t>
      </w:r>
      <w:proofErr w:type="spellEnd"/>
      <w:r w:rsidR="005F0799">
        <w:t xml:space="preserve"> </w:t>
      </w:r>
      <w:r w:rsidR="00D81FF0">
        <w:t>et al</w:t>
      </w:r>
      <w:r>
        <w:t xml:space="preserve"> 1975). The first proposal for mining of uranium in the Alligator Rivers Region came jointly from the then Australian Atomic Energy Commission and Ranger Uranium Mines Pty Ltd for the development of the Ranger deposits (Johnston &amp; Needham in Supervising Scientist 1999). An Inquiry into this proposal, the Ranger Uranium Environmental Inquiry (RUEI), or Fox Inquiry, was set up by the Commonwealth Government in 1975. Although the Inquiry investigated site specific environmental aspects of the proposed Ranger project, little data on the radiation background in the region is given in the two reports. For the lowland surrounding the Ranger prospect, a typical background external gamma dose rate </w:t>
      </w:r>
      <w:proofErr w:type="gramStart"/>
      <w:r>
        <w:t>of 0.1 µ</w:t>
      </w:r>
      <w:proofErr w:type="spellStart"/>
      <w:r>
        <w:t>Gy∙hr</w:t>
      </w:r>
      <w:proofErr w:type="spellEnd"/>
      <w:r w:rsidRPr="00A076E5">
        <w:rPr>
          <w:snapToGrid w:val="0"/>
          <w:color w:val="000000"/>
          <w:position w:val="5"/>
          <w:sz w:val="15"/>
          <w:szCs w:val="0"/>
          <w:u w:color="000000"/>
        </w:rPr>
        <w:t>-1</w:t>
      </w:r>
      <w:proofErr w:type="gramEnd"/>
      <w:r>
        <w:t xml:space="preserve"> is given.</w:t>
      </w:r>
    </w:p>
    <w:p w:rsidR="004B5C67" w:rsidRDefault="004B5C67" w:rsidP="004B5C67">
      <w:r>
        <w:t xml:space="preserve">Data from an assessment of the pre-mining radiation background for the Ranger uranium mine are published in </w:t>
      </w:r>
      <w:proofErr w:type="spellStart"/>
      <w:r>
        <w:t>Kvasnicka</w:t>
      </w:r>
      <w:proofErr w:type="spellEnd"/>
      <w:r>
        <w:t xml:space="preserve"> (1993) and </w:t>
      </w:r>
      <w:proofErr w:type="spellStart"/>
      <w:r>
        <w:t>Kvasnicka</w:t>
      </w:r>
      <w:proofErr w:type="spellEnd"/>
      <w:r>
        <w:t xml:space="preserve"> </w:t>
      </w:r>
      <w:r w:rsidR="005F0799">
        <w:t>and</w:t>
      </w:r>
      <w:r>
        <w:t xml:space="preserve"> </w:t>
      </w:r>
      <w:proofErr w:type="spellStart"/>
      <w:r>
        <w:t>Auty</w:t>
      </w:r>
      <w:proofErr w:type="spellEnd"/>
      <w:r>
        <w:t xml:space="preserve"> (1994). A summary of uranium concentrations, terrestrial gamma dose rates </w:t>
      </w:r>
      <w:r w:rsidRPr="00757106">
        <w:rPr>
          <w:snapToGrid w:val="0"/>
          <w:color w:val="000000"/>
          <w:position w:val="4"/>
          <w:sz w:val="12"/>
          <w:szCs w:val="0"/>
          <w:u w:color="000000"/>
        </w:rPr>
        <w:t>226</w:t>
      </w:r>
      <w:r>
        <w:t>Ra activity concentrations and radon flux densities given in these publications is shown in Table 1.</w:t>
      </w:r>
    </w:p>
    <w:p w:rsidR="004B5C67" w:rsidRDefault="004B5C67" w:rsidP="005F0799">
      <w:pPr>
        <w:pStyle w:val="tablecaption"/>
      </w:pPr>
      <w:bookmarkStart w:id="33" w:name="_Toc364691353"/>
      <w:r w:rsidRPr="005F0799">
        <w:rPr>
          <w:b/>
        </w:rPr>
        <w:t xml:space="preserve">Table </w:t>
      </w:r>
      <w:proofErr w:type="gramStart"/>
      <w:r w:rsidRPr="005F0799">
        <w:rPr>
          <w:b/>
        </w:rPr>
        <w:t>1</w:t>
      </w:r>
      <w:r>
        <w:t xml:space="preserve"> </w:t>
      </w:r>
      <w:r w:rsidR="005F0799">
        <w:t xml:space="preserve"> </w:t>
      </w:r>
      <w:r>
        <w:t>Uranium</w:t>
      </w:r>
      <w:proofErr w:type="gramEnd"/>
      <w:r>
        <w:t xml:space="preserve"> concentrations, terrestrial gamma dose rates </w:t>
      </w:r>
      <w:r w:rsidRPr="00757106">
        <w:rPr>
          <w:snapToGrid w:val="0"/>
          <w:color w:val="000000"/>
          <w:position w:val="4"/>
          <w:sz w:val="12"/>
          <w:szCs w:val="0"/>
          <w:u w:color="000000"/>
        </w:rPr>
        <w:t>226</w:t>
      </w:r>
      <w:r>
        <w:t xml:space="preserve">Ra activity concentrations and radon flux densities determined for </w:t>
      </w:r>
      <w:proofErr w:type="spellStart"/>
      <w:r>
        <w:t>orebodies</w:t>
      </w:r>
      <w:proofErr w:type="spellEnd"/>
      <w:r>
        <w:t xml:space="preserve"> 1 and 3 and background sites from </w:t>
      </w:r>
      <w:proofErr w:type="spellStart"/>
      <w:r>
        <w:t>Kvasnicka</w:t>
      </w:r>
      <w:proofErr w:type="spellEnd"/>
      <w:r>
        <w:t xml:space="preserve"> </w:t>
      </w:r>
      <w:r w:rsidR="00191ABC">
        <w:t>and</w:t>
      </w:r>
      <w:r>
        <w:t xml:space="preserve"> </w:t>
      </w:r>
      <w:proofErr w:type="spellStart"/>
      <w:r>
        <w:t>Auty</w:t>
      </w:r>
      <w:proofErr w:type="spellEnd"/>
      <w:r>
        <w:t xml:space="preserve"> (1994)</w:t>
      </w:r>
      <w:bookmarkEnd w:id="33"/>
      <w:r w:rsidR="005B1068">
        <w:t>.</w:t>
      </w:r>
    </w:p>
    <w:tbl>
      <w:tblPr>
        <w:tblW w:w="8505" w:type="dxa"/>
        <w:tblInd w:w="108" w:type="dxa"/>
        <w:tblLayout w:type="fixed"/>
        <w:tblLook w:val="0000"/>
      </w:tblPr>
      <w:tblGrid>
        <w:gridCol w:w="1663"/>
        <w:gridCol w:w="1749"/>
        <w:gridCol w:w="1749"/>
        <w:gridCol w:w="1748"/>
        <w:gridCol w:w="1596"/>
      </w:tblGrid>
      <w:tr w:rsidR="005F0799" w:rsidTr="00D11DBC">
        <w:trPr>
          <w:cantSplit/>
        </w:trPr>
        <w:tc>
          <w:tcPr>
            <w:tcW w:w="1663" w:type="dxa"/>
            <w:tcBorders>
              <w:top w:val="single" w:sz="4" w:space="0" w:color="auto"/>
              <w:bottom w:val="single" w:sz="4" w:space="0" w:color="auto"/>
            </w:tcBorders>
          </w:tcPr>
          <w:p w:rsidR="005F0799" w:rsidRDefault="005F0799" w:rsidP="00C27C58">
            <w:pPr>
              <w:pStyle w:val="table1"/>
              <w:jc w:val="center"/>
              <w:rPr>
                <w:b/>
              </w:rPr>
            </w:pPr>
          </w:p>
        </w:tc>
        <w:tc>
          <w:tcPr>
            <w:tcW w:w="1749" w:type="dxa"/>
            <w:tcBorders>
              <w:top w:val="single" w:sz="4" w:space="0" w:color="auto"/>
              <w:bottom w:val="single" w:sz="4" w:space="0" w:color="auto"/>
            </w:tcBorders>
          </w:tcPr>
          <w:p w:rsidR="005F0799" w:rsidRDefault="00D11DBC" w:rsidP="00C27C58">
            <w:pPr>
              <w:pStyle w:val="table1"/>
              <w:jc w:val="center"/>
              <w:rPr>
                <w:b/>
              </w:rPr>
            </w:pPr>
            <w:r>
              <w:rPr>
                <w:b/>
              </w:rPr>
              <w:t>U</w:t>
            </w:r>
            <w:r w:rsidRPr="00D11DBC">
              <w:rPr>
                <w:b/>
                <w:snapToGrid w:val="0"/>
                <w:color w:val="000000"/>
                <w:position w:val="-4"/>
                <w:sz w:val="11"/>
                <w:szCs w:val="0"/>
                <w:u w:color="000000"/>
              </w:rPr>
              <w:t>3</w:t>
            </w:r>
            <w:r>
              <w:rPr>
                <w:b/>
              </w:rPr>
              <w:t>O</w:t>
            </w:r>
            <w:r w:rsidRPr="00D11DBC">
              <w:rPr>
                <w:b/>
                <w:snapToGrid w:val="0"/>
                <w:color w:val="000000"/>
                <w:position w:val="-4"/>
                <w:sz w:val="11"/>
                <w:szCs w:val="0"/>
                <w:u w:color="000000"/>
              </w:rPr>
              <w:t>8</w:t>
            </w:r>
            <w:r>
              <w:rPr>
                <w:b/>
              </w:rPr>
              <w:br/>
              <w:t>[%]</w:t>
            </w:r>
          </w:p>
        </w:tc>
        <w:tc>
          <w:tcPr>
            <w:tcW w:w="1749" w:type="dxa"/>
            <w:tcBorders>
              <w:top w:val="single" w:sz="4" w:space="0" w:color="auto"/>
              <w:bottom w:val="single" w:sz="4" w:space="0" w:color="auto"/>
            </w:tcBorders>
          </w:tcPr>
          <w:p w:rsidR="005F0799" w:rsidRDefault="00D11DBC" w:rsidP="00C27C58">
            <w:pPr>
              <w:pStyle w:val="table1"/>
              <w:jc w:val="center"/>
              <w:rPr>
                <w:b/>
              </w:rPr>
            </w:pPr>
            <w:r>
              <w:rPr>
                <w:rFonts w:cs="Arial"/>
                <w:snapToGrid w:val="0"/>
                <w:color w:val="000000"/>
                <w:position w:val="5"/>
                <w:sz w:val="20"/>
                <w:u w:color="000000"/>
              </w:rPr>
              <w:t>γ</w:t>
            </w:r>
            <w:r w:rsidRPr="00C20906">
              <w:rPr>
                <w:snapToGrid w:val="0"/>
                <w:color w:val="000000"/>
                <w:position w:val="5"/>
                <w:sz w:val="20"/>
                <w:u w:color="000000"/>
              </w:rPr>
              <w:t>-dose rate [µ</w:t>
            </w:r>
            <w:proofErr w:type="spellStart"/>
            <w:r w:rsidRPr="00C20906">
              <w:rPr>
                <w:snapToGrid w:val="0"/>
                <w:color w:val="000000"/>
                <w:position w:val="5"/>
                <w:sz w:val="20"/>
                <w:u w:color="000000"/>
              </w:rPr>
              <w:t>Gy</w:t>
            </w:r>
            <w:proofErr w:type="spellEnd"/>
            <w:r w:rsidRPr="00C20906">
              <w:rPr>
                <w:snapToGrid w:val="0"/>
                <w:color w:val="000000"/>
                <w:position w:val="5"/>
                <w:sz w:val="20"/>
                <w:u w:color="000000"/>
              </w:rPr>
              <w:t>/hr]</w:t>
            </w:r>
          </w:p>
        </w:tc>
        <w:tc>
          <w:tcPr>
            <w:tcW w:w="1748" w:type="dxa"/>
            <w:tcBorders>
              <w:top w:val="single" w:sz="4" w:space="0" w:color="auto"/>
              <w:bottom w:val="single" w:sz="4" w:space="0" w:color="auto"/>
            </w:tcBorders>
          </w:tcPr>
          <w:p w:rsidR="005F0799" w:rsidRDefault="00D11DBC" w:rsidP="00C27C58">
            <w:pPr>
              <w:pStyle w:val="table1"/>
              <w:jc w:val="center"/>
              <w:rPr>
                <w:b/>
              </w:rPr>
            </w:pPr>
            <w:r w:rsidRPr="00C20906">
              <w:rPr>
                <w:snapToGrid w:val="0"/>
                <w:color w:val="000000"/>
                <w:position w:val="5"/>
                <w:sz w:val="14"/>
                <w:szCs w:val="14"/>
                <w:u w:color="000000"/>
              </w:rPr>
              <w:t>226</w:t>
            </w:r>
            <w:r>
              <w:rPr>
                <w:sz w:val="20"/>
              </w:rPr>
              <w:t>Ra</w:t>
            </w:r>
            <w:r>
              <w:rPr>
                <w:sz w:val="20"/>
              </w:rPr>
              <w:br/>
            </w:r>
            <w:r w:rsidRPr="00C20906">
              <w:rPr>
                <w:sz w:val="20"/>
              </w:rPr>
              <w:t>[</w:t>
            </w:r>
            <w:proofErr w:type="spellStart"/>
            <w:r w:rsidRPr="00C20906">
              <w:rPr>
                <w:sz w:val="20"/>
              </w:rPr>
              <w:t>Bq</w:t>
            </w:r>
            <w:proofErr w:type="spellEnd"/>
            <w:r w:rsidRPr="00C20906">
              <w:rPr>
                <w:sz w:val="20"/>
              </w:rPr>
              <w:t>/g]</w:t>
            </w:r>
          </w:p>
        </w:tc>
        <w:tc>
          <w:tcPr>
            <w:tcW w:w="1596" w:type="dxa"/>
            <w:tcBorders>
              <w:top w:val="single" w:sz="4" w:space="0" w:color="auto"/>
              <w:bottom w:val="single" w:sz="4" w:space="0" w:color="auto"/>
            </w:tcBorders>
          </w:tcPr>
          <w:p w:rsidR="005F0799" w:rsidRDefault="00D11DBC" w:rsidP="00C27C58">
            <w:pPr>
              <w:pStyle w:val="table1"/>
              <w:jc w:val="center"/>
              <w:rPr>
                <w:b/>
              </w:rPr>
            </w:pPr>
            <w:proofErr w:type="spellStart"/>
            <w:r w:rsidRPr="00C20906">
              <w:rPr>
                <w:sz w:val="20"/>
              </w:rPr>
              <w:t>Rn</w:t>
            </w:r>
            <w:proofErr w:type="spellEnd"/>
            <w:r>
              <w:rPr>
                <w:sz w:val="20"/>
              </w:rPr>
              <w:br/>
            </w:r>
            <w:r w:rsidRPr="00C20906">
              <w:rPr>
                <w:sz w:val="20"/>
              </w:rPr>
              <w:t>[</w:t>
            </w:r>
            <w:proofErr w:type="spellStart"/>
            <w:r w:rsidRPr="00C20906">
              <w:rPr>
                <w:sz w:val="20"/>
              </w:rPr>
              <w:t>Bq</w:t>
            </w:r>
            <w:proofErr w:type="spellEnd"/>
            <w:r w:rsidRPr="00C20906">
              <w:rPr>
                <w:sz w:val="20"/>
              </w:rPr>
              <w:t>/m</w:t>
            </w:r>
            <w:r w:rsidRPr="00C20906">
              <w:rPr>
                <w:snapToGrid w:val="0"/>
                <w:color w:val="000000"/>
                <w:position w:val="5"/>
                <w:sz w:val="14"/>
                <w:szCs w:val="14"/>
                <w:u w:color="000000"/>
              </w:rPr>
              <w:t>2</w:t>
            </w:r>
            <w:r w:rsidRPr="00C20906">
              <w:rPr>
                <w:sz w:val="20"/>
              </w:rPr>
              <w:t>/s]</w:t>
            </w:r>
          </w:p>
        </w:tc>
      </w:tr>
      <w:tr w:rsidR="005F0799" w:rsidTr="00D11DBC">
        <w:trPr>
          <w:cantSplit/>
        </w:trPr>
        <w:tc>
          <w:tcPr>
            <w:tcW w:w="1663" w:type="dxa"/>
          </w:tcPr>
          <w:p w:rsidR="005F0799" w:rsidRDefault="00D11DBC">
            <w:pPr>
              <w:pStyle w:val="table1"/>
            </w:pPr>
            <w:proofErr w:type="spellStart"/>
            <w:r w:rsidRPr="00C20906">
              <w:rPr>
                <w:sz w:val="20"/>
              </w:rPr>
              <w:t>Orebody</w:t>
            </w:r>
            <w:proofErr w:type="spellEnd"/>
            <w:r w:rsidRPr="00C20906">
              <w:rPr>
                <w:sz w:val="20"/>
              </w:rPr>
              <w:t xml:space="preserve"> 3</w:t>
            </w:r>
          </w:p>
        </w:tc>
        <w:tc>
          <w:tcPr>
            <w:tcW w:w="1749" w:type="dxa"/>
          </w:tcPr>
          <w:p w:rsidR="005F0799" w:rsidRDefault="00666316" w:rsidP="00C27C58">
            <w:pPr>
              <w:pStyle w:val="table1"/>
              <w:jc w:val="center"/>
            </w:pPr>
            <w:r w:rsidRPr="00C20906">
              <w:rPr>
                <w:sz w:val="20"/>
              </w:rPr>
              <w:t>0.037 ± 0.030</w:t>
            </w:r>
            <w:r w:rsidRPr="00C20906">
              <w:rPr>
                <w:snapToGrid w:val="0"/>
                <w:color w:val="000000"/>
                <w:position w:val="5"/>
                <w:sz w:val="14"/>
                <w:szCs w:val="14"/>
                <w:u w:color="000000"/>
              </w:rPr>
              <w:t>a</w:t>
            </w:r>
          </w:p>
        </w:tc>
        <w:tc>
          <w:tcPr>
            <w:tcW w:w="1749" w:type="dxa"/>
          </w:tcPr>
          <w:p w:rsidR="005F0799" w:rsidRDefault="00666316" w:rsidP="00C27C58">
            <w:pPr>
              <w:pStyle w:val="table1"/>
              <w:jc w:val="center"/>
            </w:pPr>
            <w:r w:rsidRPr="00C20906">
              <w:rPr>
                <w:sz w:val="20"/>
              </w:rPr>
              <w:t>0.58</w:t>
            </w:r>
          </w:p>
        </w:tc>
        <w:tc>
          <w:tcPr>
            <w:tcW w:w="1748" w:type="dxa"/>
          </w:tcPr>
          <w:p w:rsidR="005F0799" w:rsidRDefault="00666316" w:rsidP="00C27C58">
            <w:pPr>
              <w:pStyle w:val="table1"/>
              <w:jc w:val="center"/>
            </w:pPr>
            <w:r w:rsidRPr="00C20906">
              <w:rPr>
                <w:sz w:val="20"/>
              </w:rPr>
              <w:t>1.35 ± 1.09</w:t>
            </w:r>
            <w:r w:rsidRPr="00C20906">
              <w:rPr>
                <w:snapToGrid w:val="0"/>
                <w:color w:val="000000"/>
                <w:position w:val="5"/>
                <w:sz w:val="14"/>
                <w:szCs w:val="14"/>
                <w:u w:color="000000"/>
              </w:rPr>
              <w:t>c</w:t>
            </w:r>
          </w:p>
        </w:tc>
        <w:tc>
          <w:tcPr>
            <w:tcW w:w="1596" w:type="dxa"/>
          </w:tcPr>
          <w:p w:rsidR="005F0799" w:rsidRDefault="00666316" w:rsidP="00C27C58">
            <w:pPr>
              <w:pStyle w:val="table1"/>
              <w:jc w:val="center"/>
            </w:pPr>
            <w:r w:rsidRPr="00C20906">
              <w:rPr>
                <w:sz w:val="20"/>
              </w:rPr>
              <w:t>2.5 ± 2.0</w:t>
            </w:r>
            <w:r w:rsidRPr="00C20906">
              <w:rPr>
                <w:snapToGrid w:val="0"/>
                <w:color w:val="000000"/>
                <w:position w:val="5"/>
                <w:sz w:val="14"/>
                <w:szCs w:val="14"/>
                <w:u w:color="000000"/>
              </w:rPr>
              <w:t>e</w:t>
            </w:r>
          </w:p>
        </w:tc>
      </w:tr>
      <w:tr w:rsidR="005F0799" w:rsidTr="00D11DBC">
        <w:trPr>
          <w:cantSplit/>
        </w:trPr>
        <w:tc>
          <w:tcPr>
            <w:tcW w:w="1663" w:type="dxa"/>
          </w:tcPr>
          <w:p w:rsidR="005F0799" w:rsidRDefault="00D11DBC">
            <w:pPr>
              <w:pStyle w:val="table1"/>
            </w:pPr>
            <w:proofErr w:type="spellStart"/>
            <w:r w:rsidRPr="00C20906">
              <w:rPr>
                <w:sz w:val="20"/>
              </w:rPr>
              <w:t>Orebody</w:t>
            </w:r>
            <w:proofErr w:type="spellEnd"/>
            <w:r w:rsidRPr="00C20906">
              <w:rPr>
                <w:sz w:val="20"/>
              </w:rPr>
              <w:t xml:space="preserve"> 1</w:t>
            </w:r>
          </w:p>
        </w:tc>
        <w:tc>
          <w:tcPr>
            <w:tcW w:w="1749" w:type="dxa"/>
          </w:tcPr>
          <w:p w:rsidR="005F0799" w:rsidRDefault="00841354" w:rsidP="00C27C58">
            <w:pPr>
              <w:pStyle w:val="table1"/>
              <w:jc w:val="center"/>
            </w:pPr>
            <w:r w:rsidRPr="00C20906">
              <w:rPr>
                <w:sz w:val="20"/>
              </w:rPr>
              <w:t>0.061 ± 0.063</w:t>
            </w:r>
            <w:r w:rsidRPr="00C20906">
              <w:rPr>
                <w:snapToGrid w:val="0"/>
                <w:color w:val="000000"/>
                <w:position w:val="5"/>
                <w:sz w:val="14"/>
                <w:szCs w:val="14"/>
                <w:u w:color="000000"/>
              </w:rPr>
              <w:t>a</w:t>
            </w:r>
          </w:p>
        </w:tc>
        <w:tc>
          <w:tcPr>
            <w:tcW w:w="1749" w:type="dxa"/>
          </w:tcPr>
          <w:p w:rsidR="005F0799" w:rsidRDefault="00841354" w:rsidP="00C27C58">
            <w:pPr>
              <w:pStyle w:val="table1"/>
              <w:jc w:val="center"/>
            </w:pPr>
            <w:r w:rsidRPr="00C20906">
              <w:rPr>
                <w:sz w:val="20"/>
              </w:rPr>
              <w:t>0.96</w:t>
            </w:r>
            <w:r w:rsidRPr="00C20906">
              <w:rPr>
                <w:snapToGrid w:val="0"/>
                <w:color w:val="000000"/>
                <w:position w:val="5"/>
                <w:sz w:val="14"/>
                <w:szCs w:val="14"/>
                <w:u w:color="000000"/>
              </w:rPr>
              <w:t>b</w:t>
            </w:r>
          </w:p>
        </w:tc>
        <w:tc>
          <w:tcPr>
            <w:tcW w:w="1748" w:type="dxa"/>
          </w:tcPr>
          <w:p w:rsidR="005F0799" w:rsidRDefault="00841354" w:rsidP="00C27C58">
            <w:pPr>
              <w:pStyle w:val="table1"/>
              <w:jc w:val="center"/>
            </w:pPr>
            <w:r w:rsidRPr="00C20906">
              <w:rPr>
                <w:sz w:val="20"/>
              </w:rPr>
              <w:t>2.23 ± 2.30</w:t>
            </w:r>
            <w:r w:rsidRPr="00C20906">
              <w:rPr>
                <w:snapToGrid w:val="0"/>
                <w:color w:val="000000"/>
                <w:position w:val="5"/>
                <w:sz w:val="14"/>
                <w:szCs w:val="14"/>
                <w:u w:color="000000"/>
              </w:rPr>
              <w:t>d</w:t>
            </w:r>
          </w:p>
        </w:tc>
        <w:tc>
          <w:tcPr>
            <w:tcW w:w="1596" w:type="dxa"/>
          </w:tcPr>
          <w:p w:rsidR="005F0799" w:rsidRDefault="00841354" w:rsidP="00C27C58">
            <w:pPr>
              <w:pStyle w:val="table1"/>
              <w:jc w:val="center"/>
            </w:pPr>
            <w:r w:rsidRPr="00C20906">
              <w:rPr>
                <w:sz w:val="20"/>
              </w:rPr>
              <w:t>4.1 ± 3.4</w:t>
            </w:r>
            <w:r w:rsidRPr="00C20906">
              <w:rPr>
                <w:snapToGrid w:val="0"/>
                <w:color w:val="000000"/>
                <w:position w:val="5"/>
                <w:sz w:val="14"/>
                <w:szCs w:val="14"/>
                <w:u w:color="000000"/>
              </w:rPr>
              <w:t>e</w:t>
            </w:r>
          </w:p>
        </w:tc>
      </w:tr>
      <w:tr w:rsidR="005F0799" w:rsidTr="00D11DBC">
        <w:trPr>
          <w:cantSplit/>
        </w:trPr>
        <w:tc>
          <w:tcPr>
            <w:tcW w:w="1663" w:type="dxa"/>
            <w:tcBorders>
              <w:bottom w:val="single" w:sz="4" w:space="0" w:color="auto"/>
            </w:tcBorders>
          </w:tcPr>
          <w:p w:rsidR="005F0799" w:rsidRDefault="00C27C58">
            <w:pPr>
              <w:pStyle w:val="table1"/>
            </w:pPr>
            <w:r>
              <w:rPr>
                <w:sz w:val="20"/>
              </w:rPr>
              <w:t>B</w:t>
            </w:r>
            <w:r w:rsidR="00D11DBC" w:rsidRPr="00C20906">
              <w:rPr>
                <w:sz w:val="20"/>
              </w:rPr>
              <w:t>ackground</w:t>
            </w:r>
          </w:p>
        </w:tc>
        <w:tc>
          <w:tcPr>
            <w:tcW w:w="1749" w:type="dxa"/>
            <w:tcBorders>
              <w:bottom w:val="single" w:sz="4" w:space="0" w:color="auto"/>
            </w:tcBorders>
          </w:tcPr>
          <w:p w:rsidR="005F0799" w:rsidRDefault="005F0799" w:rsidP="00C27C58">
            <w:pPr>
              <w:pStyle w:val="table1"/>
              <w:jc w:val="center"/>
            </w:pPr>
          </w:p>
        </w:tc>
        <w:tc>
          <w:tcPr>
            <w:tcW w:w="1749" w:type="dxa"/>
            <w:tcBorders>
              <w:bottom w:val="single" w:sz="4" w:space="0" w:color="auto"/>
            </w:tcBorders>
          </w:tcPr>
          <w:p w:rsidR="005F0799" w:rsidRDefault="00841354" w:rsidP="00C27C58">
            <w:pPr>
              <w:pStyle w:val="table1"/>
              <w:jc w:val="center"/>
            </w:pPr>
            <w:r w:rsidRPr="00C20906">
              <w:rPr>
                <w:sz w:val="20"/>
              </w:rPr>
              <w:t>0.06</w:t>
            </w:r>
            <w:r>
              <w:rPr>
                <w:sz w:val="20"/>
              </w:rPr>
              <w:t xml:space="preserve"> – </w:t>
            </w:r>
            <w:r w:rsidRPr="00C20906">
              <w:rPr>
                <w:sz w:val="20"/>
              </w:rPr>
              <w:t>0.08</w:t>
            </w:r>
          </w:p>
        </w:tc>
        <w:tc>
          <w:tcPr>
            <w:tcW w:w="1748" w:type="dxa"/>
            <w:tcBorders>
              <w:bottom w:val="single" w:sz="4" w:space="0" w:color="auto"/>
            </w:tcBorders>
          </w:tcPr>
          <w:p w:rsidR="005F0799" w:rsidRDefault="00841354" w:rsidP="00C27C58">
            <w:pPr>
              <w:pStyle w:val="table1"/>
              <w:jc w:val="center"/>
            </w:pPr>
            <w:r w:rsidRPr="00C20906">
              <w:rPr>
                <w:sz w:val="20"/>
              </w:rPr>
              <w:t xml:space="preserve">0.07 </w:t>
            </w:r>
            <w:r>
              <w:rPr>
                <w:sz w:val="20"/>
              </w:rPr>
              <w:t>–</w:t>
            </w:r>
            <w:r w:rsidRPr="00C20906">
              <w:rPr>
                <w:sz w:val="20"/>
              </w:rPr>
              <w:t xml:space="preserve"> 0.12</w:t>
            </w:r>
          </w:p>
        </w:tc>
        <w:tc>
          <w:tcPr>
            <w:tcW w:w="1596" w:type="dxa"/>
            <w:tcBorders>
              <w:bottom w:val="single" w:sz="4" w:space="0" w:color="auto"/>
            </w:tcBorders>
          </w:tcPr>
          <w:p w:rsidR="005F0799" w:rsidRDefault="00841354" w:rsidP="00C27C58">
            <w:pPr>
              <w:pStyle w:val="table1"/>
              <w:jc w:val="center"/>
            </w:pPr>
            <w:r w:rsidRPr="00C20906">
              <w:rPr>
                <w:sz w:val="20"/>
              </w:rPr>
              <w:t>0.13 – 0.22</w:t>
            </w:r>
            <w:r w:rsidRPr="00C20906">
              <w:rPr>
                <w:snapToGrid w:val="0"/>
                <w:color w:val="000000"/>
                <w:position w:val="5"/>
                <w:sz w:val="14"/>
                <w:szCs w:val="14"/>
                <w:u w:color="000000"/>
              </w:rPr>
              <w:t>e</w:t>
            </w:r>
          </w:p>
        </w:tc>
      </w:tr>
    </w:tbl>
    <w:p w:rsidR="00D11DBC" w:rsidRDefault="00D11DBC" w:rsidP="00666316">
      <w:pPr>
        <w:pStyle w:val="tablenote"/>
        <w:spacing w:after="0"/>
      </w:pPr>
      <w:proofErr w:type="gramStart"/>
      <w:r>
        <w:t>a</w:t>
      </w:r>
      <w:proofErr w:type="gramEnd"/>
      <w:r>
        <w:t>: determined from results of U</w:t>
      </w:r>
      <w:r w:rsidRPr="002548E7">
        <w:rPr>
          <w:snapToGrid w:val="0"/>
          <w:color w:val="000000"/>
          <w:position w:val="-3"/>
          <w:sz w:val="9"/>
          <w:szCs w:val="0"/>
          <w:u w:color="000000"/>
        </w:rPr>
        <w:t>3</w:t>
      </w:r>
      <w:r>
        <w:t>O</w:t>
      </w:r>
      <w:r w:rsidRPr="002548E7">
        <w:rPr>
          <w:snapToGrid w:val="0"/>
          <w:color w:val="000000"/>
          <w:position w:val="-3"/>
          <w:sz w:val="9"/>
          <w:szCs w:val="0"/>
          <w:u w:color="000000"/>
        </w:rPr>
        <w:t>8</w:t>
      </w:r>
      <w:r>
        <w:t xml:space="preserve"> in the top 1 m of core samples from exploratory drilling on the </w:t>
      </w:r>
      <w:proofErr w:type="spellStart"/>
      <w:r>
        <w:t>orebodies</w:t>
      </w:r>
      <w:proofErr w:type="spellEnd"/>
    </w:p>
    <w:p w:rsidR="00D11DBC" w:rsidRDefault="00D11DBC" w:rsidP="00666316">
      <w:pPr>
        <w:pStyle w:val="tablenote"/>
        <w:spacing w:after="0"/>
      </w:pPr>
      <w:proofErr w:type="gramStart"/>
      <w:r>
        <w:t>b</w:t>
      </w:r>
      <w:proofErr w:type="gramEnd"/>
      <w:r>
        <w:t>: determined from the ratio of U</w:t>
      </w:r>
      <w:r w:rsidRPr="002548E7">
        <w:rPr>
          <w:snapToGrid w:val="0"/>
          <w:color w:val="000000"/>
          <w:position w:val="-3"/>
          <w:sz w:val="9"/>
          <w:szCs w:val="0"/>
          <w:u w:color="000000"/>
        </w:rPr>
        <w:t>3</w:t>
      </w:r>
      <w:r>
        <w:t>O</w:t>
      </w:r>
      <w:r w:rsidRPr="002548E7">
        <w:rPr>
          <w:snapToGrid w:val="0"/>
          <w:color w:val="000000"/>
          <w:position w:val="-3"/>
          <w:sz w:val="9"/>
          <w:szCs w:val="0"/>
          <w:u w:color="000000"/>
        </w:rPr>
        <w:t>8</w:t>
      </w:r>
      <w:r>
        <w:t xml:space="preserve"> of </w:t>
      </w:r>
      <w:proofErr w:type="spellStart"/>
      <w:r>
        <w:t>orebodies</w:t>
      </w:r>
      <w:proofErr w:type="spellEnd"/>
      <w:r>
        <w:t xml:space="preserve"> 1 and 3, multiplied by the dose rate measured on top of </w:t>
      </w:r>
      <w:proofErr w:type="spellStart"/>
      <w:r>
        <w:t>orebody</w:t>
      </w:r>
      <w:proofErr w:type="spellEnd"/>
      <w:r>
        <w:t xml:space="preserve"> 3.</w:t>
      </w:r>
    </w:p>
    <w:p w:rsidR="00D11DBC" w:rsidRDefault="00D11DBC" w:rsidP="00666316">
      <w:pPr>
        <w:pStyle w:val="tablenote"/>
        <w:spacing w:after="0"/>
      </w:pPr>
      <w:proofErr w:type="gramStart"/>
      <w:r>
        <w:t>c</w:t>
      </w:r>
      <w:proofErr w:type="gramEnd"/>
      <w:r>
        <w:t xml:space="preserve">: determined from the measured </w:t>
      </w:r>
      <w:r>
        <w:rPr>
          <w:rFonts w:cs="Arial"/>
        </w:rPr>
        <w:t>γ</w:t>
      </w:r>
      <w:r>
        <w:t xml:space="preserve">-dose rate on </w:t>
      </w:r>
      <w:proofErr w:type="spellStart"/>
      <w:r>
        <w:t>orebody</w:t>
      </w:r>
      <w:proofErr w:type="spellEnd"/>
      <w:r>
        <w:t xml:space="preserve"> 3.</w:t>
      </w:r>
    </w:p>
    <w:p w:rsidR="00D11DBC" w:rsidRDefault="00D11DBC" w:rsidP="00666316">
      <w:pPr>
        <w:pStyle w:val="tablenote"/>
        <w:spacing w:after="0"/>
      </w:pPr>
      <w:proofErr w:type="gramStart"/>
      <w:r>
        <w:t>d</w:t>
      </w:r>
      <w:proofErr w:type="gramEnd"/>
      <w:r>
        <w:t>: determined from the ratio of U</w:t>
      </w:r>
      <w:r w:rsidRPr="002548E7">
        <w:rPr>
          <w:snapToGrid w:val="0"/>
          <w:color w:val="000000"/>
          <w:position w:val="-3"/>
          <w:sz w:val="9"/>
          <w:szCs w:val="0"/>
          <w:u w:color="000000"/>
        </w:rPr>
        <w:t>3</w:t>
      </w:r>
      <w:r>
        <w:t>O</w:t>
      </w:r>
      <w:r w:rsidRPr="002548E7">
        <w:rPr>
          <w:snapToGrid w:val="0"/>
          <w:color w:val="000000"/>
          <w:position w:val="-3"/>
          <w:sz w:val="9"/>
          <w:szCs w:val="0"/>
          <w:u w:color="000000"/>
        </w:rPr>
        <w:t>8</w:t>
      </w:r>
      <w:r>
        <w:t xml:space="preserve"> of </w:t>
      </w:r>
      <w:proofErr w:type="spellStart"/>
      <w:r>
        <w:t>orebodies</w:t>
      </w:r>
      <w:proofErr w:type="spellEnd"/>
      <w:r>
        <w:t xml:space="preserve"> 1 and 3 and measured </w:t>
      </w:r>
      <w:r>
        <w:rPr>
          <w:rFonts w:cs="Arial"/>
        </w:rPr>
        <w:t>γ</w:t>
      </w:r>
      <w:r>
        <w:t xml:space="preserve">-dose rate on </w:t>
      </w:r>
      <w:proofErr w:type="spellStart"/>
      <w:r>
        <w:t>orebody</w:t>
      </w:r>
      <w:proofErr w:type="spellEnd"/>
      <w:r>
        <w:t xml:space="preserve"> 3</w:t>
      </w:r>
    </w:p>
    <w:p w:rsidR="00D11DBC" w:rsidRDefault="00D11DBC" w:rsidP="00666316">
      <w:pPr>
        <w:pStyle w:val="tablenote"/>
      </w:pPr>
      <w:proofErr w:type="gramStart"/>
      <w:r>
        <w:t>e</w:t>
      </w:r>
      <w:proofErr w:type="gramEnd"/>
      <w:r>
        <w:t>: determined using a radon flux density per radium activity concentration ratio of 1.85 (</w:t>
      </w:r>
      <w:proofErr w:type="spellStart"/>
      <w:r>
        <w:t>Bq</w:t>
      </w:r>
      <w:proofErr w:type="spellEnd"/>
      <w:r>
        <w:t>/m</w:t>
      </w:r>
      <w:r w:rsidRPr="009D7F2A">
        <w:rPr>
          <w:snapToGrid w:val="0"/>
          <w:color w:val="000000"/>
          <w:position w:val="3"/>
          <w:sz w:val="9"/>
          <w:szCs w:val="0"/>
          <w:u w:color="000000"/>
        </w:rPr>
        <w:t>2</w:t>
      </w:r>
      <w:r>
        <w:t>/s)/(</w:t>
      </w:r>
      <w:proofErr w:type="spellStart"/>
      <w:r>
        <w:t>Bq</w:t>
      </w:r>
      <w:proofErr w:type="spellEnd"/>
      <w:r>
        <w:t xml:space="preserve">/g) measured on </w:t>
      </w:r>
      <w:proofErr w:type="spellStart"/>
      <w:r>
        <w:t>orebody</w:t>
      </w:r>
      <w:proofErr w:type="spellEnd"/>
      <w:r>
        <w:t xml:space="preserve"> 3</w:t>
      </w:r>
    </w:p>
    <w:p w:rsidR="00C264E8" w:rsidRDefault="00C264E8" w:rsidP="005B1068">
      <w:pPr>
        <w:pStyle w:val="Heading2"/>
      </w:pPr>
      <w:bookmarkStart w:id="34" w:name="_Toc370718761"/>
      <w:proofErr w:type="gramStart"/>
      <w:r>
        <w:t xml:space="preserve">1.2 </w:t>
      </w:r>
      <w:r w:rsidR="005F0799">
        <w:t xml:space="preserve"> </w:t>
      </w:r>
      <w:r>
        <w:t>Objective</w:t>
      </w:r>
      <w:bookmarkEnd w:id="34"/>
      <w:proofErr w:type="gramEnd"/>
    </w:p>
    <w:p w:rsidR="000714E4" w:rsidRPr="00C27C58" w:rsidRDefault="00CE7329" w:rsidP="00EF5032">
      <w:pPr>
        <w:autoSpaceDE w:val="0"/>
        <w:autoSpaceDN w:val="0"/>
        <w:adjustRightInd w:val="0"/>
        <w:rPr>
          <w:spacing w:val="-2"/>
        </w:rPr>
      </w:pPr>
      <w:r w:rsidRPr="00C27C58">
        <w:rPr>
          <w:spacing w:val="-2"/>
        </w:rPr>
        <w:t xml:space="preserve">The </w:t>
      </w:r>
      <w:r w:rsidR="00285410" w:rsidRPr="00C27C58">
        <w:rPr>
          <w:spacing w:val="-2"/>
        </w:rPr>
        <w:t xml:space="preserve">objective </w:t>
      </w:r>
      <w:r w:rsidRPr="00C27C58">
        <w:rPr>
          <w:spacing w:val="-2"/>
        </w:rPr>
        <w:t xml:space="preserve">of this </w:t>
      </w:r>
      <w:r w:rsidR="00EA58E8" w:rsidRPr="00C27C58">
        <w:rPr>
          <w:spacing w:val="-2"/>
        </w:rPr>
        <w:t xml:space="preserve">study </w:t>
      </w:r>
      <w:r w:rsidR="00285410" w:rsidRPr="00C27C58">
        <w:rPr>
          <w:spacing w:val="-2"/>
        </w:rPr>
        <w:t xml:space="preserve">was </w:t>
      </w:r>
      <w:r w:rsidRPr="00C27C58">
        <w:rPr>
          <w:spacing w:val="-2"/>
        </w:rPr>
        <w:t>to use</w:t>
      </w:r>
      <w:r w:rsidR="00B266EC" w:rsidRPr="00C27C58">
        <w:rPr>
          <w:spacing w:val="-2"/>
        </w:rPr>
        <w:t xml:space="preserve"> and </w:t>
      </w:r>
      <w:proofErr w:type="spellStart"/>
      <w:r w:rsidR="00B266EC" w:rsidRPr="00C27C58">
        <w:rPr>
          <w:spacing w:val="-2"/>
        </w:rPr>
        <w:t>ground</w:t>
      </w:r>
      <w:r w:rsidRPr="00C27C58">
        <w:rPr>
          <w:spacing w:val="-2"/>
        </w:rPr>
        <w:t>truth</w:t>
      </w:r>
      <w:proofErr w:type="spellEnd"/>
      <w:r w:rsidRPr="00C27C58">
        <w:rPr>
          <w:spacing w:val="-2"/>
        </w:rPr>
        <w:t xml:space="preserve"> historic AGS </w:t>
      </w:r>
      <w:r w:rsidR="00D7198A" w:rsidRPr="00C27C58">
        <w:rPr>
          <w:spacing w:val="-2"/>
        </w:rPr>
        <w:t xml:space="preserve">data </w:t>
      </w:r>
      <w:r w:rsidRPr="00C27C58">
        <w:rPr>
          <w:spacing w:val="-2"/>
        </w:rPr>
        <w:t xml:space="preserve">to retrospectively determine </w:t>
      </w:r>
      <w:r w:rsidR="009F24C4" w:rsidRPr="00C27C58">
        <w:rPr>
          <w:spacing w:val="-2"/>
        </w:rPr>
        <w:t xml:space="preserve">the </w:t>
      </w:r>
      <w:r w:rsidRPr="00C27C58">
        <w:rPr>
          <w:spacing w:val="-2"/>
        </w:rPr>
        <w:t xml:space="preserve">pre-mining radiological </w:t>
      </w:r>
      <w:r w:rsidR="00285410" w:rsidRPr="00C27C58">
        <w:rPr>
          <w:spacing w:val="-2"/>
        </w:rPr>
        <w:t>conditions in the greater Ranger region.</w:t>
      </w:r>
      <w:r w:rsidRPr="00C27C58">
        <w:rPr>
          <w:spacing w:val="-2"/>
        </w:rPr>
        <w:t xml:space="preserve"> </w:t>
      </w:r>
      <w:r w:rsidR="004452A6" w:rsidRPr="00C27C58">
        <w:rPr>
          <w:spacing w:val="-2"/>
        </w:rPr>
        <w:t xml:space="preserve">This </w:t>
      </w:r>
      <w:r w:rsidR="00B55A63" w:rsidRPr="00C27C58">
        <w:rPr>
          <w:spacing w:val="-2"/>
        </w:rPr>
        <w:t xml:space="preserve">required identifying </w:t>
      </w:r>
      <w:r w:rsidR="00447283" w:rsidRPr="00C27C58">
        <w:rPr>
          <w:spacing w:val="-2"/>
        </w:rPr>
        <w:t xml:space="preserve">a suitable undisturbed radiological anomaly from the historic AGS data, </w:t>
      </w:r>
      <w:proofErr w:type="spellStart"/>
      <w:r w:rsidR="00447283" w:rsidRPr="00C27C58">
        <w:rPr>
          <w:spacing w:val="-2"/>
        </w:rPr>
        <w:t>groundtruthing</w:t>
      </w:r>
      <w:proofErr w:type="spellEnd"/>
      <w:r w:rsidR="00447283" w:rsidRPr="00C27C58">
        <w:rPr>
          <w:spacing w:val="-2"/>
        </w:rPr>
        <w:t xml:space="preserve"> the AGS data for the anomaly through field measurements and then </w:t>
      </w:r>
      <w:r w:rsidR="00EF5032" w:rsidRPr="00C27C58">
        <w:rPr>
          <w:spacing w:val="-2"/>
        </w:rPr>
        <w:t xml:space="preserve">extrapolating the </w:t>
      </w:r>
      <w:proofErr w:type="spellStart"/>
      <w:r w:rsidR="00EF5032" w:rsidRPr="00C27C58">
        <w:rPr>
          <w:spacing w:val="-2"/>
        </w:rPr>
        <w:t>groundtruthed</w:t>
      </w:r>
      <w:proofErr w:type="spellEnd"/>
      <w:r w:rsidR="00EF5032" w:rsidRPr="00C27C58">
        <w:rPr>
          <w:spacing w:val="-2"/>
        </w:rPr>
        <w:t xml:space="preserve"> </w:t>
      </w:r>
      <w:r w:rsidR="00736E9A" w:rsidRPr="00C27C58">
        <w:rPr>
          <w:spacing w:val="-2"/>
        </w:rPr>
        <w:t>data for the anomaly to the greater Ranger region.</w:t>
      </w:r>
    </w:p>
    <w:p w:rsidR="00191ABC" w:rsidRDefault="00191ABC">
      <w:pPr>
        <w:spacing w:after="0" w:line="240" w:lineRule="auto"/>
        <w:jc w:val="left"/>
        <w:rPr>
          <w:rFonts w:ascii="Arial" w:hAnsi="Arial"/>
          <w:b/>
          <w:sz w:val="28"/>
        </w:rPr>
      </w:pPr>
      <w:r>
        <w:br w:type="page"/>
      </w:r>
    </w:p>
    <w:p w:rsidR="00B266EC" w:rsidRDefault="00823811" w:rsidP="005B1068">
      <w:pPr>
        <w:pStyle w:val="Heading1"/>
      </w:pPr>
      <w:bookmarkStart w:id="35" w:name="_Toc370718762"/>
      <w:proofErr w:type="gramStart"/>
      <w:r>
        <w:lastRenderedPageBreak/>
        <w:t>2</w:t>
      </w:r>
      <w:r w:rsidR="005F0799">
        <w:t xml:space="preserve"> </w:t>
      </w:r>
      <w:r w:rsidR="00B266EC">
        <w:t xml:space="preserve"> </w:t>
      </w:r>
      <w:r w:rsidR="00902487">
        <w:t>Selection</w:t>
      </w:r>
      <w:proofErr w:type="gramEnd"/>
      <w:r w:rsidR="00902487">
        <w:t xml:space="preserve"> of an undisturbed </w:t>
      </w:r>
      <w:proofErr w:type="spellStart"/>
      <w:r w:rsidR="00902487">
        <w:t>radiologically</w:t>
      </w:r>
      <w:proofErr w:type="spellEnd"/>
      <w:r w:rsidR="00902487">
        <w:t xml:space="preserve"> anomalous site</w:t>
      </w:r>
      <w:bookmarkEnd w:id="35"/>
    </w:p>
    <w:p w:rsidR="00CE5172" w:rsidRDefault="00823811" w:rsidP="005B1068">
      <w:pPr>
        <w:pStyle w:val="Heading2"/>
      </w:pPr>
      <w:bookmarkStart w:id="36" w:name="_Toc370718763"/>
      <w:proofErr w:type="gramStart"/>
      <w:r>
        <w:t>2</w:t>
      </w:r>
      <w:r w:rsidR="00CE5172">
        <w:t xml:space="preserve">.1 </w:t>
      </w:r>
      <w:r w:rsidR="005F0799">
        <w:t xml:space="preserve"> </w:t>
      </w:r>
      <w:r w:rsidR="00CE5172">
        <w:t>The</w:t>
      </w:r>
      <w:proofErr w:type="gramEnd"/>
      <w:r w:rsidR="00CE5172">
        <w:t xml:space="preserve"> MODAT database</w:t>
      </w:r>
      <w:bookmarkEnd w:id="36"/>
    </w:p>
    <w:p w:rsidR="009C5E78" w:rsidRDefault="00D7198A" w:rsidP="00CE5172">
      <w:r>
        <w:t>The</w:t>
      </w:r>
      <w:r w:rsidR="00E863C1">
        <w:t xml:space="preserve"> Mineral </w:t>
      </w:r>
      <w:r w:rsidR="005F54C9">
        <w:t>Occurrence</w:t>
      </w:r>
      <w:r w:rsidR="00E863C1">
        <w:t xml:space="preserve"> Database (MODAT) was developed within the Northern Territory Geological Survey to give </w:t>
      </w:r>
      <w:r w:rsidR="001F7FC6">
        <w:t>spatially accurate</w:t>
      </w:r>
      <w:r w:rsidR="00E863C1">
        <w:t xml:space="preserve"> point data of known mineral occurrences within the Northern Territory</w:t>
      </w:r>
      <w:r w:rsidR="006F4FEC">
        <w:t xml:space="preserve"> (NTGS 200</w:t>
      </w:r>
      <w:r w:rsidR="000579B5">
        <w:t>7</w:t>
      </w:r>
      <w:r w:rsidR="006F4FEC">
        <w:t>)</w:t>
      </w:r>
      <w:r w:rsidR="00E863C1">
        <w:t>.</w:t>
      </w:r>
      <w:r w:rsidR="001F7FC6">
        <w:t xml:space="preserve"> More than </w:t>
      </w:r>
      <w:r w:rsidR="001F7FC6" w:rsidRPr="001F7FC6">
        <w:t>2800 metallic and non-metallic mineral occurrences</w:t>
      </w:r>
      <w:r w:rsidR="001F7FC6">
        <w:t xml:space="preserve"> are currently listed in this database.</w:t>
      </w:r>
      <w:r w:rsidR="00E863C1">
        <w:t xml:space="preserve"> </w:t>
      </w:r>
    </w:p>
    <w:p w:rsidR="00716AC8" w:rsidRDefault="00E863C1" w:rsidP="00CE5172">
      <w:r>
        <w:t xml:space="preserve">The database also provides an overview of radiation anomalies in the </w:t>
      </w:r>
      <w:r w:rsidR="00067718">
        <w:t>Northern Territory</w:t>
      </w:r>
      <w:r w:rsidR="001F7FC6">
        <w:t xml:space="preserve"> and </w:t>
      </w:r>
      <w:proofErr w:type="spellStart"/>
      <w:r w:rsidR="00C44900">
        <w:t>Pfitzner</w:t>
      </w:r>
      <w:proofErr w:type="spellEnd"/>
      <w:r w:rsidR="00C44900">
        <w:t xml:space="preserve"> and</w:t>
      </w:r>
      <w:r>
        <w:t xml:space="preserve"> Martin (2003) have </w:t>
      </w:r>
      <w:r w:rsidR="006F4FEC">
        <w:t>investigated this database with a particular focus on uranium (and thorium) commodities in the Alligator Rivers Region.</w:t>
      </w:r>
      <w:r w:rsidR="000D5F80">
        <w:t xml:space="preserve"> They h</w:t>
      </w:r>
      <w:r w:rsidR="006F4FEC">
        <w:t>ave identified 198 known commodities in the Alligator Rivers Region, 164 of which are uranium anomalies</w:t>
      </w:r>
      <w:r w:rsidR="001F7FC6">
        <w:t xml:space="preserve"> of various </w:t>
      </w:r>
      <w:r w:rsidR="00716AC8">
        <w:t xml:space="preserve">sizes from </w:t>
      </w:r>
      <w:r w:rsidR="009C5E78">
        <w:t xml:space="preserve">1 </w:t>
      </w:r>
      <w:r w:rsidR="00716AC8">
        <w:t>t</w:t>
      </w:r>
      <w:r w:rsidR="009C5E78">
        <w:t>onne</w:t>
      </w:r>
      <w:r w:rsidR="00716AC8">
        <w:t xml:space="preserve"> to 10000</w:t>
      </w:r>
      <w:r w:rsidR="009C5E78">
        <w:t xml:space="preserve"> </w:t>
      </w:r>
      <w:r w:rsidR="00716AC8">
        <w:t>t</w:t>
      </w:r>
      <w:r w:rsidR="009C5E78">
        <w:t>onnes</w:t>
      </w:r>
      <w:r w:rsidR="00716AC8">
        <w:t xml:space="preserve"> of uranium contained in the deposit. The</w:t>
      </w:r>
      <w:r w:rsidR="00327302">
        <w:t>se</w:t>
      </w:r>
      <w:r w:rsidR="00D53BF9">
        <w:t xml:space="preserve"> uranium</w:t>
      </w:r>
      <w:r w:rsidR="00716AC8">
        <w:t xml:space="preserve"> deposits </w:t>
      </w:r>
      <w:r w:rsidR="000D5F80">
        <w:t>we</w:t>
      </w:r>
      <w:r w:rsidR="00716AC8">
        <w:t>re also classified according to their status</w:t>
      </w:r>
      <w:r w:rsidR="006F4FEC">
        <w:t>.</w:t>
      </w:r>
    </w:p>
    <w:p w:rsidR="00D7198A" w:rsidRDefault="00D7198A" w:rsidP="00D7198A">
      <w:proofErr w:type="gramStart"/>
      <w:r w:rsidRPr="00716AC8">
        <w:rPr>
          <w:i/>
        </w:rPr>
        <w:t>Operating Mine</w:t>
      </w:r>
      <w:r>
        <w:t>: significant mineral deposit that is currently being mined.</w:t>
      </w:r>
      <w:proofErr w:type="gramEnd"/>
    </w:p>
    <w:p w:rsidR="00D7198A" w:rsidRDefault="00D7198A" w:rsidP="00D7198A">
      <w:r w:rsidRPr="00716AC8">
        <w:rPr>
          <w:i/>
        </w:rPr>
        <w:t>Abandoned Mine</w:t>
      </w:r>
      <w:r>
        <w:t>: significant mineral deposit with recorded past production.</w:t>
      </w:r>
    </w:p>
    <w:p w:rsidR="00D7198A" w:rsidRDefault="00D7198A" w:rsidP="00D7198A">
      <w:r w:rsidRPr="00716AC8">
        <w:rPr>
          <w:i/>
        </w:rPr>
        <w:t>Prospect</w:t>
      </w:r>
      <w:r>
        <w:t>: mineral deposit with an exploration history but no production recorded.</w:t>
      </w:r>
    </w:p>
    <w:p w:rsidR="00D7198A" w:rsidRDefault="00D7198A" w:rsidP="00D7198A">
      <w:r w:rsidRPr="00716AC8">
        <w:rPr>
          <w:i/>
        </w:rPr>
        <w:t>Mineral Occurrence</w:t>
      </w:r>
      <w:r>
        <w:t>: minor mineral deposit, no production or significant exploration history.</w:t>
      </w:r>
    </w:p>
    <w:p w:rsidR="00D7198A" w:rsidRDefault="00D7198A" w:rsidP="00D7198A">
      <w:r>
        <w:t xml:space="preserve">Figure </w:t>
      </w:r>
      <w:r w:rsidR="00946751">
        <w:t xml:space="preserve">2 </w:t>
      </w:r>
      <w:r>
        <w:t>shows</w:t>
      </w:r>
      <w:r w:rsidRPr="00181354">
        <w:t xml:space="preserve"> the</w:t>
      </w:r>
      <w:r>
        <w:t xml:space="preserve"> uranium anomalies in the Alligator Rivers Region with some of the anomalies annotated. For more detailed information, refer to </w:t>
      </w:r>
      <w:proofErr w:type="spellStart"/>
      <w:r>
        <w:t>Pfitzner</w:t>
      </w:r>
      <w:proofErr w:type="spellEnd"/>
      <w:r>
        <w:t xml:space="preserve"> </w:t>
      </w:r>
      <w:r w:rsidR="00C44900">
        <w:t>and</w:t>
      </w:r>
      <w:r>
        <w:t xml:space="preserve"> Martin (2003).</w:t>
      </w:r>
    </w:p>
    <w:p w:rsidR="005B4E67" w:rsidRDefault="00191ABC" w:rsidP="005B4E67">
      <w:pPr>
        <w:jc w:val="center"/>
      </w:pPr>
      <w:r w:rsidRPr="004953AB">
        <w:object w:dxaOrig="7200" w:dyaOrig="5407">
          <v:shape id="_x0000_i1025" type="#_x0000_t75" style="width:357pt;height:269.25pt" o:ole="">
            <v:imagedata r:id="rId23" o:title=""/>
          </v:shape>
          <o:OLEObject Type="Embed" ProgID="PowerPoint.Slide.12" ShapeID="_x0000_i1025" DrawAspect="Content" ObjectID="_1445682382" r:id="rId24"/>
        </w:object>
      </w:r>
    </w:p>
    <w:p w:rsidR="00CE5172" w:rsidRPr="00CE5172" w:rsidRDefault="000B6D11" w:rsidP="00C44900">
      <w:pPr>
        <w:pStyle w:val="figurecaption"/>
      </w:pPr>
      <w:bookmarkStart w:id="37" w:name="_Toc364691502"/>
      <w:r w:rsidRPr="00C44900">
        <w:rPr>
          <w:b/>
        </w:rPr>
        <w:t xml:space="preserve">Figure </w:t>
      </w:r>
      <w:proofErr w:type="gramStart"/>
      <w:r w:rsidR="00946751" w:rsidRPr="00C44900">
        <w:rPr>
          <w:b/>
        </w:rPr>
        <w:t>2</w:t>
      </w:r>
      <w:r>
        <w:t xml:space="preserve"> </w:t>
      </w:r>
      <w:r w:rsidR="00C44900">
        <w:t xml:space="preserve"> </w:t>
      </w:r>
      <w:r w:rsidR="00300C61">
        <w:t>K</w:t>
      </w:r>
      <w:r>
        <w:rPr>
          <w:lang w:eastAsia="en-AU"/>
        </w:rPr>
        <w:t>nown</w:t>
      </w:r>
      <w:proofErr w:type="gramEnd"/>
      <w:r>
        <w:rPr>
          <w:lang w:eastAsia="en-AU"/>
        </w:rPr>
        <w:t xml:space="preserve"> uranium (and uranium/gold) anomalies in the ARR (</w:t>
      </w:r>
      <w:r w:rsidR="001F7FC6">
        <w:rPr>
          <w:lang w:eastAsia="en-AU"/>
        </w:rPr>
        <w:t>f</w:t>
      </w:r>
      <w:r>
        <w:rPr>
          <w:lang w:eastAsia="en-AU"/>
        </w:rPr>
        <w:t xml:space="preserve">rom </w:t>
      </w:r>
      <w:proofErr w:type="spellStart"/>
      <w:r>
        <w:rPr>
          <w:lang w:eastAsia="en-AU"/>
        </w:rPr>
        <w:t>Pfitzner</w:t>
      </w:r>
      <w:proofErr w:type="spellEnd"/>
      <w:r>
        <w:rPr>
          <w:lang w:eastAsia="en-AU"/>
        </w:rPr>
        <w:t xml:space="preserve"> &amp; Martin 2003)</w:t>
      </w:r>
      <w:bookmarkEnd w:id="37"/>
      <w:r w:rsidR="005B1068">
        <w:rPr>
          <w:lang w:eastAsia="en-AU"/>
        </w:rPr>
        <w:t>.</w:t>
      </w:r>
    </w:p>
    <w:p w:rsidR="00CB7B27" w:rsidRDefault="00CB7B27" w:rsidP="00CB7B27">
      <w:pPr>
        <w:autoSpaceDE w:val="0"/>
        <w:autoSpaceDN w:val="0"/>
        <w:adjustRightInd w:val="0"/>
      </w:pPr>
      <w:r>
        <w:t xml:space="preserve">Ranger 1 No 1 and 3 are examples of an operating uranium mine, the historic </w:t>
      </w:r>
      <w:proofErr w:type="spellStart"/>
      <w:r>
        <w:t>Sleisbeck</w:t>
      </w:r>
      <w:proofErr w:type="spellEnd"/>
      <w:r>
        <w:t xml:space="preserve"> mine and </w:t>
      </w:r>
      <w:proofErr w:type="spellStart"/>
      <w:r>
        <w:t>Nabarlek</w:t>
      </w:r>
      <w:proofErr w:type="spellEnd"/>
      <w:r>
        <w:t xml:space="preserve"> are examples of abandoned (and now rehabilitated) mine sites. The </w:t>
      </w:r>
      <w:proofErr w:type="spellStart"/>
      <w:r>
        <w:t>Koongarra</w:t>
      </w:r>
      <w:proofErr w:type="spellEnd"/>
      <w:r>
        <w:t xml:space="preserve">, Ranger 1 No 2, 4 and 9 and the North Ranger 1 uranium deposits are examples of known </w:t>
      </w:r>
      <w:r>
        <w:lastRenderedPageBreak/>
        <w:t xml:space="preserve">uranium prospects in the Alligator Rivers Region that have a an exploration history but have no production recorded. As the purpose of this study was to determine pre-mining radiological conditions, it was these types of deposits, deposits that were not disturbed significantly over the past three </w:t>
      </w:r>
      <w:proofErr w:type="gramStart"/>
      <w:r>
        <w:t>decades, that</w:t>
      </w:r>
      <w:proofErr w:type="gramEnd"/>
      <w:r>
        <w:t xml:space="preserve"> were of interest to our project. </w:t>
      </w:r>
    </w:p>
    <w:p w:rsidR="002D0A2A" w:rsidRDefault="00823811" w:rsidP="005B1068">
      <w:pPr>
        <w:pStyle w:val="Heading2"/>
      </w:pPr>
      <w:bookmarkStart w:id="38" w:name="_Toc370718764"/>
      <w:proofErr w:type="gramStart"/>
      <w:r>
        <w:t>2</w:t>
      </w:r>
      <w:r w:rsidR="002D0A2A">
        <w:t xml:space="preserve">.2 </w:t>
      </w:r>
      <w:r w:rsidR="00C44900">
        <w:t xml:space="preserve"> </w:t>
      </w:r>
      <w:r w:rsidR="002D0A2A">
        <w:t>Existing</w:t>
      </w:r>
      <w:proofErr w:type="gramEnd"/>
      <w:r w:rsidR="002D0A2A">
        <w:t xml:space="preserve"> </w:t>
      </w:r>
      <w:r w:rsidR="00C44900">
        <w:t>airborne gamma surveys</w:t>
      </w:r>
      <w:bookmarkEnd w:id="38"/>
    </w:p>
    <w:p w:rsidR="009C5E78" w:rsidRDefault="00945B22" w:rsidP="00A35CD7">
      <w:pPr>
        <w:autoSpaceDE w:val="0"/>
        <w:autoSpaceDN w:val="0"/>
        <w:adjustRightInd w:val="0"/>
      </w:pPr>
      <w:r>
        <w:t>Existing airborne gamma</w:t>
      </w:r>
      <w:r w:rsidR="00425F1F">
        <w:t>-ray</w:t>
      </w:r>
      <w:r>
        <w:t xml:space="preserve"> </w:t>
      </w:r>
      <w:r w:rsidR="00E642E0">
        <w:t xml:space="preserve">survey </w:t>
      </w:r>
      <w:r>
        <w:t>(AGS) data</w:t>
      </w:r>
      <w:r w:rsidR="001F0C56">
        <w:t xml:space="preserve"> </w:t>
      </w:r>
      <w:r>
        <w:t xml:space="preserve">covering the ARR </w:t>
      </w:r>
      <w:r w:rsidR="001F0C56">
        <w:t xml:space="preserve">were reviewed </w:t>
      </w:r>
      <w:r>
        <w:t xml:space="preserve">in order to evaluate potential </w:t>
      </w:r>
      <w:r w:rsidR="00D53BF9">
        <w:t xml:space="preserve">undisturbed </w:t>
      </w:r>
      <w:r>
        <w:t xml:space="preserve">anomalies </w:t>
      </w:r>
      <w:r w:rsidR="00D53BF9">
        <w:t xml:space="preserve">that could be </w:t>
      </w:r>
      <w:proofErr w:type="spellStart"/>
      <w:r w:rsidR="00D53BF9">
        <w:t>groundtruthed</w:t>
      </w:r>
      <w:proofErr w:type="spellEnd"/>
      <w:r w:rsidR="00D53BF9">
        <w:t xml:space="preserve"> </w:t>
      </w:r>
      <w:r w:rsidR="001F0C56">
        <w:t xml:space="preserve">as a pre-mining analogue to the Ranger ore bodies. </w:t>
      </w:r>
    </w:p>
    <w:p w:rsidR="00414A45" w:rsidRDefault="00F12F6D" w:rsidP="00414A45">
      <w:pPr>
        <w:autoSpaceDE w:val="0"/>
        <w:autoSpaceDN w:val="0"/>
        <w:adjustRightInd w:val="0"/>
      </w:pPr>
      <w:r>
        <w:t>Some</w:t>
      </w:r>
      <w:r w:rsidR="001F0C56">
        <w:t xml:space="preserve"> AGS</w:t>
      </w:r>
      <w:r w:rsidR="00945B22">
        <w:t xml:space="preserve"> data is available free of charge from </w:t>
      </w:r>
      <w:r w:rsidR="001F0C56">
        <w:t xml:space="preserve">the Northern Territory Geological Survey, and Figure </w:t>
      </w:r>
      <w:r w:rsidR="00946751">
        <w:t>3</w:t>
      </w:r>
      <w:r w:rsidR="001F0C56">
        <w:t xml:space="preserve"> shows the extent of the available data in addition to the extent of high resolution AGS data acquired over the </w:t>
      </w:r>
      <w:r w:rsidR="00A35CD7">
        <w:t>rehabilitated</w:t>
      </w:r>
      <w:r w:rsidR="001F0C56">
        <w:t xml:space="preserve"> </w:t>
      </w:r>
      <w:proofErr w:type="spellStart"/>
      <w:r w:rsidR="001F0C56">
        <w:t>Nabarlek</w:t>
      </w:r>
      <w:proofErr w:type="spellEnd"/>
      <w:r w:rsidR="001F0C56">
        <w:t xml:space="preserve"> </w:t>
      </w:r>
      <w:r w:rsidR="00A35CD7">
        <w:t xml:space="preserve">mine </w:t>
      </w:r>
      <w:r w:rsidR="001F0C56">
        <w:t xml:space="preserve">(Martin </w:t>
      </w:r>
      <w:r w:rsidR="00D81FF0">
        <w:t>et al</w:t>
      </w:r>
      <w:r w:rsidR="001F0C56">
        <w:t xml:space="preserve"> 2006)</w:t>
      </w:r>
      <w:r w:rsidR="000D5F80">
        <w:t>,</w:t>
      </w:r>
      <w:r w:rsidR="001F0C56">
        <w:t xml:space="preserve"> </w:t>
      </w:r>
      <w:r w:rsidR="00A35CD7">
        <w:t xml:space="preserve">the </w:t>
      </w:r>
      <w:r w:rsidR="007958F6">
        <w:t xml:space="preserve">historic </w:t>
      </w:r>
      <w:proofErr w:type="spellStart"/>
      <w:r w:rsidR="001F0C56">
        <w:t>Sleisbeck</w:t>
      </w:r>
      <w:proofErr w:type="spellEnd"/>
      <w:r w:rsidR="001F0C56">
        <w:t xml:space="preserve"> </w:t>
      </w:r>
      <w:r w:rsidR="00A35CD7">
        <w:t xml:space="preserve">area </w:t>
      </w:r>
      <w:r w:rsidR="001F0C56">
        <w:t>(</w:t>
      </w:r>
      <w:proofErr w:type="spellStart"/>
      <w:r w:rsidR="00C44900">
        <w:t>Pfitzner</w:t>
      </w:r>
      <w:proofErr w:type="spellEnd"/>
      <w:r w:rsidR="00C44900">
        <w:t xml:space="preserve"> </w:t>
      </w:r>
      <w:r w:rsidR="00D81FF0">
        <w:t>et al</w:t>
      </w:r>
      <w:r w:rsidR="00A35CD7">
        <w:t xml:space="preserve"> 2003</w:t>
      </w:r>
      <w:r w:rsidR="00C44900">
        <w:t>,</w:t>
      </w:r>
      <w:r w:rsidR="00A35CD7">
        <w:t xml:space="preserve"> </w:t>
      </w:r>
      <w:proofErr w:type="spellStart"/>
      <w:r w:rsidR="001F0C56">
        <w:t>Bollhöfer</w:t>
      </w:r>
      <w:proofErr w:type="spellEnd"/>
      <w:r w:rsidR="001F0C56">
        <w:t xml:space="preserve"> </w:t>
      </w:r>
      <w:r w:rsidR="00D81FF0">
        <w:t>et al</w:t>
      </w:r>
      <w:r w:rsidR="001F0C56">
        <w:t xml:space="preserve"> 2008), and the </w:t>
      </w:r>
      <w:r w:rsidR="00C46E95">
        <w:t>u</w:t>
      </w:r>
      <w:r w:rsidR="001F0C56">
        <w:t>pper South Alligator River valley</w:t>
      </w:r>
      <w:r w:rsidR="00A35CD7">
        <w:t xml:space="preserve"> (</w:t>
      </w:r>
      <w:proofErr w:type="spellStart"/>
      <w:r w:rsidR="00A35CD7">
        <w:t>Pfitzner</w:t>
      </w:r>
      <w:proofErr w:type="spellEnd"/>
      <w:r w:rsidR="00A35CD7">
        <w:t xml:space="preserve"> </w:t>
      </w:r>
      <w:r w:rsidR="000579B5">
        <w:t>&amp;</w:t>
      </w:r>
      <w:r w:rsidR="00A35CD7">
        <w:t xml:space="preserve"> Martin 2001, </w:t>
      </w:r>
      <w:proofErr w:type="spellStart"/>
      <w:r w:rsidR="00A35CD7">
        <w:t>Pfitzner</w:t>
      </w:r>
      <w:proofErr w:type="spellEnd"/>
      <w:r w:rsidR="00A35CD7">
        <w:t xml:space="preserve"> </w:t>
      </w:r>
      <w:r w:rsidR="00D81FF0">
        <w:t>et al</w:t>
      </w:r>
      <w:r w:rsidR="00A35CD7">
        <w:t xml:space="preserve"> 2001a</w:t>
      </w:r>
      <w:proofErr w:type="gramStart"/>
      <w:r w:rsidR="006931F1">
        <w:t>,</w:t>
      </w:r>
      <w:r w:rsidR="00A35CD7">
        <w:t>b</w:t>
      </w:r>
      <w:proofErr w:type="gramEnd"/>
      <w:r w:rsidR="00A35CD7">
        <w:t>)</w:t>
      </w:r>
      <w:r w:rsidR="001F0C56">
        <w:t>.</w:t>
      </w:r>
      <w:r w:rsidR="006931F1" w:rsidRPr="006931F1">
        <w:t xml:space="preserve"> </w:t>
      </w:r>
      <w:r w:rsidR="00414A45">
        <w:t xml:space="preserve">Not the entire Alligator Rivers Region has been surveyed, and only the </w:t>
      </w:r>
      <w:proofErr w:type="spellStart"/>
      <w:r w:rsidR="00414A45">
        <w:t>Koolpin</w:t>
      </w:r>
      <w:proofErr w:type="spellEnd"/>
      <w:r w:rsidR="00414A45">
        <w:t xml:space="preserve"> and Alligator River Geological surveys were flown before mining started</w:t>
      </w:r>
      <w:r w:rsidR="0064734A">
        <w:t>, in</w:t>
      </w:r>
      <w:r w:rsidR="00414A45">
        <w:t xml:space="preserve"> 1974 and 1976, respectively. </w:t>
      </w:r>
      <w:r w:rsidR="001C39D2">
        <w:t>T</w:t>
      </w:r>
      <w:r w:rsidR="00414A45">
        <w:t xml:space="preserve">he Ranger 1 deposits were </w:t>
      </w:r>
      <w:r w:rsidR="001C39D2">
        <w:t>covered by</w:t>
      </w:r>
      <w:r w:rsidR="00414A45">
        <w:t xml:space="preserve"> the Alligator River Geological Survey</w:t>
      </w:r>
      <w:r w:rsidR="001C39D2">
        <w:t xml:space="preserve"> only</w:t>
      </w:r>
      <w:r w:rsidR="00414A45">
        <w:t>.</w:t>
      </w:r>
    </w:p>
    <w:p w:rsidR="00C44900" w:rsidRDefault="00C44900" w:rsidP="00414A45">
      <w:pPr>
        <w:autoSpaceDE w:val="0"/>
        <w:autoSpaceDN w:val="0"/>
        <w:adjustRightInd w:val="0"/>
      </w:pPr>
      <w:r>
        <w:t xml:space="preserve">To avoid correcting for inter-survey differences in resolution, flying height, detector volume and other parameters, ideally the pre-mining AGS data from the Ranger deposits and data from a potential analogue should have been acquired during the same survey, using the same survey specifications and instrumentation. Consequently, it was decided to study the Alligator River Geological Survey in more detail (labelled Alligator in Figure 3) and investigate whether this survey delineated radiation anomalies that may be suitable as a pre-mining analogue for the Ranger 1 and 3 </w:t>
      </w:r>
      <w:proofErr w:type="spellStart"/>
      <w:r>
        <w:t>orebodies</w:t>
      </w:r>
      <w:proofErr w:type="spellEnd"/>
      <w:r>
        <w:t>.</w:t>
      </w:r>
    </w:p>
    <w:p w:rsidR="00A35CD7" w:rsidRDefault="00B044D8" w:rsidP="00A35CD7">
      <w:pPr>
        <w:autoSpaceDE w:val="0"/>
        <w:autoSpaceDN w:val="0"/>
        <w:adjustRightInd w:val="0"/>
        <w:jc w:val="center"/>
      </w:pPr>
      <w:r w:rsidRPr="00B044D8">
        <w:rPr>
          <w:noProof/>
          <w:lang w:eastAsia="en-AU"/>
        </w:rPr>
        <w:drawing>
          <wp:inline distT="0" distB="0" distL="0" distR="0">
            <wp:extent cx="4696688" cy="3357880"/>
            <wp:effectExtent l="19050" t="0" r="0" b="0"/>
            <wp:docPr id="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srcRect/>
                    <a:stretch>
                      <a:fillRect/>
                    </a:stretch>
                  </pic:blipFill>
                  <pic:spPr bwMode="auto">
                    <a:xfrm>
                      <a:off x="0" y="0"/>
                      <a:ext cx="4696688" cy="3357880"/>
                    </a:xfrm>
                    <a:prstGeom prst="rect">
                      <a:avLst/>
                    </a:prstGeom>
                    <a:noFill/>
                    <a:ln w="9525">
                      <a:noFill/>
                      <a:miter lim="800000"/>
                      <a:headEnd/>
                      <a:tailEnd/>
                    </a:ln>
                  </pic:spPr>
                </pic:pic>
              </a:graphicData>
            </a:graphic>
          </wp:inline>
        </w:drawing>
      </w:r>
    </w:p>
    <w:p w:rsidR="000D050E" w:rsidRPr="000D050E" w:rsidRDefault="000D050E" w:rsidP="000D050E">
      <w:pPr>
        <w:pStyle w:val="figurecaption"/>
      </w:pPr>
      <w:bookmarkStart w:id="39" w:name="_Toc364691503"/>
      <w:r w:rsidRPr="00191ABC">
        <w:rPr>
          <w:b/>
        </w:rPr>
        <w:t xml:space="preserve">Figure </w:t>
      </w:r>
      <w:proofErr w:type="gramStart"/>
      <w:r w:rsidR="00946751" w:rsidRPr="00191ABC">
        <w:rPr>
          <w:b/>
        </w:rPr>
        <w:t>3</w:t>
      </w:r>
      <w:r w:rsidRPr="000D050E">
        <w:t xml:space="preserve">  </w:t>
      </w:r>
      <w:r w:rsidR="006931F1">
        <w:t>Spatial</w:t>
      </w:r>
      <w:proofErr w:type="gramEnd"/>
      <w:r w:rsidR="006931F1">
        <w:t xml:space="preserve"> coverage of the e</w:t>
      </w:r>
      <w:r w:rsidRPr="000D050E">
        <w:t>xisting AGS data available over the ARR, as available from NTGS</w:t>
      </w:r>
      <w:r>
        <w:t xml:space="preserve"> (from </w:t>
      </w:r>
      <w:proofErr w:type="spellStart"/>
      <w:r>
        <w:t>Pfitzner</w:t>
      </w:r>
      <w:proofErr w:type="spellEnd"/>
      <w:r>
        <w:t xml:space="preserve"> &amp; Martin 2003)</w:t>
      </w:r>
      <w:bookmarkEnd w:id="39"/>
      <w:r w:rsidR="005B1068">
        <w:t>.</w:t>
      </w:r>
    </w:p>
    <w:p w:rsidR="005170FA" w:rsidRPr="005170FA" w:rsidRDefault="00823811" w:rsidP="005B1068">
      <w:pPr>
        <w:pStyle w:val="Heading3"/>
      </w:pPr>
      <w:bookmarkStart w:id="40" w:name="_Toc370718765"/>
      <w:proofErr w:type="gramStart"/>
      <w:r>
        <w:lastRenderedPageBreak/>
        <w:t>2</w:t>
      </w:r>
      <w:r w:rsidR="00814C6E">
        <w:t>.2.1</w:t>
      </w:r>
      <w:r w:rsidR="00C44900">
        <w:t xml:space="preserve"> </w:t>
      </w:r>
      <w:r w:rsidR="00814C6E">
        <w:t xml:space="preserve"> The</w:t>
      </w:r>
      <w:proofErr w:type="gramEnd"/>
      <w:r w:rsidR="00814C6E">
        <w:t xml:space="preserve"> Alligator River Geophysical Survey</w:t>
      </w:r>
      <w:bookmarkEnd w:id="40"/>
    </w:p>
    <w:p w:rsidR="00C22F99" w:rsidRDefault="007958F6" w:rsidP="00777497">
      <w:pPr>
        <w:autoSpaceDE w:val="0"/>
        <w:autoSpaceDN w:val="0"/>
        <w:adjustRightInd w:val="0"/>
      </w:pPr>
      <w:r>
        <w:t>The</w:t>
      </w:r>
      <w:r w:rsidR="00777497">
        <w:t xml:space="preserve"> </w:t>
      </w:r>
      <w:r>
        <w:rPr>
          <w:i/>
        </w:rPr>
        <w:t>Alligator River Geophysical Survey</w:t>
      </w:r>
      <w:r>
        <w:t xml:space="preserve"> was </w:t>
      </w:r>
      <w:r w:rsidR="00777497">
        <w:t>flown in 1976</w:t>
      </w:r>
      <w:r w:rsidR="00FD04A6">
        <w:t xml:space="preserve">. The 1976 AGS data were acquired from Rio Tinto by the NT Government, and are available on the public domain. Data were re-processed in 2000 by the Northern Territory Geological Survey </w:t>
      </w:r>
      <w:r w:rsidR="00C22F99">
        <w:t xml:space="preserve">(NTGS) </w:t>
      </w:r>
      <w:r w:rsidR="00FD04A6">
        <w:t xml:space="preserve">and then </w:t>
      </w:r>
      <w:proofErr w:type="spellStart"/>
      <w:r w:rsidR="00FD04A6">
        <w:t>resampled</w:t>
      </w:r>
      <w:proofErr w:type="spellEnd"/>
      <w:r w:rsidR="00FD04A6">
        <w:t xml:space="preserve"> by NTGS at a pixel size of 70 m x70 m in 2003. </w:t>
      </w:r>
      <w:r w:rsidR="00C22F99">
        <w:t xml:space="preserve">These data </w:t>
      </w:r>
      <w:r w:rsidR="00777497">
        <w:t>were acquired</w:t>
      </w:r>
      <w:r w:rsidR="00F4612B">
        <w:t xml:space="preserve"> by </w:t>
      </w:r>
      <w:proofErr w:type="spellStart"/>
      <w:r w:rsidR="00C44900" w:rsidRPr="00C44900">
        <w:rPr>
          <w:b/>
          <w:i/>
          <w:sz w:val="26"/>
        </w:rPr>
        <w:t>eriss</w:t>
      </w:r>
      <w:proofErr w:type="spellEnd"/>
      <w:r w:rsidR="00777497">
        <w:t xml:space="preserve"> from the Northern Territory Geological Survey (NTGS) in 2003, and were re-processed </w:t>
      </w:r>
      <w:r w:rsidR="00AC5133">
        <w:t xml:space="preserve">in 2005 </w:t>
      </w:r>
      <w:r w:rsidR="00777497">
        <w:t>and</w:t>
      </w:r>
      <w:r w:rsidR="00AC423E">
        <w:t xml:space="preserve"> then</w:t>
      </w:r>
      <w:r w:rsidR="00777497">
        <w:t xml:space="preserve"> </w:t>
      </w:r>
      <w:r w:rsidR="00FD04A6">
        <w:t>re-</w:t>
      </w:r>
      <w:r w:rsidR="00777497">
        <w:t xml:space="preserve">supplied by </w:t>
      </w:r>
      <w:r w:rsidR="00FD04A6">
        <w:t xml:space="preserve">the Northern Territory Department of Mines and Energy </w:t>
      </w:r>
      <w:r w:rsidR="00777497">
        <w:t>in 200</w:t>
      </w:r>
      <w:r w:rsidR="00FD04A6">
        <w:t>6</w:t>
      </w:r>
      <w:r w:rsidR="00777497">
        <w:t xml:space="preserve">. </w:t>
      </w:r>
      <w:r w:rsidR="00940635">
        <w:t>Figure</w:t>
      </w:r>
      <w:r w:rsidR="00AC5133">
        <w:t xml:space="preserve"> 3 shows the coverage of the </w:t>
      </w:r>
      <w:r w:rsidR="00AC5133">
        <w:rPr>
          <w:i/>
        </w:rPr>
        <w:t>Alligator River Geophysical Survey</w:t>
      </w:r>
      <w:r w:rsidR="00AC5133">
        <w:t>.</w:t>
      </w:r>
    </w:p>
    <w:p w:rsidR="00823811" w:rsidRDefault="00F12F6D" w:rsidP="00777497">
      <w:pPr>
        <w:autoSpaceDE w:val="0"/>
        <w:autoSpaceDN w:val="0"/>
        <w:adjustRightInd w:val="0"/>
      </w:pPr>
      <w:r>
        <w:t>During the conceptual stage</w:t>
      </w:r>
      <w:r w:rsidR="009B21B0">
        <w:t xml:space="preserve"> of this project,</w:t>
      </w:r>
      <w:r>
        <w:t xml:space="preserve"> the</w:t>
      </w:r>
      <w:r w:rsidR="009B21B0">
        <w:t xml:space="preserve"> </w:t>
      </w:r>
      <w:proofErr w:type="spellStart"/>
      <w:r w:rsidR="00966A51">
        <w:t>Koongarra</w:t>
      </w:r>
      <w:proofErr w:type="spellEnd"/>
      <w:r w:rsidR="00966A51">
        <w:t xml:space="preserve"> </w:t>
      </w:r>
      <w:r>
        <w:t xml:space="preserve">uranium deposit </w:t>
      </w:r>
      <w:r w:rsidR="00966A51">
        <w:t xml:space="preserve">was considered a possible location </w:t>
      </w:r>
      <w:r w:rsidR="001B353F">
        <w:t>as a</w:t>
      </w:r>
      <w:r w:rsidR="00966A51">
        <w:t xml:space="preserve"> pre-mining analogue</w:t>
      </w:r>
      <w:r w:rsidR="001B353F">
        <w:t xml:space="preserve"> for Ranger mine</w:t>
      </w:r>
      <w:r w:rsidR="00966A51">
        <w:t xml:space="preserve">. The deposit was discovered in </w:t>
      </w:r>
      <w:r w:rsidR="00213452">
        <w:t xml:space="preserve">1969 during several AGS flown by Noranda Ltd in the Alligator Rivers Region, which also identified </w:t>
      </w:r>
      <w:r w:rsidR="00E81279">
        <w:t>other</w:t>
      </w:r>
      <w:r w:rsidR="00213452">
        <w:t xml:space="preserve"> high intensity anomalies in the Ranger ore body 1 region (</w:t>
      </w:r>
      <w:r w:rsidR="006E741A">
        <w:t>Ryan 19</w:t>
      </w:r>
      <w:r w:rsidR="00D0704C">
        <w:t>72</w:t>
      </w:r>
      <w:r w:rsidR="00C44900">
        <w:t>,</w:t>
      </w:r>
      <w:r w:rsidR="00D0704C">
        <w:t xml:space="preserve"> </w:t>
      </w:r>
      <w:proofErr w:type="spellStart"/>
      <w:r w:rsidR="00E81279">
        <w:t>Eupene</w:t>
      </w:r>
      <w:proofErr w:type="spellEnd"/>
      <w:r w:rsidR="00E81279">
        <w:t xml:space="preserve"> </w:t>
      </w:r>
      <w:r w:rsidR="00D81FF0">
        <w:t>et al</w:t>
      </w:r>
      <w:r w:rsidR="00E81279">
        <w:t xml:space="preserve"> 1975</w:t>
      </w:r>
      <w:r w:rsidR="00213452">
        <w:t xml:space="preserve">). </w:t>
      </w:r>
    </w:p>
    <w:p w:rsidR="007958F6" w:rsidRDefault="00300C61" w:rsidP="00191ABC">
      <w:pPr>
        <w:autoSpaceDE w:val="0"/>
        <w:autoSpaceDN w:val="0"/>
        <w:adjustRightInd w:val="0"/>
        <w:spacing w:line="280" w:lineRule="exact"/>
      </w:pPr>
      <w:r>
        <w:t xml:space="preserve">Subsequent </w:t>
      </w:r>
      <w:proofErr w:type="spellStart"/>
      <w:r>
        <w:t>g</w:t>
      </w:r>
      <w:r w:rsidR="00213452">
        <w:t>rou</w:t>
      </w:r>
      <w:r>
        <w:t>n</w:t>
      </w:r>
      <w:r w:rsidR="00213452">
        <w:t>dtruthing</w:t>
      </w:r>
      <w:proofErr w:type="spellEnd"/>
      <w:r w:rsidR="00213452">
        <w:t xml:space="preserve"> of the identified anomaly </w:t>
      </w:r>
      <w:r w:rsidR="00412545">
        <w:t xml:space="preserve">at </w:t>
      </w:r>
      <w:proofErr w:type="spellStart"/>
      <w:r w:rsidR="00412545">
        <w:t>Koongarra</w:t>
      </w:r>
      <w:proofErr w:type="spellEnd"/>
      <w:r w:rsidR="00412545">
        <w:t xml:space="preserve"> </w:t>
      </w:r>
      <w:r w:rsidR="00213452">
        <w:t>showed a surface</w:t>
      </w:r>
      <w:r>
        <w:t xml:space="preserve"> radiation</w:t>
      </w:r>
      <w:r w:rsidR="00213452">
        <w:t xml:space="preserve"> anomaly that increased 4-fold in intensity in 3.4 m depth below the surface (</w:t>
      </w:r>
      <w:proofErr w:type="spellStart"/>
      <w:r w:rsidR="00213452">
        <w:t>Giblin</w:t>
      </w:r>
      <w:proofErr w:type="spellEnd"/>
      <w:r w:rsidR="00213452">
        <w:t xml:space="preserve"> 2004). </w:t>
      </w:r>
      <w:r w:rsidR="007958F6">
        <w:t xml:space="preserve">The uranium mineralisation at </w:t>
      </w:r>
      <w:proofErr w:type="spellStart"/>
      <w:r w:rsidR="007958F6">
        <w:t>Koongarra</w:t>
      </w:r>
      <w:proofErr w:type="spellEnd"/>
      <w:r w:rsidR="007958F6">
        <w:t xml:space="preserve"> occurs </w:t>
      </w:r>
      <w:r w:rsidR="000A2787">
        <w:t xml:space="preserve">in </w:t>
      </w:r>
      <w:r w:rsidR="007958F6">
        <w:t>two ore bodies</w:t>
      </w:r>
      <w:r w:rsidR="007958F6" w:rsidRPr="00136A7F">
        <w:t xml:space="preserve"> </w:t>
      </w:r>
      <w:r w:rsidR="007958F6">
        <w:t>separated by about 100 m, with the primary ore mineral being pitchblende (UO</w:t>
      </w:r>
      <w:r w:rsidR="007958F6" w:rsidRPr="00412545">
        <w:rPr>
          <w:snapToGrid w:val="0"/>
          <w:color w:val="000000"/>
          <w:position w:val="-5"/>
          <w:sz w:val="15"/>
          <w:szCs w:val="0"/>
          <w:u w:color="000000"/>
        </w:rPr>
        <w:t>2</w:t>
      </w:r>
      <w:r w:rsidR="007958F6">
        <w:t xml:space="preserve">). </w:t>
      </w:r>
      <w:proofErr w:type="spellStart"/>
      <w:r w:rsidR="007958F6">
        <w:t>Koongarra</w:t>
      </w:r>
      <w:proofErr w:type="spellEnd"/>
      <w:r w:rsidR="007958F6">
        <w:t xml:space="preserve"> </w:t>
      </w:r>
      <w:proofErr w:type="spellStart"/>
      <w:r w:rsidR="007958F6">
        <w:t>orebody</w:t>
      </w:r>
      <w:proofErr w:type="spellEnd"/>
      <w:r w:rsidR="007958F6">
        <w:t xml:space="preserve"> 1 is covered by a 30 m deep layer of weathered schists (Dickson &amp; </w:t>
      </w:r>
      <w:proofErr w:type="spellStart"/>
      <w:r w:rsidR="007958F6">
        <w:t>Snelling</w:t>
      </w:r>
      <w:proofErr w:type="spellEnd"/>
      <w:r w:rsidR="007958F6">
        <w:t>, 1980) with secondary mineralisation present from just below the surface to the base of the weathered zone approximately 25</w:t>
      </w:r>
      <w:r w:rsidR="00C44900">
        <w:t>–</w:t>
      </w:r>
      <w:r w:rsidR="007958F6">
        <w:t>30</w:t>
      </w:r>
      <w:r w:rsidR="00C44900">
        <w:t> </w:t>
      </w:r>
      <w:r w:rsidR="007958F6">
        <w:t xml:space="preserve">m down. </w:t>
      </w:r>
      <w:proofErr w:type="spellStart"/>
      <w:r w:rsidR="007958F6">
        <w:t>Orebody</w:t>
      </w:r>
      <w:proofErr w:type="spellEnd"/>
      <w:r w:rsidR="007958F6">
        <w:t xml:space="preserve"> 2 is about 50 m below the surface with only minor development of secondary mineralisation (</w:t>
      </w:r>
      <w:proofErr w:type="spellStart"/>
      <w:r w:rsidR="007958F6">
        <w:t>Snelling</w:t>
      </w:r>
      <w:proofErr w:type="spellEnd"/>
      <w:r w:rsidR="007958F6">
        <w:t xml:space="preserve"> 1980). </w:t>
      </w:r>
    </w:p>
    <w:p w:rsidR="007958F6" w:rsidRDefault="007958F6" w:rsidP="007958F6">
      <w:pPr>
        <w:autoSpaceDE w:val="0"/>
        <w:autoSpaceDN w:val="0"/>
        <w:adjustRightInd w:val="0"/>
      </w:pPr>
      <w:r>
        <w:t xml:space="preserve">A comparison of signal intensity in the 1976 AGS with the location of known uranium occurrences in the MODAT database (Figure 4a) suggested that the signal in the AGS from the </w:t>
      </w:r>
      <w:proofErr w:type="spellStart"/>
      <w:r>
        <w:t>Koongarra</w:t>
      </w:r>
      <w:proofErr w:type="spellEnd"/>
      <w:r>
        <w:t xml:space="preserve"> </w:t>
      </w:r>
      <w:proofErr w:type="spellStart"/>
      <w:r>
        <w:t>orebodies</w:t>
      </w:r>
      <w:proofErr w:type="spellEnd"/>
      <w:r>
        <w:t xml:space="preserve"> </w:t>
      </w:r>
      <w:r w:rsidR="005170FA">
        <w:t>was</w:t>
      </w:r>
      <w:r>
        <w:t xml:space="preserve"> weak (Figure 4b</w:t>
      </w:r>
      <w:r w:rsidR="0064734A">
        <w:t>),</w:t>
      </w:r>
      <w:r>
        <w:t xml:space="preserve"> due to the fact that much of the mineralisation of the </w:t>
      </w:r>
      <w:proofErr w:type="spellStart"/>
      <w:r>
        <w:t>Koongarra</w:t>
      </w:r>
      <w:proofErr w:type="spellEnd"/>
      <w:r>
        <w:t xml:space="preserve"> deposit is covered by superficial sands, sometimes several </w:t>
      </w:r>
      <w:r w:rsidR="003D1FF7">
        <w:t xml:space="preserve">metres </w:t>
      </w:r>
      <w:r>
        <w:t xml:space="preserve">thick. Consequently, the gamma signal from </w:t>
      </w:r>
      <w:r w:rsidR="003D1FF7">
        <w:t xml:space="preserve">the </w:t>
      </w:r>
      <w:r>
        <w:t xml:space="preserve">uranium ore body is attenuated and weak at the surface and the signal measured on board the plane is small. </w:t>
      </w:r>
      <w:r w:rsidR="005170FA">
        <w:t>It is important to note that g</w:t>
      </w:r>
      <w:r>
        <w:t xml:space="preserve">enerally, the gamma signal measured in air originates from </w:t>
      </w:r>
      <w:proofErr w:type="spellStart"/>
      <w:r>
        <w:t>radionuclides</w:t>
      </w:r>
      <w:proofErr w:type="spellEnd"/>
      <w:r>
        <w:t xml:space="preserve"> located in the top 0.5 m of the soil, while deeper lying </w:t>
      </w:r>
      <w:proofErr w:type="spellStart"/>
      <w:r>
        <w:t>radionuclides</w:t>
      </w:r>
      <w:proofErr w:type="spellEnd"/>
      <w:r>
        <w:t xml:space="preserve"> only contribute a few percent or less (depending on photon energy) to the signal (ICRU 1994</w:t>
      </w:r>
      <w:r w:rsidR="00C44900">
        <w:t>,</w:t>
      </w:r>
      <w:r>
        <w:t xml:space="preserve"> Saito &amp; Jacobs 1994). </w:t>
      </w:r>
    </w:p>
    <w:p w:rsidR="00191ABC" w:rsidRDefault="00191ABC" w:rsidP="00191ABC">
      <w:pPr>
        <w:autoSpaceDE w:val="0"/>
        <w:autoSpaceDN w:val="0"/>
        <w:adjustRightInd w:val="0"/>
      </w:pPr>
      <w:r>
        <w:t>In contrast, Ranger 1 Anomaly 2 to the south of the Ranger lease is outcropping in places and characterised on ground by three strong separate radiometric anomalies (</w:t>
      </w:r>
      <w:proofErr w:type="spellStart"/>
      <w:r>
        <w:t>Hegge</w:t>
      </w:r>
      <w:proofErr w:type="spellEnd"/>
      <w:r>
        <w:t xml:space="preserve"> et al 1980). It also exhibits a strong airborne gamma signal in the 1976 data, as can be seen in Figure 4b. Anomaly 2 has been excluded from the Ranger Project Area, following the recommendations of the Ranger Uranium Environmental Inquiry in 1975. Although some drilling occurred on the anomaly (Ryan 1972), it is largely undeveloped. </w:t>
      </w:r>
    </w:p>
    <w:p w:rsidR="00191ABC" w:rsidRDefault="00191ABC" w:rsidP="00191ABC">
      <w:pPr>
        <w:autoSpaceDE w:val="0"/>
        <w:autoSpaceDN w:val="0"/>
        <w:adjustRightInd w:val="0"/>
      </w:pPr>
      <w:r w:rsidRPr="00F746DC">
        <w:t xml:space="preserve">In Figure 5 (left) </w:t>
      </w:r>
      <w:r>
        <w:t>r</w:t>
      </w:r>
      <w:r w:rsidRPr="00F746DC">
        <w:t xml:space="preserve">adiation contours published in </w:t>
      </w:r>
      <w:proofErr w:type="spellStart"/>
      <w:r w:rsidRPr="00F746DC">
        <w:t>Eupene</w:t>
      </w:r>
      <w:proofErr w:type="spellEnd"/>
      <w:r w:rsidRPr="00F746DC">
        <w:t xml:space="preserve"> </w:t>
      </w:r>
      <w:r>
        <w:t>et al</w:t>
      </w:r>
      <w:r w:rsidRPr="00F746DC">
        <w:t xml:space="preserve"> (1975), which show the total counts acquired during the 19</w:t>
      </w:r>
      <w:r>
        <w:t>69</w:t>
      </w:r>
      <w:r w:rsidRPr="00F746DC">
        <w:t xml:space="preserve"> Noranda airborne survey of Ranger, </w:t>
      </w:r>
      <w:r>
        <w:t>are</w:t>
      </w:r>
      <w:r w:rsidRPr="00F746DC">
        <w:t xml:space="preserve"> overlaid on the airborne gamma data from the 1976 Alligator Rivers Geophysical Survey.</w:t>
      </w:r>
      <w:r>
        <w:t xml:space="preserve"> In Figure 5 (right) the pre-mining 1976 airborne signal in the Ranger vicinity by extent and intensity (top 70% of values found in Ranger subset are shown coloured) is </w:t>
      </w:r>
      <w:r w:rsidRPr="00F746DC">
        <w:t xml:space="preserve">overlaid on the land surface image acquired by the IKONOS satellite in 2001 (from </w:t>
      </w:r>
      <w:proofErr w:type="spellStart"/>
      <w:r w:rsidRPr="00F746DC">
        <w:t>Esparon</w:t>
      </w:r>
      <w:proofErr w:type="spellEnd"/>
      <w:r w:rsidRPr="00F746DC">
        <w:t xml:space="preserve"> </w:t>
      </w:r>
      <w:r>
        <w:t>et al</w:t>
      </w:r>
      <w:r w:rsidRPr="00F746DC">
        <w:t xml:space="preserve"> 2009). Based on the assessment of the historical AGS data it was decided to obtain </w:t>
      </w:r>
      <w:proofErr w:type="spellStart"/>
      <w:r w:rsidRPr="00F746DC">
        <w:t>groundtruthed</w:t>
      </w:r>
      <w:proofErr w:type="spellEnd"/>
      <w:r>
        <w:t xml:space="preserve"> data in the greater region of Anomaly 2 and to achieve this objective, an extensive fieldwork program to the south of the Ranger lease was commissioned in 2007.</w:t>
      </w:r>
    </w:p>
    <w:p w:rsidR="00191ABC" w:rsidRDefault="00191ABC" w:rsidP="007958F6">
      <w:pPr>
        <w:autoSpaceDE w:val="0"/>
        <w:autoSpaceDN w:val="0"/>
        <w:adjustRightInd w:val="0"/>
      </w:pPr>
    </w:p>
    <w:p w:rsidR="00B266EC" w:rsidRDefault="00930914" w:rsidP="001B353F">
      <w:pPr>
        <w:jc w:val="center"/>
      </w:pPr>
      <w:r w:rsidRPr="00930914">
        <w:rPr>
          <w:noProof/>
          <w:lang w:eastAsia="en-AU"/>
        </w:rPr>
        <w:lastRenderedPageBreak/>
        <w:drawing>
          <wp:inline distT="0" distB="0" distL="0" distR="0">
            <wp:extent cx="4267772" cy="2985802"/>
            <wp:effectExtent l="19050" t="0" r="0" b="0"/>
            <wp:docPr id="3" name="Picture 1" descr="fig anomalies in ranger koongarra region _op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8" name="Picture 2" descr="fig anomalies in ranger koongarra region _optical"/>
                    <pic:cNvPicPr>
                      <a:picLocks noChangeAspect="1" noChangeArrowheads="1"/>
                    </pic:cNvPicPr>
                  </pic:nvPicPr>
                  <pic:blipFill>
                    <a:blip r:embed="rId26" cstate="print"/>
                    <a:srcRect/>
                    <a:stretch>
                      <a:fillRect/>
                    </a:stretch>
                  </pic:blipFill>
                  <pic:spPr bwMode="auto">
                    <a:xfrm>
                      <a:off x="0" y="0"/>
                      <a:ext cx="4267772" cy="2985802"/>
                    </a:xfrm>
                    <a:prstGeom prst="rect">
                      <a:avLst/>
                    </a:prstGeom>
                    <a:noFill/>
                  </pic:spPr>
                </pic:pic>
              </a:graphicData>
            </a:graphic>
          </wp:inline>
        </w:drawing>
      </w:r>
    </w:p>
    <w:p w:rsidR="00C21D68" w:rsidRDefault="00930914" w:rsidP="001B353F">
      <w:pPr>
        <w:jc w:val="center"/>
      </w:pPr>
      <w:r w:rsidRPr="00930914">
        <w:rPr>
          <w:noProof/>
          <w:lang w:eastAsia="en-AU"/>
        </w:rPr>
        <w:drawing>
          <wp:inline distT="0" distB="0" distL="0" distR="0">
            <wp:extent cx="4267772" cy="2985802"/>
            <wp:effectExtent l="19050" t="0" r="0" b="0"/>
            <wp:docPr id="4" name="Picture 2" descr="fig anomalies in ranger koongarra region _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9" name="Picture 3" descr="fig anomalies in ranger koongarra region _ags"/>
                    <pic:cNvPicPr>
                      <a:picLocks noChangeAspect="1" noChangeArrowheads="1"/>
                    </pic:cNvPicPr>
                  </pic:nvPicPr>
                  <pic:blipFill>
                    <a:blip r:embed="rId27" cstate="print"/>
                    <a:srcRect/>
                    <a:stretch>
                      <a:fillRect/>
                    </a:stretch>
                  </pic:blipFill>
                  <pic:spPr bwMode="auto">
                    <a:xfrm>
                      <a:off x="0" y="0"/>
                      <a:ext cx="4267772" cy="2985802"/>
                    </a:xfrm>
                    <a:prstGeom prst="rect">
                      <a:avLst/>
                    </a:prstGeom>
                    <a:noFill/>
                  </pic:spPr>
                </pic:pic>
              </a:graphicData>
            </a:graphic>
          </wp:inline>
        </w:drawing>
      </w:r>
    </w:p>
    <w:p w:rsidR="00C21D68" w:rsidRDefault="00930914" w:rsidP="00930914">
      <w:pPr>
        <w:pStyle w:val="figurecaption"/>
      </w:pPr>
      <w:bookmarkStart w:id="41" w:name="_Toc364691504"/>
      <w:r w:rsidRPr="00C44900">
        <w:rPr>
          <w:b/>
        </w:rPr>
        <w:t xml:space="preserve">Figure </w:t>
      </w:r>
      <w:proofErr w:type="gramStart"/>
      <w:r w:rsidRPr="00C44900">
        <w:rPr>
          <w:b/>
        </w:rPr>
        <w:t>4</w:t>
      </w:r>
      <w:r w:rsidR="00C44900">
        <w:t xml:space="preserve"> </w:t>
      </w:r>
      <w:r>
        <w:t xml:space="preserve"> (</w:t>
      </w:r>
      <w:proofErr w:type="gramEnd"/>
      <w:r>
        <w:t xml:space="preserve">a) </w:t>
      </w:r>
      <w:proofErr w:type="spellStart"/>
      <w:r>
        <w:t>Ikonos</w:t>
      </w:r>
      <w:proofErr w:type="spellEnd"/>
      <w:r>
        <w:t xml:space="preserve"> satellite data </w:t>
      </w:r>
      <w:r w:rsidR="009A0113">
        <w:t>(200</w:t>
      </w:r>
      <w:r w:rsidR="00823811">
        <w:t>1</w:t>
      </w:r>
      <w:r w:rsidR="000971B2">
        <w:t>, displayed as false colour composite</w:t>
      </w:r>
      <w:r w:rsidR="009A0113">
        <w:t xml:space="preserve">) </w:t>
      </w:r>
      <w:r>
        <w:t xml:space="preserve">subset shown in Figure 3 and (b) corresponding 1976 </w:t>
      </w:r>
      <w:r w:rsidR="000D790B">
        <w:t>equivalent uranium (</w:t>
      </w:r>
      <w:proofErr w:type="spellStart"/>
      <w:r>
        <w:t>eU</w:t>
      </w:r>
      <w:proofErr w:type="spellEnd"/>
      <w:r w:rsidR="000D790B">
        <w:t>)</w:t>
      </w:r>
      <w:r>
        <w:t xml:space="preserve"> </w:t>
      </w:r>
      <w:r w:rsidR="000D790B">
        <w:t xml:space="preserve">AGS </w:t>
      </w:r>
      <w:r w:rsidR="003F3714">
        <w:t xml:space="preserve">raster </w:t>
      </w:r>
      <w:r>
        <w:t xml:space="preserve">data, with MODAT uranium anomalies overlaid. </w:t>
      </w:r>
      <w:r w:rsidR="00AC423E">
        <w:t>Light</w:t>
      </w:r>
      <w:r>
        <w:t xml:space="preserve"> colour</w:t>
      </w:r>
      <w:r w:rsidR="000D790B">
        <w:t>s in (b)</w:t>
      </w:r>
      <w:r>
        <w:t xml:space="preserve"> indicate a high intensity signal in the </w:t>
      </w:r>
      <w:proofErr w:type="spellStart"/>
      <w:r>
        <w:t>eU</w:t>
      </w:r>
      <w:proofErr w:type="spellEnd"/>
      <w:r>
        <w:t xml:space="preserve"> channel. </w:t>
      </w:r>
      <w:r w:rsidR="000D790B">
        <w:t xml:space="preserve">Note the dark colour in the </w:t>
      </w:r>
      <w:proofErr w:type="spellStart"/>
      <w:r w:rsidR="000D790B">
        <w:t>Koongarra</w:t>
      </w:r>
      <w:proofErr w:type="spellEnd"/>
      <w:r w:rsidR="000D790B">
        <w:t xml:space="preserve"> region.</w:t>
      </w:r>
      <w:bookmarkEnd w:id="41"/>
    </w:p>
    <w:p w:rsidR="00191ABC" w:rsidRDefault="00191ABC" w:rsidP="005B1068">
      <w:pPr>
        <w:pStyle w:val="Heading3"/>
      </w:pPr>
      <w:bookmarkStart w:id="42" w:name="_Toc370718766"/>
      <w:proofErr w:type="gramStart"/>
      <w:r>
        <w:t>2.2.2  1996</w:t>
      </w:r>
      <w:proofErr w:type="gramEnd"/>
      <w:r>
        <w:t xml:space="preserve"> Rio Tinto Airborne Gamma survey</w:t>
      </w:r>
      <w:bookmarkEnd w:id="42"/>
    </w:p>
    <w:p w:rsidR="00191ABC" w:rsidRDefault="00191ABC" w:rsidP="00191ABC">
      <w:r>
        <w:t xml:space="preserve">In 2008 AGS data was made available to SSD by ERA. This AGS was commissioned by ERA and flown by </w:t>
      </w:r>
      <w:r w:rsidRPr="00B07DE0">
        <w:t xml:space="preserve">World </w:t>
      </w:r>
      <w:proofErr w:type="spellStart"/>
      <w:r w:rsidRPr="00B07DE0">
        <w:t>Geoscience</w:t>
      </w:r>
      <w:proofErr w:type="spellEnd"/>
      <w:r w:rsidRPr="00B07DE0">
        <w:t xml:space="preserve"> Corporation Ltd </w:t>
      </w:r>
      <w:r>
        <w:t xml:space="preserve">in 1997, 20 years after the Alligator Rivers Geophysical Survey, at a lower flying height and a higher spatial resolution than the 1976 survey. The survey covered the Anomaly 2 area and it was considered appropriate to investigate whether data from that survey could be used for </w:t>
      </w:r>
      <w:proofErr w:type="spellStart"/>
      <w:r>
        <w:t>groundtruthing</w:t>
      </w:r>
      <w:proofErr w:type="spellEnd"/>
      <w:r>
        <w:t xml:space="preserve"> of the 1976 AGS as well. Initially, the data was used to delineate the exact location of the Anomalies.</w:t>
      </w:r>
    </w:p>
    <w:p w:rsidR="00191ABC" w:rsidRDefault="00191ABC" w:rsidP="00191ABC">
      <w:r>
        <w:t xml:space="preserve">Figure 6 shows the extent of the 1997 AGS. Although the survey included all of the active mining area, including the land application areas and Jabiru East, only the total counts (TC) data measured on board the plane to the south of the lease are shown, with the red colour </w:t>
      </w:r>
      <w:r>
        <w:lastRenderedPageBreak/>
        <w:t>indicating count rates above 13 500 counts per second. The locations of Anomalies 2A and 2B are clearly visible in this image.</w:t>
      </w:r>
    </w:p>
    <w:p w:rsidR="00EC47D5" w:rsidRDefault="00BD277E" w:rsidP="00585B1E">
      <w:pPr>
        <w:pStyle w:val="figurecaption"/>
      </w:pPr>
      <w:r w:rsidRPr="00BD277E">
        <w:rPr>
          <w:b/>
        </w:rPr>
        <w:pict>
          <v:group id="_x0000_s1049" style="position:absolute;left:0;text-align:left;margin-left:1.45pt;margin-top:.75pt;width:423pt;height:278pt;z-index:251662336" coordorigin="1701,8644" coordsize="8460,5960">
            <v:shape id="_x0000_s1050" type="#_x0000_t202" style="position:absolute;left:1701;top:8644;width:8460;height:5960" stroked="f">
              <v:textbox style="mso-next-textbox:#_x0000_s1050">
                <w:txbxContent>
                  <w:p w:rsidR="00F038A6" w:rsidRDefault="00BD277E" w:rsidP="008A4D9B">
                    <w:pPr>
                      <w:spacing w:after="0"/>
                      <w:jc w:val="center"/>
                    </w:pPr>
                    <w:r w:rsidRPr="00BD277E">
                      <w:pict>
                        <v:shape id="_x0000_i1027" type="#_x0000_t75" style="width:377.25pt;height:269.25pt">
                          <v:imagedata r:id="rId28" o:title=""/>
                        </v:shape>
                      </w:pict>
                    </w:r>
                  </w:p>
                </w:txbxContent>
              </v:textbox>
            </v:shape>
            <v:group id="_x0000_s1051" style="position:absolute;left:5661;top:12604;width:360;height:900" coordorigin="5661,12604" coordsize="360,900">
              <v:line id="_x0000_s1052" style="position:absolute;flip:y" from="5841,12964" to="5841,13504" strokeweight="1.75pt">
                <v:stroke endarrow="block"/>
              </v:line>
              <v:shape id="_x0000_s1053" type="#_x0000_t202" style="position:absolute;left:5661;top:12604;width:360;height:360" filled="f" stroked="f">
                <v:textbox style="mso-next-textbox:#_x0000_s1053" inset="0,0,0,0">
                  <w:txbxContent>
                    <w:p w:rsidR="00F038A6" w:rsidRDefault="00F038A6" w:rsidP="00B945CB">
                      <w:pPr>
                        <w:rPr>
                          <w:rFonts w:ascii="Arial Bold" w:hAnsi="Arial Bold"/>
                          <w:b/>
                          <w:color w:val="000000"/>
                          <w:sz w:val="24"/>
                        </w:rPr>
                      </w:pPr>
                      <w:r>
                        <w:rPr>
                          <w:rFonts w:ascii="Arial Bold" w:hAnsi="Arial Bold"/>
                          <w:b/>
                          <w:color w:val="000000"/>
                          <w:sz w:val="24"/>
                        </w:rPr>
                        <w:t>N</w:t>
                      </w:r>
                    </w:p>
                  </w:txbxContent>
                </v:textbox>
              </v:shape>
            </v:group>
            <v:group id="_x0000_s1054" style="position:absolute;left:2061;top:12604;width:360;height:900" coordorigin="5661,12604" coordsize="360,900">
              <v:line id="_x0000_s1055" style="position:absolute;flip:y" from="5841,12964" to="5841,13504" strokeweight="1.75pt">
                <v:stroke endarrow="block"/>
              </v:line>
              <v:shape id="_x0000_s1056" type="#_x0000_t202" style="position:absolute;left:5661;top:12604;width:360;height:360" filled="f" stroked="f">
                <v:textbox style="mso-next-textbox:#_x0000_s1056" inset="0,0,0,0">
                  <w:txbxContent>
                    <w:p w:rsidR="00F038A6" w:rsidRDefault="00F038A6" w:rsidP="00B945CB">
                      <w:pPr>
                        <w:jc w:val="center"/>
                        <w:rPr>
                          <w:rFonts w:ascii="Arial Bold" w:hAnsi="Arial Bold"/>
                          <w:b/>
                          <w:color w:val="000000"/>
                          <w:sz w:val="24"/>
                        </w:rPr>
                      </w:pPr>
                      <w:r>
                        <w:rPr>
                          <w:rFonts w:ascii="Arial Bold" w:hAnsi="Arial Bold"/>
                          <w:b/>
                          <w:color w:val="000000"/>
                          <w:sz w:val="24"/>
                        </w:rPr>
                        <w:t>N</w:t>
                      </w:r>
                    </w:p>
                  </w:txbxContent>
                </v:textbox>
              </v:shape>
            </v:group>
            <w10:wrap type="square"/>
          </v:group>
        </w:pict>
      </w:r>
      <w:bookmarkStart w:id="43" w:name="_Toc364691505"/>
      <w:r w:rsidR="00B945CB" w:rsidRPr="000F7608">
        <w:rPr>
          <w:b/>
        </w:rPr>
        <w:t xml:space="preserve">Figure </w:t>
      </w:r>
      <w:proofErr w:type="gramStart"/>
      <w:r w:rsidR="00BA4E24" w:rsidRPr="000F7608">
        <w:rPr>
          <w:b/>
        </w:rPr>
        <w:t>5</w:t>
      </w:r>
      <w:r w:rsidR="00B945CB" w:rsidRPr="00BA4E24">
        <w:t xml:space="preserve">  </w:t>
      </w:r>
      <w:proofErr w:type="spellStart"/>
      <w:r w:rsidR="00B945CB" w:rsidRPr="00BA4E24">
        <w:t>Eupene</w:t>
      </w:r>
      <w:proofErr w:type="spellEnd"/>
      <w:proofErr w:type="gramEnd"/>
      <w:r w:rsidR="00B945CB" w:rsidRPr="00BA4E24">
        <w:t xml:space="preserve"> </w:t>
      </w:r>
      <w:r w:rsidR="00D81FF0">
        <w:t>et al</w:t>
      </w:r>
      <w:r w:rsidR="00B945CB" w:rsidRPr="00BA4E24">
        <w:t xml:space="preserve"> (19</w:t>
      </w:r>
      <w:r w:rsidR="00140043">
        <w:t>75</w:t>
      </w:r>
      <w:r w:rsidR="00B945CB" w:rsidRPr="00BA4E24">
        <w:t>) map of aerial radiometric contours of total count</w:t>
      </w:r>
      <w:r w:rsidR="00A5745B">
        <w:t xml:space="preserve"> (TC)</w:t>
      </w:r>
      <w:r w:rsidR="002B5BF3">
        <w:t xml:space="preserve"> o</w:t>
      </w:r>
      <w:r w:rsidR="00B945CB" w:rsidRPr="00BA4E24">
        <w:t>verlaid on airborne data (left)</w:t>
      </w:r>
      <w:r w:rsidR="0094406A">
        <w:t xml:space="preserve"> from the 1976 AGS.</w:t>
      </w:r>
      <w:r w:rsidR="00B945CB" w:rsidRPr="00BA4E24">
        <w:t xml:space="preserve"> </w:t>
      </w:r>
      <w:r w:rsidR="0094406A">
        <w:t xml:space="preserve">In addition, 1976 TC data </w:t>
      </w:r>
      <w:r w:rsidR="0094406A" w:rsidRPr="00BA4E24">
        <w:t>with</w:t>
      </w:r>
      <w:r w:rsidR="0094406A">
        <w:t xml:space="preserve"> the</w:t>
      </w:r>
      <w:r w:rsidR="0094406A" w:rsidRPr="00BA4E24">
        <w:t xml:space="preserve"> top 70% </w:t>
      </w:r>
      <w:r w:rsidR="0094406A">
        <w:t>of the</w:t>
      </w:r>
      <w:r w:rsidR="0094406A" w:rsidRPr="00BA4E24">
        <w:t xml:space="preserve"> values</w:t>
      </w:r>
      <w:r w:rsidR="0094406A">
        <w:t xml:space="preserve"> coloured</w:t>
      </w:r>
      <w:r w:rsidR="0094406A" w:rsidRPr="00BA4E24">
        <w:t xml:space="preserve"> </w:t>
      </w:r>
      <w:r w:rsidR="0094406A">
        <w:t>are overlaid on</w:t>
      </w:r>
      <w:r w:rsidR="00B945CB" w:rsidRPr="00BA4E24">
        <w:t xml:space="preserve"> an IKONOS (</w:t>
      </w:r>
      <w:r w:rsidR="00B945CB" w:rsidRPr="00502170">
        <w:t>200</w:t>
      </w:r>
      <w:r w:rsidR="00502170" w:rsidRPr="00502170">
        <w:t>1</w:t>
      </w:r>
      <w:r w:rsidR="000971B2">
        <w:t>, displayed as true colour</w:t>
      </w:r>
      <w:r w:rsidR="00B945CB" w:rsidRPr="00BA4E24">
        <w:t xml:space="preserve">) optical satellite image </w:t>
      </w:r>
      <w:r w:rsidR="0094406A">
        <w:t>on the right.</w:t>
      </w:r>
      <w:bookmarkEnd w:id="43"/>
      <w:r w:rsidR="0094406A">
        <w:t xml:space="preserve"> </w:t>
      </w:r>
    </w:p>
    <w:p w:rsidR="00191ABC" w:rsidRPr="00191ABC" w:rsidRDefault="00191ABC" w:rsidP="00E04708">
      <w:pPr>
        <w:jc w:val="center"/>
      </w:pPr>
      <w:r>
        <w:rPr>
          <w:noProof/>
          <w:lang w:eastAsia="en-AU"/>
        </w:rPr>
        <w:drawing>
          <wp:inline distT="0" distB="0" distL="0" distR="0">
            <wp:extent cx="4996947" cy="3528812"/>
            <wp:effectExtent l="19050" t="0" r="0" b="0"/>
            <wp:docPr id="16" name="Picture 49" descr="Anomaly2_AGS1997 sth of le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nomaly2_AGS1997 sth of leaset"/>
                    <pic:cNvPicPr>
                      <a:picLocks noChangeAspect="1" noChangeArrowheads="1"/>
                    </pic:cNvPicPr>
                  </pic:nvPicPr>
                  <pic:blipFill>
                    <a:blip r:embed="rId29" cstate="print"/>
                    <a:srcRect/>
                    <a:stretch>
                      <a:fillRect/>
                    </a:stretch>
                  </pic:blipFill>
                  <pic:spPr bwMode="auto">
                    <a:xfrm>
                      <a:off x="0" y="0"/>
                      <a:ext cx="4997330" cy="3529083"/>
                    </a:xfrm>
                    <a:prstGeom prst="rect">
                      <a:avLst/>
                    </a:prstGeom>
                    <a:noFill/>
                    <a:ln w="9525">
                      <a:noFill/>
                      <a:miter lim="800000"/>
                      <a:headEnd/>
                      <a:tailEnd/>
                    </a:ln>
                  </pic:spPr>
                </pic:pic>
              </a:graphicData>
            </a:graphic>
          </wp:inline>
        </w:drawing>
      </w:r>
    </w:p>
    <w:p w:rsidR="005E4A82" w:rsidRDefault="00A8354E" w:rsidP="00A8354E">
      <w:pPr>
        <w:pStyle w:val="figurecaption"/>
      </w:pPr>
      <w:bookmarkStart w:id="44" w:name="_Toc364691506"/>
      <w:r w:rsidRPr="000F7608">
        <w:rPr>
          <w:b/>
        </w:rPr>
        <w:t xml:space="preserve">Figure </w:t>
      </w:r>
      <w:proofErr w:type="gramStart"/>
      <w:r w:rsidRPr="000F7608">
        <w:rPr>
          <w:b/>
        </w:rPr>
        <w:t>6</w:t>
      </w:r>
      <w:r w:rsidR="000F7608">
        <w:t xml:space="preserve"> </w:t>
      </w:r>
      <w:r>
        <w:t xml:space="preserve"> Extent</w:t>
      </w:r>
      <w:proofErr w:type="gramEnd"/>
      <w:r w:rsidR="00441C4B">
        <w:t xml:space="preserve"> and flight lines</w:t>
      </w:r>
      <w:r>
        <w:t xml:space="preserve"> of the 1997 Rio Tinto airborne gamma survey, overlaid on an aerial photograph from</w:t>
      </w:r>
      <w:r w:rsidR="00300091">
        <w:t xml:space="preserve"> March</w:t>
      </w:r>
      <w:r>
        <w:t xml:space="preserve"> </w:t>
      </w:r>
      <w:r w:rsidR="00441C4B">
        <w:t>2007</w:t>
      </w:r>
      <w:r>
        <w:t xml:space="preserve">. </w:t>
      </w:r>
      <w:r w:rsidR="005F6E9B">
        <w:t>Only t</w:t>
      </w:r>
      <w:r w:rsidR="00300091">
        <w:t xml:space="preserve">he </w:t>
      </w:r>
      <w:r w:rsidR="005F506E">
        <w:t>total counts measured during</w:t>
      </w:r>
      <w:r w:rsidR="00300091">
        <w:t xml:space="preserve"> the </w:t>
      </w:r>
      <w:r w:rsidR="005F506E">
        <w:t>AGS</w:t>
      </w:r>
      <w:r w:rsidR="00300091">
        <w:t xml:space="preserve"> </w:t>
      </w:r>
      <w:r w:rsidR="00164829">
        <w:t xml:space="preserve">south of the Ranger lease </w:t>
      </w:r>
      <w:r w:rsidR="00300091">
        <w:t>are shown. Anomalies 2A and 2B are clearly visible.</w:t>
      </w:r>
      <w:r w:rsidR="00800A94">
        <w:t xml:space="preserve"> A third Anomaly, 2C, </w:t>
      </w:r>
      <w:r w:rsidR="00F208A7">
        <w:t>lies to the southwest of</w:t>
      </w:r>
      <w:r w:rsidR="00617696">
        <w:t xml:space="preserve"> Anomaly</w:t>
      </w:r>
      <w:r w:rsidR="00F208A7">
        <w:t xml:space="preserve"> 2A.</w:t>
      </w:r>
      <w:bookmarkEnd w:id="44"/>
    </w:p>
    <w:p w:rsidR="00585B1E" w:rsidRDefault="00823811" w:rsidP="005B1068">
      <w:pPr>
        <w:pStyle w:val="Heading1"/>
      </w:pPr>
      <w:bookmarkStart w:id="45" w:name="_Toc370718767"/>
      <w:proofErr w:type="gramStart"/>
      <w:r>
        <w:lastRenderedPageBreak/>
        <w:t>3</w:t>
      </w:r>
      <w:r w:rsidR="00585B1E">
        <w:t xml:space="preserve"> </w:t>
      </w:r>
      <w:r w:rsidR="000F7608">
        <w:t xml:space="preserve"> </w:t>
      </w:r>
      <w:r w:rsidR="00585B1E">
        <w:t>Methods</w:t>
      </w:r>
      <w:bookmarkEnd w:id="45"/>
      <w:proofErr w:type="gramEnd"/>
    </w:p>
    <w:p w:rsidR="00940635" w:rsidRDefault="00823811" w:rsidP="005B1068">
      <w:pPr>
        <w:pStyle w:val="Heading2"/>
      </w:pPr>
      <w:bookmarkStart w:id="46" w:name="_Toc370718768"/>
      <w:proofErr w:type="gramStart"/>
      <w:r>
        <w:t>3</w:t>
      </w:r>
      <w:r w:rsidR="00940635">
        <w:t xml:space="preserve">.1 </w:t>
      </w:r>
      <w:r w:rsidR="000F7608">
        <w:t xml:space="preserve"> </w:t>
      </w:r>
      <w:r w:rsidR="00940635">
        <w:t>1976</w:t>
      </w:r>
      <w:proofErr w:type="gramEnd"/>
      <w:r w:rsidR="00940635">
        <w:t xml:space="preserve"> airborne gamma survey</w:t>
      </w:r>
      <w:r w:rsidR="00E642E0">
        <w:t xml:space="preserve"> specifications</w:t>
      </w:r>
      <w:bookmarkEnd w:id="46"/>
    </w:p>
    <w:p w:rsidR="00940635" w:rsidRDefault="00940635" w:rsidP="004F4442">
      <w:pPr>
        <w:autoSpaceDE w:val="0"/>
        <w:autoSpaceDN w:val="0"/>
        <w:adjustRightInd w:val="0"/>
      </w:pPr>
      <w:r>
        <w:t xml:space="preserve">Figure 3 </w:t>
      </w:r>
      <w:r w:rsidR="004F4442">
        <w:t>shows</w:t>
      </w:r>
      <w:r>
        <w:t xml:space="preserve"> the coverage of the </w:t>
      </w:r>
      <w:r>
        <w:rPr>
          <w:i/>
        </w:rPr>
        <w:t>Alligator River Geophysical Survey</w:t>
      </w:r>
      <w:r>
        <w:t xml:space="preserve"> overlaid on </w:t>
      </w:r>
      <w:proofErr w:type="spellStart"/>
      <w:r>
        <w:t>Ikonos</w:t>
      </w:r>
      <w:proofErr w:type="spellEnd"/>
      <w:r>
        <w:t xml:space="preserve"> satellite data from the Alligator Rivers Region.</w:t>
      </w:r>
      <w:r w:rsidR="00750C0D">
        <w:t xml:space="preserve"> The survey was flown in 1976 by </w:t>
      </w:r>
      <w:r w:rsidR="00750C0D" w:rsidRPr="00750C0D">
        <w:rPr>
          <w:i/>
        </w:rPr>
        <w:t>Geometrics</w:t>
      </w:r>
      <w:r w:rsidR="00750C0D">
        <w:t>, and</w:t>
      </w:r>
      <w:r w:rsidR="00FF5714">
        <w:t>, both</w:t>
      </w:r>
      <w:r w:rsidR="00750C0D">
        <w:t xml:space="preserve"> magnetic and radiometric data were </w:t>
      </w:r>
      <w:r w:rsidR="005F54C9">
        <w:t>acquired</w:t>
      </w:r>
      <w:r w:rsidR="00750C0D">
        <w:t xml:space="preserve">. The data was then obtained by the Northern Territory Geological Survey from Rio Tinto in September 2000. Data were </w:t>
      </w:r>
      <w:r w:rsidR="002155C3">
        <w:t xml:space="preserve">processed by the NTGS and supplied to </w:t>
      </w:r>
      <w:proofErr w:type="spellStart"/>
      <w:r w:rsidR="001D2A03">
        <w:rPr>
          <w:b/>
          <w:i/>
          <w:sz w:val="26"/>
        </w:rPr>
        <w:t>eriss</w:t>
      </w:r>
      <w:proofErr w:type="spellEnd"/>
      <w:r w:rsidR="002155C3">
        <w:t xml:space="preserve"> in 2003. </w:t>
      </w:r>
      <w:r w:rsidR="004F4442">
        <w:t xml:space="preserve">Data </w:t>
      </w:r>
      <w:r w:rsidR="002155C3">
        <w:t xml:space="preserve">were then re-processed </w:t>
      </w:r>
      <w:r w:rsidR="00FF5714">
        <w:t xml:space="preserve">in 2005 </w:t>
      </w:r>
      <w:r w:rsidR="004F4442">
        <w:t>for the</w:t>
      </w:r>
      <w:r w:rsidR="004F4442" w:rsidRPr="004F4442">
        <w:t xml:space="preserve"> </w:t>
      </w:r>
      <w:r w:rsidR="004F4442">
        <w:t xml:space="preserve">Northern Territory Geological Survey by Intrepid Geophysics, separated into magnetic and radiometric files and the flight direction added, </w:t>
      </w:r>
      <w:r w:rsidR="002155C3">
        <w:t>and re-supplied</w:t>
      </w:r>
      <w:r w:rsidR="004F4442">
        <w:t xml:space="preserve"> to </w:t>
      </w:r>
      <w:proofErr w:type="spellStart"/>
      <w:r w:rsidR="000F7608">
        <w:rPr>
          <w:b/>
          <w:i/>
          <w:sz w:val="26"/>
        </w:rPr>
        <w:t>eriss</w:t>
      </w:r>
      <w:proofErr w:type="spellEnd"/>
      <w:r w:rsidR="002155C3">
        <w:t xml:space="preserve"> in 2006</w:t>
      </w:r>
      <w:r w:rsidR="004F4442">
        <w:t>.</w:t>
      </w:r>
      <w:r w:rsidR="002155C3">
        <w:t xml:space="preserve"> </w:t>
      </w:r>
      <w:r w:rsidR="00676B1A">
        <w:t xml:space="preserve"> </w:t>
      </w:r>
    </w:p>
    <w:p w:rsidR="0024566B" w:rsidRDefault="00C76ED0" w:rsidP="0024566B">
      <w:r>
        <w:t>Although the</w:t>
      </w:r>
      <w:r w:rsidR="0024566B" w:rsidRPr="0024566B">
        <w:t xml:space="preserve"> NTGS data has had </w:t>
      </w:r>
      <w:r>
        <w:t xml:space="preserve">a </w:t>
      </w:r>
      <w:r w:rsidR="0024566B" w:rsidRPr="0024566B">
        <w:t xml:space="preserve">height correction applied </w:t>
      </w:r>
      <w:r>
        <w:t>(t</w:t>
      </w:r>
      <w:r w:rsidR="0024566B" w:rsidRPr="0024566B">
        <w:t>he digital numbers have changed from integer to floating point</w:t>
      </w:r>
      <w:r>
        <w:t xml:space="preserve">) no height information is available. There is no documentation on how the data was re-processed apart from the fact that the </w:t>
      </w:r>
      <w:r w:rsidR="0024566B" w:rsidRPr="0024566B">
        <w:t xml:space="preserve">radon </w:t>
      </w:r>
      <w:r>
        <w:t xml:space="preserve">has been stripped (in the </w:t>
      </w:r>
      <w:r w:rsidR="00D81FF0">
        <w:t>‘</w:t>
      </w:r>
      <w:r w:rsidR="0024566B" w:rsidRPr="0024566B">
        <w:t>reprocessed</w:t>
      </w:r>
      <w:r w:rsidR="00D81FF0">
        <w:t>’</w:t>
      </w:r>
      <w:r w:rsidR="0024566B" w:rsidRPr="0024566B">
        <w:t xml:space="preserve"> column</w:t>
      </w:r>
      <w:r>
        <w:t>)</w:t>
      </w:r>
      <w:r w:rsidR="000F7608">
        <w:t xml:space="preserve">, whereas the </w:t>
      </w:r>
      <w:r w:rsidR="00D81FF0">
        <w:t>‘</w:t>
      </w:r>
      <w:r w:rsidR="0024566B" w:rsidRPr="0024566B">
        <w:t>original</w:t>
      </w:r>
      <w:r w:rsidR="00D81FF0">
        <w:t>’</w:t>
      </w:r>
      <w:r w:rsidR="0024566B" w:rsidRPr="0024566B">
        <w:t xml:space="preserve"> column </w:t>
      </w:r>
      <w:r>
        <w:t>h</w:t>
      </w:r>
      <w:r w:rsidR="00C745EF">
        <w:t>as only been stripped of</w:t>
      </w:r>
      <w:r>
        <w:t xml:space="preserve"> the </w:t>
      </w:r>
      <w:r w:rsidR="0024566B" w:rsidRPr="0024566B">
        <w:t xml:space="preserve">noise. Radon </w:t>
      </w:r>
      <w:r>
        <w:t>was not stripped</w:t>
      </w:r>
      <w:r w:rsidR="0024566B" w:rsidRPr="0024566B">
        <w:t xml:space="preserve"> point by point but rather </w:t>
      </w:r>
      <w:r>
        <w:t>an average has been stripped</w:t>
      </w:r>
      <w:r w:rsidR="0024566B" w:rsidRPr="0024566B">
        <w:t xml:space="preserve"> as a result of radon</w:t>
      </w:r>
      <w:r w:rsidR="001B62F5">
        <w:t xml:space="preserve"> in air</w:t>
      </w:r>
      <w:r w:rsidR="0024566B" w:rsidRPr="0024566B">
        <w:t xml:space="preserve"> on the overall image. </w:t>
      </w:r>
      <w:r w:rsidR="001B62F5">
        <w:t xml:space="preserve">The </w:t>
      </w:r>
      <w:r w:rsidR="00D81FF0">
        <w:t>‘</w:t>
      </w:r>
      <w:r w:rsidR="001B62F5">
        <w:t>r</w:t>
      </w:r>
      <w:r w:rsidR="0024566B" w:rsidRPr="0024566B">
        <w:t>eprocessed</w:t>
      </w:r>
      <w:r w:rsidR="00D81FF0">
        <w:t>’</w:t>
      </w:r>
      <w:r w:rsidR="0024566B" w:rsidRPr="0024566B">
        <w:t xml:space="preserve"> column also probably had </w:t>
      </w:r>
      <w:r w:rsidR="001B62F5">
        <w:t xml:space="preserve">some </w:t>
      </w:r>
      <w:r w:rsidR="0024566B" w:rsidRPr="0024566B">
        <w:t>levelling applied (for the high frequency noise)</w:t>
      </w:r>
      <w:r w:rsidR="001B62F5">
        <w:t xml:space="preserve"> (R Clifton, NTGS, </w:t>
      </w:r>
      <w:proofErr w:type="spellStart"/>
      <w:r w:rsidR="001B62F5">
        <w:t>pers</w:t>
      </w:r>
      <w:proofErr w:type="spellEnd"/>
      <w:r w:rsidR="001B62F5">
        <w:t xml:space="preserve"> </w:t>
      </w:r>
      <w:proofErr w:type="spellStart"/>
      <w:r w:rsidR="001B62F5">
        <w:t>comm</w:t>
      </w:r>
      <w:proofErr w:type="spellEnd"/>
      <w:r w:rsidR="001B62F5">
        <w:t>)</w:t>
      </w:r>
      <w:r w:rsidR="00C802A0">
        <w:t>.</w:t>
      </w:r>
      <w:r w:rsidR="00617696">
        <w:t xml:space="preserve"> </w:t>
      </w:r>
      <w:r w:rsidR="00A5745B">
        <w:t>The</w:t>
      </w:r>
      <w:r w:rsidR="00617696">
        <w:t xml:space="preserve"> algorithms applied to</w:t>
      </w:r>
      <w:r w:rsidR="00A5745B">
        <w:t xml:space="preserve"> correct</w:t>
      </w:r>
      <w:r w:rsidR="00617696">
        <w:t xml:space="preserve"> the data in the reprocessed columns </w:t>
      </w:r>
      <w:r w:rsidR="00531E71">
        <w:t>are</w:t>
      </w:r>
      <w:r w:rsidR="000F7608">
        <w:t>,</w:t>
      </w:r>
      <w:r w:rsidR="00B044D8">
        <w:t xml:space="preserve"> however</w:t>
      </w:r>
      <w:r w:rsidR="000F7608">
        <w:t>,</w:t>
      </w:r>
      <w:r w:rsidR="00A5745B">
        <w:t xml:space="preserve"> not </w:t>
      </w:r>
      <w:r w:rsidR="00B044D8">
        <w:t>known</w:t>
      </w:r>
      <w:r w:rsidR="00617696">
        <w:t>.</w:t>
      </w:r>
    </w:p>
    <w:p w:rsidR="00D0704C" w:rsidRDefault="0024566B" w:rsidP="00D0704C">
      <w:r>
        <w:t xml:space="preserve">Table </w:t>
      </w:r>
      <w:r w:rsidR="00C20906">
        <w:t xml:space="preserve">2 </w:t>
      </w:r>
      <w:r>
        <w:t xml:space="preserve">shows a summary of the known survey parameters. There is no information available on the specifications of the </w:t>
      </w:r>
      <w:proofErr w:type="spellStart"/>
      <w:r>
        <w:t>NaI</w:t>
      </w:r>
      <w:proofErr w:type="spellEnd"/>
      <w:r>
        <w:t xml:space="preserve"> detector on board the plane. Readings for </w:t>
      </w:r>
      <w:proofErr w:type="spellStart"/>
      <w:r>
        <w:t>radiometrics</w:t>
      </w:r>
      <w:proofErr w:type="spellEnd"/>
      <w:r>
        <w:t xml:space="preserve"> were taken every second and </w:t>
      </w:r>
      <w:r w:rsidR="00B04964">
        <w:t xml:space="preserve">raw </w:t>
      </w:r>
      <w:r>
        <w:t xml:space="preserve">counts </w:t>
      </w:r>
      <w:r w:rsidR="00617696">
        <w:t xml:space="preserve">per second </w:t>
      </w:r>
      <w:r>
        <w:t>in the equivalent uranium (</w:t>
      </w:r>
      <w:proofErr w:type="spellStart"/>
      <w:r w:rsidRPr="00531E71">
        <w:rPr>
          <w:i/>
        </w:rPr>
        <w:t>eU</w:t>
      </w:r>
      <w:proofErr w:type="spellEnd"/>
      <w:r>
        <w:t>), equivalent thorium (</w:t>
      </w:r>
      <w:proofErr w:type="spellStart"/>
      <w:r w:rsidRPr="00531E71">
        <w:rPr>
          <w:i/>
        </w:rPr>
        <w:t>eTh</w:t>
      </w:r>
      <w:proofErr w:type="spellEnd"/>
      <w:r>
        <w:t>)</w:t>
      </w:r>
      <w:proofErr w:type="gramStart"/>
      <w:r>
        <w:t>,</w:t>
      </w:r>
      <w:proofErr w:type="gramEnd"/>
      <w:r>
        <w:t xml:space="preserve"> potassium </w:t>
      </w:r>
      <w:r w:rsidR="001B62F5">
        <w:t>(</w:t>
      </w:r>
      <w:r>
        <w:t>K</w:t>
      </w:r>
      <w:r w:rsidR="001B62F5">
        <w:t>)</w:t>
      </w:r>
      <w:r>
        <w:t xml:space="preserve"> and total count (TC) were measured. </w:t>
      </w:r>
      <w:r w:rsidR="00D0704C">
        <w:t xml:space="preserve">Line data were then processed </w:t>
      </w:r>
      <w:r w:rsidR="00B04964">
        <w:t>and</w:t>
      </w:r>
      <w:r w:rsidR="00D0704C">
        <w:t xml:space="preserve"> raster data </w:t>
      </w:r>
      <w:r w:rsidR="00B04964">
        <w:t xml:space="preserve">were produced </w:t>
      </w:r>
      <w:r w:rsidR="00D0704C">
        <w:t>with a pixel size of 70</w:t>
      </w:r>
      <w:r w:rsidR="000F7608">
        <w:t> </w:t>
      </w:r>
      <w:r w:rsidR="00D0704C">
        <w:t>m x</w:t>
      </w:r>
      <w:r w:rsidR="00B04964">
        <w:t xml:space="preserve"> </w:t>
      </w:r>
      <w:r w:rsidR="00D0704C">
        <w:t>70</w:t>
      </w:r>
      <w:r w:rsidR="000F7608">
        <w:t> </w:t>
      </w:r>
      <w:r w:rsidR="00D0704C">
        <w:t>m.</w:t>
      </w:r>
    </w:p>
    <w:p w:rsidR="00955FDC" w:rsidRPr="00AC5133" w:rsidRDefault="00955FDC" w:rsidP="000F7608">
      <w:pPr>
        <w:pStyle w:val="tablecaption"/>
      </w:pPr>
      <w:bookmarkStart w:id="47" w:name="_Toc364691354"/>
      <w:r w:rsidRPr="000F7608">
        <w:rPr>
          <w:b/>
        </w:rPr>
        <w:t xml:space="preserve">Table </w:t>
      </w:r>
      <w:proofErr w:type="gramStart"/>
      <w:r w:rsidR="00C20906" w:rsidRPr="000F7608">
        <w:rPr>
          <w:b/>
        </w:rPr>
        <w:t>2</w:t>
      </w:r>
      <w:r w:rsidR="00C20906">
        <w:t xml:space="preserve"> </w:t>
      </w:r>
      <w:r w:rsidR="000F7608">
        <w:t xml:space="preserve"> </w:t>
      </w:r>
      <w:r>
        <w:t>Survey</w:t>
      </w:r>
      <w:proofErr w:type="gramEnd"/>
      <w:r>
        <w:t xml:space="preserve"> parameters of the</w:t>
      </w:r>
      <w:r w:rsidR="00D06EFC">
        <w:t xml:space="preserve"> 1976 Rio Tinto</w:t>
      </w:r>
      <w:r>
        <w:t xml:space="preserve"> Alligator River </w:t>
      </w:r>
      <w:r w:rsidR="000F7608">
        <w:t>geophysical survey</w:t>
      </w:r>
      <w:bookmarkEnd w:id="47"/>
      <w:r w:rsidR="005B1068">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43"/>
        <w:gridCol w:w="2268"/>
      </w:tblGrid>
      <w:tr w:rsidR="00106611" w:rsidRPr="000F7608" w:rsidTr="001D2A03">
        <w:tc>
          <w:tcPr>
            <w:tcW w:w="2943" w:type="dxa"/>
            <w:tcBorders>
              <w:top w:val="single" w:sz="4" w:space="0" w:color="auto"/>
              <w:bottom w:val="single" w:sz="4" w:space="0" w:color="auto"/>
            </w:tcBorders>
          </w:tcPr>
          <w:p w:rsidR="00106611" w:rsidRPr="000F7608" w:rsidRDefault="00106611" w:rsidP="000F7608">
            <w:pPr>
              <w:pStyle w:val="table1"/>
              <w:rPr>
                <w:b/>
              </w:rPr>
            </w:pPr>
            <w:r w:rsidRPr="000F7608">
              <w:rPr>
                <w:b/>
              </w:rPr>
              <w:t>Survey parameter</w:t>
            </w:r>
          </w:p>
        </w:tc>
        <w:tc>
          <w:tcPr>
            <w:tcW w:w="2268" w:type="dxa"/>
            <w:tcBorders>
              <w:top w:val="single" w:sz="4" w:space="0" w:color="auto"/>
              <w:bottom w:val="single" w:sz="4" w:space="0" w:color="auto"/>
            </w:tcBorders>
          </w:tcPr>
          <w:p w:rsidR="00106611" w:rsidRPr="000F7608" w:rsidRDefault="00106611" w:rsidP="000F7608">
            <w:pPr>
              <w:pStyle w:val="table1"/>
              <w:rPr>
                <w:b/>
              </w:rPr>
            </w:pPr>
          </w:p>
        </w:tc>
      </w:tr>
      <w:tr w:rsidR="00106611" w:rsidRPr="00106611" w:rsidTr="001D2A03">
        <w:tc>
          <w:tcPr>
            <w:tcW w:w="2943" w:type="dxa"/>
            <w:tcBorders>
              <w:top w:val="single" w:sz="4" w:space="0" w:color="auto"/>
            </w:tcBorders>
          </w:tcPr>
          <w:p w:rsidR="00106611" w:rsidRPr="00106611" w:rsidRDefault="00106611" w:rsidP="00106611">
            <w:pPr>
              <w:pStyle w:val="table1"/>
            </w:pPr>
            <w:r w:rsidRPr="00106611">
              <w:t>Survey date</w:t>
            </w:r>
          </w:p>
        </w:tc>
        <w:tc>
          <w:tcPr>
            <w:tcW w:w="2268" w:type="dxa"/>
            <w:tcBorders>
              <w:top w:val="single" w:sz="4" w:space="0" w:color="auto"/>
            </w:tcBorders>
          </w:tcPr>
          <w:p w:rsidR="00106611" w:rsidRPr="00106611" w:rsidRDefault="00106611" w:rsidP="00106611">
            <w:pPr>
              <w:pStyle w:val="table1"/>
            </w:pPr>
            <w:r w:rsidRPr="00106611">
              <w:t>1976</w:t>
            </w:r>
          </w:p>
        </w:tc>
      </w:tr>
      <w:tr w:rsidR="00106611" w:rsidRPr="00106611" w:rsidTr="001D2A03">
        <w:tc>
          <w:tcPr>
            <w:tcW w:w="2943" w:type="dxa"/>
          </w:tcPr>
          <w:p w:rsidR="00106611" w:rsidRPr="00106611" w:rsidRDefault="00106611" w:rsidP="00106611">
            <w:pPr>
              <w:pStyle w:val="table1"/>
            </w:pPr>
            <w:r w:rsidRPr="00106611">
              <w:t>Flight line direction</w:t>
            </w:r>
          </w:p>
        </w:tc>
        <w:tc>
          <w:tcPr>
            <w:tcW w:w="2268" w:type="dxa"/>
          </w:tcPr>
          <w:p w:rsidR="00106611" w:rsidRPr="00106611" w:rsidRDefault="00106611" w:rsidP="00106611">
            <w:pPr>
              <w:pStyle w:val="table1"/>
            </w:pPr>
            <w:r w:rsidRPr="00106611">
              <w:t xml:space="preserve">030 – 210 </w:t>
            </w:r>
          </w:p>
        </w:tc>
      </w:tr>
      <w:tr w:rsidR="00106611" w:rsidRPr="00106611" w:rsidTr="001D2A03">
        <w:tc>
          <w:tcPr>
            <w:tcW w:w="2943" w:type="dxa"/>
          </w:tcPr>
          <w:p w:rsidR="00106611" w:rsidRPr="00106611" w:rsidRDefault="00106611" w:rsidP="00106611">
            <w:pPr>
              <w:pStyle w:val="table1"/>
            </w:pPr>
            <w:r w:rsidRPr="00106611">
              <w:t xml:space="preserve">Line spacing </w:t>
            </w:r>
          </w:p>
        </w:tc>
        <w:tc>
          <w:tcPr>
            <w:tcW w:w="2268" w:type="dxa"/>
          </w:tcPr>
          <w:p w:rsidR="00106611" w:rsidRPr="00106611" w:rsidRDefault="00106611" w:rsidP="00106611">
            <w:pPr>
              <w:pStyle w:val="table1"/>
            </w:pPr>
            <w:r w:rsidRPr="00106611">
              <w:t>300 m</w:t>
            </w:r>
          </w:p>
        </w:tc>
      </w:tr>
      <w:tr w:rsidR="00106611" w:rsidRPr="00106611" w:rsidTr="001D2A03">
        <w:tc>
          <w:tcPr>
            <w:tcW w:w="2943" w:type="dxa"/>
          </w:tcPr>
          <w:p w:rsidR="00106611" w:rsidRPr="00106611" w:rsidRDefault="00106611" w:rsidP="00106611">
            <w:pPr>
              <w:pStyle w:val="table1"/>
            </w:pPr>
            <w:r w:rsidRPr="00106611">
              <w:t>Flying height</w:t>
            </w:r>
          </w:p>
        </w:tc>
        <w:tc>
          <w:tcPr>
            <w:tcW w:w="2268" w:type="dxa"/>
          </w:tcPr>
          <w:p w:rsidR="00106611" w:rsidRPr="00106611" w:rsidRDefault="00106611" w:rsidP="00106611">
            <w:pPr>
              <w:pStyle w:val="table1"/>
            </w:pPr>
            <w:r>
              <w:t>unknown</w:t>
            </w:r>
          </w:p>
        </w:tc>
      </w:tr>
      <w:tr w:rsidR="00106611" w:rsidRPr="00106611" w:rsidTr="001D2A03">
        <w:tc>
          <w:tcPr>
            <w:tcW w:w="2943" w:type="dxa"/>
          </w:tcPr>
          <w:p w:rsidR="00106611" w:rsidRPr="00106611" w:rsidRDefault="00106611" w:rsidP="00106611">
            <w:pPr>
              <w:pStyle w:val="table1"/>
            </w:pPr>
            <w:r w:rsidRPr="00106611">
              <w:t>Total km flown</w:t>
            </w:r>
          </w:p>
        </w:tc>
        <w:tc>
          <w:tcPr>
            <w:tcW w:w="2268" w:type="dxa"/>
          </w:tcPr>
          <w:p w:rsidR="00106611" w:rsidRPr="00106611" w:rsidRDefault="00106611" w:rsidP="00106611">
            <w:pPr>
              <w:pStyle w:val="table1"/>
            </w:pPr>
            <w:r w:rsidRPr="00106611">
              <w:t xml:space="preserve">21700 </w:t>
            </w:r>
            <w:r>
              <w:t>(</w:t>
            </w:r>
            <w:r w:rsidRPr="00106611">
              <w:t>approx</w:t>
            </w:r>
            <w:r>
              <w:t>)</w:t>
            </w:r>
          </w:p>
        </w:tc>
      </w:tr>
      <w:tr w:rsidR="00FF5714" w:rsidRPr="00106611" w:rsidTr="001D2A03">
        <w:tc>
          <w:tcPr>
            <w:tcW w:w="2943" w:type="dxa"/>
          </w:tcPr>
          <w:p w:rsidR="00FF5714" w:rsidRPr="00106611" w:rsidRDefault="00FF5714" w:rsidP="003F3714">
            <w:pPr>
              <w:pStyle w:val="table1"/>
            </w:pPr>
            <w:r>
              <w:t>Counts reported</w:t>
            </w:r>
          </w:p>
        </w:tc>
        <w:tc>
          <w:tcPr>
            <w:tcW w:w="2268" w:type="dxa"/>
          </w:tcPr>
          <w:p w:rsidR="00FF5714" w:rsidRPr="00106611" w:rsidRDefault="007E6855" w:rsidP="007E6855">
            <w:pPr>
              <w:pStyle w:val="table1"/>
            </w:pPr>
            <w:r>
              <w:t xml:space="preserve">TC, </w:t>
            </w:r>
            <w:proofErr w:type="spellStart"/>
            <w:r w:rsidR="00FF5714">
              <w:t>eU</w:t>
            </w:r>
            <w:proofErr w:type="spellEnd"/>
            <w:r w:rsidR="00FF5714">
              <w:t xml:space="preserve">, </w:t>
            </w:r>
            <w:proofErr w:type="spellStart"/>
            <w:r w:rsidR="00FF5714">
              <w:t>eTh</w:t>
            </w:r>
            <w:proofErr w:type="spellEnd"/>
            <w:r w:rsidR="00FF5714">
              <w:t>, K</w:t>
            </w:r>
          </w:p>
        </w:tc>
      </w:tr>
      <w:tr w:rsidR="00D871C7" w:rsidRPr="00106611" w:rsidTr="001D2A03">
        <w:tc>
          <w:tcPr>
            <w:tcW w:w="2943" w:type="dxa"/>
          </w:tcPr>
          <w:p w:rsidR="00D871C7" w:rsidRDefault="00D871C7" w:rsidP="00D871C7">
            <w:pPr>
              <w:pStyle w:val="table1"/>
            </w:pPr>
            <w:r>
              <w:t>Spectrometer</w:t>
            </w:r>
          </w:p>
        </w:tc>
        <w:tc>
          <w:tcPr>
            <w:tcW w:w="2268" w:type="dxa"/>
          </w:tcPr>
          <w:p w:rsidR="00D871C7" w:rsidRDefault="00D871C7" w:rsidP="00D871C7">
            <w:pPr>
              <w:pStyle w:val="table1"/>
            </w:pPr>
            <w:r>
              <w:t>Unknown</w:t>
            </w:r>
          </w:p>
        </w:tc>
      </w:tr>
      <w:tr w:rsidR="00D871C7" w:rsidRPr="00106611" w:rsidTr="001D2A03">
        <w:tc>
          <w:tcPr>
            <w:tcW w:w="2943" w:type="dxa"/>
            <w:tcBorders>
              <w:bottom w:val="single" w:sz="4" w:space="0" w:color="auto"/>
            </w:tcBorders>
          </w:tcPr>
          <w:p w:rsidR="00D871C7" w:rsidRDefault="00D871C7" w:rsidP="00D871C7">
            <w:pPr>
              <w:pStyle w:val="table1"/>
            </w:pPr>
            <w:r>
              <w:t>Volume</w:t>
            </w:r>
          </w:p>
        </w:tc>
        <w:tc>
          <w:tcPr>
            <w:tcW w:w="2268" w:type="dxa"/>
            <w:tcBorders>
              <w:bottom w:val="single" w:sz="4" w:space="0" w:color="auto"/>
            </w:tcBorders>
          </w:tcPr>
          <w:p w:rsidR="00D871C7" w:rsidRDefault="00D871C7" w:rsidP="00106611">
            <w:pPr>
              <w:pStyle w:val="table1"/>
            </w:pPr>
            <w:r>
              <w:t>Unknown</w:t>
            </w:r>
          </w:p>
        </w:tc>
      </w:tr>
    </w:tbl>
    <w:p w:rsidR="004A7C78" w:rsidRDefault="004A7C78" w:rsidP="000F7608">
      <w:pPr>
        <w:pStyle w:val="tablenote"/>
      </w:pPr>
    </w:p>
    <w:p w:rsidR="00940635" w:rsidRDefault="00823811" w:rsidP="005B1068">
      <w:pPr>
        <w:pStyle w:val="Heading2"/>
      </w:pPr>
      <w:bookmarkStart w:id="48" w:name="_Toc370718769"/>
      <w:proofErr w:type="gramStart"/>
      <w:r>
        <w:t>3</w:t>
      </w:r>
      <w:r w:rsidR="00940635">
        <w:t xml:space="preserve">.2 </w:t>
      </w:r>
      <w:r w:rsidR="000F7608">
        <w:t xml:space="preserve"> </w:t>
      </w:r>
      <w:r w:rsidR="00940635">
        <w:t>199</w:t>
      </w:r>
      <w:r w:rsidR="00300091">
        <w:t>7</w:t>
      </w:r>
      <w:proofErr w:type="gramEnd"/>
      <w:r w:rsidR="00940635">
        <w:t xml:space="preserve"> airborne gamma survey</w:t>
      </w:r>
      <w:r w:rsidR="00E642E0">
        <w:t xml:space="preserve"> specifications</w:t>
      </w:r>
      <w:bookmarkEnd w:id="48"/>
    </w:p>
    <w:p w:rsidR="00300091" w:rsidRDefault="001B62F5" w:rsidP="00300091">
      <w:r>
        <w:t xml:space="preserve">ERA has made available data from an </w:t>
      </w:r>
      <w:r w:rsidR="00DC0E9A">
        <w:t>AGS</w:t>
      </w:r>
      <w:r>
        <w:t xml:space="preserve"> flown in 1997 </w:t>
      </w:r>
      <w:r w:rsidR="00531E71">
        <w:t xml:space="preserve">by </w:t>
      </w:r>
      <w:r w:rsidR="00531E71" w:rsidRPr="00B07DE0">
        <w:t xml:space="preserve">World </w:t>
      </w:r>
      <w:proofErr w:type="spellStart"/>
      <w:r w:rsidR="00531E71" w:rsidRPr="00B07DE0">
        <w:t>Geoscience</w:t>
      </w:r>
      <w:proofErr w:type="spellEnd"/>
      <w:r w:rsidR="00531E71" w:rsidRPr="00B07DE0">
        <w:t xml:space="preserve"> Corporation Ltd </w:t>
      </w:r>
      <w:r>
        <w:t>over the Range</w:t>
      </w:r>
      <w:r w:rsidR="00D871C7">
        <w:t>r</w:t>
      </w:r>
      <w:r>
        <w:t xml:space="preserve"> area, including Anomaly 2. </w:t>
      </w:r>
      <w:r w:rsidR="00300091">
        <w:t xml:space="preserve">Table </w:t>
      </w:r>
      <w:r w:rsidR="00C20906">
        <w:t xml:space="preserve">3 </w:t>
      </w:r>
      <w:r w:rsidR="00300091">
        <w:t xml:space="preserve">shows a summary of the survey parameters of the 1997 Rio Tinto AGS. </w:t>
      </w:r>
    </w:p>
    <w:p w:rsidR="001D2A03" w:rsidRDefault="001D2A03" w:rsidP="005B1068">
      <w:pPr>
        <w:pStyle w:val="Heading2"/>
      </w:pPr>
      <w:bookmarkStart w:id="49" w:name="_Toc370718770"/>
      <w:proofErr w:type="gramStart"/>
      <w:r>
        <w:lastRenderedPageBreak/>
        <w:t>3.3  Ground</w:t>
      </w:r>
      <w:proofErr w:type="gramEnd"/>
      <w:r>
        <w:t xml:space="preserve"> </w:t>
      </w:r>
      <w:proofErr w:type="spellStart"/>
      <w:r>
        <w:t>truthing</w:t>
      </w:r>
      <w:bookmarkEnd w:id="49"/>
      <w:proofErr w:type="spellEnd"/>
    </w:p>
    <w:p w:rsidR="001D2A03" w:rsidRDefault="001D2A03" w:rsidP="005B1068">
      <w:pPr>
        <w:pStyle w:val="Heading3"/>
      </w:pPr>
      <w:bookmarkStart w:id="50" w:name="_Toc370718771"/>
      <w:proofErr w:type="gramStart"/>
      <w:r>
        <w:t>3.3.1  Gamma</w:t>
      </w:r>
      <w:proofErr w:type="gramEnd"/>
      <w:r>
        <w:t xml:space="preserve"> dose rate measurements</w:t>
      </w:r>
      <w:bookmarkEnd w:id="50"/>
    </w:p>
    <w:p w:rsidR="001D2A03" w:rsidRPr="001D2A03" w:rsidRDefault="001D2A03" w:rsidP="00300091">
      <w:pPr>
        <w:rPr>
          <w:spacing w:val="-2"/>
        </w:rPr>
      </w:pPr>
      <w:r w:rsidRPr="001D2A03">
        <w:rPr>
          <w:spacing w:val="-2"/>
        </w:rPr>
        <w:t xml:space="preserve">Gamma dose rates were measured using three environmental dose rate meters. The details of the three instruments (GM1, GM2 &amp; GM3) are provided in Table 3. GM1 has been calibrated by Australian Radiation Services Pty. Ltd in June 2006, April 2008 and December 2010. Results of the calibration showed that the environmental dose rate meter operated within its specifications. </w:t>
      </w:r>
    </w:p>
    <w:p w:rsidR="00D06EFC" w:rsidRPr="00AC5133" w:rsidRDefault="00D06EFC" w:rsidP="000F7608">
      <w:pPr>
        <w:pStyle w:val="tablecaption"/>
      </w:pPr>
      <w:bookmarkStart w:id="51" w:name="_Toc364691355"/>
      <w:r w:rsidRPr="000F7608">
        <w:rPr>
          <w:b/>
        </w:rPr>
        <w:t xml:space="preserve">Table </w:t>
      </w:r>
      <w:proofErr w:type="gramStart"/>
      <w:r w:rsidR="00C20906" w:rsidRPr="000F7608">
        <w:rPr>
          <w:b/>
        </w:rPr>
        <w:t>3</w:t>
      </w:r>
      <w:r w:rsidR="00C20906">
        <w:t xml:space="preserve"> </w:t>
      </w:r>
      <w:r w:rsidR="000F7608">
        <w:t xml:space="preserve"> </w:t>
      </w:r>
      <w:r>
        <w:t>Survey</w:t>
      </w:r>
      <w:proofErr w:type="gramEnd"/>
      <w:r>
        <w:t xml:space="preserve"> parameters of the 1997 Rio Tinto Ranger uranium mine AGS</w:t>
      </w:r>
      <w:r w:rsidR="00FB12BA">
        <w:t xml:space="preserve"> flown by World </w:t>
      </w:r>
      <w:proofErr w:type="spellStart"/>
      <w:r w:rsidR="00FB12BA">
        <w:t>Geoscience</w:t>
      </w:r>
      <w:proofErr w:type="spellEnd"/>
      <w:r w:rsidR="00FB12BA">
        <w:t xml:space="preserve"> Corporation Ltd</w:t>
      </w:r>
      <w:bookmarkEnd w:id="51"/>
      <w:r w:rsidR="001175B3">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43"/>
        <w:gridCol w:w="2268"/>
      </w:tblGrid>
      <w:tr w:rsidR="00D06EFC" w:rsidRPr="000F7608" w:rsidTr="001D2A03">
        <w:tc>
          <w:tcPr>
            <w:tcW w:w="2943" w:type="dxa"/>
            <w:tcBorders>
              <w:top w:val="single" w:sz="4" w:space="0" w:color="auto"/>
              <w:bottom w:val="single" w:sz="4" w:space="0" w:color="auto"/>
            </w:tcBorders>
          </w:tcPr>
          <w:p w:rsidR="00D06EFC" w:rsidRPr="000F7608" w:rsidRDefault="00D06EFC" w:rsidP="000F7608">
            <w:pPr>
              <w:pStyle w:val="table1"/>
              <w:rPr>
                <w:b/>
              </w:rPr>
            </w:pPr>
            <w:r w:rsidRPr="000F7608">
              <w:rPr>
                <w:b/>
              </w:rPr>
              <w:t>Survey parameter</w:t>
            </w:r>
          </w:p>
        </w:tc>
        <w:tc>
          <w:tcPr>
            <w:tcW w:w="2268" w:type="dxa"/>
            <w:tcBorders>
              <w:top w:val="single" w:sz="4" w:space="0" w:color="auto"/>
              <w:bottom w:val="single" w:sz="4" w:space="0" w:color="auto"/>
            </w:tcBorders>
          </w:tcPr>
          <w:p w:rsidR="00D06EFC" w:rsidRPr="000F7608" w:rsidRDefault="00D06EFC" w:rsidP="000F7608">
            <w:pPr>
              <w:pStyle w:val="table1"/>
              <w:rPr>
                <w:b/>
              </w:rPr>
            </w:pPr>
          </w:p>
        </w:tc>
      </w:tr>
      <w:tr w:rsidR="00D06EFC" w:rsidRPr="00106611" w:rsidTr="001D2A03">
        <w:tc>
          <w:tcPr>
            <w:tcW w:w="2943" w:type="dxa"/>
            <w:tcBorders>
              <w:top w:val="single" w:sz="4" w:space="0" w:color="auto"/>
            </w:tcBorders>
          </w:tcPr>
          <w:p w:rsidR="00D06EFC" w:rsidRPr="00106611" w:rsidRDefault="00D06EFC" w:rsidP="00FB12BA">
            <w:pPr>
              <w:pStyle w:val="table1"/>
            </w:pPr>
            <w:r w:rsidRPr="00106611">
              <w:t>Survey date</w:t>
            </w:r>
          </w:p>
        </w:tc>
        <w:tc>
          <w:tcPr>
            <w:tcW w:w="2268" w:type="dxa"/>
            <w:tcBorders>
              <w:top w:val="single" w:sz="4" w:space="0" w:color="auto"/>
            </w:tcBorders>
          </w:tcPr>
          <w:p w:rsidR="00D06EFC" w:rsidRPr="00106611" w:rsidRDefault="00FB12BA" w:rsidP="00D06EFC">
            <w:pPr>
              <w:pStyle w:val="table1"/>
            </w:pPr>
            <w:r>
              <w:t xml:space="preserve">July – August </w:t>
            </w:r>
            <w:r w:rsidR="00D06EFC" w:rsidRPr="00106611">
              <w:t>19</w:t>
            </w:r>
            <w:r w:rsidR="00D06EFC">
              <w:t>97</w:t>
            </w:r>
          </w:p>
        </w:tc>
      </w:tr>
      <w:tr w:rsidR="00D06EFC" w:rsidRPr="00106611" w:rsidTr="001D2A03">
        <w:tc>
          <w:tcPr>
            <w:tcW w:w="2943" w:type="dxa"/>
          </w:tcPr>
          <w:p w:rsidR="00D06EFC" w:rsidRPr="00106611" w:rsidRDefault="00D06EFC" w:rsidP="00FB12BA">
            <w:pPr>
              <w:pStyle w:val="table1"/>
            </w:pPr>
            <w:r w:rsidRPr="00106611">
              <w:t>Flight line direction</w:t>
            </w:r>
          </w:p>
        </w:tc>
        <w:tc>
          <w:tcPr>
            <w:tcW w:w="2268" w:type="dxa"/>
          </w:tcPr>
          <w:p w:rsidR="00D06EFC" w:rsidRPr="00106611" w:rsidRDefault="00D06EFC" w:rsidP="00FB12BA">
            <w:pPr>
              <w:pStyle w:val="table1"/>
            </w:pPr>
            <w:r w:rsidRPr="00106611">
              <w:t>0</w:t>
            </w:r>
            <w:r w:rsidR="00FB12BA">
              <w:t>9</w:t>
            </w:r>
            <w:r w:rsidRPr="00106611">
              <w:t xml:space="preserve">0 – </w:t>
            </w:r>
            <w:r w:rsidR="00FB12BA">
              <w:t>270</w:t>
            </w:r>
            <w:r w:rsidRPr="00106611">
              <w:t xml:space="preserve"> </w:t>
            </w:r>
          </w:p>
        </w:tc>
      </w:tr>
      <w:tr w:rsidR="00D06EFC" w:rsidRPr="00106611" w:rsidTr="001D2A03">
        <w:tc>
          <w:tcPr>
            <w:tcW w:w="2943" w:type="dxa"/>
          </w:tcPr>
          <w:p w:rsidR="00D06EFC" w:rsidRPr="00106611" w:rsidRDefault="00D06EFC" w:rsidP="00FB12BA">
            <w:pPr>
              <w:pStyle w:val="table1"/>
            </w:pPr>
            <w:r w:rsidRPr="00106611">
              <w:t xml:space="preserve">Line spacing </w:t>
            </w:r>
          </w:p>
        </w:tc>
        <w:tc>
          <w:tcPr>
            <w:tcW w:w="2268" w:type="dxa"/>
          </w:tcPr>
          <w:p w:rsidR="00D06EFC" w:rsidRPr="00106611" w:rsidRDefault="00FB12BA" w:rsidP="00FB12BA">
            <w:pPr>
              <w:pStyle w:val="table1"/>
            </w:pPr>
            <w:r>
              <w:t>200</w:t>
            </w:r>
            <w:r w:rsidR="00D06EFC" w:rsidRPr="00106611">
              <w:t xml:space="preserve"> m</w:t>
            </w:r>
          </w:p>
        </w:tc>
      </w:tr>
      <w:tr w:rsidR="00D06EFC" w:rsidRPr="00106611" w:rsidTr="001D2A03">
        <w:tc>
          <w:tcPr>
            <w:tcW w:w="2943" w:type="dxa"/>
          </w:tcPr>
          <w:p w:rsidR="00D06EFC" w:rsidRPr="00106611" w:rsidRDefault="00D06EFC" w:rsidP="00FB12BA">
            <w:pPr>
              <w:pStyle w:val="table1"/>
            </w:pPr>
            <w:r w:rsidRPr="00106611">
              <w:t>Flying height</w:t>
            </w:r>
          </w:p>
        </w:tc>
        <w:tc>
          <w:tcPr>
            <w:tcW w:w="2268" w:type="dxa"/>
          </w:tcPr>
          <w:p w:rsidR="00D06EFC" w:rsidRPr="00106611" w:rsidRDefault="00D06EFC" w:rsidP="00FB12BA">
            <w:pPr>
              <w:pStyle w:val="table1"/>
            </w:pPr>
            <w:r>
              <w:t>50</w:t>
            </w:r>
            <w:r w:rsidR="00774A27">
              <w:t xml:space="preserve"> </w:t>
            </w:r>
            <w:r>
              <w:t>m</w:t>
            </w:r>
          </w:p>
        </w:tc>
      </w:tr>
      <w:tr w:rsidR="00D06EFC" w:rsidRPr="00106611" w:rsidTr="001D2A03">
        <w:tc>
          <w:tcPr>
            <w:tcW w:w="2943" w:type="dxa"/>
          </w:tcPr>
          <w:p w:rsidR="00D06EFC" w:rsidRPr="00106611" w:rsidRDefault="00D06EFC" w:rsidP="00FB12BA">
            <w:pPr>
              <w:pStyle w:val="table1"/>
            </w:pPr>
            <w:r w:rsidRPr="00106611">
              <w:t>Total km flown</w:t>
            </w:r>
          </w:p>
        </w:tc>
        <w:tc>
          <w:tcPr>
            <w:tcW w:w="2268" w:type="dxa"/>
          </w:tcPr>
          <w:p w:rsidR="00D06EFC" w:rsidRPr="00106611" w:rsidRDefault="000F7608" w:rsidP="00FB12BA">
            <w:pPr>
              <w:pStyle w:val="table1"/>
            </w:pPr>
            <w:r>
              <w:t>U</w:t>
            </w:r>
            <w:r w:rsidR="00B044D8">
              <w:t>nknown</w:t>
            </w:r>
          </w:p>
        </w:tc>
      </w:tr>
      <w:tr w:rsidR="00D06EFC" w:rsidRPr="00106611" w:rsidTr="001D2A03">
        <w:tc>
          <w:tcPr>
            <w:tcW w:w="2943" w:type="dxa"/>
          </w:tcPr>
          <w:p w:rsidR="00D06EFC" w:rsidRPr="00106611" w:rsidRDefault="00D06EFC" w:rsidP="00FB12BA">
            <w:pPr>
              <w:pStyle w:val="table1"/>
            </w:pPr>
            <w:r>
              <w:t>Counts reported</w:t>
            </w:r>
          </w:p>
        </w:tc>
        <w:tc>
          <w:tcPr>
            <w:tcW w:w="2268" w:type="dxa"/>
          </w:tcPr>
          <w:p w:rsidR="00D06EFC" w:rsidRPr="00106611" w:rsidRDefault="00D06EFC" w:rsidP="00FB12BA">
            <w:pPr>
              <w:pStyle w:val="table1"/>
            </w:pPr>
            <w:proofErr w:type="spellStart"/>
            <w:r>
              <w:t>eU</w:t>
            </w:r>
            <w:proofErr w:type="spellEnd"/>
            <w:r>
              <w:t xml:space="preserve">, </w:t>
            </w:r>
            <w:proofErr w:type="spellStart"/>
            <w:r>
              <w:t>eTh</w:t>
            </w:r>
            <w:proofErr w:type="spellEnd"/>
            <w:r>
              <w:t>, K, TC</w:t>
            </w:r>
          </w:p>
        </w:tc>
      </w:tr>
      <w:tr w:rsidR="00FB12BA" w:rsidRPr="00106611" w:rsidTr="001D2A03">
        <w:tc>
          <w:tcPr>
            <w:tcW w:w="2943" w:type="dxa"/>
          </w:tcPr>
          <w:p w:rsidR="00FB12BA" w:rsidRDefault="00FB12BA" w:rsidP="00FB12BA">
            <w:pPr>
              <w:pStyle w:val="table1"/>
            </w:pPr>
            <w:r>
              <w:t>Spectrometer</w:t>
            </w:r>
          </w:p>
        </w:tc>
        <w:tc>
          <w:tcPr>
            <w:tcW w:w="2268" w:type="dxa"/>
          </w:tcPr>
          <w:p w:rsidR="00FB12BA" w:rsidRDefault="00FB12BA" w:rsidP="00FB12BA">
            <w:pPr>
              <w:pStyle w:val="table1"/>
            </w:pPr>
            <w:r>
              <w:t>256 channel PGAM-1000</w:t>
            </w:r>
          </w:p>
        </w:tc>
      </w:tr>
      <w:tr w:rsidR="00FB12BA" w:rsidRPr="00106611" w:rsidTr="001D2A03">
        <w:tc>
          <w:tcPr>
            <w:tcW w:w="2943" w:type="dxa"/>
            <w:tcBorders>
              <w:bottom w:val="single" w:sz="4" w:space="0" w:color="auto"/>
            </w:tcBorders>
          </w:tcPr>
          <w:p w:rsidR="00FB12BA" w:rsidRDefault="00FB12BA" w:rsidP="00FB12BA">
            <w:pPr>
              <w:pStyle w:val="table1"/>
            </w:pPr>
            <w:r>
              <w:t>Volume</w:t>
            </w:r>
          </w:p>
        </w:tc>
        <w:tc>
          <w:tcPr>
            <w:tcW w:w="2268" w:type="dxa"/>
            <w:tcBorders>
              <w:bottom w:val="single" w:sz="4" w:space="0" w:color="auto"/>
            </w:tcBorders>
          </w:tcPr>
          <w:p w:rsidR="00FB12BA" w:rsidRDefault="00FB12BA" w:rsidP="00FB12BA">
            <w:pPr>
              <w:pStyle w:val="table1"/>
            </w:pPr>
            <w:r>
              <w:t>33.56 litres</w:t>
            </w:r>
          </w:p>
        </w:tc>
      </w:tr>
    </w:tbl>
    <w:p w:rsidR="00D06EFC" w:rsidRPr="005D12D0" w:rsidRDefault="00D06EFC" w:rsidP="00D06EFC">
      <w:pPr>
        <w:pStyle w:val="table1"/>
      </w:pPr>
    </w:p>
    <w:p w:rsidR="00AF5929" w:rsidRDefault="00DE3388" w:rsidP="00AF5929">
      <w:r>
        <w:t>The Mini-</w:t>
      </w:r>
      <w:r w:rsidR="005F54C9">
        <w:t>Instruments</w:t>
      </w:r>
      <w:r>
        <w:t xml:space="preserve"> </w:t>
      </w:r>
      <w:r w:rsidR="00E311C8">
        <w:t xml:space="preserve">Environmental Meter Type 6-80 </w:t>
      </w:r>
      <w:r>
        <w:t xml:space="preserve">have </w:t>
      </w:r>
      <w:r w:rsidR="00E311C8">
        <w:t xml:space="preserve">both </w:t>
      </w:r>
      <w:r>
        <w:t xml:space="preserve">an analogue display giving the measured dose rate in </w:t>
      </w:r>
      <w:r w:rsidR="008C1032">
        <w:t>µGy∙hr</w:t>
      </w:r>
      <w:r w:rsidR="008C1032" w:rsidRPr="00DE3388">
        <w:rPr>
          <w:vertAlign w:val="superscript"/>
        </w:rPr>
        <w:t>-1</w:t>
      </w:r>
      <w:r w:rsidR="008C1032">
        <w:t xml:space="preserve"> </w:t>
      </w:r>
      <w:r w:rsidR="00E311C8">
        <w:t>and a digital display of</w:t>
      </w:r>
      <w:r>
        <w:t xml:space="preserve"> counts in a pre-selected time, usually 100 s. </w:t>
      </w:r>
      <w:r w:rsidR="000B13C8">
        <w:t>G</w:t>
      </w:r>
      <w:r>
        <w:t>amma dose rates can be calculated</w:t>
      </w:r>
      <w:r w:rsidR="000B13C8">
        <w:t xml:space="preserve"> from the measured count rate</w:t>
      </w:r>
      <w:r>
        <w:t xml:space="preserve">. </w:t>
      </w:r>
      <w:r w:rsidR="00F8782B">
        <w:t xml:space="preserve">GM2 and GM3 were </w:t>
      </w:r>
      <w:r>
        <w:t xml:space="preserve">cross calibrated against GM1 at three areas </w:t>
      </w:r>
      <w:r w:rsidR="00D24244">
        <w:t>that exhibited gamma dose rates between 0.1 and 1 µGy∙hr</w:t>
      </w:r>
      <w:r w:rsidR="00D24244" w:rsidRPr="00DE3388">
        <w:rPr>
          <w:vertAlign w:val="superscript"/>
        </w:rPr>
        <w:t>-1</w:t>
      </w:r>
      <w:r w:rsidR="00D24244">
        <w:t xml:space="preserve"> and </w:t>
      </w:r>
      <w:r w:rsidR="000B13C8">
        <w:t xml:space="preserve">the </w:t>
      </w:r>
      <w:r w:rsidR="00D24244">
        <w:t>values for the corrections factors applied to the measured count</w:t>
      </w:r>
      <w:r w:rsidR="005F54C9">
        <w:t xml:space="preserve"> </w:t>
      </w:r>
      <w:r w:rsidR="00D24244">
        <w:t xml:space="preserve">rates are shown in Table </w:t>
      </w:r>
      <w:r w:rsidR="009456CD">
        <w:t>4</w:t>
      </w:r>
      <w:r>
        <w:t xml:space="preserve">.  </w:t>
      </w:r>
    </w:p>
    <w:p w:rsidR="00AF5929" w:rsidRPr="0080572D" w:rsidRDefault="00AF5929" w:rsidP="000F7608">
      <w:pPr>
        <w:pStyle w:val="tablecaption"/>
      </w:pPr>
      <w:bookmarkStart w:id="52" w:name="_Toc280795870"/>
      <w:bookmarkStart w:id="53" w:name="_Toc364691356"/>
      <w:r w:rsidRPr="000F7608">
        <w:rPr>
          <w:b/>
        </w:rPr>
        <w:t xml:space="preserve">Table </w:t>
      </w:r>
      <w:proofErr w:type="gramStart"/>
      <w:r w:rsidR="009456CD" w:rsidRPr="000F7608">
        <w:rPr>
          <w:b/>
        </w:rPr>
        <w:t>4</w:t>
      </w:r>
      <w:r w:rsidRPr="0080572D">
        <w:t xml:space="preserve"> </w:t>
      </w:r>
      <w:r w:rsidR="000F7608">
        <w:t xml:space="preserve"> </w:t>
      </w:r>
      <w:r w:rsidRPr="0080572D">
        <w:t>Details</w:t>
      </w:r>
      <w:proofErr w:type="gramEnd"/>
      <w:r w:rsidRPr="0080572D">
        <w:t xml:space="preserve"> of</w:t>
      </w:r>
      <w:r>
        <w:t xml:space="preserve"> the</w:t>
      </w:r>
      <w:r w:rsidRPr="0080572D">
        <w:t xml:space="preserve"> instruments used for</w:t>
      </w:r>
      <w:r>
        <w:t xml:space="preserve"> the</w:t>
      </w:r>
      <w:r w:rsidRPr="0080572D">
        <w:t xml:space="preserve"> gamma dose rate surveys at </w:t>
      </w:r>
      <w:r>
        <w:t>Anomaly 2</w:t>
      </w:r>
      <w:bookmarkEnd w:id="52"/>
      <w:bookmarkEnd w:id="53"/>
      <w:r w:rsidR="00BD3AA0">
        <w:t>.</w:t>
      </w:r>
    </w:p>
    <w:tbl>
      <w:tblPr>
        <w:tblW w:w="5495" w:type="dxa"/>
        <w:tblLook w:val="01E0"/>
      </w:tblPr>
      <w:tblGrid>
        <w:gridCol w:w="1526"/>
        <w:gridCol w:w="1417"/>
        <w:gridCol w:w="1276"/>
        <w:gridCol w:w="1276"/>
      </w:tblGrid>
      <w:tr w:rsidR="00AF5929" w:rsidTr="004F1E60">
        <w:tc>
          <w:tcPr>
            <w:tcW w:w="1526" w:type="dxa"/>
            <w:tcBorders>
              <w:top w:val="single" w:sz="4" w:space="0" w:color="auto"/>
              <w:bottom w:val="single" w:sz="4" w:space="0" w:color="auto"/>
            </w:tcBorders>
          </w:tcPr>
          <w:p w:rsidR="00AF5929" w:rsidRDefault="00AF5929" w:rsidP="00AF5929">
            <w:pPr>
              <w:pStyle w:val="table1"/>
              <w:jc w:val="both"/>
            </w:pPr>
          </w:p>
        </w:tc>
        <w:tc>
          <w:tcPr>
            <w:tcW w:w="1417" w:type="dxa"/>
            <w:tcBorders>
              <w:top w:val="single" w:sz="4" w:space="0" w:color="auto"/>
              <w:bottom w:val="single" w:sz="4" w:space="0" w:color="auto"/>
            </w:tcBorders>
          </w:tcPr>
          <w:p w:rsidR="00AF5929" w:rsidRPr="00D92861" w:rsidRDefault="00AF5929" w:rsidP="00AF5929">
            <w:pPr>
              <w:pStyle w:val="table1"/>
              <w:jc w:val="both"/>
              <w:rPr>
                <w:b/>
              </w:rPr>
            </w:pPr>
            <w:r w:rsidRPr="00D92861">
              <w:rPr>
                <w:b/>
              </w:rPr>
              <w:t>GM1</w:t>
            </w:r>
          </w:p>
        </w:tc>
        <w:tc>
          <w:tcPr>
            <w:tcW w:w="1276" w:type="dxa"/>
            <w:tcBorders>
              <w:top w:val="single" w:sz="4" w:space="0" w:color="auto"/>
              <w:bottom w:val="single" w:sz="4" w:space="0" w:color="auto"/>
            </w:tcBorders>
          </w:tcPr>
          <w:p w:rsidR="00AF5929" w:rsidRPr="00D92861" w:rsidRDefault="00AF5929" w:rsidP="00AF5929">
            <w:pPr>
              <w:pStyle w:val="table1"/>
              <w:jc w:val="both"/>
              <w:rPr>
                <w:b/>
              </w:rPr>
            </w:pPr>
            <w:r>
              <w:rPr>
                <w:b/>
              </w:rPr>
              <w:t>GM2</w:t>
            </w:r>
          </w:p>
        </w:tc>
        <w:tc>
          <w:tcPr>
            <w:tcW w:w="1276" w:type="dxa"/>
            <w:tcBorders>
              <w:top w:val="single" w:sz="4" w:space="0" w:color="auto"/>
              <w:bottom w:val="single" w:sz="4" w:space="0" w:color="auto"/>
            </w:tcBorders>
          </w:tcPr>
          <w:p w:rsidR="00AF5929" w:rsidRPr="00D92861" w:rsidRDefault="00AF5929" w:rsidP="00AF5929">
            <w:pPr>
              <w:pStyle w:val="table1"/>
              <w:jc w:val="both"/>
              <w:rPr>
                <w:b/>
              </w:rPr>
            </w:pPr>
            <w:r w:rsidRPr="00D92861">
              <w:rPr>
                <w:b/>
              </w:rPr>
              <w:t>GM3</w:t>
            </w:r>
          </w:p>
        </w:tc>
      </w:tr>
      <w:tr w:rsidR="0075502C" w:rsidTr="004F1E60">
        <w:tc>
          <w:tcPr>
            <w:tcW w:w="1526" w:type="dxa"/>
            <w:tcBorders>
              <w:top w:val="single" w:sz="4" w:space="0" w:color="auto"/>
            </w:tcBorders>
          </w:tcPr>
          <w:p w:rsidR="0075502C" w:rsidRPr="00407BF5" w:rsidRDefault="0075502C" w:rsidP="00AF5929">
            <w:pPr>
              <w:pStyle w:val="table1"/>
              <w:jc w:val="both"/>
            </w:pPr>
            <w:r w:rsidRPr="00407BF5">
              <w:t>Description</w:t>
            </w:r>
          </w:p>
        </w:tc>
        <w:tc>
          <w:tcPr>
            <w:tcW w:w="3969" w:type="dxa"/>
            <w:gridSpan w:val="3"/>
            <w:tcBorders>
              <w:top w:val="single" w:sz="4" w:space="0" w:color="auto"/>
            </w:tcBorders>
          </w:tcPr>
          <w:p w:rsidR="0075502C" w:rsidRPr="00407BF5" w:rsidRDefault="0075502C" w:rsidP="0075502C">
            <w:pPr>
              <w:pStyle w:val="table1"/>
            </w:pPr>
            <w:r w:rsidRPr="00407BF5">
              <w:t>Environmental dose rate meter</w:t>
            </w:r>
          </w:p>
        </w:tc>
      </w:tr>
      <w:tr w:rsidR="0075502C" w:rsidTr="004F1E60">
        <w:tc>
          <w:tcPr>
            <w:tcW w:w="1526" w:type="dxa"/>
          </w:tcPr>
          <w:p w:rsidR="0075502C" w:rsidRPr="00407BF5" w:rsidRDefault="0075502C" w:rsidP="00AF5929">
            <w:pPr>
              <w:pStyle w:val="table1"/>
              <w:jc w:val="both"/>
            </w:pPr>
            <w:r w:rsidRPr="00407BF5">
              <w:t>Manufacturer</w:t>
            </w:r>
          </w:p>
        </w:tc>
        <w:tc>
          <w:tcPr>
            <w:tcW w:w="3969" w:type="dxa"/>
            <w:gridSpan w:val="3"/>
          </w:tcPr>
          <w:p w:rsidR="0075502C" w:rsidRPr="00407BF5" w:rsidRDefault="0075502C" w:rsidP="0075502C">
            <w:pPr>
              <w:pStyle w:val="table1"/>
            </w:pPr>
            <w:r w:rsidRPr="00407BF5">
              <w:t>Mini-instruments</w:t>
            </w:r>
          </w:p>
        </w:tc>
      </w:tr>
      <w:tr w:rsidR="00AF5929" w:rsidTr="004F1E60">
        <w:tc>
          <w:tcPr>
            <w:tcW w:w="1526" w:type="dxa"/>
          </w:tcPr>
          <w:p w:rsidR="00AF5929" w:rsidRPr="00407BF5" w:rsidRDefault="00AF5929" w:rsidP="00AF5929">
            <w:pPr>
              <w:pStyle w:val="table1"/>
              <w:jc w:val="both"/>
            </w:pPr>
            <w:r w:rsidRPr="00407BF5">
              <w:t>Model</w:t>
            </w:r>
          </w:p>
        </w:tc>
        <w:tc>
          <w:tcPr>
            <w:tcW w:w="1417" w:type="dxa"/>
          </w:tcPr>
          <w:p w:rsidR="00AF5929" w:rsidRPr="00407BF5" w:rsidRDefault="00AF5929" w:rsidP="00AF5929">
            <w:pPr>
              <w:pStyle w:val="table1"/>
              <w:jc w:val="both"/>
            </w:pPr>
            <w:r w:rsidRPr="00407BF5">
              <w:t>6-80</w:t>
            </w:r>
          </w:p>
        </w:tc>
        <w:tc>
          <w:tcPr>
            <w:tcW w:w="1276" w:type="dxa"/>
          </w:tcPr>
          <w:p w:rsidR="00AF5929" w:rsidRPr="00407BF5" w:rsidRDefault="00AF5929" w:rsidP="00AF5929">
            <w:pPr>
              <w:pStyle w:val="table1"/>
              <w:jc w:val="both"/>
            </w:pPr>
            <w:r w:rsidRPr="00407BF5">
              <w:t>6-80</w:t>
            </w:r>
          </w:p>
        </w:tc>
        <w:tc>
          <w:tcPr>
            <w:tcW w:w="1276" w:type="dxa"/>
          </w:tcPr>
          <w:p w:rsidR="00AF5929" w:rsidRPr="00407BF5" w:rsidRDefault="00AF5929" w:rsidP="00AF5929">
            <w:pPr>
              <w:pStyle w:val="table1"/>
              <w:jc w:val="both"/>
            </w:pPr>
            <w:r w:rsidRPr="00407BF5">
              <w:t>6-80</w:t>
            </w:r>
          </w:p>
        </w:tc>
      </w:tr>
      <w:tr w:rsidR="00AF5929" w:rsidTr="004F1E60">
        <w:tc>
          <w:tcPr>
            <w:tcW w:w="1526" w:type="dxa"/>
          </w:tcPr>
          <w:p w:rsidR="00AF5929" w:rsidRPr="00407BF5" w:rsidRDefault="00AF5929" w:rsidP="00AF5929">
            <w:pPr>
              <w:pStyle w:val="table1"/>
              <w:jc w:val="both"/>
            </w:pPr>
            <w:r w:rsidRPr="00407BF5">
              <w:t>Serial number</w:t>
            </w:r>
          </w:p>
        </w:tc>
        <w:tc>
          <w:tcPr>
            <w:tcW w:w="1417" w:type="dxa"/>
          </w:tcPr>
          <w:p w:rsidR="00AF5929" w:rsidRPr="00407BF5" w:rsidRDefault="00AF5929" w:rsidP="00AF5929">
            <w:pPr>
              <w:pStyle w:val="table1"/>
              <w:jc w:val="both"/>
            </w:pPr>
            <w:r w:rsidRPr="00407BF5">
              <w:t>01065</w:t>
            </w:r>
          </w:p>
        </w:tc>
        <w:tc>
          <w:tcPr>
            <w:tcW w:w="1276" w:type="dxa"/>
          </w:tcPr>
          <w:p w:rsidR="00AF5929" w:rsidRPr="00407BF5" w:rsidRDefault="00C20906" w:rsidP="00C20906">
            <w:pPr>
              <w:pStyle w:val="table1"/>
              <w:jc w:val="both"/>
            </w:pPr>
            <w:r w:rsidRPr="00407BF5">
              <w:t>0106</w:t>
            </w:r>
            <w:r>
              <w:t>4</w:t>
            </w:r>
          </w:p>
        </w:tc>
        <w:tc>
          <w:tcPr>
            <w:tcW w:w="1276" w:type="dxa"/>
          </w:tcPr>
          <w:p w:rsidR="00AF5929" w:rsidRDefault="00AF5929" w:rsidP="00AF5929">
            <w:pPr>
              <w:pStyle w:val="table1"/>
              <w:jc w:val="both"/>
            </w:pPr>
            <w:r w:rsidRPr="00407BF5">
              <w:t>01049</w:t>
            </w:r>
          </w:p>
        </w:tc>
      </w:tr>
      <w:tr w:rsidR="00A363E8" w:rsidTr="004F1E60">
        <w:tc>
          <w:tcPr>
            <w:tcW w:w="2943" w:type="dxa"/>
            <w:gridSpan w:val="2"/>
          </w:tcPr>
          <w:p w:rsidR="00A363E8" w:rsidRPr="00407BF5" w:rsidRDefault="00A363E8" w:rsidP="008B2C5D">
            <w:pPr>
              <w:pStyle w:val="table1"/>
              <w:tabs>
                <w:tab w:val="center" w:pos="1097"/>
              </w:tabs>
              <w:jc w:val="both"/>
            </w:pPr>
            <w:r>
              <w:t xml:space="preserve">Correction factor (Aug 07 – </w:t>
            </w:r>
            <w:r w:rsidR="008B2C5D">
              <w:t>Sep</w:t>
            </w:r>
            <w:r>
              <w:t xml:space="preserve"> 08)</w:t>
            </w:r>
          </w:p>
        </w:tc>
        <w:tc>
          <w:tcPr>
            <w:tcW w:w="1276" w:type="dxa"/>
          </w:tcPr>
          <w:p w:rsidR="00A363E8" w:rsidRPr="00407BF5" w:rsidRDefault="00A363E8" w:rsidP="00D24244">
            <w:pPr>
              <w:pStyle w:val="table1"/>
              <w:jc w:val="both"/>
            </w:pPr>
            <w:r>
              <w:t xml:space="preserve">0.92 </w:t>
            </w:r>
            <w:r>
              <w:rPr>
                <w:rFonts w:cs="Arial"/>
              </w:rPr>
              <w:t xml:space="preserve">± </w:t>
            </w:r>
            <w:r>
              <w:t>0.04</w:t>
            </w:r>
          </w:p>
        </w:tc>
        <w:tc>
          <w:tcPr>
            <w:tcW w:w="1276" w:type="dxa"/>
          </w:tcPr>
          <w:p w:rsidR="00A363E8" w:rsidRDefault="00A363E8" w:rsidP="00E36C34">
            <w:pPr>
              <w:pStyle w:val="table1"/>
              <w:jc w:val="both"/>
            </w:pPr>
            <w:r>
              <w:t xml:space="preserve">0.92 </w:t>
            </w:r>
            <w:r>
              <w:rPr>
                <w:rFonts w:cs="Arial"/>
              </w:rPr>
              <w:t xml:space="preserve">± </w:t>
            </w:r>
            <w:r>
              <w:t>0.02</w:t>
            </w:r>
          </w:p>
        </w:tc>
      </w:tr>
      <w:tr w:rsidR="00A363E8" w:rsidTr="004F1E60">
        <w:tc>
          <w:tcPr>
            <w:tcW w:w="2943" w:type="dxa"/>
            <w:gridSpan w:val="2"/>
            <w:tcBorders>
              <w:bottom w:val="single" w:sz="4" w:space="0" w:color="auto"/>
            </w:tcBorders>
          </w:tcPr>
          <w:p w:rsidR="00A363E8" w:rsidRPr="00407BF5" w:rsidRDefault="00A363E8" w:rsidP="0039698E">
            <w:pPr>
              <w:pStyle w:val="table1"/>
              <w:tabs>
                <w:tab w:val="center" w:pos="1097"/>
              </w:tabs>
              <w:jc w:val="both"/>
            </w:pPr>
            <w:r>
              <w:t>Correction factor (</w:t>
            </w:r>
            <w:r w:rsidR="005F016D">
              <w:t>Oct</w:t>
            </w:r>
            <w:r>
              <w:t xml:space="preserve"> 2008)</w:t>
            </w:r>
          </w:p>
        </w:tc>
        <w:tc>
          <w:tcPr>
            <w:tcW w:w="1276" w:type="dxa"/>
            <w:tcBorders>
              <w:bottom w:val="single" w:sz="4" w:space="0" w:color="auto"/>
            </w:tcBorders>
          </w:tcPr>
          <w:p w:rsidR="00A363E8" w:rsidRPr="00407BF5" w:rsidRDefault="005F016D" w:rsidP="005F016D">
            <w:pPr>
              <w:pStyle w:val="table1"/>
              <w:jc w:val="both"/>
            </w:pPr>
            <w:r>
              <w:t>1</w:t>
            </w:r>
            <w:r w:rsidR="00A363E8">
              <w:t>.</w:t>
            </w:r>
            <w:r>
              <w:t>01</w:t>
            </w:r>
            <w:r w:rsidR="00A363E8">
              <w:t xml:space="preserve"> </w:t>
            </w:r>
            <w:r w:rsidR="00A363E8" w:rsidRPr="00A363E8">
              <w:t xml:space="preserve">± </w:t>
            </w:r>
            <w:r w:rsidR="00A363E8">
              <w:t>0.0</w:t>
            </w:r>
            <w:r>
              <w:t>2</w:t>
            </w:r>
          </w:p>
        </w:tc>
        <w:tc>
          <w:tcPr>
            <w:tcW w:w="1276" w:type="dxa"/>
            <w:tcBorders>
              <w:bottom w:val="single" w:sz="4" w:space="0" w:color="auto"/>
            </w:tcBorders>
          </w:tcPr>
          <w:p w:rsidR="00A363E8" w:rsidRDefault="00A363E8" w:rsidP="005F016D">
            <w:pPr>
              <w:pStyle w:val="table1"/>
              <w:jc w:val="both"/>
            </w:pPr>
            <w:r>
              <w:t>0.9</w:t>
            </w:r>
            <w:r w:rsidR="005F016D">
              <w:t>7</w:t>
            </w:r>
            <w:r>
              <w:t xml:space="preserve"> </w:t>
            </w:r>
            <w:r w:rsidRPr="00A363E8">
              <w:t xml:space="preserve">± </w:t>
            </w:r>
            <w:r>
              <w:t>0.02</w:t>
            </w:r>
          </w:p>
        </w:tc>
      </w:tr>
    </w:tbl>
    <w:p w:rsidR="00AF5929" w:rsidRDefault="00AF5929" w:rsidP="004F1E60">
      <w:pPr>
        <w:pStyle w:val="tablenote"/>
      </w:pPr>
    </w:p>
    <w:p w:rsidR="00BF2A5F" w:rsidRDefault="00823811" w:rsidP="005B1068">
      <w:pPr>
        <w:pStyle w:val="Heading4"/>
      </w:pPr>
      <w:proofErr w:type="gramStart"/>
      <w:r>
        <w:t>3</w:t>
      </w:r>
      <w:r w:rsidR="00BF2A5F">
        <w:t xml:space="preserve">.3.1.1 </w:t>
      </w:r>
      <w:r w:rsidR="004F1E60">
        <w:t xml:space="preserve"> </w:t>
      </w:r>
      <w:r w:rsidR="00BF2A5F">
        <w:t>Aug</w:t>
      </w:r>
      <w:r w:rsidR="00723D15">
        <w:t>ust</w:t>
      </w:r>
      <w:proofErr w:type="gramEnd"/>
      <w:r w:rsidR="00BF2A5F">
        <w:t xml:space="preserve"> 2007</w:t>
      </w:r>
    </w:p>
    <w:p w:rsidR="00531E71" w:rsidRDefault="004A7C78" w:rsidP="004A7C78">
      <w:r>
        <w:t>Initially,</w:t>
      </w:r>
      <w:r w:rsidR="00BF2A5F">
        <w:t xml:space="preserve"> four 70</w:t>
      </w:r>
      <w:r w:rsidR="00A5745B">
        <w:t xml:space="preserve"> </w:t>
      </w:r>
      <w:r w:rsidR="0061760F">
        <w:t xml:space="preserve">m </w:t>
      </w:r>
      <w:r w:rsidR="00BF2A5F">
        <w:t>x</w:t>
      </w:r>
      <w:r w:rsidR="0061760F">
        <w:t xml:space="preserve"> </w:t>
      </w:r>
      <w:r w:rsidR="00AE4362">
        <w:t>7</w:t>
      </w:r>
      <w:r w:rsidR="00BF2A5F">
        <w:t>0</w:t>
      </w:r>
      <w:r w:rsidR="00A5745B">
        <w:t xml:space="preserve"> </w:t>
      </w:r>
      <w:r w:rsidR="00BF2A5F">
        <w:t xml:space="preserve">m pixels of </w:t>
      </w:r>
      <w:r w:rsidR="00AE4362">
        <w:t xml:space="preserve">the </w:t>
      </w:r>
      <w:r w:rsidR="00BF2A5F">
        <w:t>1976 AGS were surveyed</w:t>
      </w:r>
      <w:r w:rsidR="00B601B2">
        <w:t xml:space="preserve"> using GM1</w:t>
      </w:r>
      <w:r w:rsidR="00BF2A5F">
        <w:t xml:space="preserve">. </w:t>
      </w:r>
      <w:r w:rsidR="0020757C">
        <w:t xml:space="preserve">It was planned to take measurements </w:t>
      </w:r>
      <w:r w:rsidR="00531E71">
        <w:t>within</w:t>
      </w:r>
      <w:r w:rsidR="0020757C">
        <w:t xml:space="preserve"> a pixel characterised by low counts in the </w:t>
      </w:r>
      <w:r w:rsidR="009E1FCA">
        <w:t>AGS</w:t>
      </w:r>
      <w:r w:rsidR="0020757C">
        <w:t xml:space="preserve"> (background), on Anomaly 2A and 2B and between the two anomalies. Following recommendations made in ICRU Report 75 (2006)</w:t>
      </w:r>
      <w:r w:rsidR="000B13C8">
        <w:t>,</w:t>
      </w:r>
      <w:r w:rsidR="0020757C">
        <w:t xml:space="preserve"> g</w:t>
      </w:r>
      <w:r>
        <w:t xml:space="preserve">amma dose rates were measured </w:t>
      </w:r>
      <w:r w:rsidR="00BF2A5F">
        <w:t xml:space="preserve">at 40 </w:t>
      </w:r>
      <w:r w:rsidR="0020757C">
        <w:t xml:space="preserve">random </w:t>
      </w:r>
      <w:r w:rsidR="00BF2A5F">
        <w:t>points within each</w:t>
      </w:r>
      <w:r w:rsidR="0020757C">
        <w:t xml:space="preserve"> of those 70</w:t>
      </w:r>
      <w:r w:rsidR="001D2A03">
        <w:t> </w:t>
      </w:r>
      <w:r w:rsidR="00617696">
        <w:t xml:space="preserve">m </w:t>
      </w:r>
      <w:r w:rsidR="0020757C">
        <w:t>x</w:t>
      </w:r>
      <w:r w:rsidR="00617696">
        <w:t xml:space="preserve"> </w:t>
      </w:r>
      <w:r w:rsidR="0020757C">
        <w:t>70</w:t>
      </w:r>
      <w:r w:rsidR="001D2A03">
        <w:t> </w:t>
      </w:r>
      <w:r w:rsidR="0020757C">
        <w:t>m</w:t>
      </w:r>
      <w:r w:rsidR="00BF2A5F">
        <w:t xml:space="preserve"> pixel</w:t>
      </w:r>
      <w:r w:rsidR="000B13C8">
        <w:t>s</w:t>
      </w:r>
      <w:r w:rsidR="00BF2A5F">
        <w:t xml:space="preserve">, </w:t>
      </w:r>
      <w:r w:rsidR="00531E71">
        <w:t>and</w:t>
      </w:r>
      <w:r w:rsidR="00BF2A5F">
        <w:t xml:space="preserve"> the average dose rates for each </w:t>
      </w:r>
      <w:r w:rsidR="00D0704C">
        <w:t>70</w:t>
      </w:r>
      <w:r w:rsidR="001D2A03">
        <w:t> </w:t>
      </w:r>
      <w:r w:rsidR="00617696">
        <w:t xml:space="preserve">m </w:t>
      </w:r>
      <w:r w:rsidR="00D0704C">
        <w:t>x</w:t>
      </w:r>
      <w:r w:rsidR="00617696">
        <w:t xml:space="preserve"> </w:t>
      </w:r>
      <w:r w:rsidR="00D0704C">
        <w:t>70</w:t>
      </w:r>
      <w:r w:rsidR="001D2A03">
        <w:t> </w:t>
      </w:r>
      <w:r w:rsidR="00D0704C">
        <w:t>m area</w:t>
      </w:r>
      <w:r w:rsidR="00531E71">
        <w:t xml:space="preserve"> was determined</w:t>
      </w:r>
      <w:r w:rsidR="00BF2A5F">
        <w:t>.</w:t>
      </w:r>
    </w:p>
    <w:p w:rsidR="004A7C78" w:rsidRDefault="00AE4362" w:rsidP="004A7C78">
      <w:r>
        <w:t>160 gamma dose rate</w:t>
      </w:r>
      <w:r w:rsidR="000A5C8F">
        <w:t>s</w:t>
      </w:r>
      <w:r>
        <w:t xml:space="preserve"> and </w:t>
      </w:r>
      <w:r w:rsidR="00D276B8">
        <w:t xml:space="preserve">in-situ </w:t>
      </w:r>
      <w:r>
        <w:t>soil activity concentration</w:t>
      </w:r>
      <w:r w:rsidR="000A5C8F">
        <w:t>s</w:t>
      </w:r>
      <w:r>
        <w:t xml:space="preserve"> </w:t>
      </w:r>
      <w:r w:rsidR="00C64156">
        <w:t xml:space="preserve">were </w:t>
      </w:r>
      <w:r>
        <w:t>measure</w:t>
      </w:r>
      <w:r w:rsidR="000A5C8F">
        <w:t>d</w:t>
      </w:r>
      <w:r>
        <w:t>.</w:t>
      </w:r>
      <w:r w:rsidR="00FD5F79">
        <w:t xml:space="preserve"> </w:t>
      </w:r>
      <w:r w:rsidR="000A5C8F">
        <w:t xml:space="preserve">GPS readings were taken at each measurement site </w:t>
      </w:r>
      <w:r w:rsidR="001B3AC9">
        <w:t>for</w:t>
      </w:r>
      <w:r w:rsidR="00FD5F79">
        <w:t xml:space="preserve"> all gamma dose rate </w:t>
      </w:r>
      <w:r w:rsidR="000A5C8F">
        <w:t xml:space="preserve">and soil activity concentration </w:t>
      </w:r>
      <w:r w:rsidR="00FD5F79">
        <w:t>surveys.</w:t>
      </w:r>
      <w:r w:rsidR="001B3AC9">
        <w:t xml:space="preserve"> Figure 7 shows the locations of gamma dose rate measurements. Figure 8 shows a </w:t>
      </w:r>
      <w:r w:rsidR="001B3AC9">
        <w:lastRenderedPageBreak/>
        <w:t xml:space="preserve">close up of Anomaly 2 and the location of the gamma dose rate measurements taken in 2007 and 2008, overlaid on the total counts measured during the 1997 AGS of the area. </w:t>
      </w:r>
    </w:p>
    <w:p w:rsidR="00D0704C" w:rsidRDefault="00823811" w:rsidP="005B1068">
      <w:pPr>
        <w:pStyle w:val="Heading4"/>
      </w:pPr>
      <w:proofErr w:type="gramStart"/>
      <w:r>
        <w:t>3</w:t>
      </w:r>
      <w:r w:rsidR="00D0704C">
        <w:t>.3.1.</w:t>
      </w:r>
      <w:r w:rsidR="00E36C34">
        <w:t>2</w:t>
      </w:r>
      <w:r w:rsidR="00D0704C">
        <w:t xml:space="preserve"> </w:t>
      </w:r>
      <w:r w:rsidR="004F1E60">
        <w:t xml:space="preserve"> </w:t>
      </w:r>
      <w:r w:rsidR="00D0704C">
        <w:t>July</w:t>
      </w:r>
      <w:proofErr w:type="gramEnd"/>
      <w:r w:rsidR="00D0704C">
        <w:t xml:space="preserve"> 2008</w:t>
      </w:r>
    </w:p>
    <w:p w:rsidR="00D0704C" w:rsidRDefault="00D24244" w:rsidP="004A7C78">
      <w:r>
        <w:t>A gamma dose rate survey was conducted over the main Anomaly (Anomaly 2A) in July 2008.</w:t>
      </w:r>
      <w:r w:rsidR="00E36C34">
        <w:t xml:space="preserve"> The purpose of this survey was to delineate the exact position and the extent of Anomaly 2A.</w:t>
      </w:r>
      <w:r>
        <w:t xml:space="preserve"> The line spacing </w:t>
      </w:r>
      <w:r w:rsidR="00E5538C">
        <w:t xml:space="preserve">of the survey </w:t>
      </w:r>
      <w:r>
        <w:t xml:space="preserve">was approximately </w:t>
      </w:r>
      <w:r w:rsidR="00E5538C">
        <w:t>15</w:t>
      </w:r>
      <w:r>
        <w:t xml:space="preserve"> m, and the distance between measurement points approximately 10 m. </w:t>
      </w:r>
      <w:r w:rsidR="00E36C34">
        <w:t>A</w:t>
      </w:r>
      <w:r w:rsidR="00266A9B">
        <w:t>n</w:t>
      </w:r>
      <w:r w:rsidR="00E36C34">
        <w:t xml:space="preserve"> area of approximately 9 ha was surveyed and</w:t>
      </w:r>
      <w:r w:rsidR="00A5745B">
        <w:t xml:space="preserve"> </w:t>
      </w:r>
      <w:r w:rsidR="00E36C34">
        <w:t>663 gamma dose rate</w:t>
      </w:r>
      <w:r w:rsidR="00150E92">
        <w:t>s</w:t>
      </w:r>
      <w:r w:rsidR="00E36C34">
        <w:t xml:space="preserve"> measure</w:t>
      </w:r>
      <w:r w:rsidR="00150E92">
        <w:t>d</w:t>
      </w:r>
      <w:r w:rsidR="00E36C34">
        <w:t xml:space="preserve">. </w:t>
      </w:r>
    </w:p>
    <w:p w:rsidR="002B2921" w:rsidRDefault="00555B51" w:rsidP="00C62154">
      <w:pPr>
        <w:pStyle w:val="figurecaption"/>
      </w:pPr>
      <w:r>
        <w:pict>
          <v:shape id="_x0000_i1028" type="#_x0000_t75" style="width:406.5pt;height:287.25pt">
            <v:imagedata r:id="rId30" o:title="Anomaly2_AGS1997 sth of lease groundpointst"/>
          </v:shape>
        </w:pict>
      </w:r>
      <w:bookmarkStart w:id="54" w:name="_Toc364691507"/>
    </w:p>
    <w:p w:rsidR="00C62154" w:rsidRDefault="00C62154" w:rsidP="00C62154">
      <w:pPr>
        <w:pStyle w:val="figurecaption"/>
      </w:pPr>
      <w:r w:rsidRPr="004F1E60">
        <w:rPr>
          <w:b/>
        </w:rPr>
        <w:t xml:space="preserve">Figure </w:t>
      </w:r>
      <w:proofErr w:type="gramStart"/>
      <w:r w:rsidRPr="004F1E60">
        <w:rPr>
          <w:b/>
        </w:rPr>
        <w:t>7</w:t>
      </w:r>
      <w:r w:rsidR="004F1E60">
        <w:t xml:space="preserve"> </w:t>
      </w:r>
      <w:r>
        <w:t xml:space="preserve"> Location</w:t>
      </w:r>
      <w:proofErr w:type="gramEnd"/>
      <w:r>
        <w:t xml:space="preserve"> of the 2007</w:t>
      </w:r>
      <w:r w:rsidR="005F54C9">
        <w:t>–</w:t>
      </w:r>
      <w:r>
        <w:t>08 ground gamma survey points</w:t>
      </w:r>
      <w:bookmarkEnd w:id="54"/>
      <w:r w:rsidR="002B2921">
        <w:t>.</w:t>
      </w:r>
    </w:p>
    <w:p w:rsidR="00164829" w:rsidRDefault="00BD277E" w:rsidP="002B2921">
      <w:pPr>
        <w:pStyle w:val="figurecaption"/>
        <w:jc w:val="both"/>
      </w:pPr>
      <w:r w:rsidRPr="00BD277E">
        <w:rPr>
          <w:b/>
          <w:noProof/>
        </w:rPr>
        <w:lastRenderedPageBreak/>
        <w:pict>
          <v:shape id="_x0000_s1061" type="#_x0000_t75" style="position:absolute;left:0;text-align:left;margin-left:-1.35pt;margin-top:8.85pt;width:424.05pt;height:313.8pt;z-index:251664384">
            <v:imagedata r:id="rId31" o:title="Anomaly2_TC1997_groundpoints" cropbottom="-3089f"/>
            <w10:wrap type="square"/>
          </v:shape>
        </w:pict>
      </w:r>
      <w:bookmarkStart w:id="55" w:name="_Toc364691508"/>
      <w:r w:rsidR="00C62154" w:rsidRPr="004F1E60">
        <w:rPr>
          <w:b/>
        </w:rPr>
        <w:t xml:space="preserve">Figure </w:t>
      </w:r>
      <w:proofErr w:type="gramStart"/>
      <w:r w:rsidR="00C62154" w:rsidRPr="004F1E60">
        <w:rPr>
          <w:b/>
        </w:rPr>
        <w:t>8</w:t>
      </w:r>
      <w:r w:rsidR="00C62154">
        <w:t xml:space="preserve"> </w:t>
      </w:r>
      <w:r w:rsidR="004F1E60">
        <w:t xml:space="preserve"> </w:t>
      </w:r>
      <w:r w:rsidR="00C62154">
        <w:t>Location</w:t>
      </w:r>
      <w:proofErr w:type="gramEnd"/>
      <w:r w:rsidR="00C62154">
        <w:t xml:space="preserve"> of the 2007</w:t>
      </w:r>
      <w:r w:rsidR="005F54C9">
        <w:t>–</w:t>
      </w:r>
      <w:r w:rsidR="00C62154">
        <w:t xml:space="preserve">08 ground gamma survey points overlaid on </w:t>
      </w:r>
      <w:r w:rsidR="005B663D">
        <w:t xml:space="preserve">the </w:t>
      </w:r>
      <w:r w:rsidR="00C62154">
        <w:t>total counts signal above Anomaly 2 from the 1997 AGS</w:t>
      </w:r>
      <w:bookmarkEnd w:id="55"/>
      <w:r w:rsidR="002B2921">
        <w:t>.</w:t>
      </w:r>
    </w:p>
    <w:p w:rsidR="001D2A03" w:rsidRDefault="001D2A03" w:rsidP="002B2921">
      <w:pPr>
        <w:pStyle w:val="Heading4"/>
      </w:pPr>
      <w:proofErr w:type="gramStart"/>
      <w:r>
        <w:t>3.3.1.3  September</w:t>
      </w:r>
      <w:proofErr w:type="gramEnd"/>
      <w:r>
        <w:t xml:space="preserve"> 2008</w:t>
      </w:r>
    </w:p>
    <w:p w:rsidR="001D2A03" w:rsidRDefault="001D2A03" w:rsidP="001D2A03">
      <w:r>
        <w:t xml:space="preserve">A gamma dose rate survey was performed in September 2008. This survey aimed to delineate the exact position and the extent of Anomaly 2B which is located to the north of Anomaly 2A. The line spacing was approximately 10 m with measurements taken at 10 m intervals.  An area of approximately 6.6 ha was surveyed and 491 dose rate measurements taken. </w:t>
      </w:r>
    </w:p>
    <w:p w:rsidR="001D2A03" w:rsidRDefault="001D2A03" w:rsidP="002B2921">
      <w:pPr>
        <w:pStyle w:val="Heading4"/>
      </w:pPr>
      <w:proofErr w:type="gramStart"/>
      <w:r>
        <w:t>3.3.1.4  October</w:t>
      </w:r>
      <w:proofErr w:type="gramEnd"/>
      <w:r>
        <w:t xml:space="preserve"> 2008</w:t>
      </w:r>
    </w:p>
    <w:p w:rsidR="001D2A03" w:rsidRDefault="001D2A03" w:rsidP="001D2A03">
      <w:r>
        <w:t xml:space="preserve">A fourth gamma dose rate survey was performed in October 2008, to fill in the area between Anomalies 2A and 2B, and to extend the area surveyed to the south west of Anomaly 2, to delineate the intensity and position of a third Anomaly, which will be called Anomaly 2C. The survey extended to a small tributary to </w:t>
      </w:r>
      <w:proofErr w:type="spellStart"/>
      <w:r>
        <w:t>Gulungul</w:t>
      </w:r>
      <w:proofErr w:type="spellEnd"/>
      <w:r>
        <w:t xml:space="preserve"> Creek, which can be seen on Figure 8 just south of Anomaly 2A. In this survey 533 measurements were taken. </w:t>
      </w:r>
    </w:p>
    <w:p w:rsidR="004A7C78" w:rsidRDefault="00E51D97" w:rsidP="002B2921">
      <w:pPr>
        <w:pStyle w:val="Heading3"/>
      </w:pPr>
      <w:bookmarkStart w:id="56" w:name="_Toc370718772"/>
      <w:proofErr w:type="gramStart"/>
      <w:r>
        <w:t>3</w:t>
      </w:r>
      <w:r w:rsidR="004A7C78">
        <w:t xml:space="preserve">.3.2 </w:t>
      </w:r>
      <w:r w:rsidR="004F1E60">
        <w:t xml:space="preserve"> </w:t>
      </w:r>
      <w:r w:rsidR="004A7C78">
        <w:t>Radon</w:t>
      </w:r>
      <w:proofErr w:type="gramEnd"/>
      <w:r w:rsidR="004A7C78">
        <w:t xml:space="preserve"> flux </w:t>
      </w:r>
      <w:r w:rsidR="00AF6023">
        <w:t>densit</w:t>
      </w:r>
      <w:r w:rsidR="004A7C78">
        <w:t>y measurements</w:t>
      </w:r>
      <w:bookmarkEnd w:id="56"/>
    </w:p>
    <w:p w:rsidR="00EE2008" w:rsidRDefault="00EE2008" w:rsidP="00EE2008">
      <w:r>
        <w:t>Radon</w:t>
      </w:r>
      <w:r w:rsidR="004C3A1A">
        <w:t xml:space="preserve"> gas</w:t>
      </w:r>
      <w:r>
        <w:t xml:space="preserve"> is produced in rock or soil grain</w:t>
      </w:r>
      <w:r w:rsidR="000A51B2">
        <w:t>s</w:t>
      </w:r>
      <w:r>
        <w:t xml:space="preserve"> </w:t>
      </w:r>
      <w:r w:rsidR="004B34EF">
        <w:t>from the decay of</w:t>
      </w:r>
      <w:r>
        <w:t xml:space="preserve"> </w:t>
      </w:r>
      <w:r>
        <w:rPr>
          <w:vertAlign w:val="superscript"/>
        </w:rPr>
        <w:t>226</w:t>
      </w:r>
      <w:r>
        <w:t xml:space="preserve">Ra to </w:t>
      </w:r>
      <w:r>
        <w:rPr>
          <w:vertAlign w:val="superscript"/>
        </w:rPr>
        <w:t>222</w:t>
      </w:r>
      <w:r>
        <w:t xml:space="preserve">Rn through alpha </w:t>
      </w:r>
      <w:r w:rsidR="002B5141">
        <w:t>decay</w:t>
      </w:r>
      <w:r>
        <w:t xml:space="preserve">. </w:t>
      </w:r>
      <w:r w:rsidR="00535A02">
        <w:t>Radon then exhales from the ground</w:t>
      </w:r>
      <w:r w:rsidR="00EE131F">
        <w:t xml:space="preserve"> i</w:t>
      </w:r>
      <w:r w:rsidR="00535A02">
        <w:t xml:space="preserve">nto the atmosphere. </w:t>
      </w:r>
      <w:r>
        <w:t>Radon exhalation is a two</w:t>
      </w:r>
      <w:r w:rsidR="005F54C9">
        <w:t>-</w:t>
      </w:r>
      <w:r>
        <w:t xml:space="preserve">step process. </w:t>
      </w:r>
      <w:r w:rsidR="004B34EF">
        <w:t xml:space="preserve">First, </w:t>
      </w:r>
      <w:r>
        <w:t>a small quantity of the total radon produced in the ground emanates from the rock or soil grain surface into the soil gas. In the second step</w:t>
      </w:r>
      <w:r w:rsidR="00535A02">
        <w:t>,</w:t>
      </w:r>
      <w:r>
        <w:t xml:space="preserve"> a fraction of </w:t>
      </w:r>
      <w:r w:rsidR="00535A02">
        <w:t>the radon gas</w:t>
      </w:r>
      <w:r>
        <w:t xml:space="preserve"> </w:t>
      </w:r>
      <w:r w:rsidR="00535A02">
        <w:t>diffuses</w:t>
      </w:r>
      <w:r>
        <w:t xml:space="preserve"> </w:t>
      </w:r>
      <w:r w:rsidR="00535A02">
        <w:t xml:space="preserve">to </w:t>
      </w:r>
      <w:r>
        <w:t xml:space="preserve">the ground surface and </w:t>
      </w:r>
      <w:r w:rsidR="00535A02">
        <w:t xml:space="preserve">exhales from the soil into </w:t>
      </w:r>
      <w:r>
        <w:t>the air above (</w:t>
      </w:r>
      <w:r w:rsidR="002B5141">
        <w:t xml:space="preserve">see for example </w:t>
      </w:r>
      <w:proofErr w:type="spellStart"/>
      <w:r w:rsidR="005F54C9">
        <w:t>Porstendörfer</w:t>
      </w:r>
      <w:proofErr w:type="spellEnd"/>
      <w:r>
        <w:t xml:space="preserve"> 1994</w:t>
      </w:r>
      <w:r w:rsidR="004F1E60">
        <w:t>,</w:t>
      </w:r>
      <w:r w:rsidR="00732B88">
        <w:t xml:space="preserve"> Lawrence 2005</w:t>
      </w:r>
      <w:r w:rsidR="004F1E60">
        <w:t>,</w:t>
      </w:r>
      <w:r w:rsidR="00F00A73">
        <w:t xml:space="preserve"> </w:t>
      </w:r>
      <w:proofErr w:type="spellStart"/>
      <w:proofErr w:type="gramStart"/>
      <w:r w:rsidR="00F00A73">
        <w:t>Akber</w:t>
      </w:r>
      <w:proofErr w:type="spellEnd"/>
      <w:proofErr w:type="gramEnd"/>
      <w:r w:rsidR="00F00A73">
        <w:t xml:space="preserve"> </w:t>
      </w:r>
      <w:r w:rsidR="00D81FF0">
        <w:t>et al</w:t>
      </w:r>
      <w:r w:rsidR="00F00A73">
        <w:t xml:space="preserve"> 2011</w:t>
      </w:r>
      <w:r>
        <w:t>).</w:t>
      </w:r>
    </w:p>
    <w:p w:rsidR="00EE2008" w:rsidRDefault="00EE2008" w:rsidP="00C36594">
      <w:r>
        <w:t xml:space="preserve">Emanation from the solid grain into the soil gas depends on various factors, such as: the </w:t>
      </w:r>
      <w:r>
        <w:rPr>
          <w:vertAlign w:val="superscript"/>
        </w:rPr>
        <w:t>222</w:t>
      </w:r>
      <w:r>
        <w:t xml:space="preserve">Rn production rate </w:t>
      </w:r>
      <w:r w:rsidR="00732B88">
        <w:t>(</w:t>
      </w:r>
      <w:r>
        <w:t xml:space="preserve">which depends on the </w:t>
      </w:r>
      <w:r>
        <w:rPr>
          <w:vertAlign w:val="superscript"/>
        </w:rPr>
        <w:t>226</w:t>
      </w:r>
      <w:r>
        <w:t>Ra activity concentration</w:t>
      </w:r>
      <w:r w:rsidR="00732B88">
        <w:t>)</w:t>
      </w:r>
      <w:r>
        <w:t xml:space="preserve">, the distribution of </w:t>
      </w:r>
      <w:r>
        <w:rPr>
          <w:vertAlign w:val="superscript"/>
        </w:rPr>
        <w:t>226</w:t>
      </w:r>
      <w:r>
        <w:t xml:space="preserve">Ra within the grain (production near the surface leads to higher probability of escape into soil </w:t>
      </w:r>
      <w:r>
        <w:lastRenderedPageBreak/>
        <w:t>gas</w:t>
      </w:r>
      <w:r w:rsidR="00732B88">
        <w:t>)</w:t>
      </w:r>
      <w:r>
        <w:t xml:space="preserve">, and the grain size </w:t>
      </w:r>
      <w:r w:rsidR="005E771E">
        <w:t>(</w:t>
      </w:r>
      <w:r>
        <w:t xml:space="preserve">the smaller the grain the </w:t>
      </w:r>
      <w:r w:rsidR="004C3A1A">
        <w:t>higher is</w:t>
      </w:r>
      <w:r>
        <w:t xml:space="preserve"> the surface area to volume ratio </w:t>
      </w:r>
      <w:r w:rsidR="004C3A1A">
        <w:t>and emanation coefficients increase</w:t>
      </w:r>
      <w:r w:rsidR="005E771E">
        <w:t>)</w:t>
      </w:r>
      <w:r w:rsidR="004C3A1A">
        <w:t xml:space="preserve">. </w:t>
      </w:r>
    </w:p>
    <w:p w:rsidR="00EE2008" w:rsidRDefault="00EE2008" w:rsidP="00C36594">
      <w:r>
        <w:t>Exhalation of radon from the soil gas to the surface also depends on a number of variable</w:t>
      </w:r>
      <w:r w:rsidR="00F00A73">
        <w:t>s</w:t>
      </w:r>
      <w:r>
        <w:t xml:space="preserve"> including </w:t>
      </w:r>
      <w:r w:rsidR="004C3A1A">
        <w:t xml:space="preserve">soil </w:t>
      </w:r>
      <w:r>
        <w:t>porosity and permeability, soil thickness, soil moisture, precipitation, wind velocity, barometric pressure</w:t>
      </w:r>
      <w:r w:rsidR="004C3A1A">
        <w:t xml:space="preserve"> and</w:t>
      </w:r>
      <w:r>
        <w:t xml:space="preserve"> temperature (</w:t>
      </w:r>
      <w:proofErr w:type="spellStart"/>
      <w:r w:rsidR="005F54C9">
        <w:t>Porstendörfer</w:t>
      </w:r>
      <w:proofErr w:type="spellEnd"/>
      <w:r>
        <w:t xml:space="preserve"> 1994).</w:t>
      </w:r>
      <w:r w:rsidR="004C3A1A">
        <w:t xml:space="preserve"> </w:t>
      </w:r>
      <w:r>
        <w:t>Porosity facilitates radon exhalation</w:t>
      </w:r>
      <w:r w:rsidR="004C3A1A">
        <w:t xml:space="preserve"> and d</w:t>
      </w:r>
      <w:r>
        <w:t>isturbing the soil allows any trapped radon to escape. Deeper layers of the soil make a decreasing contribution to surface exhalation</w:t>
      </w:r>
      <w:r w:rsidR="004C3A1A">
        <w:t xml:space="preserve"> </w:t>
      </w:r>
      <w:r w:rsidR="00B64E53">
        <w:t>but</w:t>
      </w:r>
      <w:r>
        <w:t xml:space="preserve"> typically radon can reach the surface from depths of several meters</w:t>
      </w:r>
      <w:r w:rsidR="004C3A1A">
        <w:t>. A</w:t>
      </w:r>
      <w:r>
        <w:t>n estimate of diffusion length for 100</w:t>
      </w:r>
      <w:r w:rsidR="004C3A1A">
        <w:t xml:space="preserve"> µm</w:t>
      </w:r>
      <w:r>
        <w:t xml:space="preserve"> dry grain size material is 2 </w:t>
      </w:r>
      <w:r>
        <w:sym w:font="Symbol" w:char="F02D"/>
      </w:r>
      <w:r>
        <w:t xml:space="preserve"> 2.5 metres</w:t>
      </w:r>
      <w:r w:rsidR="008B1F2E">
        <w:t xml:space="preserve"> and a typical value for soil is 1.5 m (</w:t>
      </w:r>
      <w:proofErr w:type="spellStart"/>
      <w:r w:rsidR="008B1F2E">
        <w:t>Porstendörfer</w:t>
      </w:r>
      <w:proofErr w:type="spellEnd"/>
      <w:r w:rsidR="008B1F2E">
        <w:t xml:space="preserve"> 1994).</w:t>
      </w:r>
      <w:r w:rsidR="004C3A1A">
        <w:t xml:space="preserve"> Radon e</w:t>
      </w:r>
      <w:r>
        <w:t xml:space="preserve">xhalation </w:t>
      </w:r>
      <w:r w:rsidR="004C3A1A">
        <w:t xml:space="preserve">also </w:t>
      </w:r>
      <w:r>
        <w:t xml:space="preserve">has a complex dependence on soil moisture – values increase as the moisture content increases from dryness, and then decrease to nearly zero as </w:t>
      </w:r>
      <w:r w:rsidR="00911A93">
        <w:t xml:space="preserve">soil moisture </w:t>
      </w:r>
      <w:r>
        <w:t>approaches saturation</w:t>
      </w:r>
      <w:r w:rsidR="004C3A1A">
        <w:t xml:space="preserve"> (</w:t>
      </w:r>
      <w:r w:rsidR="00B64E53">
        <w:t>Lawrence 2005</w:t>
      </w:r>
      <w:r w:rsidR="004F1E60">
        <w:t>,</w:t>
      </w:r>
      <w:r w:rsidR="00B64E53">
        <w:t xml:space="preserve"> </w:t>
      </w:r>
      <w:r w:rsidR="004C3A1A">
        <w:t xml:space="preserve">Lawrence </w:t>
      </w:r>
      <w:r w:rsidR="00D81FF0">
        <w:t>et al</w:t>
      </w:r>
      <w:r w:rsidR="004C3A1A">
        <w:t xml:space="preserve"> 200</w:t>
      </w:r>
      <w:r w:rsidR="0059700B">
        <w:t>9</w:t>
      </w:r>
      <w:r w:rsidR="004C3A1A">
        <w:t>)</w:t>
      </w:r>
      <w:r>
        <w:t xml:space="preserve">. </w:t>
      </w:r>
    </w:p>
    <w:p w:rsidR="00AF2FCB" w:rsidRDefault="00E51D97" w:rsidP="002B2921">
      <w:pPr>
        <w:pStyle w:val="Heading4"/>
      </w:pPr>
      <w:proofErr w:type="gramStart"/>
      <w:r>
        <w:t>3</w:t>
      </w:r>
      <w:r w:rsidR="00AF2FCB">
        <w:t xml:space="preserve">.3.2.1 </w:t>
      </w:r>
      <w:r w:rsidR="004F1E60">
        <w:t xml:space="preserve"> </w:t>
      </w:r>
      <w:r w:rsidR="00AF2FCB">
        <w:t>Deployment</w:t>
      </w:r>
      <w:proofErr w:type="gramEnd"/>
      <w:r w:rsidR="00AF2FCB">
        <w:t xml:space="preserve"> of radon cups</w:t>
      </w:r>
    </w:p>
    <w:p w:rsidR="00C36594" w:rsidRDefault="005E771E" w:rsidP="00C36594">
      <w:pPr>
        <w:rPr>
          <w:szCs w:val="22"/>
        </w:rPr>
      </w:pPr>
      <w:r>
        <w:rPr>
          <w:szCs w:val="22"/>
        </w:rPr>
        <w:t xml:space="preserve">Radon flux density can be measured by trapping the radon that exhales from the ground surface in canisters filled with activated charcoal. </w:t>
      </w:r>
      <w:r w:rsidR="00C36594" w:rsidRPr="00C36594">
        <w:rPr>
          <w:szCs w:val="22"/>
        </w:rPr>
        <w:t xml:space="preserve">The charcoal canisters used </w:t>
      </w:r>
      <w:r w:rsidR="00C36594">
        <w:rPr>
          <w:szCs w:val="22"/>
        </w:rPr>
        <w:t xml:space="preserve">in this study </w:t>
      </w:r>
      <w:r w:rsidR="00C36594" w:rsidRPr="00C36594">
        <w:rPr>
          <w:szCs w:val="22"/>
        </w:rPr>
        <w:t xml:space="preserve">were brass cylindrical design </w:t>
      </w:r>
      <w:r w:rsidR="00C36594">
        <w:rPr>
          <w:szCs w:val="22"/>
        </w:rPr>
        <w:t>(</w:t>
      </w:r>
      <w:r w:rsidR="00D81FF0">
        <w:rPr>
          <w:szCs w:val="22"/>
        </w:rPr>
        <w:t>‘</w:t>
      </w:r>
      <w:r w:rsidR="00C36594">
        <w:rPr>
          <w:szCs w:val="22"/>
        </w:rPr>
        <w:t>radon cups</w:t>
      </w:r>
      <w:r w:rsidR="00D81FF0">
        <w:rPr>
          <w:szCs w:val="22"/>
        </w:rPr>
        <w:t>’</w:t>
      </w:r>
      <w:r w:rsidR="00C36594">
        <w:rPr>
          <w:szCs w:val="22"/>
        </w:rPr>
        <w:t xml:space="preserve">) </w:t>
      </w:r>
      <w:r w:rsidR="00C36594" w:rsidRPr="00C36594">
        <w:rPr>
          <w:szCs w:val="22"/>
        </w:rPr>
        <w:t>with an internal diameter of 0.0</w:t>
      </w:r>
      <w:r w:rsidR="00596B62">
        <w:rPr>
          <w:szCs w:val="22"/>
        </w:rPr>
        <w:t>61</w:t>
      </w:r>
      <w:r w:rsidR="00C36594" w:rsidRPr="00C36594">
        <w:rPr>
          <w:szCs w:val="22"/>
        </w:rPr>
        <w:t xml:space="preserve"> m. If the </w:t>
      </w:r>
      <w:r w:rsidR="00D81FF0">
        <w:rPr>
          <w:szCs w:val="22"/>
        </w:rPr>
        <w:t>‘</w:t>
      </w:r>
      <w:r w:rsidR="00C36594" w:rsidRPr="00C36594">
        <w:rPr>
          <w:szCs w:val="22"/>
        </w:rPr>
        <w:t>open face</w:t>
      </w:r>
      <w:r w:rsidR="00D81FF0">
        <w:rPr>
          <w:szCs w:val="22"/>
        </w:rPr>
        <w:t>’</w:t>
      </w:r>
      <w:r w:rsidR="00C36594" w:rsidRPr="00C36594">
        <w:rPr>
          <w:szCs w:val="22"/>
        </w:rPr>
        <w:t xml:space="preserve"> of a brass charcoal canister is sealed against a surface, then all the radon emanating from the surface will diffuse into the canister and </w:t>
      </w:r>
      <w:r w:rsidR="00911A93">
        <w:rPr>
          <w:szCs w:val="22"/>
        </w:rPr>
        <w:t xml:space="preserve">be </w:t>
      </w:r>
      <w:r w:rsidR="00C36594" w:rsidRPr="00C36594">
        <w:rPr>
          <w:szCs w:val="22"/>
        </w:rPr>
        <w:t>adsorb</w:t>
      </w:r>
      <w:r w:rsidR="00911A93">
        <w:rPr>
          <w:szCs w:val="22"/>
        </w:rPr>
        <w:t>ed</w:t>
      </w:r>
      <w:r w:rsidR="00C36594" w:rsidRPr="00C36594">
        <w:rPr>
          <w:szCs w:val="22"/>
        </w:rPr>
        <w:t xml:space="preserve"> </w:t>
      </w:r>
      <w:r w:rsidR="00911A93">
        <w:rPr>
          <w:szCs w:val="22"/>
        </w:rPr>
        <w:t>on</w:t>
      </w:r>
      <w:r w:rsidR="00C36594" w:rsidRPr="00C36594">
        <w:rPr>
          <w:szCs w:val="22"/>
        </w:rPr>
        <w:t>to the charcoal.</w:t>
      </w:r>
      <w:r w:rsidR="00596B62">
        <w:rPr>
          <w:szCs w:val="22"/>
        </w:rPr>
        <w:t xml:space="preserve"> </w:t>
      </w:r>
      <w:r w:rsidR="00911A93">
        <w:rPr>
          <w:szCs w:val="22"/>
        </w:rPr>
        <w:t xml:space="preserve">Deployment of a number of radon cups </w:t>
      </w:r>
      <w:r w:rsidR="00C36594" w:rsidRPr="00C36594">
        <w:rPr>
          <w:szCs w:val="22"/>
        </w:rPr>
        <w:t xml:space="preserve">provides simultaneous measurements of numerous locations and was the method of choice </w:t>
      </w:r>
      <w:r w:rsidR="00D709C6">
        <w:rPr>
          <w:szCs w:val="22"/>
        </w:rPr>
        <w:t>for</w:t>
      </w:r>
      <w:r w:rsidR="00C36594" w:rsidRPr="00C36594">
        <w:rPr>
          <w:szCs w:val="22"/>
        </w:rPr>
        <w:t xml:space="preserve"> the </w:t>
      </w:r>
      <w:r w:rsidR="00596B62">
        <w:rPr>
          <w:szCs w:val="22"/>
        </w:rPr>
        <w:t>Anomaly 2</w:t>
      </w:r>
      <w:r w:rsidR="00C36594" w:rsidRPr="00C36594">
        <w:rPr>
          <w:szCs w:val="22"/>
        </w:rPr>
        <w:t xml:space="preserve"> survey. The radon </w:t>
      </w:r>
      <w:r>
        <w:rPr>
          <w:szCs w:val="22"/>
        </w:rPr>
        <w:t>flux density</w:t>
      </w:r>
      <w:r w:rsidR="00C36594" w:rsidRPr="00C36594">
        <w:rPr>
          <w:szCs w:val="22"/>
        </w:rPr>
        <w:t xml:space="preserve"> over the period of exposure can </w:t>
      </w:r>
      <w:r w:rsidR="00596B62">
        <w:rPr>
          <w:szCs w:val="22"/>
        </w:rPr>
        <w:t xml:space="preserve">then </w:t>
      </w:r>
      <w:r w:rsidR="00C36594" w:rsidRPr="00C36594">
        <w:rPr>
          <w:szCs w:val="22"/>
        </w:rPr>
        <w:t>be estimated using:</w:t>
      </w:r>
    </w:p>
    <w:p w:rsidR="00C36594" w:rsidRPr="00D709C6" w:rsidRDefault="004B34EF" w:rsidP="000C5423">
      <w:pPr>
        <w:pStyle w:val="equation1"/>
        <w:tabs>
          <w:tab w:val="clear" w:pos="5280"/>
          <w:tab w:val="right" w:pos="7088"/>
        </w:tabs>
        <w:rPr>
          <w:i/>
          <w:szCs w:val="22"/>
        </w:rPr>
      </w:pPr>
      <w:r w:rsidRPr="00F7439B">
        <w:rPr>
          <w:position w:val="-30"/>
        </w:rPr>
        <w:object w:dxaOrig="3820" w:dyaOrig="720">
          <v:shape id="_x0000_i1029" type="#_x0000_t75" style="width:177.75pt;height:33pt" o:ole="" o:allowoverlap="f">
            <v:imagedata r:id="rId32" o:title=""/>
          </v:shape>
          <o:OLEObject Type="Embed" ProgID="Equation.3" ShapeID="_x0000_i1029" DrawAspect="Content" ObjectID="_1445682383" r:id="rId33"/>
        </w:object>
      </w:r>
      <w:r w:rsidR="00C36594" w:rsidRPr="00C36594">
        <w:rPr>
          <w:i/>
          <w:szCs w:val="22"/>
        </w:rPr>
        <w:tab/>
      </w:r>
      <w:r w:rsidR="00C36594" w:rsidRPr="00C36594">
        <w:rPr>
          <w:szCs w:val="22"/>
        </w:rPr>
        <w:t>(1)</w:t>
      </w:r>
    </w:p>
    <w:p w:rsidR="00C36594" w:rsidRPr="00C36594" w:rsidRDefault="00C36594" w:rsidP="00C36594">
      <w:pPr>
        <w:rPr>
          <w:szCs w:val="22"/>
        </w:rPr>
      </w:pPr>
      <w:r w:rsidRPr="00D709C6">
        <w:rPr>
          <w:szCs w:val="22"/>
        </w:rPr>
        <w:t xml:space="preserve">where </w:t>
      </w:r>
      <w:r w:rsidRPr="00D709C6">
        <w:rPr>
          <w:i/>
          <w:szCs w:val="22"/>
        </w:rPr>
        <w:t>J</w:t>
      </w:r>
      <w:r w:rsidRPr="00D709C6">
        <w:rPr>
          <w:szCs w:val="22"/>
        </w:rPr>
        <w:t xml:space="preserve"> (Bq·m</w:t>
      </w:r>
      <w:r w:rsidR="00D709C6" w:rsidRPr="00D709C6">
        <w:rPr>
          <w:szCs w:val="22"/>
          <w:vertAlign w:val="superscript"/>
        </w:rPr>
        <w:t>-2</w:t>
      </w:r>
      <w:r w:rsidRPr="00D709C6">
        <w:rPr>
          <w:szCs w:val="22"/>
        </w:rPr>
        <w:t>·s</w:t>
      </w:r>
      <w:r w:rsidR="00D709C6" w:rsidRPr="00D709C6">
        <w:rPr>
          <w:szCs w:val="22"/>
          <w:vertAlign w:val="superscript"/>
        </w:rPr>
        <w:t>-1</w:t>
      </w:r>
      <w:r w:rsidRPr="00D709C6">
        <w:rPr>
          <w:szCs w:val="22"/>
        </w:rPr>
        <w:t xml:space="preserve">) is the average </w:t>
      </w:r>
      <w:r w:rsidR="00D709C6" w:rsidRPr="00D709C6">
        <w:rPr>
          <w:szCs w:val="22"/>
        </w:rPr>
        <w:t>radon flux density</w:t>
      </w:r>
      <w:r w:rsidRPr="00D709C6">
        <w:rPr>
          <w:szCs w:val="22"/>
        </w:rPr>
        <w:t xml:space="preserve">, </w:t>
      </w:r>
      <w:r w:rsidRPr="00D709C6">
        <w:rPr>
          <w:i/>
          <w:szCs w:val="22"/>
        </w:rPr>
        <w:t>R</w:t>
      </w:r>
      <w:r w:rsidRPr="00D709C6">
        <w:rPr>
          <w:szCs w:val="22"/>
        </w:rPr>
        <w:t xml:space="preserve"> is the net count rate (s</w:t>
      </w:r>
      <w:r w:rsidRPr="00D709C6">
        <w:rPr>
          <w:szCs w:val="22"/>
          <w:vertAlign w:val="superscript"/>
        </w:rPr>
        <w:t>-1</w:t>
      </w:r>
      <w:r w:rsidRPr="00D709C6">
        <w:rPr>
          <w:szCs w:val="22"/>
        </w:rPr>
        <w:t xml:space="preserve">) </w:t>
      </w:r>
      <w:r w:rsidRPr="00D709C6">
        <w:rPr>
          <w:szCs w:val="22"/>
        </w:rPr>
        <w:sym w:font="Symbol" w:char="F02D"/>
      </w:r>
      <w:r w:rsidRPr="00D709C6">
        <w:rPr>
          <w:szCs w:val="22"/>
        </w:rPr>
        <w:t xml:space="preserve"> after</w:t>
      </w:r>
      <w:r w:rsidRPr="00C36594">
        <w:rPr>
          <w:szCs w:val="22"/>
        </w:rPr>
        <w:t xml:space="preserve"> background subtraction </w:t>
      </w:r>
      <w:r w:rsidRPr="00C36594">
        <w:rPr>
          <w:szCs w:val="22"/>
        </w:rPr>
        <w:sym w:font="Symbol" w:char="F02D"/>
      </w:r>
      <w:r w:rsidRPr="00C36594">
        <w:rPr>
          <w:szCs w:val="22"/>
        </w:rPr>
        <w:t xml:space="preserve"> obtained during the counting period </w:t>
      </w:r>
      <w:r w:rsidRPr="00C36594">
        <w:rPr>
          <w:i/>
          <w:szCs w:val="22"/>
        </w:rPr>
        <w:t>t</w:t>
      </w:r>
      <w:r w:rsidRPr="00C36594">
        <w:rPr>
          <w:i/>
          <w:position w:val="-6"/>
          <w:szCs w:val="22"/>
        </w:rPr>
        <w:t>c</w:t>
      </w:r>
      <w:r w:rsidRPr="00C36594">
        <w:rPr>
          <w:szCs w:val="22"/>
        </w:rPr>
        <w:t xml:space="preserve"> (s), </w:t>
      </w:r>
      <w:r w:rsidRPr="00C36594">
        <w:rPr>
          <w:i/>
          <w:szCs w:val="22"/>
        </w:rPr>
        <w:sym w:font="Symbol" w:char="F06C"/>
      </w:r>
      <w:r w:rsidRPr="00C36594">
        <w:rPr>
          <w:szCs w:val="22"/>
        </w:rPr>
        <w:t xml:space="preserve"> (s</w:t>
      </w:r>
      <w:r w:rsidRPr="00C36594">
        <w:rPr>
          <w:szCs w:val="22"/>
          <w:vertAlign w:val="superscript"/>
        </w:rPr>
        <w:t>-1</w:t>
      </w:r>
      <w:r w:rsidRPr="00C36594">
        <w:rPr>
          <w:szCs w:val="22"/>
        </w:rPr>
        <w:t xml:space="preserve">) is the decay constant for radon, </w:t>
      </w:r>
      <w:r w:rsidRPr="00C36594">
        <w:rPr>
          <w:i/>
          <w:szCs w:val="22"/>
        </w:rPr>
        <w:t>t</w:t>
      </w:r>
      <w:r w:rsidRPr="00C36594">
        <w:rPr>
          <w:i/>
          <w:szCs w:val="22"/>
          <w:vertAlign w:val="subscript"/>
        </w:rPr>
        <w:t>d</w:t>
      </w:r>
      <w:r w:rsidRPr="00C36594">
        <w:rPr>
          <w:szCs w:val="22"/>
        </w:rPr>
        <w:t xml:space="preserve"> (s) is the delay period from the end of exposure to the beginning of the counting interval, </w:t>
      </w:r>
      <w:r w:rsidRPr="00C36594">
        <w:rPr>
          <w:i/>
          <w:szCs w:val="22"/>
        </w:rPr>
        <w:sym w:font="Symbol" w:char="F065"/>
      </w:r>
      <w:r w:rsidRPr="00C36594">
        <w:rPr>
          <w:szCs w:val="22"/>
        </w:rPr>
        <w:t xml:space="preserve"> (s</w:t>
      </w:r>
      <w:r w:rsidRPr="00C36594">
        <w:rPr>
          <w:szCs w:val="22"/>
          <w:vertAlign w:val="superscript"/>
        </w:rPr>
        <w:t>-1</w:t>
      </w:r>
      <w:r w:rsidRPr="00C36594">
        <w:rPr>
          <w:szCs w:val="22"/>
        </w:rPr>
        <w:t>·Bq</w:t>
      </w:r>
      <w:r w:rsidRPr="00C36594">
        <w:rPr>
          <w:szCs w:val="22"/>
          <w:vertAlign w:val="superscript"/>
        </w:rPr>
        <w:t>-1</w:t>
      </w:r>
      <w:r w:rsidRPr="00C36594">
        <w:rPr>
          <w:szCs w:val="22"/>
        </w:rPr>
        <w:t xml:space="preserve">) is the counting efficiency of the system, </w:t>
      </w:r>
      <w:r w:rsidRPr="00C36594">
        <w:rPr>
          <w:i/>
          <w:szCs w:val="22"/>
        </w:rPr>
        <w:t>a</w:t>
      </w:r>
      <w:r w:rsidRPr="00C36594">
        <w:rPr>
          <w:szCs w:val="22"/>
        </w:rPr>
        <w:t xml:space="preserve"> (m</w:t>
      </w:r>
      <w:r w:rsidRPr="00C36594">
        <w:rPr>
          <w:szCs w:val="22"/>
          <w:vertAlign w:val="superscript"/>
        </w:rPr>
        <w:t>2</w:t>
      </w:r>
      <w:r w:rsidRPr="00C36594">
        <w:rPr>
          <w:szCs w:val="22"/>
        </w:rPr>
        <w:t xml:space="preserve">) is the area of the canister, </w:t>
      </w:r>
      <w:proofErr w:type="spellStart"/>
      <w:r w:rsidRPr="00C36594">
        <w:rPr>
          <w:i/>
          <w:szCs w:val="22"/>
        </w:rPr>
        <w:t>t</w:t>
      </w:r>
      <w:r w:rsidRPr="00C36594">
        <w:rPr>
          <w:i/>
          <w:szCs w:val="22"/>
          <w:vertAlign w:val="subscript"/>
        </w:rPr>
        <w:t>e</w:t>
      </w:r>
      <w:proofErr w:type="spellEnd"/>
      <w:r w:rsidRPr="00C36594">
        <w:rPr>
          <w:szCs w:val="22"/>
        </w:rPr>
        <w:t xml:space="preserve"> (s) is the period of exposure of the charcoal in the canister (</w:t>
      </w:r>
      <w:proofErr w:type="spellStart"/>
      <w:r w:rsidRPr="00C36594">
        <w:rPr>
          <w:szCs w:val="22"/>
        </w:rPr>
        <w:t>Spehr</w:t>
      </w:r>
      <w:proofErr w:type="spellEnd"/>
      <w:r w:rsidRPr="00C36594">
        <w:rPr>
          <w:szCs w:val="22"/>
        </w:rPr>
        <w:t xml:space="preserve"> </w:t>
      </w:r>
      <w:r w:rsidR="00D81FF0">
        <w:rPr>
          <w:szCs w:val="22"/>
        </w:rPr>
        <w:t>et al</w:t>
      </w:r>
      <w:r w:rsidRPr="00C36594">
        <w:rPr>
          <w:szCs w:val="22"/>
        </w:rPr>
        <w:t xml:space="preserve"> 1983).</w:t>
      </w:r>
    </w:p>
    <w:p w:rsidR="00C36594" w:rsidRPr="00C36594" w:rsidRDefault="00C36594" w:rsidP="00C36594">
      <w:pPr>
        <w:rPr>
          <w:szCs w:val="22"/>
        </w:rPr>
      </w:pPr>
      <w:r w:rsidRPr="00C36594">
        <w:rPr>
          <w:szCs w:val="22"/>
        </w:rPr>
        <w:t>The derivation of equation 1 is based on a number of assumptions</w:t>
      </w:r>
      <w:r w:rsidR="00D709C6">
        <w:rPr>
          <w:szCs w:val="22"/>
        </w:rPr>
        <w:t xml:space="preserve"> (</w:t>
      </w:r>
      <w:proofErr w:type="spellStart"/>
      <w:r w:rsidR="00D709C6">
        <w:rPr>
          <w:szCs w:val="22"/>
        </w:rPr>
        <w:t>Bollhöfer</w:t>
      </w:r>
      <w:proofErr w:type="spellEnd"/>
      <w:r w:rsidR="00D709C6">
        <w:rPr>
          <w:szCs w:val="22"/>
        </w:rPr>
        <w:t xml:space="preserve"> </w:t>
      </w:r>
      <w:r w:rsidR="00D81FF0">
        <w:rPr>
          <w:szCs w:val="22"/>
        </w:rPr>
        <w:t>et al</w:t>
      </w:r>
      <w:r w:rsidR="00D709C6">
        <w:rPr>
          <w:szCs w:val="22"/>
        </w:rPr>
        <w:t xml:space="preserve"> 200</w:t>
      </w:r>
      <w:r w:rsidR="00B64E53">
        <w:rPr>
          <w:szCs w:val="22"/>
        </w:rPr>
        <w:t>5</w:t>
      </w:r>
      <w:r w:rsidR="00D709C6">
        <w:rPr>
          <w:szCs w:val="22"/>
        </w:rPr>
        <w:t>)</w:t>
      </w:r>
      <w:r w:rsidRPr="00C36594">
        <w:rPr>
          <w:szCs w:val="22"/>
        </w:rPr>
        <w:t xml:space="preserve"> including that the radon </w:t>
      </w:r>
      <w:r w:rsidR="00D709C6">
        <w:rPr>
          <w:szCs w:val="22"/>
        </w:rPr>
        <w:t>exhalation</w:t>
      </w:r>
      <w:r w:rsidRPr="00C36594">
        <w:rPr>
          <w:szCs w:val="22"/>
        </w:rPr>
        <w:t xml:space="preserve"> from the ground is constant over the exposure period. </w:t>
      </w:r>
      <w:r w:rsidR="00D709C6">
        <w:rPr>
          <w:szCs w:val="22"/>
        </w:rPr>
        <w:t>E</w:t>
      </w:r>
      <w:r w:rsidRPr="00C36594">
        <w:rPr>
          <w:szCs w:val="22"/>
        </w:rPr>
        <w:t xml:space="preserve">xisting data indicate that diurnal variations in </w:t>
      </w:r>
      <w:r w:rsidR="00D709C6" w:rsidRPr="00D709C6">
        <w:rPr>
          <w:szCs w:val="22"/>
          <w:vertAlign w:val="superscript"/>
        </w:rPr>
        <w:t>222</w:t>
      </w:r>
      <w:r w:rsidRPr="00C36594">
        <w:rPr>
          <w:szCs w:val="22"/>
        </w:rPr>
        <w:t>Rn</w:t>
      </w:r>
      <w:r w:rsidR="00D709C6">
        <w:rPr>
          <w:szCs w:val="22"/>
        </w:rPr>
        <w:t xml:space="preserve"> flux densities</w:t>
      </w:r>
      <w:r w:rsidRPr="00C36594">
        <w:rPr>
          <w:szCs w:val="22"/>
        </w:rPr>
        <w:t xml:space="preserve"> in the Alligator Rivers Region are small (Todd </w:t>
      </w:r>
      <w:r w:rsidR="00D81FF0">
        <w:rPr>
          <w:szCs w:val="22"/>
        </w:rPr>
        <w:t>et al</w:t>
      </w:r>
      <w:r w:rsidRPr="00C36594">
        <w:rPr>
          <w:szCs w:val="22"/>
        </w:rPr>
        <w:t xml:space="preserve"> 1998</w:t>
      </w:r>
      <w:r w:rsidR="004204B5">
        <w:rPr>
          <w:szCs w:val="22"/>
        </w:rPr>
        <w:t>,</w:t>
      </w:r>
      <w:r w:rsidRPr="00C36594">
        <w:rPr>
          <w:szCs w:val="22"/>
        </w:rPr>
        <w:t xml:space="preserve"> </w:t>
      </w:r>
      <w:r w:rsidR="00D709C6">
        <w:rPr>
          <w:szCs w:val="22"/>
        </w:rPr>
        <w:t xml:space="preserve">Lawrence </w:t>
      </w:r>
      <w:r w:rsidR="00D81FF0">
        <w:rPr>
          <w:szCs w:val="22"/>
        </w:rPr>
        <w:t>et al</w:t>
      </w:r>
      <w:r w:rsidR="00D709C6">
        <w:rPr>
          <w:szCs w:val="22"/>
        </w:rPr>
        <w:t xml:space="preserve"> 200</w:t>
      </w:r>
      <w:r w:rsidR="00B64E53">
        <w:rPr>
          <w:szCs w:val="22"/>
        </w:rPr>
        <w:t>9</w:t>
      </w:r>
      <w:r w:rsidR="00D709C6">
        <w:rPr>
          <w:szCs w:val="22"/>
        </w:rPr>
        <w:t>)</w:t>
      </w:r>
      <w:r w:rsidRPr="00C36594">
        <w:rPr>
          <w:szCs w:val="22"/>
        </w:rPr>
        <w:t xml:space="preserve">, and so </w:t>
      </w:r>
      <w:r w:rsidR="005E771E">
        <w:rPr>
          <w:szCs w:val="22"/>
        </w:rPr>
        <w:t>the</w:t>
      </w:r>
      <w:r w:rsidRPr="00C36594">
        <w:rPr>
          <w:szCs w:val="22"/>
        </w:rPr>
        <w:t xml:space="preserve"> assumption of constant radon </w:t>
      </w:r>
      <w:r w:rsidR="005E771E">
        <w:rPr>
          <w:szCs w:val="22"/>
        </w:rPr>
        <w:t>flux densities</w:t>
      </w:r>
      <w:r w:rsidRPr="00C36594">
        <w:rPr>
          <w:szCs w:val="22"/>
        </w:rPr>
        <w:t xml:space="preserve"> is reasonable. In addition, our data are not corrected for the effects of water vapour uptake by the charcoal. </w:t>
      </w:r>
      <w:r w:rsidR="00D51DBF">
        <w:rPr>
          <w:szCs w:val="22"/>
        </w:rPr>
        <w:t>P</w:t>
      </w:r>
      <w:r w:rsidRPr="00C36594">
        <w:rPr>
          <w:szCs w:val="22"/>
        </w:rPr>
        <w:t>rovided that adsorption of gases (primarily water vapour) does not lead to saturation of the charcoal</w:t>
      </w:r>
      <w:r w:rsidR="00D51DBF">
        <w:rPr>
          <w:szCs w:val="22"/>
        </w:rPr>
        <w:t>, as is the case during the dry season, all of the radon exhaled is adsorbed on the charcoal, and no</w:t>
      </w:r>
      <w:r w:rsidRPr="00C36594">
        <w:rPr>
          <w:szCs w:val="22"/>
        </w:rPr>
        <w:t xml:space="preserve"> correction for humidity </w:t>
      </w:r>
      <w:r w:rsidR="00D51DBF">
        <w:rPr>
          <w:szCs w:val="22"/>
        </w:rPr>
        <w:t>is</w:t>
      </w:r>
      <w:r w:rsidRPr="00C36594">
        <w:rPr>
          <w:szCs w:val="22"/>
        </w:rPr>
        <w:t xml:space="preserve"> required.</w:t>
      </w:r>
    </w:p>
    <w:p w:rsidR="002B5141" w:rsidRDefault="00C36594" w:rsidP="00C36594">
      <w:pPr>
        <w:rPr>
          <w:szCs w:val="22"/>
        </w:rPr>
      </w:pPr>
      <w:r w:rsidRPr="00C36594">
        <w:rPr>
          <w:szCs w:val="22"/>
        </w:rPr>
        <w:t>The charcoal canisters</w:t>
      </w:r>
      <w:r w:rsidR="00CB43AA">
        <w:rPr>
          <w:szCs w:val="22"/>
        </w:rPr>
        <w:t xml:space="preserve"> </w:t>
      </w:r>
      <w:r w:rsidR="00695CA8">
        <w:rPr>
          <w:szCs w:val="22"/>
        </w:rPr>
        <w:t>contain</w:t>
      </w:r>
      <w:r w:rsidRPr="00C36594">
        <w:rPr>
          <w:szCs w:val="22"/>
        </w:rPr>
        <w:t xml:space="preserve"> 25 grams of charcoal </w:t>
      </w:r>
      <w:r w:rsidR="00695CA8">
        <w:rPr>
          <w:szCs w:val="22"/>
        </w:rPr>
        <w:t>retained behind a wire mesh. Prior to deployment the cups are</w:t>
      </w:r>
      <w:r w:rsidRPr="00C36594">
        <w:rPr>
          <w:szCs w:val="22"/>
        </w:rPr>
        <w:t xml:space="preserve"> heated overnight at ~110</w:t>
      </w:r>
      <w:r w:rsidRPr="00C36594">
        <w:rPr>
          <w:szCs w:val="22"/>
        </w:rPr>
        <w:sym w:font="Symbol" w:char="F0B0"/>
      </w:r>
      <w:r w:rsidRPr="00C36594">
        <w:rPr>
          <w:szCs w:val="22"/>
        </w:rPr>
        <w:t xml:space="preserve"> C to drive out any residual radon</w:t>
      </w:r>
      <w:r w:rsidR="002B5141">
        <w:rPr>
          <w:szCs w:val="22"/>
        </w:rPr>
        <w:t xml:space="preserve"> and water</w:t>
      </w:r>
      <w:r w:rsidRPr="00C36594">
        <w:rPr>
          <w:szCs w:val="22"/>
        </w:rPr>
        <w:t xml:space="preserve"> adsorbed on the charcoal. </w:t>
      </w:r>
    </w:p>
    <w:p w:rsidR="004B34EF" w:rsidRDefault="00D709C6" w:rsidP="00C36594">
      <w:pPr>
        <w:rPr>
          <w:szCs w:val="22"/>
        </w:rPr>
      </w:pPr>
      <w:r w:rsidRPr="00C36594">
        <w:rPr>
          <w:szCs w:val="22"/>
        </w:rPr>
        <w:t xml:space="preserve">Radon flux density was measured over the extent of Anomaly 2 in </w:t>
      </w:r>
      <w:r w:rsidR="005E771E">
        <w:rPr>
          <w:szCs w:val="22"/>
        </w:rPr>
        <w:t>July</w:t>
      </w:r>
      <w:r w:rsidRPr="00C36594">
        <w:rPr>
          <w:szCs w:val="22"/>
        </w:rPr>
        <w:t xml:space="preserve"> 2009 at 25 locations. </w:t>
      </w:r>
      <w:r w:rsidR="004147AF" w:rsidRPr="00C36594">
        <w:rPr>
          <w:szCs w:val="22"/>
        </w:rPr>
        <w:t>The locations of the sampling points are shown in Figure 9</w:t>
      </w:r>
      <w:r w:rsidR="004147AF">
        <w:rPr>
          <w:szCs w:val="22"/>
        </w:rPr>
        <w:t xml:space="preserve">. </w:t>
      </w:r>
      <w:r w:rsidRPr="00C36594">
        <w:rPr>
          <w:szCs w:val="22"/>
        </w:rPr>
        <w:t xml:space="preserve">Three radon cups were deployed </w:t>
      </w:r>
      <w:r w:rsidR="00857097" w:rsidRPr="00C36594">
        <w:rPr>
          <w:szCs w:val="22"/>
        </w:rPr>
        <w:t>at each location</w:t>
      </w:r>
      <w:r w:rsidR="00857097">
        <w:rPr>
          <w:szCs w:val="22"/>
        </w:rPr>
        <w:t xml:space="preserve"> on </w:t>
      </w:r>
      <w:r w:rsidR="004147AF">
        <w:rPr>
          <w:szCs w:val="22"/>
        </w:rPr>
        <w:t>1</w:t>
      </w:r>
      <w:r w:rsidR="005E771E">
        <w:rPr>
          <w:szCs w:val="22"/>
        </w:rPr>
        <w:t xml:space="preserve">4 July 2009 </w:t>
      </w:r>
      <w:r w:rsidR="00C36594" w:rsidRPr="00C36594">
        <w:rPr>
          <w:szCs w:val="22"/>
        </w:rPr>
        <w:t>and collected after a period of three days.</w:t>
      </w:r>
      <w:r w:rsidR="004147AF">
        <w:rPr>
          <w:szCs w:val="22"/>
        </w:rPr>
        <w:t xml:space="preserve"> </w:t>
      </w:r>
      <w:r w:rsidR="00732B88">
        <w:rPr>
          <w:szCs w:val="22"/>
        </w:rPr>
        <w:t xml:space="preserve">The locations are shown in Figure 9. </w:t>
      </w:r>
      <w:r w:rsidR="00C36594" w:rsidRPr="00C36594">
        <w:rPr>
          <w:szCs w:val="22"/>
        </w:rPr>
        <w:t xml:space="preserve">To prevent leakage of radon </w:t>
      </w:r>
      <w:r w:rsidR="00857097">
        <w:rPr>
          <w:szCs w:val="22"/>
        </w:rPr>
        <w:t xml:space="preserve">around the edge of </w:t>
      </w:r>
      <w:r w:rsidR="00C36594" w:rsidRPr="00C36594">
        <w:rPr>
          <w:szCs w:val="22"/>
        </w:rPr>
        <w:t xml:space="preserve">the canisters </w:t>
      </w:r>
      <w:r w:rsidR="00857097">
        <w:rPr>
          <w:szCs w:val="22"/>
        </w:rPr>
        <w:t>they</w:t>
      </w:r>
      <w:r w:rsidR="00857097" w:rsidRPr="00C36594">
        <w:rPr>
          <w:szCs w:val="22"/>
        </w:rPr>
        <w:t xml:space="preserve"> </w:t>
      </w:r>
      <w:r w:rsidR="00C36594" w:rsidRPr="00C36594">
        <w:rPr>
          <w:szCs w:val="22"/>
        </w:rPr>
        <w:t>were embedded in the earth to a depth of about 1 cm or</w:t>
      </w:r>
      <w:r w:rsidR="005F54C9">
        <w:rPr>
          <w:szCs w:val="22"/>
        </w:rPr>
        <w:t>,</w:t>
      </w:r>
      <w:r w:rsidR="005F54C9" w:rsidRPr="00C36594">
        <w:rPr>
          <w:szCs w:val="22"/>
        </w:rPr>
        <w:t xml:space="preserve"> if</w:t>
      </w:r>
      <w:r w:rsidR="00C36594" w:rsidRPr="00C36594">
        <w:rPr>
          <w:szCs w:val="22"/>
        </w:rPr>
        <w:t xml:space="preserve"> the surface was too hard or irregular</w:t>
      </w:r>
      <w:r w:rsidR="00857097">
        <w:rPr>
          <w:szCs w:val="22"/>
        </w:rPr>
        <w:t>,</w:t>
      </w:r>
      <w:r w:rsidR="00C36594" w:rsidRPr="00C36594">
        <w:rPr>
          <w:szCs w:val="22"/>
        </w:rPr>
        <w:t xml:space="preserve"> the rim was sealed with mud </w:t>
      </w:r>
      <w:proofErr w:type="gramStart"/>
      <w:r w:rsidR="00C36594" w:rsidRPr="00C36594">
        <w:rPr>
          <w:szCs w:val="22"/>
        </w:rPr>
        <w:t xml:space="preserve">or a </w:t>
      </w:r>
      <w:r w:rsidR="00D81FF0">
        <w:rPr>
          <w:szCs w:val="22"/>
        </w:rPr>
        <w:t>‘</w:t>
      </w:r>
      <w:r w:rsidR="00C36594" w:rsidRPr="00C36594">
        <w:rPr>
          <w:szCs w:val="22"/>
        </w:rPr>
        <w:t>putty</w:t>
      </w:r>
      <w:r w:rsidR="00D81FF0">
        <w:rPr>
          <w:szCs w:val="22"/>
        </w:rPr>
        <w:t>’</w:t>
      </w:r>
      <w:proofErr w:type="gramEnd"/>
      <w:r w:rsidR="00C36594" w:rsidRPr="00C36594">
        <w:rPr>
          <w:szCs w:val="22"/>
        </w:rPr>
        <w:t xml:space="preserve">. </w:t>
      </w:r>
      <w:r w:rsidR="004147AF">
        <w:rPr>
          <w:szCs w:val="22"/>
        </w:rPr>
        <w:t xml:space="preserve">There was no rainfall during </w:t>
      </w:r>
      <w:r w:rsidR="00732B88">
        <w:rPr>
          <w:szCs w:val="22"/>
        </w:rPr>
        <w:t>the deployment</w:t>
      </w:r>
      <w:r w:rsidR="004147AF">
        <w:rPr>
          <w:szCs w:val="22"/>
        </w:rPr>
        <w:t xml:space="preserve"> period.</w:t>
      </w:r>
    </w:p>
    <w:p w:rsidR="002B5141" w:rsidRDefault="002B5141" w:rsidP="00C36594">
      <w:pPr>
        <w:rPr>
          <w:szCs w:val="22"/>
        </w:rPr>
      </w:pPr>
    </w:p>
    <w:p w:rsidR="005B663D" w:rsidRDefault="00555B51" w:rsidP="00AF6023">
      <w:r>
        <w:pict>
          <v:shape id="_x0000_i1030" type="#_x0000_t75" style="width:415.5pt;height:293.25pt">
            <v:imagedata r:id="rId34" o:title="Anomaly2_TC1997_radonpoints"/>
          </v:shape>
        </w:pict>
      </w:r>
    </w:p>
    <w:p w:rsidR="005B663D" w:rsidRPr="00AF6023" w:rsidRDefault="005B663D" w:rsidP="005B663D">
      <w:pPr>
        <w:pStyle w:val="figurecaption"/>
      </w:pPr>
      <w:bookmarkStart w:id="57" w:name="_Toc364691509"/>
      <w:r w:rsidRPr="004204B5">
        <w:rPr>
          <w:b/>
        </w:rPr>
        <w:t xml:space="preserve">Figure </w:t>
      </w:r>
      <w:proofErr w:type="gramStart"/>
      <w:r w:rsidRPr="004204B5">
        <w:rPr>
          <w:b/>
        </w:rPr>
        <w:t>9</w:t>
      </w:r>
      <w:r>
        <w:t xml:space="preserve"> </w:t>
      </w:r>
      <w:r w:rsidR="004204B5">
        <w:t xml:space="preserve"> </w:t>
      </w:r>
      <w:r>
        <w:t>L</w:t>
      </w:r>
      <w:r w:rsidR="004B4C81">
        <w:t>o</w:t>
      </w:r>
      <w:r>
        <w:t>cation</w:t>
      </w:r>
      <w:proofErr w:type="gramEnd"/>
      <w:r>
        <w:t xml:space="preserve"> of the radon exhalation sampling points overlaid on the total counts signal above Anomaly 2 from the 1997 AGS</w:t>
      </w:r>
      <w:bookmarkEnd w:id="57"/>
      <w:r w:rsidR="00BC6B3D">
        <w:t>.</w:t>
      </w:r>
    </w:p>
    <w:p w:rsidR="00AF2FCB" w:rsidRDefault="00E51D97" w:rsidP="002B2921">
      <w:pPr>
        <w:pStyle w:val="Heading4"/>
      </w:pPr>
      <w:proofErr w:type="gramStart"/>
      <w:r>
        <w:t>3</w:t>
      </w:r>
      <w:r w:rsidR="00AF2FCB">
        <w:t xml:space="preserve">.3.2.2 </w:t>
      </w:r>
      <w:r w:rsidR="004204B5">
        <w:t xml:space="preserve"> </w:t>
      </w:r>
      <w:r w:rsidR="00AF2FCB">
        <w:t>Setup</w:t>
      </w:r>
      <w:proofErr w:type="gramEnd"/>
      <w:r w:rsidR="00AF2FCB">
        <w:t xml:space="preserve"> of counting system</w:t>
      </w:r>
    </w:p>
    <w:p w:rsidR="00AF2FCB" w:rsidRDefault="00AF2FCB" w:rsidP="00AF2FCB">
      <w:r>
        <w:t xml:space="preserve">A </w:t>
      </w:r>
      <w:proofErr w:type="spellStart"/>
      <w:r>
        <w:t>NaI</w:t>
      </w:r>
      <w:proofErr w:type="spellEnd"/>
      <w:r>
        <w:t xml:space="preserve"> gamma spectrometer</w:t>
      </w:r>
      <w:r w:rsidR="00857097">
        <w:t>,</w:t>
      </w:r>
      <w:r>
        <w:t xml:space="preserve"> housed in a lead castle to reduce background</w:t>
      </w:r>
      <w:r w:rsidR="00857097">
        <w:t>,</w:t>
      </w:r>
      <w:r>
        <w:t xml:space="preserve"> </w:t>
      </w:r>
      <w:r w:rsidR="00D53409">
        <w:t xml:space="preserve">at the </w:t>
      </w:r>
      <w:proofErr w:type="spellStart"/>
      <w:r w:rsidR="00696A2B" w:rsidRPr="00696A2B">
        <w:rPr>
          <w:b/>
          <w:i/>
          <w:sz w:val="26"/>
        </w:rPr>
        <w:t>eriss</w:t>
      </w:r>
      <w:proofErr w:type="spellEnd"/>
      <w:r w:rsidR="00D53409">
        <w:t xml:space="preserve"> laboratories in Darwin </w:t>
      </w:r>
      <w:r>
        <w:t xml:space="preserve">was used to determine the activity of radon </w:t>
      </w:r>
      <w:r w:rsidR="006A636A">
        <w:t>decay products</w:t>
      </w:r>
      <w:r>
        <w:t xml:space="preserve"> adsorbed on the charcoal. Each radon cup was counted for 600 s. Four regions of interest (ROI) representing the </w:t>
      </w:r>
      <w:proofErr w:type="spellStart"/>
      <w:r>
        <w:t>photopeaks</w:t>
      </w:r>
      <w:proofErr w:type="spellEnd"/>
      <w:r>
        <w:t xml:space="preserve"> for </w:t>
      </w:r>
      <w:r w:rsidRPr="00AF2FCB">
        <w:rPr>
          <w:vertAlign w:val="superscript"/>
        </w:rPr>
        <w:t>214</w:t>
      </w:r>
      <w:r>
        <w:t xml:space="preserve">Pb at 242, 295 and 353 </w:t>
      </w:r>
      <w:proofErr w:type="spellStart"/>
      <w:r>
        <w:t>keV</w:t>
      </w:r>
      <w:proofErr w:type="spellEnd"/>
      <w:r>
        <w:t xml:space="preserve"> and for </w:t>
      </w:r>
      <w:r w:rsidRPr="00AF2FCB">
        <w:rPr>
          <w:vertAlign w:val="superscript"/>
        </w:rPr>
        <w:t>214</w:t>
      </w:r>
      <w:r>
        <w:t xml:space="preserve">Bi at 609 </w:t>
      </w:r>
      <w:proofErr w:type="spellStart"/>
      <w:r>
        <w:t>keV</w:t>
      </w:r>
      <w:proofErr w:type="spellEnd"/>
      <w:r>
        <w:t xml:space="preserve"> were used to determine the activity of radon progeny adsorbed onto the charcoal. The net count rate </w:t>
      </w:r>
      <w:r>
        <w:rPr>
          <w:i/>
        </w:rPr>
        <w:t>R</w:t>
      </w:r>
      <w:r>
        <w:t xml:space="preserve"> was obtained by subtracting the background count rate from the gross count rate in those regions of interest. </w:t>
      </w:r>
    </w:p>
    <w:p w:rsidR="00D53409" w:rsidRDefault="00AF2FCB" w:rsidP="00AF2FCB">
      <w:r>
        <w:t>The system was calibrated against a charcoal canister of</w:t>
      </w:r>
      <w:r w:rsidR="00D53409">
        <w:t xml:space="preserve"> </w:t>
      </w:r>
      <w:proofErr w:type="gramStart"/>
      <w:r>
        <w:t xml:space="preserve">known  </w:t>
      </w:r>
      <w:r w:rsidRPr="00AF2FCB">
        <w:rPr>
          <w:vertAlign w:val="superscript"/>
        </w:rPr>
        <w:t>226</w:t>
      </w:r>
      <w:r>
        <w:t>Ra</w:t>
      </w:r>
      <w:proofErr w:type="gramEnd"/>
      <w:r>
        <w:t xml:space="preserve"> activity. This calibration canister was prepared using twenty-five grams of charcoal and a solution </w:t>
      </w:r>
      <w:r w:rsidR="005F54C9">
        <w:t>containing 327</w:t>
      </w:r>
      <w:r>
        <w:t xml:space="preserve"> </w:t>
      </w:r>
      <w:proofErr w:type="spellStart"/>
      <w:r>
        <w:t>Bq</w:t>
      </w:r>
      <w:proofErr w:type="spellEnd"/>
      <w:r>
        <w:t xml:space="preserve"> activity of </w:t>
      </w:r>
      <w:r w:rsidRPr="00AF2FCB">
        <w:rPr>
          <w:vertAlign w:val="superscript"/>
        </w:rPr>
        <w:t>226</w:t>
      </w:r>
      <w:r>
        <w:t xml:space="preserve">Ra that was carefully </w:t>
      </w:r>
      <w:r w:rsidR="00010E48">
        <w:t xml:space="preserve">added </w:t>
      </w:r>
      <w:r>
        <w:t>to the canister</w:t>
      </w:r>
      <w:r w:rsidR="00D53409">
        <w:t xml:space="preserve"> (</w:t>
      </w:r>
      <w:proofErr w:type="spellStart"/>
      <w:r w:rsidR="00D53409">
        <w:t>Bollhöfer</w:t>
      </w:r>
      <w:proofErr w:type="spellEnd"/>
      <w:r w:rsidR="00D53409">
        <w:t xml:space="preserve"> </w:t>
      </w:r>
      <w:r w:rsidR="00D81FF0">
        <w:t>et al</w:t>
      </w:r>
      <w:r w:rsidR="00D53409">
        <w:t xml:space="preserve"> 2005)</w:t>
      </w:r>
      <w:r>
        <w:t xml:space="preserve">. The canister was sealed </w:t>
      </w:r>
      <w:r w:rsidR="00D51DBF">
        <w:t xml:space="preserve">after the solution had dried </w:t>
      </w:r>
      <w:r>
        <w:t>and</w:t>
      </w:r>
      <w:r w:rsidR="0041185E">
        <w:t>,</w:t>
      </w:r>
      <w:r>
        <w:t xml:space="preserve"> </w:t>
      </w:r>
      <w:r w:rsidR="00010E48">
        <w:t xml:space="preserve">after delay of 25 days to allow </w:t>
      </w:r>
      <w:r w:rsidR="001A6FE7" w:rsidRPr="001A6FE7">
        <w:rPr>
          <w:vertAlign w:val="superscript"/>
        </w:rPr>
        <w:t>222</w:t>
      </w:r>
      <w:r w:rsidR="00010E48">
        <w:t xml:space="preserve">Rn to reach </w:t>
      </w:r>
      <w:r w:rsidR="000B32E1">
        <w:t xml:space="preserve">secular </w:t>
      </w:r>
      <w:r w:rsidR="00010E48">
        <w:t xml:space="preserve">equilibrium with </w:t>
      </w:r>
      <w:r w:rsidR="001A6FE7" w:rsidRPr="001A6FE7">
        <w:rPr>
          <w:vertAlign w:val="superscript"/>
        </w:rPr>
        <w:t>226</w:t>
      </w:r>
      <w:r w:rsidR="00010E48">
        <w:t>Ra</w:t>
      </w:r>
      <w:r w:rsidR="0041185E">
        <w:t>,</w:t>
      </w:r>
      <w:r w:rsidR="00010E48">
        <w:t xml:space="preserve"> </w:t>
      </w:r>
      <w:r w:rsidR="00D51DBF">
        <w:t xml:space="preserve">was </w:t>
      </w:r>
      <w:r w:rsidR="000B32E1">
        <w:t>counted several times</w:t>
      </w:r>
      <w:r w:rsidR="007B2370">
        <w:t xml:space="preserve"> to obtain a statistically robust measurement of counting efficiency</w:t>
      </w:r>
      <w:r w:rsidR="000B32E1">
        <w:t xml:space="preserve">. The </w:t>
      </w:r>
      <w:r w:rsidR="005F54C9">
        <w:t>average counting</w:t>
      </w:r>
      <w:r>
        <w:t xml:space="preserve"> efficiency</w:t>
      </w:r>
      <w:r w:rsidR="00DA2E65">
        <w:t xml:space="preserve"> </w:t>
      </w:r>
      <w:r w:rsidR="000B32E1">
        <w:t>was</w:t>
      </w:r>
      <w:r>
        <w:t xml:space="preserve"> </w:t>
      </w:r>
      <w:r w:rsidR="00D53409">
        <w:t>10.6</w:t>
      </w:r>
      <w:r w:rsidR="00DA2E65">
        <w:t>%</w:t>
      </w:r>
      <w:r w:rsidR="00D53409">
        <w:t xml:space="preserve"> ± 0.2%</w:t>
      </w:r>
      <w:r>
        <w:t xml:space="preserve">. </w:t>
      </w:r>
    </w:p>
    <w:p w:rsidR="00AF2FCB" w:rsidRDefault="006B3CA3" w:rsidP="00AF2FCB">
      <w:pPr>
        <w:rPr>
          <w:szCs w:val="22"/>
        </w:rPr>
      </w:pPr>
      <w:r>
        <w:rPr>
          <w:szCs w:val="22"/>
        </w:rPr>
        <w:t>The procedure for counting radon cups includes a delay of a</w:t>
      </w:r>
      <w:r w:rsidR="00AF2FCB" w:rsidRPr="00C36594">
        <w:rPr>
          <w:szCs w:val="22"/>
        </w:rPr>
        <w:t xml:space="preserve">t least 3 hours between the collection of the </w:t>
      </w:r>
      <w:r w:rsidR="005F54C9" w:rsidRPr="00C36594">
        <w:rPr>
          <w:szCs w:val="22"/>
        </w:rPr>
        <w:t>canisters and</w:t>
      </w:r>
      <w:r w:rsidR="00AF2FCB" w:rsidRPr="00C36594">
        <w:rPr>
          <w:szCs w:val="22"/>
        </w:rPr>
        <w:t xml:space="preserve"> the start of the count period to allow the progeny, </w:t>
      </w:r>
      <w:r w:rsidR="00AF2FCB" w:rsidRPr="004B34EF">
        <w:rPr>
          <w:szCs w:val="22"/>
          <w:vertAlign w:val="superscript"/>
        </w:rPr>
        <w:t>214</w:t>
      </w:r>
      <w:r w:rsidR="00AF2FCB" w:rsidRPr="00C36594">
        <w:rPr>
          <w:szCs w:val="22"/>
        </w:rPr>
        <w:t xml:space="preserve">Pb (half-life 27 mins) and </w:t>
      </w:r>
      <w:r w:rsidR="00AF2FCB" w:rsidRPr="004B34EF">
        <w:rPr>
          <w:szCs w:val="22"/>
          <w:vertAlign w:val="superscript"/>
        </w:rPr>
        <w:t>214</w:t>
      </w:r>
      <w:r w:rsidR="00AF2FCB" w:rsidRPr="00C36594">
        <w:rPr>
          <w:szCs w:val="22"/>
        </w:rPr>
        <w:t xml:space="preserve">Bi (half-life 20 mins), to in-grow towards a secular equilibrium with their progenitor, </w:t>
      </w:r>
      <w:r w:rsidR="00AF2FCB" w:rsidRPr="004B34EF">
        <w:rPr>
          <w:szCs w:val="22"/>
          <w:vertAlign w:val="superscript"/>
        </w:rPr>
        <w:t>222</w:t>
      </w:r>
      <w:r w:rsidR="00AF2FCB" w:rsidRPr="00C36594">
        <w:rPr>
          <w:szCs w:val="22"/>
        </w:rPr>
        <w:t xml:space="preserve">Rn (half-life 3.82 days). </w:t>
      </w:r>
    </w:p>
    <w:p w:rsidR="00843B33" w:rsidRDefault="00843B33" w:rsidP="002B2921">
      <w:pPr>
        <w:pStyle w:val="Heading3"/>
      </w:pPr>
      <w:bookmarkStart w:id="58" w:name="_Toc370718773"/>
      <w:proofErr w:type="gramStart"/>
      <w:r>
        <w:t xml:space="preserve">3.3.3 </w:t>
      </w:r>
      <w:r w:rsidR="004204B5">
        <w:t xml:space="preserve"> </w:t>
      </w:r>
      <w:r>
        <w:t>Radon</w:t>
      </w:r>
      <w:proofErr w:type="gramEnd"/>
      <w:r>
        <w:t xml:space="preserve"> in air measurements</w:t>
      </w:r>
      <w:bookmarkEnd w:id="58"/>
    </w:p>
    <w:p w:rsidR="00843B33" w:rsidRDefault="00843B33" w:rsidP="00843B33">
      <w:r w:rsidRPr="00BD74F0">
        <w:t>The activity concentration of radon in air [</w:t>
      </w:r>
      <w:proofErr w:type="spellStart"/>
      <w:r w:rsidRPr="00BD74F0">
        <w:t>Bq</w:t>
      </w:r>
      <w:r>
        <w:t>∙</w:t>
      </w:r>
      <w:r w:rsidRPr="00BD74F0">
        <w:t>m</w:t>
      </w:r>
      <w:proofErr w:type="spellEnd"/>
      <w:r w:rsidRPr="008A70D3">
        <w:rPr>
          <w:snapToGrid w:val="0"/>
          <w:color w:val="000000"/>
          <w:position w:val="5"/>
          <w:sz w:val="15"/>
          <w:szCs w:val="0"/>
          <w:u w:color="000000"/>
        </w:rPr>
        <w:t>-3</w:t>
      </w:r>
      <w:r w:rsidRPr="00BD74F0">
        <w:t>] was measured using track etch detectors supplied by Radiation Detection Systems</w:t>
      </w:r>
      <w:r w:rsidR="00723461">
        <w:t xml:space="preserve"> (</w:t>
      </w:r>
      <w:r w:rsidR="00723461" w:rsidRPr="00723461">
        <w:rPr>
          <w:i/>
        </w:rPr>
        <w:t>RDS</w:t>
      </w:r>
      <w:r w:rsidR="00723461">
        <w:t>)</w:t>
      </w:r>
      <w:r w:rsidRPr="00BD74F0">
        <w:t xml:space="preserve">, Adelaide. Two track etch detectors were </w:t>
      </w:r>
      <w:r w:rsidRPr="00BD74F0">
        <w:lastRenderedPageBreak/>
        <w:t xml:space="preserve">deployed </w:t>
      </w:r>
      <w:r w:rsidR="000E71CE">
        <w:t xml:space="preserve">at about 1.5 m height above ground </w:t>
      </w:r>
      <w:r>
        <w:t xml:space="preserve">for 3 months (14 July to 22 October 2009) </w:t>
      </w:r>
      <w:r w:rsidRPr="00BD74F0">
        <w:t>at each</w:t>
      </w:r>
      <w:r>
        <w:t xml:space="preserve"> radon exhalation measurement</w:t>
      </w:r>
      <w:r w:rsidRPr="00BD74F0">
        <w:t xml:space="preserve"> location</w:t>
      </w:r>
      <w:r>
        <w:t xml:space="preserve"> </w:t>
      </w:r>
      <w:r w:rsidRPr="00BD74F0">
        <w:t>(1A to 25A)</w:t>
      </w:r>
      <w:r>
        <w:t>. A small shade made of polystyrene was attached to the track etch detectors to avoid the track etch detector housing from exposure</w:t>
      </w:r>
      <w:r w:rsidR="000E71CE">
        <w:t xml:space="preserve"> </w:t>
      </w:r>
      <w:r>
        <w:t xml:space="preserve">to direct sunlight. At 6 locations (sites 3A, 13A, 14A, 15A, 17A, 21A) two additional </w:t>
      </w:r>
      <w:proofErr w:type="gramStart"/>
      <w:r>
        <w:t>track</w:t>
      </w:r>
      <w:proofErr w:type="gramEnd"/>
      <w:r>
        <w:t xml:space="preserve"> etch detectors were deployed each at 30 cm and 50 cm height, respectively, to determine radon concentrations for a person lying down or sitting on the ground. </w:t>
      </w:r>
      <w:proofErr w:type="spellStart"/>
      <w:r>
        <w:t>Durrani</w:t>
      </w:r>
      <w:proofErr w:type="spellEnd"/>
      <w:r>
        <w:t xml:space="preserve"> </w:t>
      </w:r>
      <w:r w:rsidR="005F54C9">
        <w:t>and</w:t>
      </w:r>
      <w:r>
        <w:t xml:space="preserve"> </w:t>
      </w:r>
      <w:proofErr w:type="spellStart"/>
      <w:r>
        <w:t>Ilic</w:t>
      </w:r>
      <w:proofErr w:type="spellEnd"/>
      <w:r>
        <w:t xml:space="preserve"> (1997) describe in detail the methodology of radon measurements using track etch detectors. </w:t>
      </w:r>
    </w:p>
    <w:p w:rsidR="004A7C78" w:rsidRDefault="00E51D97" w:rsidP="002B2921">
      <w:pPr>
        <w:pStyle w:val="Heading3"/>
      </w:pPr>
      <w:bookmarkStart w:id="59" w:name="_Toc370718774"/>
      <w:proofErr w:type="gramStart"/>
      <w:r>
        <w:t>3</w:t>
      </w:r>
      <w:r w:rsidR="004A7C78">
        <w:t>.3.</w:t>
      </w:r>
      <w:r w:rsidR="00843B33">
        <w:t>4</w:t>
      </w:r>
      <w:r w:rsidR="004A7C78">
        <w:t xml:space="preserve"> </w:t>
      </w:r>
      <w:r w:rsidR="004204B5">
        <w:t xml:space="preserve"> </w:t>
      </w:r>
      <w:r w:rsidR="004A7C78">
        <w:t>Soil</w:t>
      </w:r>
      <w:proofErr w:type="gramEnd"/>
      <w:r w:rsidR="004A7C78">
        <w:t xml:space="preserve"> activity concentration measurements</w:t>
      </w:r>
      <w:bookmarkEnd w:id="59"/>
    </w:p>
    <w:p w:rsidR="00F23073" w:rsidRDefault="00E51D97" w:rsidP="002B2921">
      <w:pPr>
        <w:pStyle w:val="Heading4"/>
      </w:pPr>
      <w:proofErr w:type="gramStart"/>
      <w:r>
        <w:t>3</w:t>
      </w:r>
      <w:r w:rsidR="00F23073">
        <w:t>.3.</w:t>
      </w:r>
      <w:r w:rsidR="00843B33">
        <w:t>4</w:t>
      </w:r>
      <w:r w:rsidR="00F23073">
        <w:t xml:space="preserve">.1 </w:t>
      </w:r>
      <w:r w:rsidR="004204B5">
        <w:t xml:space="preserve"> </w:t>
      </w:r>
      <w:r w:rsidR="00F23073">
        <w:t>In</w:t>
      </w:r>
      <w:proofErr w:type="gramEnd"/>
      <w:r w:rsidR="00F23073">
        <w:t>-situ soil activity concentration measurements</w:t>
      </w:r>
    </w:p>
    <w:p w:rsidR="00F23073" w:rsidRDefault="00087046" w:rsidP="00723D15">
      <w:r>
        <w:t xml:space="preserve">Soil activity concentrations were measured </w:t>
      </w:r>
      <w:r w:rsidR="003B6B61" w:rsidRPr="003B6B61">
        <w:t xml:space="preserve">with a 512 channel portable </w:t>
      </w:r>
      <w:proofErr w:type="spellStart"/>
      <w:r w:rsidR="008E4C9C">
        <w:t>NaI</w:t>
      </w:r>
      <w:proofErr w:type="spellEnd"/>
      <w:r w:rsidR="003B6B61" w:rsidRPr="003B6B61">
        <w:t xml:space="preserve"> gamma detector (</w:t>
      </w:r>
      <w:proofErr w:type="spellStart"/>
      <w:r w:rsidR="003B6B61" w:rsidRPr="003B6B61">
        <w:rPr>
          <w:i/>
        </w:rPr>
        <w:t>Geofyzika</w:t>
      </w:r>
      <w:proofErr w:type="spellEnd"/>
      <w:r w:rsidR="003B6B61">
        <w:t xml:space="preserve">, now </w:t>
      </w:r>
      <w:proofErr w:type="spellStart"/>
      <w:r w:rsidR="003B6B61" w:rsidRPr="003B6B61">
        <w:rPr>
          <w:i/>
        </w:rPr>
        <w:t>SatisGeo</w:t>
      </w:r>
      <w:proofErr w:type="spellEnd"/>
      <w:r w:rsidR="003B6B61" w:rsidRPr="003B6B61">
        <w:t xml:space="preserve">, </w:t>
      </w:r>
      <w:proofErr w:type="gramStart"/>
      <w:r w:rsidR="003B6B61" w:rsidRPr="003B6B61">
        <w:t>model</w:t>
      </w:r>
      <w:proofErr w:type="gramEnd"/>
      <w:r w:rsidR="003B6B61" w:rsidRPr="003B6B61">
        <w:t xml:space="preserve"> GS-512) </w:t>
      </w:r>
      <w:r w:rsidR="00723D15">
        <w:t xml:space="preserve">during the August 2007 gamma survey at each </w:t>
      </w:r>
      <w:r w:rsidR="00DC67EB">
        <w:t xml:space="preserve">gamma </w:t>
      </w:r>
      <w:r w:rsidR="00F23073">
        <w:t xml:space="preserve">dose rate </w:t>
      </w:r>
      <w:r w:rsidR="00723D15">
        <w:t>measurement point.</w:t>
      </w:r>
      <w:r w:rsidR="003B6B61" w:rsidRPr="003B6B61">
        <w:t xml:space="preserve"> </w:t>
      </w:r>
      <w:r w:rsidR="00843B33">
        <w:t>Measurements were taken for 600 seconds, 1 metre above ground using a tripod as shown in Figure 10.</w:t>
      </w:r>
    </w:p>
    <w:p w:rsidR="00696A2B" w:rsidRDefault="00696A2B" w:rsidP="00696A2B">
      <w:r>
        <w:t xml:space="preserve">The GS-512 displays and stores the concentrations of K, U, </w:t>
      </w:r>
      <w:proofErr w:type="spellStart"/>
      <w:proofErr w:type="gramStart"/>
      <w:r>
        <w:t>Th</w:t>
      </w:r>
      <w:proofErr w:type="spellEnd"/>
      <w:proofErr w:type="gramEnd"/>
      <w:r>
        <w:t xml:space="preserve"> in %, or </w:t>
      </w:r>
      <w:proofErr w:type="spellStart"/>
      <w:r>
        <w:t>mg∙kg</w:t>
      </w:r>
      <w:proofErr w:type="spellEnd"/>
      <w:r w:rsidRPr="00847D61">
        <w:rPr>
          <w:snapToGrid w:val="0"/>
          <w:color w:val="000000"/>
          <w:position w:val="5"/>
          <w:sz w:val="15"/>
          <w:szCs w:val="0"/>
          <w:u w:color="000000"/>
        </w:rPr>
        <w:t>-1</w:t>
      </w:r>
      <w:r>
        <w:t xml:space="preserve"> respectively. It</w:t>
      </w:r>
      <w:r w:rsidRPr="00F23073">
        <w:t xml:space="preserve"> </w:t>
      </w:r>
      <w:r>
        <w:t xml:space="preserve">is assumed that </w:t>
      </w:r>
      <w:r w:rsidRPr="003B6B61">
        <w:rPr>
          <w:snapToGrid w:val="0"/>
          <w:color w:val="000000"/>
          <w:position w:val="5"/>
          <w:sz w:val="15"/>
          <w:szCs w:val="0"/>
          <w:u w:color="000000"/>
        </w:rPr>
        <w:t>226</w:t>
      </w:r>
      <w:r>
        <w:t xml:space="preserve">Ra is in secular equilibrium with </w:t>
      </w:r>
      <w:r w:rsidRPr="003B6B61">
        <w:rPr>
          <w:snapToGrid w:val="0"/>
          <w:color w:val="000000"/>
          <w:position w:val="5"/>
          <w:sz w:val="15"/>
          <w:szCs w:val="0"/>
          <w:u w:color="000000"/>
        </w:rPr>
        <w:t>238</w:t>
      </w:r>
      <w:r>
        <w:t>U, and the uranium measurements are generally reported as equivalent uranium (</w:t>
      </w:r>
      <w:proofErr w:type="spellStart"/>
      <w:r w:rsidRPr="00F23073">
        <w:rPr>
          <w:i/>
        </w:rPr>
        <w:t>eU</w:t>
      </w:r>
      <w:proofErr w:type="spellEnd"/>
      <w:r>
        <w:t xml:space="preserve">). However, it is the </w:t>
      </w:r>
      <w:r w:rsidRPr="003B6B61">
        <w:rPr>
          <w:snapToGrid w:val="0"/>
          <w:color w:val="000000"/>
          <w:position w:val="5"/>
          <w:sz w:val="15"/>
          <w:szCs w:val="0"/>
          <w:u w:color="000000"/>
        </w:rPr>
        <w:t>226</w:t>
      </w:r>
      <w:r>
        <w:t xml:space="preserve">Ra activity concentration that is determined, </w:t>
      </w:r>
      <w:r w:rsidRPr="003B6B61">
        <w:t xml:space="preserve">using the </w:t>
      </w:r>
      <w:r w:rsidRPr="003B6B61">
        <w:rPr>
          <w:snapToGrid w:val="0"/>
          <w:color w:val="000000"/>
          <w:position w:val="5"/>
          <w:sz w:val="15"/>
          <w:szCs w:val="0"/>
          <w:u w:color="000000"/>
        </w:rPr>
        <w:t>214</w:t>
      </w:r>
      <w:r w:rsidRPr="003B6B61">
        <w:t xml:space="preserve">Bi gamma rays detected at 1.73-1.76 </w:t>
      </w:r>
      <w:proofErr w:type="spellStart"/>
      <w:r w:rsidRPr="003B6B61">
        <w:t>MeV</w:t>
      </w:r>
      <w:proofErr w:type="spellEnd"/>
      <w:r>
        <w:t xml:space="preserve"> as a proxy for </w:t>
      </w:r>
      <w:r w:rsidRPr="00F23073">
        <w:rPr>
          <w:snapToGrid w:val="0"/>
          <w:color w:val="000000"/>
          <w:position w:val="5"/>
          <w:sz w:val="15"/>
          <w:szCs w:val="0"/>
          <w:u w:color="000000"/>
        </w:rPr>
        <w:t>226</w:t>
      </w:r>
      <w:r>
        <w:t>Ra, rather than measuring uranium directly</w:t>
      </w:r>
      <w:r w:rsidRPr="003B6B61">
        <w:t>.</w:t>
      </w:r>
      <w:r>
        <w:t xml:space="preserve"> </w:t>
      </w:r>
      <w:r w:rsidRPr="003B6B61">
        <w:t xml:space="preserve">Data for </w:t>
      </w:r>
      <w:r w:rsidRPr="003B6B61">
        <w:rPr>
          <w:snapToGrid w:val="0"/>
          <w:color w:val="000000"/>
          <w:position w:val="5"/>
          <w:sz w:val="15"/>
          <w:szCs w:val="0"/>
          <w:u w:color="000000"/>
        </w:rPr>
        <w:t>40</w:t>
      </w:r>
      <w:r w:rsidRPr="003B6B61">
        <w:t>K</w:t>
      </w:r>
      <w:r>
        <w:t xml:space="preserve"> (1.46 </w:t>
      </w:r>
      <w:proofErr w:type="spellStart"/>
      <w:r>
        <w:t>MeV</w:t>
      </w:r>
      <w:proofErr w:type="spellEnd"/>
      <w:r>
        <w:t>)</w:t>
      </w:r>
      <w:r w:rsidRPr="003B6B61">
        <w:t xml:space="preserve"> and the thorium-series radionuclide </w:t>
      </w:r>
      <w:r w:rsidRPr="003B6B61">
        <w:rPr>
          <w:snapToGrid w:val="0"/>
          <w:color w:val="000000"/>
          <w:position w:val="5"/>
          <w:sz w:val="15"/>
          <w:szCs w:val="0"/>
          <w:u w:color="000000"/>
        </w:rPr>
        <w:t>208</w:t>
      </w:r>
      <w:proofErr w:type="spellStart"/>
      <w:r w:rsidRPr="003B6B61">
        <w:t>Tl</w:t>
      </w:r>
      <w:proofErr w:type="spellEnd"/>
      <w:r w:rsidRPr="003B6B61">
        <w:t xml:space="preserve"> </w:t>
      </w:r>
      <w:r>
        <w:t xml:space="preserve">(2.31 </w:t>
      </w:r>
      <w:proofErr w:type="spellStart"/>
      <w:r>
        <w:t>MeV</w:t>
      </w:r>
      <w:proofErr w:type="spellEnd"/>
      <w:r>
        <w:t xml:space="preserve">) as a proxy for </w:t>
      </w:r>
      <w:r w:rsidRPr="00DC67EB">
        <w:rPr>
          <w:snapToGrid w:val="0"/>
          <w:color w:val="000000"/>
          <w:position w:val="5"/>
          <w:sz w:val="15"/>
          <w:szCs w:val="0"/>
          <w:u w:color="000000"/>
        </w:rPr>
        <w:t>232</w:t>
      </w:r>
      <w:proofErr w:type="spellStart"/>
      <w:r>
        <w:t>Th</w:t>
      </w:r>
      <w:proofErr w:type="spellEnd"/>
      <w:r>
        <w:t xml:space="preserve"> </w:t>
      </w:r>
      <w:r w:rsidRPr="003B6B61">
        <w:t>were also obtained</w:t>
      </w:r>
      <w:r>
        <w:t xml:space="preserve"> and are</w:t>
      </w:r>
      <w:r w:rsidRPr="003B6B61">
        <w:t xml:space="preserve"> reported</w:t>
      </w:r>
      <w:r>
        <w:t xml:space="preserve"> in Appendix A1.</w:t>
      </w:r>
    </w:p>
    <w:p w:rsidR="00696A2B" w:rsidRDefault="00696A2B" w:rsidP="00696A2B">
      <w:r>
        <w:t xml:space="preserve">Spectra are stored in the </w:t>
      </w:r>
      <w:r w:rsidRPr="003B6B61">
        <w:t>512 channel</w:t>
      </w:r>
      <w:r>
        <w:t xml:space="preserve">s of the GS-512 spectrometer. K, U and </w:t>
      </w:r>
      <w:proofErr w:type="spellStart"/>
      <w:r>
        <w:t>Th</w:t>
      </w:r>
      <w:proofErr w:type="spellEnd"/>
      <w:r>
        <w:t xml:space="preserve"> </w:t>
      </w:r>
      <w:r w:rsidRPr="003B6B61">
        <w:t xml:space="preserve">concentrations are determined by </w:t>
      </w:r>
      <w:r>
        <w:t xml:space="preserve">so called </w:t>
      </w:r>
      <w:r w:rsidRPr="003B6B61">
        <w:t>stripping (</w:t>
      </w:r>
      <w:r>
        <w:t>IAEA</w:t>
      </w:r>
      <w:r w:rsidRPr="003B6B61">
        <w:t>, 1989), through a matrix multiplication of the count rates with pre determined calibration constants.</w:t>
      </w:r>
      <w:r>
        <w:t xml:space="preserve"> The instrument was calibrated in October 2003, and its stability was tested regularly by measuring the activity concentration on a test spot at the Darwin laboratories. </w:t>
      </w:r>
    </w:p>
    <w:p w:rsidR="00EA30FD" w:rsidRDefault="00B36D37" w:rsidP="00B36D37">
      <w:pPr>
        <w:jc w:val="center"/>
      </w:pPr>
      <w:r>
        <w:rPr>
          <w:noProof/>
          <w:szCs w:val="22"/>
          <w:lang w:eastAsia="en-AU"/>
        </w:rPr>
        <w:drawing>
          <wp:inline distT="0" distB="0" distL="0" distR="0">
            <wp:extent cx="3647944" cy="2722099"/>
            <wp:effectExtent l="19050" t="0" r="0" b="0"/>
            <wp:docPr id="8" name="Picture 8" descr="IMG_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205"/>
                    <pic:cNvPicPr>
                      <a:picLocks noChangeAspect="1" noChangeArrowheads="1"/>
                    </pic:cNvPicPr>
                  </pic:nvPicPr>
                  <pic:blipFill>
                    <a:blip r:embed="rId35" cstate="print"/>
                    <a:srcRect/>
                    <a:stretch>
                      <a:fillRect/>
                    </a:stretch>
                  </pic:blipFill>
                  <pic:spPr bwMode="auto">
                    <a:xfrm>
                      <a:off x="0" y="0"/>
                      <a:ext cx="3648115" cy="2722227"/>
                    </a:xfrm>
                    <a:prstGeom prst="rect">
                      <a:avLst/>
                    </a:prstGeom>
                    <a:noFill/>
                    <a:ln w="9525">
                      <a:noFill/>
                      <a:miter lim="800000"/>
                      <a:headEnd/>
                      <a:tailEnd/>
                    </a:ln>
                  </pic:spPr>
                </pic:pic>
              </a:graphicData>
            </a:graphic>
          </wp:inline>
        </w:drawing>
      </w:r>
    </w:p>
    <w:p w:rsidR="00B36D37" w:rsidRPr="00A35B50" w:rsidRDefault="00B36D37" w:rsidP="00A35B50">
      <w:pPr>
        <w:pStyle w:val="figurecaption"/>
      </w:pPr>
      <w:bookmarkStart w:id="60" w:name="_Toc364691510"/>
      <w:r w:rsidRPr="004204B5">
        <w:rPr>
          <w:b/>
        </w:rPr>
        <w:t xml:space="preserve">Figure </w:t>
      </w:r>
      <w:proofErr w:type="gramStart"/>
      <w:r w:rsidRPr="004204B5">
        <w:rPr>
          <w:b/>
        </w:rPr>
        <w:t>10</w:t>
      </w:r>
      <w:r w:rsidRPr="00A35B50">
        <w:t xml:space="preserve"> </w:t>
      </w:r>
      <w:r w:rsidR="004204B5">
        <w:t xml:space="preserve"> </w:t>
      </w:r>
      <w:r w:rsidRPr="00A35B50">
        <w:t>Set</w:t>
      </w:r>
      <w:proofErr w:type="gramEnd"/>
      <w:r w:rsidRPr="00A35B50">
        <w:t xml:space="preserve"> up of the GS-512 field gamma spectrometer</w:t>
      </w:r>
      <w:bookmarkEnd w:id="60"/>
      <w:r w:rsidR="00BC6B3D">
        <w:t>.</w:t>
      </w:r>
    </w:p>
    <w:p w:rsidR="00F00A73" w:rsidRDefault="00F00A73" w:rsidP="00F00A73">
      <w:r>
        <w:t>A</w:t>
      </w:r>
      <w:r w:rsidRPr="003B6B61">
        <w:t xml:space="preserve"> </w:t>
      </w:r>
      <w:r w:rsidRPr="006554A3">
        <w:rPr>
          <w:snapToGrid w:val="0"/>
          <w:color w:val="000000"/>
          <w:position w:val="5"/>
          <w:sz w:val="15"/>
          <w:szCs w:val="0"/>
          <w:u w:color="000000"/>
        </w:rPr>
        <w:t>137</w:t>
      </w:r>
      <w:r w:rsidRPr="003B6B61">
        <w:t xml:space="preserve">Cs source </w:t>
      </w:r>
      <w:r w:rsidR="00E36D0D">
        <w:t>located</w:t>
      </w:r>
      <w:r w:rsidRPr="003B6B61">
        <w:t xml:space="preserve"> </w:t>
      </w:r>
      <w:r>
        <w:t xml:space="preserve">in </w:t>
      </w:r>
      <w:r w:rsidRPr="003B6B61">
        <w:t xml:space="preserve">the instrument </w:t>
      </w:r>
      <w:r w:rsidR="00E36D0D">
        <w:t xml:space="preserve">is used to </w:t>
      </w:r>
      <w:r w:rsidRPr="003B6B61">
        <w:t xml:space="preserve">establish the position of </w:t>
      </w:r>
      <w:r>
        <w:t xml:space="preserve">the </w:t>
      </w:r>
      <w:r w:rsidRPr="003B6B61">
        <w:t>regions of interest</w:t>
      </w:r>
      <w:r>
        <w:t xml:space="preserve"> for </w:t>
      </w:r>
      <w:proofErr w:type="spellStart"/>
      <w:r>
        <w:t>eU</w:t>
      </w:r>
      <w:proofErr w:type="spellEnd"/>
      <w:r>
        <w:t xml:space="preserve">, </w:t>
      </w:r>
      <w:proofErr w:type="spellStart"/>
      <w:r>
        <w:t>eTh</w:t>
      </w:r>
      <w:proofErr w:type="spellEnd"/>
      <w:r>
        <w:t xml:space="preserve"> and K</w:t>
      </w:r>
      <w:r w:rsidRPr="003B6B61">
        <w:t xml:space="preserve"> by reference to the 66</w:t>
      </w:r>
      <w:r>
        <w:t>1.6</w:t>
      </w:r>
      <w:r w:rsidRPr="003B6B61">
        <w:t xml:space="preserve"> </w:t>
      </w:r>
      <w:proofErr w:type="spellStart"/>
      <w:r w:rsidRPr="003B6B61">
        <w:t>keV</w:t>
      </w:r>
      <w:proofErr w:type="spellEnd"/>
      <w:r w:rsidRPr="003B6B61">
        <w:t xml:space="preserve"> </w:t>
      </w:r>
      <w:r>
        <w:t xml:space="preserve">gamma </w:t>
      </w:r>
      <w:proofErr w:type="gramStart"/>
      <w:r w:rsidRPr="003B6B61">
        <w:t>peak</w:t>
      </w:r>
      <w:proofErr w:type="gramEnd"/>
      <w:r>
        <w:t xml:space="preserve"> of </w:t>
      </w:r>
      <w:r w:rsidRPr="006554A3">
        <w:rPr>
          <w:snapToGrid w:val="0"/>
          <w:color w:val="000000"/>
          <w:position w:val="5"/>
          <w:sz w:val="15"/>
          <w:szCs w:val="0"/>
          <w:u w:color="000000"/>
        </w:rPr>
        <w:t>137</w:t>
      </w:r>
      <w:r w:rsidRPr="003B6B61">
        <w:t>Cs. At locations</w:t>
      </w:r>
      <w:r w:rsidRPr="006554A3">
        <w:t xml:space="preserve"> </w:t>
      </w:r>
      <w:r w:rsidRPr="003B6B61">
        <w:t>with high uranium concentrations the instrument failed to stabilise the spectrum due to interference</w:t>
      </w:r>
      <w:r w:rsidR="00605879">
        <w:t xml:space="preserve"> </w:t>
      </w:r>
      <w:r w:rsidR="00E36D0D">
        <w:t>from</w:t>
      </w:r>
      <w:r w:rsidRPr="003B6B61">
        <w:t xml:space="preserve"> lower energy peaks </w:t>
      </w:r>
      <w:r>
        <w:t xml:space="preserve">of </w:t>
      </w:r>
      <w:r w:rsidRPr="006554A3">
        <w:rPr>
          <w:snapToGrid w:val="0"/>
          <w:color w:val="000000"/>
          <w:position w:val="5"/>
          <w:sz w:val="15"/>
          <w:szCs w:val="0"/>
          <w:u w:color="000000"/>
        </w:rPr>
        <w:t>214</w:t>
      </w:r>
      <w:r>
        <w:t>Bi</w:t>
      </w:r>
      <w:r w:rsidR="00605879">
        <w:t xml:space="preserve"> with the location of the </w:t>
      </w:r>
      <w:r w:rsidR="00605879" w:rsidRPr="006554A3">
        <w:rPr>
          <w:snapToGrid w:val="0"/>
          <w:color w:val="000000"/>
          <w:position w:val="5"/>
          <w:sz w:val="15"/>
          <w:szCs w:val="0"/>
          <w:u w:color="000000"/>
        </w:rPr>
        <w:t>137</w:t>
      </w:r>
      <w:r w:rsidR="00605879" w:rsidRPr="003B6B61">
        <w:t>Cs</w:t>
      </w:r>
      <w:r w:rsidR="00605879">
        <w:t xml:space="preserve"> peak</w:t>
      </w:r>
      <w:r>
        <w:t xml:space="preserve">, and </w:t>
      </w:r>
      <w:r>
        <w:lastRenderedPageBreak/>
        <w:t>C</w:t>
      </w:r>
      <w:r w:rsidRPr="003B6B61">
        <w:t xml:space="preserve">ompton scattering originating from the decay of uranium series </w:t>
      </w:r>
      <w:proofErr w:type="spellStart"/>
      <w:r w:rsidRPr="003B6B61">
        <w:t>ra</w:t>
      </w:r>
      <w:r>
        <w:t>dionuclides</w:t>
      </w:r>
      <w:proofErr w:type="spellEnd"/>
      <w:r>
        <w:t>, and no results were obtained.</w:t>
      </w:r>
    </w:p>
    <w:p w:rsidR="00F00A73" w:rsidRDefault="00F00A73" w:rsidP="00F00A73">
      <w:r>
        <w:t xml:space="preserve">The internal memory of the GS-512 allows </w:t>
      </w:r>
      <w:proofErr w:type="gramStart"/>
      <w:r>
        <w:t>to store</w:t>
      </w:r>
      <w:proofErr w:type="gramEnd"/>
      <w:r>
        <w:t xml:space="preserve"> 4300 readings of 4 window ROI data or 200 complete 512 channel spectra. After each day of measurements, the spectrum data were downloaded to </w:t>
      </w:r>
      <w:r w:rsidR="00D30CF0">
        <w:t xml:space="preserve">a </w:t>
      </w:r>
      <w:r>
        <w:t xml:space="preserve">computer hard drive. </w:t>
      </w:r>
    </w:p>
    <w:p w:rsidR="005A3973" w:rsidRDefault="00E51D97" w:rsidP="002B2921">
      <w:pPr>
        <w:pStyle w:val="Heading4"/>
      </w:pPr>
      <w:proofErr w:type="gramStart"/>
      <w:r>
        <w:t>3</w:t>
      </w:r>
      <w:r w:rsidR="005A3973">
        <w:t>.3.</w:t>
      </w:r>
      <w:r w:rsidR="00843B33">
        <w:t>4</w:t>
      </w:r>
      <w:r w:rsidR="005A3973">
        <w:t>.2  Laboratory</w:t>
      </w:r>
      <w:proofErr w:type="gramEnd"/>
      <w:r w:rsidR="005A3973">
        <w:t xml:space="preserve"> soil activity concentration measurements</w:t>
      </w:r>
    </w:p>
    <w:p w:rsidR="005A3973" w:rsidRDefault="00CD26AD" w:rsidP="005A3973">
      <w:r>
        <w:t>Soil samples were taken from the</w:t>
      </w:r>
      <w:r w:rsidR="0098264E">
        <w:t xml:space="preserve"> 25</w:t>
      </w:r>
      <w:r>
        <w:t xml:space="preserve"> locations where radon flux densities were </w:t>
      </w:r>
      <w:r w:rsidR="0098264E">
        <w:t>determined</w:t>
      </w:r>
      <w:r>
        <w:t xml:space="preserve"> in July 2009. </w:t>
      </w:r>
      <w:r w:rsidR="0098264E">
        <w:t xml:space="preserve">At each </w:t>
      </w:r>
      <w:r w:rsidR="00876B67">
        <w:t xml:space="preserve">flux density site </w:t>
      </w:r>
      <w:r w:rsidR="0098264E">
        <w:t>(</w:t>
      </w:r>
      <w:r w:rsidR="002C1D5D">
        <w:t xml:space="preserve">sites </w:t>
      </w:r>
      <w:r w:rsidR="0098264E">
        <w:t>1</w:t>
      </w:r>
      <w:r w:rsidR="002C1D5D">
        <w:t>A</w:t>
      </w:r>
      <w:r w:rsidR="0098264E">
        <w:t xml:space="preserve"> to 25</w:t>
      </w:r>
      <w:r w:rsidR="002C1D5D">
        <w:t>A</w:t>
      </w:r>
      <w:r w:rsidR="0098264E">
        <w:t xml:space="preserve">), the top 2 cm of soil was </w:t>
      </w:r>
      <w:r w:rsidR="00D30CF0">
        <w:t xml:space="preserve">sampled </w:t>
      </w:r>
      <w:r w:rsidR="0098264E">
        <w:t xml:space="preserve">at 5 </w:t>
      </w:r>
      <w:r w:rsidR="00D30CF0">
        <w:t>random locations</w:t>
      </w:r>
      <w:r w:rsidR="0098264E">
        <w:t xml:space="preserve"> within 1 m of the deployed radon cups and the </w:t>
      </w:r>
      <w:r w:rsidR="00D30CF0">
        <w:t xml:space="preserve">5 </w:t>
      </w:r>
      <w:r w:rsidR="0098264E">
        <w:t>sample</w:t>
      </w:r>
      <w:r w:rsidR="00D30CF0">
        <w:t>s</w:t>
      </w:r>
      <w:r w:rsidR="0098264E">
        <w:t xml:space="preserve"> </w:t>
      </w:r>
      <w:r w:rsidR="00D30CF0">
        <w:t xml:space="preserve">were </w:t>
      </w:r>
      <w:r w:rsidR="0098264E">
        <w:t>combined in a plastic bag. Samples were then transported to Darwin for</w:t>
      </w:r>
      <w:r w:rsidR="002B06F8">
        <w:t xml:space="preserve"> radionuclide analyses</w:t>
      </w:r>
      <w:r w:rsidR="0098264E">
        <w:t>.</w:t>
      </w:r>
    </w:p>
    <w:p w:rsidR="000850E4" w:rsidRDefault="002B06F8" w:rsidP="002B06F8">
      <w:r>
        <w:rPr>
          <w:position w:val="6"/>
          <w:sz w:val="16"/>
        </w:rPr>
        <w:t>238</w:t>
      </w:r>
      <w:r>
        <w:t xml:space="preserve">U, </w:t>
      </w:r>
      <w:r>
        <w:rPr>
          <w:position w:val="6"/>
          <w:sz w:val="16"/>
        </w:rPr>
        <w:t>226</w:t>
      </w:r>
      <w:r>
        <w:t xml:space="preserve">Ra, </w:t>
      </w:r>
      <w:r>
        <w:rPr>
          <w:position w:val="6"/>
          <w:sz w:val="16"/>
        </w:rPr>
        <w:t>228</w:t>
      </w:r>
      <w:r>
        <w:t xml:space="preserve">Ra, </w:t>
      </w:r>
      <w:r>
        <w:rPr>
          <w:position w:val="6"/>
          <w:sz w:val="16"/>
        </w:rPr>
        <w:t>228</w:t>
      </w:r>
      <w:proofErr w:type="spellStart"/>
      <w:r>
        <w:t>Th</w:t>
      </w:r>
      <w:proofErr w:type="spellEnd"/>
      <w:r>
        <w:t xml:space="preserve">, </w:t>
      </w:r>
      <w:r>
        <w:rPr>
          <w:position w:val="6"/>
          <w:sz w:val="16"/>
        </w:rPr>
        <w:t>210</w:t>
      </w:r>
      <w:proofErr w:type="spellStart"/>
      <w:r>
        <w:t>Pb</w:t>
      </w:r>
      <w:proofErr w:type="spellEnd"/>
      <w:r>
        <w:t xml:space="preserve"> and </w:t>
      </w:r>
      <w:r>
        <w:rPr>
          <w:position w:val="6"/>
          <w:sz w:val="16"/>
        </w:rPr>
        <w:t>40</w:t>
      </w:r>
      <w:r>
        <w:t>K activities in the samples were determined using the High Purity Germanium (</w:t>
      </w:r>
      <w:proofErr w:type="spellStart"/>
      <w:r>
        <w:t>HPGe</w:t>
      </w:r>
      <w:proofErr w:type="spellEnd"/>
      <w:r>
        <w:t xml:space="preserve">) gamma detectors from the Environmental Radioactivity section at </w:t>
      </w:r>
      <w:proofErr w:type="spellStart"/>
      <w:r w:rsidR="00696A2B" w:rsidRPr="00696A2B">
        <w:rPr>
          <w:b/>
          <w:i/>
          <w:sz w:val="26"/>
        </w:rPr>
        <w:t>eriss</w:t>
      </w:r>
      <w:proofErr w:type="spellEnd"/>
      <w:r>
        <w:t>.</w:t>
      </w:r>
      <w:r w:rsidR="000850E4">
        <w:t xml:space="preserve"> An in-house program is used for analys</w:t>
      </w:r>
      <w:r w:rsidR="00DD59FA">
        <w:t>i</w:t>
      </w:r>
      <w:r w:rsidR="000850E4">
        <w:t>s of sample activity concentrations (</w:t>
      </w:r>
      <w:proofErr w:type="spellStart"/>
      <w:r w:rsidR="000850E4">
        <w:t>Esparon</w:t>
      </w:r>
      <w:proofErr w:type="spellEnd"/>
      <w:r w:rsidR="000850E4">
        <w:t xml:space="preserve"> &amp; </w:t>
      </w:r>
      <w:proofErr w:type="spellStart"/>
      <w:r w:rsidR="000850E4">
        <w:t>Pfitzner</w:t>
      </w:r>
      <w:proofErr w:type="spellEnd"/>
      <w:r w:rsidR="000850E4">
        <w:t xml:space="preserve"> 2010</w:t>
      </w:r>
      <w:r w:rsidR="00696A2B">
        <w:t>,</w:t>
      </w:r>
      <w:r w:rsidR="000850E4">
        <w:t xml:space="preserve"> </w:t>
      </w:r>
      <w:proofErr w:type="spellStart"/>
      <w:r w:rsidR="000850E4">
        <w:t>Pfitzner</w:t>
      </w:r>
      <w:proofErr w:type="spellEnd"/>
      <w:r w:rsidR="000850E4">
        <w:t xml:space="preserve"> 2010). </w:t>
      </w:r>
      <w:r w:rsidR="00F57A1F">
        <w:t xml:space="preserve">Details of the gamma spectrometry methods are described in Murray </w:t>
      </w:r>
      <w:r w:rsidR="00D81FF0">
        <w:t>et al</w:t>
      </w:r>
      <w:r w:rsidR="00F57A1F">
        <w:t xml:space="preserve"> (1987) and Marten (1992). </w:t>
      </w:r>
      <w:r w:rsidR="0042470C">
        <w:t>Procedures for sample collection, preparation and measurements of radionuclide activity concentrations via gamma spectroscopy at the Environmental Radioactivity laboratory are described in Marten (19</w:t>
      </w:r>
      <w:r w:rsidR="007929A3">
        <w:t>92</w:t>
      </w:r>
      <w:r w:rsidR="0042470C">
        <w:t xml:space="preserve">). </w:t>
      </w:r>
    </w:p>
    <w:p w:rsidR="002B06F8" w:rsidRDefault="002B06F8" w:rsidP="00F659E4">
      <w:r>
        <w:t>The stability</w:t>
      </w:r>
      <w:r w:rsidR="000C1086">
        <w:t xml:space="preserve"> and background</w:t>
      </w:r>
      <w:r>
        <w:t xml:space="preserve"> of the detectors is checked </w:t>
      </w:r>
      <w:r w:rsidR="00876B67">
        <w:t xml:space="preserve">weekly </w:t>
      </w:r>
      <w:r>
        <w:t xml:space="preserve">with a multi isotope standard containing </w:t>
      </w:r>
      <w:proofErr w:type="spellStart"/>
      <w:r>
        <w:t>radionuclides</w:t>
      </w:r>
      <w:proofErr w:type="spellEnd"/>
      <w:r>
        <w:t xml:space="preserve"> of the uranium and thorium decay chains</w:t>
      </w:r>
      <w:r w:rsidR="000C1086">
        <w:t xml:space="preserve"> and a blank matrix (empty container), respectively</w:t>
      </w:r>
      <w:r>
        <w:t xml:space="preserve">. </w:t>
      </w:r>
      <w:r w:rsidR="0042470C" w:rsidRPr="0042470C">
        <w:t xml:space="preserve">Detection limits for soil samples using gamma spectrometry are dependent on sample size, detector efficiency and background count rates of the given nuclide, but were typically ~3 Bq∙kg-1 for </w:t>
      </w:r>
      <w:r w:rsidR="0042470C" w:rsidRPr="0042470C">
        <w:rPr>
          <w:snapToGrid w:val="0"/>
          <w:color w:val="000000"/>
          <w:position w:val="5"/>
          <w:sz w:val="15"/>
          <w:szCs w:val="0"/>
          <w:u w:color="000000"/>
        </w:rPr>
        <w:t>226</w:t>
      </w:r>
      <w:r w:rsidR="0042470C" w:rsidRPr="0042470C">
        <w:t>Ra for a one day count in the present study.</w:t>
      </w:r>
      <w:r w:rsidR="0042470C">
        <w:t xml:space="preserve"> </w:t>
      </w:r>
    </w:p>
    <w:p w:rsidR="002B2921" w:rsidRDefault="002B2921">
      <w:pPr>
        <w:spacing w:after="0" w:line="240" w:lineRule="auto"/>
        <w:jc w:val="left"/>
        <w:rPr>
          <w:rFonts w:ascii="Arial" w:hAnsi="Arial"/>
          <w:b/>
          <w:sz w:val="36"/>
        </w:rPr>
      </w:pPr>
      <w:r>
        <w:br w:type="page"/>
      </w:r>
    </w:p>
    <w:p w:rsidR="00BD74F0" w:rsidRDefault="00E51D97" w:rsidP="002B2921">
      <w:pPr>
        <w:pStyle w:val="Heading1"/>
      </w:pPr>
      <w:bookmarkStart w:id="61" w:name="_Toc370718775"/>
      <w:proofErr w:type="gramStart"/>
      <w:r>
        <w:lastRenderedPageBreak/>
        <w:t xml:space="preserve">4 </w:t>
      </w:r>
      <w:r w:rsidR="004204B5">
        <w:t xml:space="preserve"> </w:t>
      </w:r>
      <w:r w:rsidR="00F42260">
        <w:t>Results</w:t>
      </w:r>
      <w:bookmarkEnd w:id="61"/>
      <w:proofErr w:type="gramEnd"/>
    </w:p>
    <w:p w:rsidR="006B5AD7" w:rsidRDefault="00E51D97" w:rsidP="00BC6B3D">
      <w:pPr>
        <w:pStyle w:val="Heading2"/>
      </w:pPr>
      <w:bookmarkStart w:id="62" w:name="_Toc370718776"/>
      <w:proofErr w:type="gramStart"/>
      <w:r>
        <w:t>4</w:t>
      </w:r>
      <w:r w:rsidR="00BA49B2">
        <w:t xml:space="preserve">.1 </w:t>
      </w:r>
      <w:r w:rsidR="004204B5">
        <w:t xml:space="preserve"> </w:t>
      </w:r>
      <w:r w:rsidR="00BA49B2">
        <w:t>1976</w:t>
      </w:r>
      <w:proofErr w:type="gramEnd"/>
      <w:r w:rsidR="00BA49B2">
        <w:t xml:space="preserve"> airborne gamma survey data</w:t>
      </w:r>
      <w:bookmarkEnd w:id="62"/>
    </w:p>
    <w:p w:rsidR="00BA49B2" w:rsidRDefault="00BA49B2" w:rsidP="006B5AD7">
      <w:r>
        <w:t xml:space="preserve">Figure </w:t>
      </w:r>
      <w:r w:rsidR="00696A2B">
        <w:t>11</w:t>
      </w:r>
      <w:r>
        <w:t xml:space="preserve"> shows the results of the counts</w:t>
      </w:r>
      <w:r w:rsidR="001461E5">
        <w:t xml:space="preserve"> </w:t>
      </w:r>
      <w:r>
        <w:t xml:space="preserve">in the uranium channel </w:t>
      </w:r>
      <w:r w:rsidR="009357AB">
        <w:t>over the whole of</w:t>
      </w:r>
      <w:r>
        <w:t xml:space="preserve"> the 1976 AGS</w:t>
      </w:r>
      <w:r w:rsidR="009E1025">
        <w:t>, overlaid on an aerial photo</w:t>
      </w:r>
      <w:r w:rsidR="00FA1C6F">
        <w:t xml:space="preserve"> mosaic of Kakadu National Park from </w:t>
      </w:r>
      <w:r w:rsidR="001E1B20">
        <w:t>2004</w:t>
      </w:r>
      <w:r w:rsidR="009357AB">
        <w:t>.</w:t>
      </w:r>
      <w:r w:rsidR="00FA1C6F">
        <w:t xml:space="preserve"> The locations of Ranger </w:t>
      </w:r>
      <w:proofErr w:type="spellStart"/>
      <w:r w:rsidR="00FA1C6F">
        <w:t>orebodies</w:t>
      </w:r>
      <w:proofErr w:type="spellEnd"/>
      <w:r w:rsidR="00FA1C6F">
        <w:t xml:space="preserve"> 1 and 3, and Anomaly 2 are clearly visible</w:t>
      </w:r>
      <w:r w:rsidR="00E41FC1">
        <w:t xml:space="preserve"> in the 1976 AGS data</w:t>
      </w:r>
      <w:r w:rsidR="00FA1C6F">
        <w:t>.</w:t>
      </w:r>
      <w:r w:rsidR="009357AB">
        <w:t xml:space="preserve"> </w:t>
      </w:r>
      <w:r w:rsidR="00A96BC1">
        <w:t>A subset of the uranium channel</w:t>
      </w:r>
      <w:r w:rsidR="00A46033">
        <w:t xml:space="preserve"> data</w:t>
      </w:r>
      <w:r w:rsidR="00A96BC1">
        <w:t>, only including count</w:t>
      </w:r>
      <w:r w:rsidR="00533E1F">
        <w:t xml:space="preserve"> </w:t>
      </w:r>
      <w:r w:rsidR="00A96BC1">
        <w:t xml:space="preserve">rates above 250 counts per second, is overlaid </w:t>
      </w:r>
      <w:r w:rsidR="00141619">
        <w:t xml:space="preserve">on </w:t>
      </w:r>
      <w:r w:rsidR="00A46033">
        <w:t>the Ranger region</w:t>
      </w:r>
      <w:r w:rsidR="00141619">
        <w:t xml:space="preserve"> photo</w:t>
      </w:r>
      <w:r w:rsidR="00A96BC1">
        <w:t xml:space="preserve"> in Figure </w:t>
      </w:r>
      <w:r w:rsidR="00696A2B">
        <w:t>12</w:t>
      </w:r>
      <w:r w:rsidR="00A96BC1">
        <w:t xml:space="preserve"> and o</w:t>
      </w:r>
      <w:r w:rsidR="00141619">
        <w:t>n</w:t>
      </w:r>
      <w:r w:rsidR="00A96BC1">
        <w:t xml:space="preserve"> </w:t>
      </w:r>
      <w:r w:rsidR="00141619">
        <w:t xml:space="preserve">the </w:t>
      </w:r>
      <w:r w:rsidR="00A96BC1">
        <w:t xml:space="preserve">Anomaly 2 </w:t>
      </w:r>
      <w:r w:rsidR="00141619">
        <w:t xml:space="preserve">photo </w:t>
      </w:r>
      <w:r w:rsidR="00A96BC1">
        <w:t>in</w:t>
      </w:r>
      <w:r w:rsidR="00FA1C6F">
        <w:t xml:space="preserve"> </w:t>
      </w:r>
      <w:r w:rsidR="00A46033">
        <w:t>Figure</w:t>
      </w:r>
      <w:r w:rsidR="004204B5">
        <w:t> </w:t>
      </w:r>
      <w:r w:rsidR="00696A2B">
        <w:t>13</w:t>
      </w:r>
      <w:r w:rsidR="00A96BC1">
        <w:t>.</w:t>
      </w:r>
      <w:r w:rsidR="00A46033">
        <w:t xml:space="preserve"> </w:t>
      </w:r>
    </w:p>
    <w:p w:rsidR="004204B5" w:rsidRDefault="00555B51" w:rsidP="00696A2B">
      <w:pPr>
        <w:jc w:val="center"/>
      </w:pPr>
      <w:r>
        <w:pict>
          <v:shape id="_x0000_i1031" type="#_x0000_t75" style="width:388.5pt;height:537pt">
            <v:imagedata r:id="rId36" o:title="1976 U whole scene" croptop="1169f"/>
          </v:shape>
        </w:pict>
      </w:r>
    </w:p>
    <w:p w:rsidR="00BA329F" w:rsidRPr="004204B5" w:rsidRDefault="00BA329F" w:rsidP="00696A2B">
      <w:pPr>
        <w:pStyle w:val="figurecaption"/>
        <w:spacing w:after="0"/>
        <w:rPr>
          <w:spacing w:val="-2"/>
        </w:rPr>
      </w:pPr>
      <w:bookmarkStart w:id="63" w:name="_Toc364691511"/>
      <w:r w:rsidRPr="004204B5">
        <w:rPr>
          <w:b/>
          <w:spacing w:val="-2"/>
        </w:rPr>
        <w:t xml:space="preserve">Figure </w:t>
      </w:r>
      <w:proofErr w:type="gramStart"/>
      <w:r w:rsidRPr="004204B5">
        <w:rPr>
          <w:b/>
          <w:spacing w:val="-2"/>
        </w:rPr>
        <w:t>1</w:t>
      </w:r>
      <w:r w:rsidR="00A35B50" w:rsidRPr="004204B5">
        <w:rPr>
          <w:b/>
          <w:spacing w:val="-2"/>
        </w:rPr>
        <w:t>1</w:t>
      </w:r>
      <w:r w:rsidR="00FA1C6F" w:rsidRPr="004204B5">
        <w:rPr>
          <w:spacing w:val="-2"/>
        </w:rPr>
        <w:t xml:space="preserve"> </w:t>
      </w:r>
      <w:r w:rsidR="004204B5" w:rsidRPr="004204B5">
        <w:rPr>
          <w:spacing w:val="-2"/>
        </w:rPr>
        <w:t xml:space="preserve"> </w:t>
      </w:r>
      <w:r w:rsidR="00FA1C6F" w:rsidRPr="004204B5">
        <w:rPr>
          <w:spacing w:val="-2"/>
        </w:rPr>
        <w:t>Counts</w:t>
      </w:r>
      <w:proofErr w:type="gramEnd"/>
      <w:r w:rsidR="00663C32" w:rsidRPr="004204B5">
        <w:rPr>
          <w:spacing w:val="-2"/>
        </w:rPr>
        <w:t xml:space="preserve"> (&gt; 25 counts per sec)</w:t>
      </w:r>
      <w:r w:rsidR="00FA1C6F" w:rsidRPr="004204B5">
        <w:rPr>
          <w:spacing w:val="-2"/>
        </w:rPr>
        <w:t xml:space="preserve"> in the uranium channel of the 1976 </w:t>
      </w:r>
      <w:r w:rsidR="00533E1F" w:rsidRPr="004204B5">
        <w:rPr>
          <w:spacing w:val="-2"/>
        </w:rPr>
        <w:t>AGS</w:t>
      </w:r>
      <w:r w:rsidR="00FA1C6F" w:rsidRPr="004204B5">
        <w:rPr>
          <w:spacing w:val="-2"/>
        </w:rPr>
        <w:t xml:space="preserve"> over the whole scene</w:t>
      </w:r>
      <w:bookmarkEnd w:id="63"/>
      <w:r w:rsidR="00BC6B3D">
        <w:rPr>
          <w:spacing w:val="-2"/>
        </w:rPr>
        <w:t>.</w:t>
      </w:r>
    </w:p>
    <w:p w:rsidR="00062E3A" w:rsidRDefault="00555B51" w:rsidP="00185A72">
      <w:pPr>
        <w:jc w:val="center"/>
      </w:pPr>
      <w:r>
        <w:lastRenderedPageBreak/>
        <w:pict>
          <v:shape id="_x0000_i1032" type="#_x0000_t75" style="width:364.5pt;height:259.5pt">
            <v:imagedata r:id="rId37" o:title="1976 U Ranger"/>
          </v:shape>
        </w:pict>
      </w:r>
    </w:p>
    <w:p w:rsidR="00FA1C6F" w:rsidRDefault="00BA329F" w:rsidP="00A35B50">
      <w:pPr>
        <w:pStyle w:val="figurecaption"/>
      </w:pPr>
      <w:bookmarkStart w:id="64" w:name="_Toc364691512"/>
      <w:r w:rsidRPr="004204B5">
        <w:rPr>
          <w:b/>
        </w:rPr>
        <w:t xml:space="preserve">Figure </w:t>
      </w:r>
      <w:proofErr w:type="gramStart"/>
      <w:r w:rsidRPr="004204B5">
        <w:rPr>
          <w:b/>
        </w:rPr>
        <w:t>1</w:t>
      </w:r>
      <w:r w:rsidR="00A35B50" w:rsidRPr="004204B5">
        <w:rPr>
          <w:b/>
        </w:rPr>
        <w:t>2</w:t>
      </w:r>
      <w:r w:rsidR="00FA1C6F" w:rsidRPr="00FA1C6F">
        <w:t xml:space="preserve"> </w:t>
      </w:r>
      <w:r w:rsidR="004204B5">
        <w:t xml:space="preserve"> </w:t>
      </w:r>
      <w:r w:rsidR="00FA1C6F">
        <w:t>Counts</w:t>
      </w:r>
      <w:proofErr w:type="gramEnd"/>
      <w:r w:rsidR="0098130B">
        <w:t xml:space="preserve"> (&gt;250</w:t>
      </w:r>
      <w:r w:rsidR="00115F33">
        <w:t xml:space="preserve"> </w:t>
      </w:r>
      <w:r w:rsidR="0098130B">
        <w:t>c</w:t>
      </w:r>
      <w:r w:rsidR="00115F33">
        <w:t xml:space="preserve">ounts </w:t>
      </w:r>
      <w:r w:rsidR="0098130B">
        <w:t>p</w:t>
      </w:r>
      <w:r w:rsidR="00115F33">
        <w:t xml:space="preserve">er </w:t>
      </w:r>
      <w:r w:rsidR="0098130B">
        <w:t>s</w:t>
      </w:r>
      <w:r w:rsidR="00115F33">
        <w:t>econd</w:t>
      </w:r>
      <w:r w:rsidR="0098130B">
        <w:t>)</w:t>
      </w:r>
      <w:r w:rsidR="00FA1C6F">
        <w:t xml:space="preserve"> in the uranium channel of the 1976 </w:t>
      </w:r>
      <w:r w:rsidR="00533E1F">
        <w:t>AGS</w:t>
      </w:r>
      <w:r w:rsidR="00FA1C6F">
        <w:t xml:space="preserve"> </w:t>
      </w:r>
      <w:r w:rsidR="004204B5">
        <w:br/>
      </w:r>
      <w:r w:rsidR="00FA1C6F">
        <w:t xml:space="preserve">over </w:t>
      </w:r>
      <w:r w:rsidR="009033A4">
        <w:t xml:space="preserve">the </w:t>
      </w:r>
      <w:r w:rsidR="00FA1C6F">
        <w:t>Ranger mine</w:t>
      </w:r>
      <w:r w:rsidR="009033A4">
        <w:t xml:space="preserve"> </w:t>
      </w:r>
      <w:r w:rsidR="00141619">
        <w:t>region</w:t>
      </w:r>
      <w:bookmarkEnd w:id="64"/>
      <w:r w:rsidR="00757B8F">
        <w:t>.</w:t>
      </w:r>
    </w:p>
    <w:p w:rsidR="00062E3A" w:rsidRDefault="00062E3A" w:rsidP="00185A72">
      <w:pPr>
        <w:jc w:val="center"/>
      </w:pPr>
      <w:r>
        <w:rPr>
          <w:noProof/>
          <w:lang w:eastAsia="en-AU"/>
        </w:rPr>
        <w:drawing>
          <wp:inline distT="0" distB="0" distL="0" distR="0">
            <wp:extent cx="4694238" cy="3318150"/>
            <wp:effectExtent l="19050" t="0" r="0" b="0"/>
            <wp:docPr id="20" name="Picture 20" descr="\\pvnt01flpr01\user$\A02114\Profile\Desktop\Anomaly 2 IR figs\1976 U Anomal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vnt01flpr01\user$\A02114\Profile\Desktop\Anomaly 2 IR figs\1976 U Anomaly 2.jpg"/>
                    <pic:cNvPicPr>
                      <a:picLocks noChangeAspect="1" noChangeArrowheads="1"/>
                    </pic:cNvPicPr>
                  </pic:nvPicPr>
                  <pic:blipFill>
                    <a:blip r:embed="rId38" cstate="print"/>
                    <a:srcRect/>
                    <a:stretch>
                      <a:fillRect/>
                    </a:stretch>
                  </pic:blipFill>
                  <pic:spPr bwMode="auto">
                    <a:xfrm>
                      <a:off x="0" y="0"/>
                      <a:ext cx="4694238" cy="3318150"/>
                    </a:xfrm>
                    <a:prstGeom prst="rect">
                      <a:avLst/>
                    </a:prstGeom>
                    <a:noFill/>
                    <a:ln w="9525">
                      <a:noFill/>
                      <a:miter lim="800000"/>
                      <a:headEnd/>
                      <a:tailEnd/>
                    </a:ln>
                  </pic:spPr>
                </pic:pic>
              </a:graphicData>
            </a:graphic>
          </wp:inline>
        </w:drawing>
      </w:r>
    </w:p>
    <w:p w:rsidR="00FA1C6F" w:rsidRDefault="00BA329F" w:rsidP="00FA1C6F">
      <w:pPr>
        <w:pStyle w:val="figurecaption"/>
      </w:pPr>
      <w:bookmarkStart w:id="65" w:name="_Toc364691513"/>
      <w:r w:rsidRPr="004204B5">
        <w:rPr>
          <w:b/>
        </w:rPr>
        <w:t xml:space="preserve">Figure </w:t>
      </w:r>
      <w:proofErr w:type="gramStart"/>
      <w:r w:rsidRPr="004204B5">
        <w:rPr>
          <w:b/>
        </w:rPr>
        <w:t>1</w:t>
      </w:r>
      <w:r w:rsidR="00A35B50" w:rsidRPr="004204B5">
        <w:rPr>
          <w:b/>
        </w:rPr>
        <w:t>3</w:t>
      </w:r>
      <w:r w:rsidR="00FA1C6F">
        <w:t xml:space="preserve"> </w:t>
      </w:r>
      <w:r w:rsidR="004204B5">
        <w:t xml:space="preserve"> </w:t>
      </w:r>
      <w:r w:rsidR="00FA1C6F">
        <w:t>Counts</w:t>
      </w:r>
      <w:proofErr w:type="gramEnd"/>
      <w:r w:rsidR="0098130B">
        <w:t xml:space="preserve"> (&gt;</w:t>
      </w:r>
      <w:r w:rsidR="00115F33">
        <w:t>250 counts per second</w:t>
      </w:r>
      <w:r w:rsidR="0098130B">
        <w:t>)</w:t>
      </w:r>
      <w:r w:rsidR="00FA1C6F">
        <w:t xml:space="preserve"> in the uranium channel of the 1976 </w:t>
      </w:r>
      <w:r w:rsidR="00533E1F">
        <w:t>AGS</w:t>
      </w:r>
      <w:r w:rsidR="00FA1C6F">
        <w:t xml:space="preserve"> over Anomaly 2</w:t>
      </w:r>
      <w:bookmarkEnd w:id="65"/>
      <w:r w:rsidR="00757B8F">
        <w:t>.</w:t>
      </w:r>
    </w:p>
    <w:p w:rsidR="00A46033" w:rsidRDefault="00E51D97" w:rsidP="00757B8F">
      <w:pPr>
        <w:pStyle w:val="Heading2"/>
      </w:pPr>
      <w:bookmarkStart w:id="66" w:name="_Toc370718777"/>
      <w:proofErr w:type="gramStart"/>
      <w:r>
        <w:t>4</w:t>
      </w:r>
      <w:r w:rsidR="00A46033">
        <w:t>.2</w:t>
      </w:r>
      <w:r w:rsidR="004204B5">
        <w:t xml:space="preserve"> </w:t>
      </w:r>
      <w:r w:rsidR="00A46033">
        <w:t xml:space="preserve"> 1997</w:t>
      </w:r>
      <w:proofErr w:type="gramEnd"/>
      <w:r w:rsidR="00A46033">
        <w:t xml:space="preserve"> airborne gamma survey</w:t>
      </w:r>
      <w:bookmarkEnd w:id="66"/>
    </w:p>
    <w:p w:rsidR="00A46033" w:rsidRPr="009033A4" w:rsidRDefault="00A46033" w:rsidP="00A46033">
      <w:pPr>
        <w:rPr>
          <w:b/>
        </w:rPr>
      </w:pPr>
      <w:r>
        <w:t>Figure 1</w:t>
      </w:r>
      <w:r w:rsidR="00A35B50">
        <w:t>4</w:t>
      </w:r>
      <w:r>
        <w:t xml:space="preserve"> </w:t>
      </w:r>
      <w:r w:rsidR="00CE0E0A">
        <w:t xml:space="preserve">shows </w:t>
      </w:r>
      <w:r>
        <w:t xml:space="preserve">the results of the </w:t>
      </w:r>
      <w:r w:rsidR="009033A4">
        <w:t>total counts measured</w:t>
      </w:r>
      <w:r>
        <w:t xml:space="preserve"> </w:t>
      </w:r>
      <w:r w:rsidR="00185A72">
        <w:t xml:space="preserve">south of the Ranger lease </w:t>
      </w:r>
      <w:r>
        <w:t>over Anomaly 2</w:t>
      </w:r>
      <w:r w:rsidR="00185A72">
        <w:t xml:space="preserve"> </w:t>
      </w:r>
      <w:r w:rsidR="009033A4">
        <w:t>during</w:t>
      </w:r>
      <w:r>
        <w:t xml:space="preserve"> the 1997 AGS</w:t>
      </w:r>
      <w:r w:rsidR="00FA1C6F">
        <w:t xml:space="preserve"> flown by Rio Tinto</w:t>
      </w:r>
      <w:r>
        <w:t xml:space="preserve">. </w:t>
      </w:r>
      <w:r w:rsidR="009033A4">
        <w:t xml:space="preserve">It appears that an </w:t>
      </w:r>
      <w:r w:rsidR="00E41FC1">
        <w:t xml:space="preserve">additional </w:t>
      </w:r>
      <w:r w:rsidR="009033A4">
        <w:t xml:space="preserve">Anomaly is present </w:t>
      </w:r>
      <w:r w:rsidR="00E41FC1">
        <w:t xml:space="preserve">(labelled Anomaly 2C) </w:t>
      </w:r>
      <w:r w:rsidR="009033A4">
        <w:t xml:space="preserve">to the south </w:t>
      </w:r>
      <w:r w:rsidR="00E41FC1">
        <w:t>of</w:t>
      </w:r>
      <w:r w:rsidR="009033A4">
        <w:t xml:space="preserve"> Anomalies 2A and 2B</w:t>
      </w:r>
      <w:r w:rsidR="00A25C24">
        <w:t>,</w:t>
      </w:r>
      <w:r w:rsidR="009033A4">
        <w:t xml:space="preserve"> in agreement with </w:t>
      </w:r>
      <w:proofErr w:type="spellStart"/>
      <w:r w:rsidR="009033A4">
        <w:t>Hegge</w:t>
      </w:r>
      <w:proofErr w:type="spellEnd"/>
      <w:r w:rsidR="009033A4">
        <w:t xml:space="preserve"> </w:t>
      </w:r>
      <w:r w:rsidR="00D81FF0">
        <w:t>et al</w:t>
      </w:r>
      <w:r w:rsidR="009033A4">
        <w:t xml:space="preserve"> (1980) who </w:t>
      </w:r>
      <w:r w:rsidR="00A25C24">
        <w:t xml:space="preserve">stated that </w:t>
      </w:r>
      <w:r w:rsidR="009033A4">
        <w:t>Anomaly 2 to the south of the Ranger lease is outcropping in places and characterised on ground by three strong separate radiometric anomalies</w:t>
      </w:r>
      <w:r w:rsidR="00A25C24">
        <w:t>.</w:t>
      </w:r>
    </w:p>
    <w:p w:rsidR="00062E3A" w:rsidRDefault="00555B51" w:rsidP="00185A72">
      <w:pPr>
        <w:jc w:val="center"/>
        <w:rPr>
          <w:noProof/>
          <w:lang w:eastAsia="en-AU"/>
        </w:rPr>
      </w:pPr>
      <w:r>
        <w:rPr>
          <w:noProof/>
          <w:lang w:eastAsia="en-AU"/>
        </w:rPr>
        <w:lastRenderedPageBreak/>
        <w:pict>
          <v:shape id="_x0000_i1033" type="#_x0000_t75" style="width:384pt;height:273pt">
            <v:imagedata r:id="rId39" o:title="1997 TC Anomaly 2"/>
          </v:shape>
        </w:pict>
      </w:r>
    </w:p>
    <w:p w:rsidR="00BA329F" w:rsidRDefault="00BA329F" w:rsidP="00BA329F">
      <w:pPr>
        <w:pStyle w:val="figurecaption"/>
      </w:pPr>
      <w:bookmarkStart w:id="67" w:name="_Toc364691514"/>
      <w:r w:rsidRPr="004204B5">
        <w:rPr>
          <w:b/>
        </w:rPr>
        <w:t xml:space="preserve">Figure </w:t>
      </w:r>
      <w:proofErr w:type="gramStart"/>
      <w:r w:rsidRPr="004204B5">
        <w:rPr>
          <w:b/>
        </w:rPr>
        <w:t>1</w:t>
      </w:r>
      <w:r w:rsidR="00A35B50" w:rsidRPr="004204B5">
        <w:rPr>
          <w:b/>
        </w:rPr>
        <w:t>4</w:t>
      </w:r>
      <w:r w:rsidR="00185A72" w:rsidRPr="00185A72">
        <w:t xml:space="preserve"> </w:t>
      </w:r>
      <w:r w:rsidR="009A329A">
        <w:t xml:space="preserve"> </w:t>
      </w:r>
      <w:r w:rsidR="00185A72">
        <w:t>Counts</w:t>
      </w:r>
      <w:proofErr w:type="gramEnd"/>
      <w:r w:rsidR="00185A72">
        <w:t xml:space="preserve"> </w:t>
      </w:r>
      <w:r w:rsidR="00115F33">
        <w:t xml:space="preserve">(&gt;4500 counts per second) </w:t>
      </w:r>
      <w:r w:rsidR="00185A72">
        <w:t xml:space="preserve">in the </w:t>
      </w:r>
      <w:r w:rsidR="004E2114">
        <w:t>TC</w:t>
      </w:r>
      <w:r w:rsidR="00185A72">
        <w:t xml:space="preserve"> channel of the 1997 </w:t>
      </w:r>
      <w:r w:rsidR="00767A6B">
        <w:t>AGS</w:t>
      </w:r>
      <w:r w:rsidR="00185A72">
        <w:t xml:space="preserve"> over Anomaly 2</w:t>
      </w:r>
      <w:bookmarkEnd w:id="67"/>
      <w:r w:rsidR="00757B8F">
        <w:t>.</w:t>
      </w:r>
    </w:p>
    <w:p w:rsidR="00A46033" w:rsidRDefault="00E51D97" w:rsidP="00757B8F">
      <w:pPr>
        <w:pStyle w:val="Heading2"/>
      </w:pPr>
      <w:bookmarkStart w:id="68" w:name="_Toc370718778"/>
      <w:proofErr w:type="gramStart"/>
      <w:r>
        <w:t>4</w:t>
      </w:r>
      <w:r w:rsidR="00A46033">
        <w:t xml:space="preserve">.3 </w:t>
      </w:r>
      <w:r w:rsidR="004204B5">
        <w:t xml:space="preserve"> </w:t>
      </w:r>
      <w:r w:rsidR="00A46033">
        <w:t>Gamma</w:t>
      </w:r>
      <w:proofErr w:type="gramEnd"/>
      <w:r w:rsidR="00A46033">
        <w:t xml:space="preserve"> dose rates</w:t>
      </w:r>
      <w:r w:rsidR="00C4043D">
        <w:t xml:space="preserve"> measured in the field</w:t>
      </w:r>
      <w:bookmarkEnd w:id="68"/>
    </w:p>
    <w:p w:rsidR="00BA329F" w:rsidRPr="00A46033" w:rsidRDefault="00A46033" w:rsidP="00A46033">
      <w:r>
        <w:t>Figure 1</w:t>
      </w:r>
      <w:r w:rsidR="00A35B50">
        <w:t>5</w:t>
      </w:r>
      <w:r>
        <w:t xml:space="preserve"> shows the results of the </w:t>
      </w:r>
      <w:r w:rsidR="00141619">
        <w:t xml:space="preserve">field </w:t>
      </w:r>
      <w:r>
        <w:t xml:space="preserve">gamma dose rates </w:t>
      </w:r>
      <w:r w:rsidR="00C4043D">
        <w:t>(in µ</w:t>
      </w:r>
      <w:proofErr w:type="spellStart"/>
      <w:r w:rsidR="00C4043D">
        <w:t>Gy∙hr</w:t>
      </w:r>
      <w:proofErr w:type="spellEnd"/>
      <w:r w:rsidR="00C4043D" w:rsidRPr="00C4043D">
        <w:rPr>
          <w:snapToGrid w:val="0"/>
          <w:color w:val="000000"/>
          <w:position w:val="5"/>
          <w:sz w:val="15"/>
          <w:szCs w:val="0"/>
          <w:u w:color="000000"/>
        </w:rPr>
        <w:t>-1</w:t>
      </w:r>
      <w:r w:rsidR="00C4043D">
        <w:t xml:space="preserve">) </w:t>
      </w:r>
      <w:r w:rsidR="005F54C9">
        <w:t>measured in</w:t>
      </w:r>
      <w:r w:rsidR="00141619">
        <w:t xml:space="preserve"> the region of</w:t>
      </w:r>
      <w:r>
        <w:t xml:space="preserve"> Anomaly 2 between 2007 and 2009. </w:t>
      </w:r>
      <w:r w:rsidR="00CB6AB5">
        <w:t>The t</w:t>
      </w:r>
      <w:r w:rsidR="00185A72">
        <w:t>hree separate radiation anomalies</w:t>
      </w:r>
      <w:r w:rsidR="00A25C24">
        <w:t xml:space="preserve"> identified </w:t>
      </w:r>
      <w:r w:rsidR="00CB6AB5">
        <w:t>by AGS are</w:t>
      </w:r>
      <w:r w:rsidR="00185A72">
        <w:t xml:space="preserve"> clearly visible</w:t>
      </w:r>
      <w:r w:rsidR="00CB6AB5" w:rsidRPr="00CB6AB5">
        <w:t xml:space="preserve"> </w:t>
      </w:r>
      <w:r w:rsidR="00CB6AB5">
        <w:t>on the ground</w:t>
      </w:r>
      <w:r w:rsidR="00185A72">
        <w:t>. Results are tabulated in Appendices A1</w:t>
      </w:r>
      <w:r w:rsidR="00696A2B">
        <w:t>–</w:t>
      </w:r>
      <w:r w:rsidR="00185A72">
        <w:t>A4.</w:t>
      </w:r>
      <w:r w:rsidR="00CB1894">
        <w:t xml:space="preserve"> Results of individual measurements are tabulated</w:t>
      </w:r>
      <w:r w:rsidR="00696A2B">
        <w:t xml:space="preserve"> in Appendices A1–</w:t>
      </w:r>
      <w:r w:rsidR="00CB1894">
        <w:t xml:space="preserve">A4. </w:t>
      </w:r>
    </w:p>
    <w:p w:rsidR="00A46033" w:rsidRPr="006B5AD7" w:rsidRDefault="00555B51" w:rsidP="00185A72">
      <w:pPr>
        <w:jc w:val="center"/>
      </w:pPr>
      <w:r>
        <w:pict>
          <v:shape id="_x0000_i1034" type="#_x0000_t75" style="width:383.25pt;height:273pt">
            <v:imagedata r:id="rId40" o:title="gamma dose Anomaly 2"/>
          </v:shape>
        </w:pict>
      </w:r>
    </w:p>
    <w:p w:rsidR="00185A72" w:rsidRDefault="00185A72" w:rsidP="00185A72">
      <w:pPr>
        <w:pStyle w:val="figurecaption"/>
      </w:pPr>
      <w:bookmarkStart w:id="69" w:name="_Toc364691515"/>
      <w:r w:rsidRPr="004204B5">
        <w:rPr>
          <w:b/>
        </w:rPr>
        <w:t xml:space="preserve">Figure </w:t>
      </w:r>
      <w:proofErr w:type="gramStart"/>
      <w:r w:rsidRPr="004204B5">
        <w:rPr>
          <w:b/>
        </w:rPr>
        <w:t>1</w:t>
      </w:r>
      <w:r w:rsidR="00A35B50" w:rsidRPr="004204B5">
        <w:rPr>
          <w:b/>
        </w:rPr>
        <w:t>5</w:t>
      </w:r>
      <w:r w:rsidRPr="00185A72">
        <w:t xml:space="preserve"> </w:t>
      </w:r>
      <w:r w:rsidR="004204B5">
        <w:t xml:space="preserve"> </w:t>
      </w:r>
      <w:r w:rsidR="00CB6AB5">
        <w:t>Field</w:t>
      </w:r>
      <w:proofErr w:type="gramEnd"/>
      <w:r w:rsidR="00CB6AB5">
        <w:t xml:space="preserve"> g</w:t>
      </w:r>
      <w:r>
        <w:t>amma dose rates measu</w:t>
      </w:r>
      <w:r w:rsidR="004204B5">
        <w:t>red over Anomaly 2 between 2007–</w:t>
      </w:r>
      <w:r>
        <w:t>09</w:t>
      </w:r>
      <w:bookmarkEnd w:id="69"/>
      <w:r w:rsidR="00757B8F">
        <w:t>.</w:t>
      </w:r>
    </w:p>
    <w:p w:rsidR="00CB7B27" w:rsidRDefault="00E51D97" w:rsidP="00757B8F">
      <w:pPr>
        <w:pStyle w:val="Heading2"/>
      </w:pPr>
      <w:bookmarkStart w:id="70" w:name="_Toc370718779"/>
      <w:proofErr w:type="gramStart"/>
      <w:r>
        <w:lastRenderedPageBreak/>
        <w:t>4</w:t>
      </w:r>
      <w:r w:rsidR="00691363">
        <w:t>.</w:t>
      </w:r>
      <w:r w:rsidR="00831DAD">
        <w:t>4</w:t>
      </w:r>
      <w:r w:rsidR="00691363">
        <w:t xml:space="preserve"> </w:t>
      </w:r>
      <w:r w:rsidR="004204B5">
        <w:t xml:space="preserve"> </w:t>
      </w:r>
      <w:r w:rsidR="00691363">
        <w:t>Radon</w:t>
      </w:r>
      <w:bookmarkEnd w:id="70"/>
      <w:proofErr w:type="gramEnd"/>
      <w:r w:rsidR="00691363">
        <w:t xml:space="preserve"> </w:t>
      </w:r>
    </w:p>
    <w:p w:rsidR="00691363" w:rsidRDefault="00CB7B27" w:rsidP="00757B8F">
      <w:pPr>
        <w:pStyle w:val="Heading3"/>
      </w:pPr>
      <w:bookmarkStart w:id="71" w:name="_Toc370718780"/>
      <w:proofErr w:type="gramStart"/>
      <w:r>
        <w:t xml:space="preserve">4.4.1 </w:t>
      </w:r>
      <w:r w:rsidR="004204B5">
        <w:t xml:space="preserve"> </w:t>
      </w:r>
      <w:r>
        <w:t>Radon</w:t>
      </w:r>
      <w:proofErr w:type="gramEnd"/>
      <w:r>
        <w:t xml:space="preserve"> </w:t>
      </w:r>
      <w:r w:rsidR="00691363">
        <w:t>flux densities</w:t>
      </w:r>
      <w:bookmarkEnd w:id="71"/>
    </w:p>
    <w:p w:rsidR="00691363" w:rsidRPr="00691363" w:rsidRDefault="00691363" w:rsidP="00691363">
      <w:r w:rsidRPr="00CB1894">
        <w:t>Figure 1</w:t>
      </w:r>
      <w:r w:rsidR="00A35B50">
        <w:t>6</w:t>
      </w:r>
      <w:r w:rsidRPr="00CB1894">
        <w:t xml:space="preserve"> shows the</w:t>
      </w:r>
      <w:r w:rsidR="00447612" w:rsidRPr="00CB1894">
        <w:t xml:space="preserve"> geometric means of the</w:t>
      </w:r>
      <w:r w:rsidRPr="00CB1894">
        <w:t xml:space="preserve"> </w:t>
      </w:r>
      <w:r w:rsidR="00642F6B" w:rsidRPr="00CB1894">
        <w:t xml:space="preserve">three individual </w:t>
      </w:r>
      <w:r w:rsidRPr="00CB1894">
        <w:t xml:space="preserve">radon flux </w:t>
      </w:r>
      <w:r w:rsidR="00642F6B" w:rsidRPr="00CB1894">
        <w:t xml:space="preserve">density measurements </w:t>
      </w:r>
      <w:r w:rsidR="00447612" w:rsidRPr="00CB1894">
        <w:t>at</w:t>
      </w:r>
      <w:r w:rsidR="0060300C" w:rsidRPr="00CB1894">
        <w:t xml:space="preserve"> sites</w:t>
      </w:r>
      <w:r w:rsidR="00447612" w:rsidRPr="00CB1894">
        <w:t xml:space="preserve"> 1A</w:t>
      </w:r>
      <w:r w:rsidR="00A00F24" w:rsidRPr="00CB1894">
        <w:t xml:space="preserve"> </w:t>
      </w:r>
      <w:r w:rsidR="00696A2B">
        <w:t>to</w:t>
      </w:r>
      <w:r w:rsidR="00A00F24" w:rsidRPr="00CB1894">
        <w:t xml:space="preserve"> </w:t>
      </w:r>
      <w:r w:rsidR="00447612" w:rsidRPr="00CB1894">
        <w:t>25</w:t>
      </w:r>
      <w:r w:rsidR="001852F0" w:rsidRPr="00CB1894">
        <w:t>A</w:t>
      </w:r>
      <w:r w:rsidR="00447612" w:rsidRPr="00CB1894">
        <w:t>,</w:t>
      </w:r>
      <w:r w:rsidR="00921B27" w:rsidRPr="00CB1894">
        <w:t xml:space="preserve"> colour-coded according to the</w:t>
      </w:r>
      <w:r w:rsidR="0060300C" w:rsidRPr="00CB1894">
        <w:t xml:space="preserve"> </w:t>
      </w:r>
      <w:r w:rsidR="00447612" w:rsidRPr="00CB1894">
        <w:t>magnitude of</w:t>
      </w:r>
      <w:r w:rsidR="00921B27" w:rsidRPr="00CB1894">
        <w:t xml:space="preserve"> the</w:t>
      </w:r>
      <w:r w:rsidR="001852F0" w:rsidRPr="00CB1894">
        <w:t xml:space="preserve"> </w:t>
      </w:r>
      <w:r w:rsidR="00CB6AB5" w:rsidRPr="00CB1894">
        <w:t xml:space="preserve">calculated </w:t>
      </w:r>
      <w:r w:rsidR="00447612" w:rsidRPr="00CB1894">
        <w:t>radon flux density</w:t>
      </w:r>
      <w:r w:rsidR="001852F0" w:rsidRPr="00CB1894">
        <w:t xml:space="preserve"> (in </w:t>
      </w:r>
      <w:proofErr w:type="spellStart"/>
      <w:r w:rsidR="001852F0" w:rsidRPr="00CB1894">
        <w:t>mBq∙m</w:t>
      </w:r>
      <w:proofErr w:type="spellEnd"/>
      <w:r w:rsidR="001852F0" w:rsidRPr="00CB1894">
        <w:rPr>
          <w:snapToGrid w:val="0"/>
          <w:color w:val="000000"/>
          <w:position w:val="5"/>
          <w:sz w:val="15"/>
          <w:szCs w:val="0"/>
          <w:u w:color="000000"/>
        </w:rPr>
        <w:t>-2</w:t>
      </w:r>
      <w:r w:rsidR="001852F0" w:rsidRPr="00CB1894">
        <w:t>∙s</w:t>
      </w:r>
      <w:r w:rsidR="001852F0" w:rsidRPr="00CB1894">
        <w:rPr>
          <w:snapToGrid w:val="0"/>
          <w:color w:val="000000"/>
          <w:position w:val="5"/>
          <w:sz w:val="15"/>
          <w:szCs w:val="0"/>
          <w:u w:color="000000"/>
        </w:rPr>
        <w:t>-1</w:t>
      </w:r>
      <w:r w:rsidR="001852F0" w:rsidRPr="00CB1894">
        <w:t>).</w:t>
      </w:r>
      <w:r w:rsidR="00CB1894" w:rsidRPr="00CB1894">
        <w:t xml:space="preserve"> </w:t>
      </w:r>
      <w:r w:rsidR="00CB1894" w:rsidRPr="00CB1894">
        <w:rPr>
          <w:szCs w:val="22"/>
        </w:rPr>
        <w:t>Results for the individual sampling points and GPS locations of the sites are given in Appendix B.</w:t>
      </w:r>
    </w:p>
    <w:p w:rsidR="00185A72" w:rsidRDefault="00555B51" w:rsidP="009661A9">
      <w:r>
        <w:pict>
          <v:shape id="_x0000_i1035" type="#_x0000_t75" style="width:415.5pt;height:293.25pt">
            <v:imagedata r:id="rId41" o:title="radon flux Anomaly 2"/>
          </v:shape>
        </w:pict>
      </w:r>
    </w:p>
    <w:p w:rsidR="0060300C" w:rsidRDefault="0060300C" w:rsidP="0060300C">
      <w:pPr>
        <w:pStyle w:val="figurecaption"/>
      </w:pPr>
      <w:bookmarkStart w:id="72" w:name="_Toc364691516"/>
      <w:r w:rsidRPr="004204B5">
        <w:rPr>
          <w:b/>
        </w:rPr>
        <w:t xml:space="preserve">Figure </w:t>
      </w:r>
      <w:proofErr w:type="gramStart"/>
      <w:r w:rsidRPr="004204B5">
        <w:rPr>
          <w:b/>
        </w:rPr>
        <w:t>1</w:t>
      </w:r>
      <w:r w:rsidR="00A35B50" w:rsidRPr="004204B5">
        <w:rPr>
          <w:b/>
        </w:rPr>
        <w:t>6</w:t>
      </w:r>
      <w:r w:rsidRPr="00185A72">
        <w:t xml:space="preserve"> </w:t>
      </w:r>
      <w:r w:rsidR="004204B5">
        <w:t xml:space="preserve"> </w:t>
      </w:r>
      <w:r>
        <w:t>Radon</w:t>
      </w:r>
      <w:proofErr w:type="gramEnd"/>
      <w:r>
        <w:t xml:space="preserve"> flux densities measured over </w:t>
      </w:r>
      <w:r w:rsidR="007F6C70">
        <w:t xml:space="preserve">the </w:t>
      </w:r>
      <w:r>
        <w:t>Anomaly 2</w:t>
      </w:r>
      <w:r w:rsidR="007F6C70">
        <w:t xml:space="preserve"> area</w:t>
      </w:r>
      <w:r w:rsidR="004204B5">
        <w:t xml:space="preserve"> between 2007–</w:t>
      </w:r>
      <w:r>
        <w:t>09</w:t>
      </w:r>
      <w:bookmarkEnd w:id="72"/>
      <w:r w:rsidR="00757B8F">
        <w:t>.</w:t>
      </w:r>
    </w:p>
    <w:p w:rsidR="004C7993" w:rsidRDefault="00A00F24" w:rsidP="001852F0">
      <w:r>
        <w:t>H</w:t>
      </w:r>
      <w:r w:rsidR="00A25C24">
        <w:t xml:space="preserve">igher radon flux densities </w:t>
      </w:r>
      <w:r w:rsidR="00767A6B">
        <w:t xml:space="preserve">were </w:t>
      </w:r>
      <w:r w:rsidR="00A25C24">
        <w:t>measured on top of the Anomalies, with the highest</w:t>
      </w:r>
      <w:r w:rsidR="001460FF">
        <w:t xml:space="preserve"> </w:t>
      </w:r>
      <w:r w:rsidR="00E41FC1">
        <w:t xml:space="preserve">radon flux density </w:t>
      </w:r>
      <w:r w:rsidR="001460FF">
        <w:t xml:space="preserve">of </w:t>
      </w:r>
      <w:r w:rsidR="00C4043D">
        <w:t>~</w:t>
      </w:r>
      <w:r w:rsidR="001460FF">
        <w:t xml:space="preserve">10 </w:t>
      </w:r>
      <w:proofErr w:type="spellStart"/>
      <w:r w:rsidR="001460FF">
        <w:t>Bq∙m</w:t>
      </w:r>
      <w:proofErr w:type="spellEnd"/>
      <w:r w:rsidR="001460FF" w:rsidRPr="001852F0">
        <w:rPr>
          <w:snapToGrid w:val="0"/>
          <w:color w:val="000000"/>
          <w:position w:val="5"/>
          <w:sz w:val="15"/>
          <w:szCs w:val="0"/>
          <w:u w:color="000000"/>
        </w:rPr>
        <w:t>-2</w:t>
      </w:r>
      <w:r w:rsidR="001460FF">
        <w:t>∙s</w:t>
      </w:r>
      <w:r w:rsidR="001460FF" w:rsidRPr="001852F0">
        <w:rPr>
          <w:snapToGrid w:val="0"/>
          <w:color w:val="000000"/>
          <w:position w:val="5"/>
          <w:sz w:val="15"/>
          <w:szCs w:val="0"/>
          <w:u w:color="000000"/>
        </w:rPr>
        <w:t>-1</w:t>
      </w:r>
      <w:r w:rsidR="00A25C24">
        <w:t xml:space="preserve"> measured </w:t>
      </w:r>
      <w:r w:rsidR="001460FF">
        <w:t>at site 13A immediately on top of the Anomaly</w:t>
      </w:r>
      <w:r w:rsidR="00DA31A0">
        <w:t>. This site is</w:t>
      </w:r>
      <w:r w:rsidR="00A25C24">
        <w:t xml:space="preserve"> </w:t>
      </w:r>
      <w:r w:rsidR="001460FF">
        <w:t xml:space="preserve">dominated by coarse gravel of a few </w:t>
      </w:r>
      <w:r w:rsidR="005F54C9">
        <w:t>centimetres</w:t>
      </w:r>
      <w:r w:rsidR="001460FF">
        <w:t xml:space="preserve"> thickness overlying rock </w:t>
      </w:r>
      <w:r w:rsidR="00DA31A0">
        <w:t>strata</w:t>
      </w:r>
      <w:r w:rsidR="001460FF">
        <w:t xml:space="preserve">. </w:t>
      </w:r>
      <w:r w:rsidR="00A25C24">
        <w:t xml:space="preserve"> </w:t>
      </w:r>
      <w:r w:rsidR="001460FF">
        <w:t>Similar soil morphology was encountered at sites 14A</w:t>
      </w:r>
      <w:r w:rsidR="00C4043D">
        <w:t xml:space="preserve"> and</w:t>
      </w:r>
      <w:r w:rsidR="001460FF">
        <w:t xml:space="preserve"> 15A, where a relatively thin layer of gravel </w:t>
      </w:r>
      <w:r w:rsidR="00944E6B">
        <w:t>and</w:t>
      </w:r>
      <w:r w:rsidR="001460FF">
        <w:t xml:space="preserve"> sand</w:t>
      </w:r>
      <w:r w:rsidR="00944E6B">
        <w:t>, respectively,</w:t>
      </w:r>
      <w:r w:rsidR="001460FF">
        <w:t xml:space="preserve"> was overlying rocky terrain. </w:t>
      </w:r>
      <w:r w:rsidR="004C7993">
        <w:t>Site 12A was located in a small depression, where fine gravel</w:t>
      </w:r>
      <w:r w:rsidR="00A94B05" w:rsidRPr="00A94B05">
        <w:t xml:space="preserve"> </w:t>
      </w:r>
      <w:r w:rsidR="00A94B05">
        <w:t>had accumulated</w:t>
      </w:r>
      <w:r w:rsidR="00DA31A0">
        <w:t xml:space="preserve">, most likely erosion products from the </w:t>
      </w:r>
      <w:r w:rsidR="00CB6AB5">
        <w:t xml:space="preserve">nearby </w:t>
      </w:r>
      <w:r w:rsidR="00DA31A0">
        <w:t>high</w:t>
      </w:r>
      <w:r w:rsidR="00A94B05">
        <w:t>er</w:t>
      </w:r>
      <w:r w:rsidR="00DA31A0">
        <w:t xml:space="preserve"> activity </w:t>
      </w:r>
      <w:r w:rsidR="00CB6AB5">
        <w:t>soil</w:t>
      </w:r>
      <w:r w:rsidR="00CB6AB5" w:rsidDel="00CB6AB5">
        <w:t xml:space="preserve"> </w:t>
      </w:r>
      <w:r w:rsidR="00506E84">
        <w:t xml:space="preserve">of </w:t>
      </w:r>
      <w:r w:rsidR="00A94B05">
        <w:t>Anomaly 2A</w:t>
      </w:r>
      <w:r w:rsidR="004C7993">
        <w:t>.</w:t>
      </w:r>
    </w:p>
    <w:p w:rsidR="00CB7B27" w:rsidRDefault="00CB7B27" w:rsidP="00757B8F">
      <w:pPr>
        <w:pStyle w:val="Heading3"/>
      </w:pPr>
      <w:bookmarkStart w:id="73" w:name="_Toc370718781"/>
      <w:proofErr w:type="gramStart"/>
      <w:r>
        <w:t>4.4.2</w:t>
      </w:r>
      <w:r w:rsidR="004204B5">
        <w:t xml:space="preserve"> </w:t>
      </w:r>
      <w:r>
        <w:t xml:space="preserve"> Radon</w:t>
      </w:r>
      <w:proofErr w:type="gramEnd"/>
      <w:r>
        <w:t xml:space="preserve"> activity concentration in air</w:t>
      </w:r>
      <w:bookmarkEnd w:id="73"/>
    </w:p>
    <w:p w:rsidR="00A7657F" w:rsidRDefault="00A7657F" w:rsidP="00A7657F">
      <w:pPr>
        <w:rPr>
          <w:szCs w:val="22"/>
        </w:rPr>
      </w:pPr>
      <w:r>
        <w:rPr>
          <w:szCs w:val="22"/>
        </w:rPr>
        <w:t>Typical uncertainties for individual radon activity concentration results</w:t>
      </w:r>
      <w:r w:rsidR="00CB1894">
        <w:rPr>
          <w:szCs w:val="22"/>
        </w:rPr>
        <w:t xml:space="preserve"> provided by </w:t>
      </w:r>
      <w:r w:rsidR="00723461" w:rsidRPr="00723461">
        <w:rPr>
          <w:i/>
          <w:szCs w:val="22"/>
        </w:rPr>
        <w:t>RD</w:t>
      </w:r>
      <w:r w:rsidR="00CB1894" w:rsidRPr="00723461">
        <w:rPr>
          <w:i/>
          <w:szCs w:val="22"/>
        </w:rPr>
        <w:t>S</w:t>
      </w:r>
      <w:r>
        <w:rPr>
          <w:szCs w:val="22"/>
        </w:rPr>
        <w:t xml:space="preserve"> </w:t>
      </w:r>
      <w:r w:rsidR="00CB1894">
        <w:rPr>
          <w:szCs w:val="22"/>
        </w:rPr>
        <w:t>are</w:t>
      </w:r>
      <w:r>
        <w:rPr>
          <w:szCs w:val="22"/>
        </w:rPr>
        <w:t xml:space="preserve"> 40% (</w:t>
      </w:r>
      <w:proofErr w:type="spellStart"/>
      <w:r>
        <w:rPr>
          <w:szCs w:val="22"/>
        </w:rPr>
        <w:t>Kvasnicka</w:t>
      </w:r>
      <w:proofErr w:type="spellEnd"/>
      <w:r>
        <w:rPr>
          <w:szCs w:val="22"/>
        </w:rPr>
        <w:t xml:space="preserve">, </w:t>
      </w:r>
      <w:proofErr w:type="spellStart"/>
      <w:r>
        <w:rPr>
          <w:szCs w:val="22"/>
        </w:rPr>
        <w:t>pers</w:t>
      </w:r>
      <w:proofErr w:type="spellEnd"/>
      <w:r>
        <w:rPr>
          <w:szCs w:val="22"/>
        </w:rPr>
        <w:t xml:space="preserve"> </w:t>
      </w:r>
      <w:proofErr w:type="spellStart"/>
      <w:r>
        <w:rPr>
          <w:szCs w:val="22"/>
        </w:rPr>
        <w:t>comm</w:t>
      </w:r>
      <w:proofErr w:type="spellEnd"/>
      <w:r>
        <w:rPr>
          <w:szCs w:val="22"/>
        </w:rPr>
        <w:t>). Averages and standard deviations for the two radon activity concentration results per site were calculated. All calculated averages had a relative standard deviation of less than 100%</w:t>
      </w:r>
      <w:proofErr w:type="gramStart"/>
      <w:r>
        <w:rPr>
          <w:szCs w:val="22"/>
        </w:rPr>
        <w:t>,</w:t>
      </w:r>
      <w:proofErr w:type="gramEnd"/>
      <w:r>
        <w:rPr>
          <w:szCs w:val="22"/>
        </w:rPr>
        <w:t xml:space="preserve"> however, from a total of 37 averages calculated at Anomaly 2, 6 averages exhibited a relative standard deviation above 57% (which is the combined uncertainty of the individual measurements). Typical relative standard deviation of two </w:t>
      </w:r>
      <w:proofErr w:type="gramStart"/>
      <w:r>
        <w:rPr>
          <w:szCs w:val="22"/>
        </w:rPr>
        <w:t>track</w:t>
      </w:r>
      <w:proofErr w:type="gramEnd"/>
      <w:r>
        <w:rPr>
          <w:szCs w:val="22"/>
        </w:rPr>
        <w:t xml:space="preserve"> etch detectors deployed at the same site was 25%. Results of individual and </w:t>
      </w:r>
      <w:r w:rsidR="00CB1894">
        <w:rPr>
          <w:szCs w:val="22"/>
        </w:rPr>
        <w:t xml:space="preserve">site </w:t>
      </w:r>
      <w:r>
        <w:rPr>
          <w:szCs w:val="22"/>
        </w:rPr>
        <w:t xml:space="preserve">averaged </w:t>
      </w:r>
      <w:r w:rsidR="00CB1894">
        <w:rPr>
          <w:szCs w:val="22"/>
        </w:rPr>
        <w:t>radon activity concentrations</w:t>
      </w:r>
      <w:r>
        <w:rPr>
          <w:szCs w:val="22"/>
        </w:rPr>
        <w:t xml:space="preserve"> are </w:t>
      </w:r>
      <w:r w:rsidR="00CB1894">
        <w:rPr>
          <w:szCs w:val="22"/>
        </w:rPr>
        <w:t>tabulated</w:t>
      </w:r>
      <w:r w:rsidRPr="008B1F2E">
        <w:rPr>
          <w:szCs w:val="22"/>
        </w:rPr>
        <w:t xml:space="preserve"> in Appendix </w:t>
      </w:r>
      <w:r>
        <w:rPr>
          <w:szCs w:val="22"/>
        </w:rPr>
        <w:t>C</w:t>
      </w:r>
      <w:r w:rsidRPr="008B1F2E">
        <w:rPr>
          <w:szCs w:val="22"/>
        </w:rPr>
        <w:t>.</w:t>
      </w:r>
    </w:p>
    <w:p w:rsidR="009A679B" w:rsidRDefault="00DE704E" w:rsidP="000525EA">
      <w:pPr>
        <w:rPr>
          <w:szCs w:val="22"/>
        </w:rPr>
      </w:pPr>
      <w:r>
        <w:rPr>
          <w:szCs w:val="22"/>
        </w:rPr>
        <w:lastRenderedPageBreak/>
        <w:t xml:space="preserve">The maximum radon </w:t>
      </w:r>
      <w:r w:rsidR="006D2334">
        <w:rPr>
          <w:szCs w:val="22"/>
        </w:rPr>
        <w:t xml:space="preserve">activity </w:t>
      </w:r>
      <w:r>
        <w:rPr>
          <w:szCs w:val="22"/>
        </w:rPr>
        <w:t>concentration</w:t>
      </w:r>
      <w:r w:rsidR="00937BFF">
        <w:rPr>
          <w:szCs w:val="22"/>
        </w:rPr>
        <w:t xml:space="preserve"> in air</w:t>
      </w:r>
      <w:r w:rsidR="006D2334">
        <w:rPr>
          <w:szCs w:val="22"/>
        </w:rPr>
        <w:t xml:space="preserve"> </w:t>
      </w:r>
      <w:r w:rsidR="00D24715">
        <w:rPr>
          <w:szCs w:val="22"/>
        </w:rPr>
        <w:t xml:space="preserve">1.5 m above ground </w:t>
      </w:r>
      <w:r w:rsidR="00174B90">
        <w:rPr>
          <w:szCs w:val="22"/>
        </w:rPr>
        <w:t>was 4</w:t>
      </w:r>
      <w:r w:rsidR="00937BFF">
        <w:rPr>
          <w:szCs w:val="22"/>
        </w:rPr>
        <w:t>30</w:t>
      </w:r>
      <w:r w:rsidR="00174B90">
        <w:rPr>
          <w:szCs w:val="22"/>
        </w:rPr>
        <w:t xml:space="preserve"> </w:t>
      </w:r>
      <w:proofErr w:type="spellStart"/>
      <w:r w:rsidR="00174B90">
        <w:rPr>
          <w:szCs w:val="22"/>
        </w:rPr>
        <w:t>Bq</w:t>
      </w:r>
      <w:r w:rsidR="00937BFF">
        <w:rPr>
          <w:szCs w:val="22"/>
        </w:rPr>
        <w:t>∙</w:t>
      </w:r>
      <w:r w:rsidR="00174B90">
        <w:rPr>
          <w:szCs w:val="22"/>
        </w:rPr>
        <w:t>m</w:t>
      </w:r>
      <w:proofErr w:type="spellEnd"/>
      <w:r w:rsidR="00174B90" w:rsidRPr="00937BFF">
        <w:rPr>
          <w:snapToGrid w:val="0"/>
          <w:color w:val="000000"/>
          <w:position w:val="5"/>
          <w:sz w:val="15"/>
          <w:szCs w:val="0"/>
          <w:u w:color="000000"/>
        </w:rPr>
        <w:t>-3</w:t>
      </w:r>
      <w:r w:rsidR="00174B90">
        <w:rPr>
          <w:szCs w:val="22"/>
        </w:rPr>
        <w:t xml:space="preserve"> measured at site 14A in the </w:t>
      </w:r>
      <w:r w:rsidR="00A7657F">
        <w:rPr>
          <w:szCs w:val="22"/>
        </w:rPr>
        <w:t xml:space="preserve">immediate </w:t>
      </w:r>
      <w:r w:rsidR="00174B90">
        <w:rPr>
          <w:szCs w:val="22"/>
        </w:rPr>
        <w:t>vicinity of Anomaly 2</w:t>
      </w:r>
      <w:r w:rsidR="00937BFF">
        <w:rPr>
          <w:szCs w:val="22"/>
        </w:rPr>
        <w:t>A</w:t>
      </w:r>
      <w:r w:rsidR="00174B90">
        <w:rPr>
          <w:szCs w:val="22"/>
        </w:rPr>
        <w:t>.</w:t>
      </w:r>
      <w:r w:rsidR="003823CD">
        <w:rPr>
          <w:szCs w:val="22"/>
        </w:rPr>
        <w:t xml:space="preserve"> The next highest values at 332 and 331 </w:t>
      </w:r>
      <w:proofErr w:type="spellStart"/>
      <w:r w:rsidR="003823CD">
        <w:rPr>
          <w:szCs w:val="22"/>
        </w:rPr>
        <w:t>Bq∙m</w:t>
      </w:r>
      <w:proofErr w:type="spellEnd"/>
      <w:r w:rsidR="003823CD" w:rsidRPr="00937BFF">
        <w:rPr>
          <w:snapToGrid w:val="0"/>
          <w:color w:val="000000"/>
          <w:position w:val="5"/>
          <w:sz w:val="15"/>
          <w:szCs w:val="0"/>
          <w:u w:color="000000"/>
        </w:rPr>
        <w:t>-3</w:t>
      </w:r>
      <w:r w:rsidR="003823CD">
        <w:rPr>
          <w:szCs w:val="22"/>
        </w:rPr>
        <w:t xml:space="preserve"> were measured at sites 7A and 16A. Despite the high radon </w:t>
      </w:r>
      <w:r w:rsidR="00723461">
        <w:rPr>
          <w:szCs w:val="22"/>
        </w:rPr>
        <w:t xml:space="preserve">activity </w:t>
      </w:r>
      <w:r w:rsidR="003823CD">
        <w:rPr>
          <w:szCs w:val="22"/>
        </w:rPr>
        <w:t xml:space="preserve">flux density at site </w:t>
      </w:r>
      <w:r w:rsidR="00195E4A">
        <w:rPr>
          <w:szCs w:val="22"/>
        </w:rPr>
        <w:t xml:space="preserve">13A on top of Anomaly 2A </w:t>
      </w:r>
      <w:r w:rsidR="003823CD">
        <w:rPr>
          <w:szCs w:val="22"/>
        </w:rPr>
        <w:t xml:space="preserve">(9532 </w:t>
      </w:r>
      <w:proofErr w:type="spellStart"/>
      <w:r w:rsidR="003823CD">
        <w:rPr>
          <w:szCs w:val="22"/>
        </w:rPr>
        <w:t>mBq∙m</w:t>
      </w:r>
      <w:proofErr w:type="spellEnd"/>
      <w:r w:rsidR="003823CD" w:rsidRPr="003823CD">
        <w:rPr>
          <w:snapToGrid w:val="0"/>
          <w:color w:val="000000"/>
          <w:position w:val="5"/>
          <w:sz w:val="15"/>
          <w:szCs w:val="0"/>
          <w:u w:color="000000"/>
        </w:rPr>
        <w:t>-2</w:t>
      </w:r>
      <w:r w:rsidR="003823CD">
        <w:rPr>
          <w:szCs w:val="22"/>
        </w:rPr>
        <w:t>∙s</w:t>
      </w:r>
      <w:r w:rsidR="003823CD" w:rsidRPr="003823CD">
        <w:rPr>
          <w:snapToGrid w:val="0"/>
          <w:color w:val="000000"/>
          <w:position w:val="5"/>
          <w:sz w:val="15"/>
          <w:szCs w:val="0"/>
          <w:u w:color="000000"/>
        </w:rPr>
        <w:t>-1</w:t>
      </w:r>
      <w:r w:rsidR="003823CD">
        <w:rPr>
          <w:szCs w:val="22"/>
        </w:rPr>
        <w:t>)</w:t>
      </w:r>
      <w:r w:rsidR="00D24715">
        <w:rPr>
          <w:szCs w:val="22"/>
        </w:rPr>
        <w:t xml:space="preserve"> it showed a</w:t>
      </w:r>
      <w:r w:rsidR="00723461">
        <w:rPr>
          <w:szCs w:val="22"/>
        </w:rPr>
        <w:t>n</w:t>
      </w:r>
      <w:r w:rsidR="00D24715">
        <w:rPr>
          <w:szCs w:val="22"/>
        </w:rPr>
        <w:t xml:space="preserve"> activity concentration in air 1.5 m above ground of 220</w:t>
      </w:r>
      <w:r w:rsidR="00D24715" w:rsidRPr="00D24715">
        <w:rPr>
          <w:szCs w:val="22"/>
        </w:rPr>
        <w:t xml:space="preserve"> </w:t>
      </w:r>
      <w:proofErr w:type="spellStart"/>
      <w:r w:rsidR="00D24715">
        <w:rPr>
          <w:szCs w:val="22"/>
        </w:rPr>
        <w:t>Bq∙m</w:t>
      </w:r>
      <w:proofErr w:type="spellEnd"/>
      <w:r w:rsidR="00D24715" w:rsidRPr="00937BFF">
        <w:rPr>
          <w:snapToGrid w:val="0"/>
          <w:color w:val="000000"/>
          <w:position w:val="5"/>
          <w:sz w:val="15"/>
          <w:szCs w:val="0"/>
          <w:u w:color="000000"/>
        </w:rPr>
        <w:t>-3</w:t>
      </w:r>
      <w:r w:rsidR="004D27AE">
        <w:rPr>
          <w:szCs w:val="22"/>
        </w:rPr>
        <w:t xml:space="preserve"> only.</w:t>
      </w:r>
      <w:r w:rsidR="003823CD">
        <w:rPr>
          <w:szCs w:val="22"/>
        </w:rPr>
        <w:t xml:space="preserve"> </w:t>
      </w:r>
      <w:proofErr w:type="gramStart"/>
      <w:r w:rsidR="00D24715">
        <w:rPr>
          <w:szCs w:val="22"/>
        </w:rPr>
        <w:t>S</w:t>
      </w:r>
      <w:r w:rsidR="00195E4A">
        <w:rPr>
          <w:szCs w:val="22"/>
        </w:rPr>
        <w:t>ites</w:t>
      </w:r>
      <w:r w:rsidR="00D24715">
        <w:rPr>
          <w:szCs w:val="22"/>
        </w:rPr>
        <w:t xml:space="preserve"> 17A (east of Anomaly 2A),</w:t>
      </w:r>
      <w:r w:rsidR="00195E4A">
        <w:rPr>
          <w:szCs w:val="22"/>
        </w:rPr>
        <w:t xml:space="preserve"> 3A (</w:t>
      </w:r>
      <w:r w:rsidR="004D27AE">
        <w:rPr>
          <w:szCs w:val="22"/>
        </w:rPr>
        <w:t>close to</w:t>
      </w:r>
      <w:r w:rsidR="00195E4A">
        <w:rPr>
          <w:szCs w:val="22"/>
        </w:rPr>
        <w:t xml:space="preserve"> Anomaly 2B) and 21A (southwest of Anomaly 2C) show </w:t>
      </w:r>
      <w:r w:rsidR="00D24715">
        <w:rPr>
          <w:szCs w:val="22"/>
        </w:rPr>
        <w:t xml:space="preserve">radon activity concentrations </w:t>
      </w:r>
      <w:r w:rsidR="00195E4A">
        <w:rPr>
          <w:szCs w:val="22"/>
        </w:rPr>
        <w:t xml:space="preserve">of </w:t>
      </w:r>
      <w:r w:rsidR="00F2274A">
        <w:rPr>
          <w:szCs w:val="22"/>
        </w:rPr>
        <w:t xml:space="preserve">160, 120 and 70 </w:t>
      </w:r>
      <w:proofErr w:type="spellStart"/>
      <w:r w:rsidR="00F2274A">
        <w:rPr>
          <w:szCs w:val="22"/>
        </w:rPr>
        <w:t>Bq∙m</w:t>
      </w:r>
      <w:proofErr w:type="spellEnd"/>
      <w:r w:rsidR="00F2274A" w:rsidRPr="00937BFF">
        <w:rPr>
          <w:snapToGrid w:val="0"/>
          <w:color w:val="000000"/>
          <w:position w:val="5"/>
          <w:sz w:val="15"/>
          <w:szCs w:val="0"/>
          <w:u w:color="000000"/>
        </w:rPr>
        <w:t>-3</w:t>
      </w:r>
      <w:r w:rsidR="00F2274A">
        <w:rPr>
          <w:szCs w:val="22"/>
        </w:rPr>
        <w:t>.</w:t>
      </w:r>
      <w:proofErr w:type="gramEnd"/>
      <w:r w:rsidR="00F2274A">
        <w:rPr>
          <w:szCs w:val="22"/>
        </w:rPr>
        <w:t xml:space="preserve"> The remainder of the sites showed radon activity concentrations between </w:t>
      </w:r>
      <w:r w:rsidR="00637444">
        <w:rPr>
          <w:szCs w:val="22"/>
        </w:rPr>
        <w:t xml:space="preserve">45 and </w:t>
      </w:r>
      <w:r w:rsidR="00723461">
        <w:rPr>
          <w:szCs w:val="22"/>
        </w:rPr>
        <w:t>~</w:t>
      </w:r>
      <w:r w:rsidR="00637444">
        <w:rPr>
          <w:szCs w:val="22"/>
        </w:rPr>
        <w:t xml:space="preserve">200 </w:t>
      </w:r>
      <w:proofErr w:type="spellStart"/>
      <w:r w:rsidR="00637444">
        <w:rPr>
          <w:szCs w:val="22"/>
        </w:rPr>
        <w:t>Bq</w:t>
      </w:r>
      <w:proofErr w:type="spellEnd"/>
      <w:r w:rsidR="00637444">
        <w:rPr>
          <w:szCs w:val="22"/>
        </w:rPr>
        <w:t>/m</w:t>
      </w:r>
      <w:r w:rsidR="00637444" w:rsidRPr="00637444">
        <w:rPr>
          <w:snapToGrid w:val="0"/>
          <w:color w:val="000000"/>
          <w:position w:val="5"/>
          <w:sz w:val="15"/>
          <w:szCs w:val="0"/>
          <w:u w:color="000000"/>
        </w:rPr>
        <w:t>3</w:t>
      </w:r>
      <w:r w:rsidR="00637444">
        <w:rPr>
          <w:szCs w:val="22"/>
        </w:rPr>
        <w:t xml:space="preserve">. </w:t>
      </w:r>
    </w:p>
    <w:p w:rsidR="00174B90" w:rsidRPr="004204B5" w:rsidRDefault="006D2334" w:rsidP="000525EA">
      <w:pPr>
        <w:rPr>
          <w:spacing w:val="-2"/>
          <w:szCs w:val="22"/>
        </w:rPr>
      </w:pPr>
      <w:r w:rsidRPr="004204B5">
        <w:rPr>
          <w:spacing w:val="-2"/>
          <w:szCs w:val="22"/>
        </w:rPr>
        <w:t xml:space="preserve">At 50 cm height </w:t>
      </w:r>
      <w:r w:rsidR="00A7657F" w:rsidRPr="004204B5">
        <w:rPr>
          <w:spacing w:val="-2"/>
          <w:szCs w:val="22"/>
        </w:rPr>
        <w:t xml:space="preserve">above ground </w:t>
      </w:r>
      <w:r w:rsidRPr="004204B5">
        <w:rPr>
          <w:spacing w:val="-2"/>
          <w:szCs w:val="22"/>
        </w:rPr>
        <w:t xml:space="preserve">radon activity concentrations in air were highest </w:t>
      </w:r>
      <w:r w:rsidR="004204B5">
        <w:rPr>
          <w:spacing w:val="-2"/>
          <w:szCs w:val="22"/>
        </w:rPr>
        <w:br/>
      </w:r>
      <w:r w:rsidR="00937BFF" w:rsidRPr="004204B5">
        <w:rPr>
          <w:spacing w:val="-2"/>
          <w:szCs w:val="22"/>
        </w:rPr>
        <w:t>(860</w:t>
      </w:r>
      <w:r w:rsidR="004204B5" w:rsidRPr="004204B5">
        <w:rPr>
          <w:spacing w:val="-2"/>
          <w:szCs w:val="22"/>
        </w:rPr>
        <w:t>–</w:t>
      </w:r>
      <w:r w:rsidR="00937BFF" w:rsidRPr="004204B5">
        <w:rPr>
          <w:spacing w:val="-2"/>
          <w:szCs w:val="22"/>
        </w:rPr>
        <w:t>1550</w:t>
      </w:r>
      <w:r w:rsidR="004204B5" w:rsidRPr="004204B5">
        <w:rPr>
          <w:spacing w:val="-2"/>
          <w:szCs w:val="22"/>
        </w:rPr>
        <w:t> </w:t>
      </w:r>
      <w:proofErr w:type="spellStart"/>
      <w:r w:rsidR="00937BFF" w:rsidRPr="004204B5">
        <w:rPr>
          <w:spacing w:val="-2"/>
          <w:szCs w:val="22"/>
        </w:rPr>
        <w:t>Bq∙m</w:t>
      </w:r>
      <w:proofErr w:type="spellEnd"/>
      <w:r w:rsidR="00937BFF" w:rsidRPr="004204B5">
        <w:rPr>
          <w:snapToGrid w:val="0"/>
          <w:color w:val="000000"/>
          <w:spacing w:val="-2"/>
          <w:position w:val="5"/>
          <w:sz w:val="15"/>
          <w:szCs w:val="0"/>
          <w:u w:color="000000"/>
        </w:rPr>
        <w:t>-3</w:t>
      </w:r>
      <w:r w:rsidR="00937BFF" w:rsidRPr="004204B5">
        <w:rPr>
          <w:spacing w:val="-2"/>
          <w:szCs w:val="22"/>
        </w:rPr>
        <w:t xml:space="preserve">) </w:t>
      </w:r>
      <w:r w:rsidRPr="004204B5">
        <w:rPr>
          <w:spacing w:val="-2"/>
          <w:szCs w:val="22"/>
        </w:rPr>
        <w:t>at sites 14A, 15A and 13A</w:t>
      </w:r>
      <w:r w:rsidR="00937BFF" w:rsidRPr="004204B5">
        <w:rPr>
          <w:spacing w:val="-2"/>
          <w:szCs w:val="22"/>
        </w:rPr>
        <w:t xml:space="preserve"> in the </w:t>
      </w:r>
      <w:r w:rsidR="00A7657F" w:rsidRPr="004204B5">
        <w:rPr>
          <w:spacing w:val="-2"/>
          <w:szCs w:val="22"/>
        </w:rPr>
        <w:t xml:space="preserve">immediate </w:t>
      </w:r>
      <w:r w:rsidR="00937BFF" w:rsidRPr="004204B5">
        <w:rPr>
          <w:spacing w:val="-2"/>
          <w:szCs w:val="22"/>
        </w:rPr>
        <w:t>vicinity of Anomaly 2A</w:t>
      </w:r>
      <w:r w:rsidRPr="004204B5">
        <w:rPr>
          <w:spacing w:val="-2"/>
          <w:szCs w:val="22"/>
        </w:rPr>
        <w:t xml:space="preserve">, whereas sites 3A, 17A </w:t>
      </w:r>
      <w:r w:rsidR="009B619D" w:rsidRPr="004204B5">
        <w:rPr>
          <w:spacing w:val="-2"/>
          <w:szCs w:val="22"/>
        </w:rPr>
        <w:t>an</w:t>
      </w:r>
      <w:r w:rsidR="00937BFF" w:rsidRPr="004204B5">
        <w:rPr>
          <w:spacing w:val="-2"/>
          <w:szCs w:val="22"/>
        </w:rPr>
        <w:t>d 21A showed radon activity concentrations in air about 10 times lower (20</w:t>
      </w:r>
      <w:r w:rsidR="004204B5" w:rsidRPr="004204B5">
        <w:rPr>
          <w:spacing w:val="-2"/>
          <w:szCs w:val="22"/>
        </w:rPr>
        <w:t>–</w:t>
      </w:r>
      <w:r w:rsidR="00937BFF" w:rsidRPr="004204B5">
        <w:rPr>
          <w:spacing w:val="-2"/>
          <w:szCs w:val="22"/>
        </w:rPr>
        <w:t>10</w:t>
      </w:r>
      <w:r w:rsidR="009B619D" w:rsidRPr="004204B5">
        <w:rPr>
          <w:spacing w:val="-2"/>
          <w:szCs w:val="22"/>
        </w:rPr>
        <w:t>0</w:t>
      </w:r>
      <w:r w:rsidR="00937BFF" w:rsidRPr="004204B5">
        <w:rPr>
          <w:spacing w:val="-2"/>
          <w:szCs w:val="22"/>
        </w:rPr>
        <w:t xml:space="preserve"> </w:t>
      </w:r>
      <w:proofErr w:type="spellStart"/>
      <w:r w:rsidR="00937BFF" w:rsidRPr="004204B5">
        <w:rPr>
          <w:spacing w:val="-2"/>
          <w:szCs w:val="22"/>
        </w:rPr>
        <w:t>Bq∙m</w:t>
      </w:r>
      <w:proofErr w:type="spellEnd"/>
      <w:r w:rsidR="00937BFF" w:rsidRPr="004204B5">
        <w:rPr>
          <w:snapToGrid w:val="0"/>
          <w:color w:val="000000"/>
          <w:spacing w:val="-2"/>
          <w:position w:val="5"/>
          <w:sz w:val="15"/>
          <w:szCs w:val="0"/>
          <w:u w:color="000000"/>
        </w:rPr>
        <w:t>-3</w:t>
      </w:r>
      <w:r w:rsidR="00937BFF" w:rsidRPr="004204B5">
        <w:rPr>
          <w:spacing w:val="-2"/>
          <w:szCs w:val="22"/>
        </w:rPr>
        <w:t>)</w:t>
      </w:r>
      <w:r w:rsidR="00A7657F" w:rsidRPr="004204B5">
        <w:rPr>
          <w:spacing w:val="-2"/>
          <w:szCs w:val="22"/>
        </w:rPr>
        <w:t>.</w:t>
      </w:r>
      <w:r w:rsidR="00937BFF" w:rsidRPr="004204B5">
        <w:rPr>
          <w:spacing w:val="-2"/>
          <w:szCs w:val="22"/>
        </w:rPr>
        <w:t xml:space="preserve"> At 30 cm height </w:t>
      </w:r>
      <w:r w:rsidR="00A7657F" w:rsidRPr="004204B5">
        <w:rPr>
          <w:spacing w:val="-2"/>
          <w:szCs w:val="22"/>
        </w:rPr>
        <w:t xml:space="preserve">above ground </w:t>
      </w:r>
      <w:r w:rsidR="00937BFF" w:rsidRPr="004204B5">
        <w:rPr>
          <w:spacing w:val="-2"/>
          <w:szCs w:val="22"/>
        </w:rPr>
        <w:t xml:space="preserve">radon activity concentrations in air increase to </w:t>
      </w:r>
      <w:r w:rsidR="00A7657F" w:rsidRPr="004204B5">
        <w:rPr>
          <w:spacing w:val="-2"/>
          <w:szCs w:val="22"/>
        </w:rPr>
        <w:t xml:space="preserve">up to 2000 </w:t>
      </w:r>
      <w:proofErr w:type="spellStart"/>
      <w:r w:rsidR="00A7657F" w:rsidRPr="004204B5">
        <w:rPr>
          <w:spacing w:val="-2"/>
          <w:szCs w:val="22"/>
        </w:rPr>
        <w:t>Bq∙m</w:t>
      </w:r>
      <w:proofErr w:type="spellEnd"/>
      <w:r w:rsidR="00A7657F" w:rsidRPr="004204B5">
        <w:rPr>
          <w:snapToGrid w:val="0"/>
          <w:color w:val="000000"/>
          <w:spacing w:val="-2"/>
          <w:position w:val="5"/>
          <w:sz w:val="15"/>
          <w:szCs w:val="0"/>
          <w:u w:color="000000"/>
        </w:rPr>
        <w:t>-3</w:t>
      </w:r>
      <w:r w:rsidR="00A7657F" w:rsidRPr="004204B5">
        <w:rPr>
          <w:spacing w:val="-2"/>
          <w:szCs w:val="22"/>
        </w:rPr>
        <w:t xml:space="preserve"> on top of Anomaly 2A, whereas sites 3A, 17A and 21a exhibit radon activity concentrations in air of 100</w:t>
      </w:r>
      <w:r w:rsidR="004204B5">
        <w:rPr>
          <w:spacing w:val="-2"/>
          <w:szCs w:val="22"/>
        </w:rPr>
        <w:t>–</w:t>
      </w:r>
      <w:r w:rsidR="00A7657F" w:rsidRPr="004204B5">
        <w:rPr>
          <w:spacing w:val="-2"/>
          <w:szCs w:val="22"/>
        </w:rPr>
        <w:t xml:space="preserve">200 </w:t>
      </w:r>
      <w:proofErr w:type="spellStart"/>
      <w:r w:rsidR="00A7657F" w:rsidRPr="004204B5">
        <w:rPr>
          <w:spacing w:val="-2"/>
          <w:szCs w:val="22"/>
        </w:rPr>
        <w:t>Bq∙m</w:t>
      </w:r>
      <w:proofErr w:type="spellEnd"/>
      <w:r w:rsidR="00A7657F" w:rsidRPr="004204B5">
        <w:rPr>
          <w:snapToGrid w:val="0"/>
          <w:color w:val="000000"/>
          <w:spacing w:val="-2"/>
          <w:position w:val="5"/>
          <w:sz w:val="15"/>
          <w:szCs w:val="0"/>
          <w:u w:color="000000"/>
        </w:rPr>
        <w:t>-3</w:t>
      </w:r>
      <w:r w:rsidR="00A7657F" w:rsidRPr="004204B5">
        <w:rPr>
          <w:spacing w:val="-2"/>
          <w:szCs w:val="22"/>
        </w:rPr>
        <w:t xml:space="preserve">. </w:t>
      </w:r>
      <w:r w:rsidR="004D27AE" w:rsidRPr="004204B5">
        <w:rPr>
          <w:spacing w:val="-2"/>
          <w:szCs w:val="22"/>
        </w:rPr>
        <w:t>Figure 1</w:t>
      </w:r>
      <w:r w:rsidR="00A35B50" w:rsidRPr="004204B5">
        <w:rPr>
          <w:spacing w:val="-2"/>
          <w:szCs w:val="22"/>
        </w:rPr>
        <w:t>7</w:t>
      </w:r>
      <w:r w:rsidR="004D27AE" w:rsidRPr="004204B5">
        <w:rPr>
          <w:spacing w:val="-2"/>
          <w:szCs w:val="22"/>
        </w:rPr>
        <w:t xml:space="preserve"> summarises the results of the radon in air measurements.</w:t>
      </w:r>
    </w:p>
    <w:p w:rsidR="004D27AE" w:rsidRDefault="00880753" w:rsidP="004D27AE">
      <w:pPr>
        <w:jc w:val="center"/>
        <w:rPr>
          <w:szCs w:val="22"/>
        </w:rPr>
      </w:pPr>
      <w:r w:rsidRPr="00880753">
        <w:rPr>
          <w:noProof/>
          <w:szCs w:val="22"/>
          <w:lang w:eastAsia="en-AU"/>
        </w:rPr>
        <w:drawing>
          <wp:inline distT="0" distB="0" distL="0" distR="0">
            <wp:extent cx="4561673" cy="2788276"/>
            <wp:effectExtent l="0" t="0" r="0" b="0"/>
            <wp:docPr id="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srcRect/>
                    <a:stretch>
                      <a:fillRect/>
                    </a:stretch>
                  </pic:blipFill>
                  <pic:spPr bwMode="auto">
                    <a:xfrm>
                      <a:off x="0" y="0"/>
                      <a:ext cx="4565149" cy="2790400"/>
                    </a:xfrm>
                    <a:prstGeom prst="rect">
                      <a:avLst/>
                    </a:prstGeom>
                    <a:noFill/>
                    <a:ln w="9525">
                      <a:noFill/>
                      <a:miter lim="800000"/>
                      <a:headEnd/>
                      <a:tailEnd/>
                    </a:ln>
                  </pic:spPr>
                </pic:pic>
              </a:graphicData>
            </a:graphic>
          </wp:inline>
        </w:drawing>
      </w:r>
    </w:p>
    <w:p w:rsidR="007F6C70" w:rsidRDefault="007F6C70" w:rsidP="007F6C70">
      <w:pPr>
        <w:pStyle w:val="figurecaption"/>
      </w:pPr>
      <w:bookmarkStart w:id="74" w:name="_Toc364691517"/>
      <w:r w:rsidRPr="004204B5">
        <w:rPr>
          <w:b/>
        </w:rPr>
        <w:t xml:space="preserve">Figure </w:t>
      </w:r>
      <w:proofErr w:type="gramStart"/>
      <w:r w:rsidRPr="004204B5">
        <w:rPr>
          <w:b/>
        </w:rPr>
        <w:t>1</w:t>
      </w:r>
      <w:r w:rsidR="00A35B50" w:rsidRPr="004204B5">
        <w:rPr>
          <w:b/>
        </w:rPr>
        <w:t>7</w:t>
      </w:r>
      <w:r>
        <w:t xml:space="preserve">  Radon</w:t>
      </w:r>
      <w:proofErr w:type="gramEnd"/>
      <w:r>
        <w:t xml:space="preserve"> activity concentrations measured in air</w:t>
      </w:r>
      <w:r w:rsidR="00880753">
        <w:t xml:space="preserve"> at 30 cm, 50 cm and 150 cm above ground</w:t>
      </w:r>
      <w:r>
        <w:t xml:space="preserve"> over the Anomaly 2 area </w:t>
      </w:r>
      <w:r w:rsidR="00880753">
        <w:t>for</w:t>
      </w:r>
      <w:r>
        <w:t xml:space="preserve"> the dry season 2009</w:t>
      </w:r>
      <w:bookmarkEnd w:id="74"/>
      <w:r w:rsidR="00757B8F">
        <w:t>.</w:t>
      </w:r>
    </w:p>
    <w:p w:rsidR="00831DAD" w:rsidRDefault="00E51D97" w:rsidP="00757B8F">
      <w:pPr>
        <w:pStyle w:val="Heading2"/>
      </w:pPr>
      <w:bookmarkStart w:id="75" w:name="_Toc370718782"/>
      <w:proofErr w:type="gramStart"/>
      <w:r>
        <w:t>4</w:t>
      </w:r>
      <w:r w:rsidR="00831DAD">
        <w:t xml:space="preserve">.5 </w:t>
      </w:r>
      <w:r w:rsidR="004204B5">
        <w:t xml:space="preserve"> </w:t>
      </w:r>
      <w:r w:rsidR="00831DAD">
        <w:t>Soil</w:t>
      </w:r>
      <w:proofErr w:type="gramEnd"/>
      <w:r w:rsidR="00831DAD">
        <w:t xml:space="preserve"> activity concentrations</w:t>
      </w:r>
      <w:bookmarkEnd w:id="75"/>
    </w:p>
    <w:p w:rsidR="00A94B05" w:rsidRDefault="00E51D97" w:rsidP="00757B8F">
      <w:pPr>
        <w:pStyle w:val="Heading3"/>
      </w:pPr>
      <w:bookmarkStart w:id="76" w:name="_Toc370718783"/>
      <w:proofErr w:type="gramStart"/>
      <w:r>
        <w:t>4</w:t>
      </w:r>
      <w:r w:rsidR="00A94B05">
        <w:t>.5.1</w:t>
      </w:r>
      <w:r w:rsidR="004204B5">
        <w:t xml:space="preserve"> </w:t>
      </w:r>
      <w:r w:rsidR="00A94B05">
        <w:t xml:space="preserve"> Laboratory</w:t>
      </w:r>
      <w:proofErr w:type="gramEnd"/>
      <w:r w:rsidR="00A94B05">
        <w:t xml:space="preserve"> </w:t>
      </w:r>
      <w:proofErr w:type="spellStart"/>
      <w:r w:rsidR="00A94B05">
        <w:t>HPGe</w:t>
      </w:r>
      <w:proofErr w:type="spellEnd"/>
      <w:r w:rsidR="00A94B05">
        <w:t xml:space="preserve"> measurements</w:t>
      </w:r>
      <w:bookmarkEnd w:id="76"/>
    </w:p>
    <w:p w:rsidR="00831DAD" w:rsidRDefault="00257271" w:rsidP="00831DAD">
      <w:r>
        <w:t>Surface s</w:t>
      </w:r>
      <w:r w:rsidR="00831DAD">
        <w:t xml:space="preserve">oil radionuclide activity concentrations were measured </w:t>
      </w:r>
      <w:r>
        <w:t xml:space="preserve">in </w:t>
      </w:r>
      <w:r w:rsidR="0070356F">
        <w:t xml:space="preserve">soil </w:t>
      </w:r>
      <w:r>
        <w:t xml:space="preserve">samples </w:t>
      </w:r>
      <w:r w:rsidR="009F13FE">
        <w:t xml:space="preserve">collected </w:t>
      </w:r>
      <w:r>
        <w:t xml:space="preserve">from </w:t>
      </w:r>
      <w:r w:rsidR="009F13FE">
        <w:t xml:space="preserve">radon exhalation measurement </w:t>
      </w:r>
      <w:r>
        <w:t>sites 1A-25A</w:t>
      </w:r>
      <w:r w:rsidR="007C7307">
        <w:t xml:space="preserve"> (Figure 17)</w:t>
      </w:r>
      <w:r>
        <w:t xml:space="preserve"> </w:t>
      </w:r>
      <w:r w:rsidR="00831DAD">
        <w:t xml:space="preserve">using the </w:t>
      </w:r>
      <w:proofErr w:type="spellStart"/>
      <w:r w:rsidR="004204B5">
        <w:rPr>
          <w:b/>
          <w:i/>
          <w:sz w:val="26"/>
        </w:rPr>
        <w:t>eriss</w:t>
      </w:r>
      <w:proofErr w:type="spellEnd"/>
      <w:r w:rsidR="00831DAD">
        <w:t xml:space="preserve"> </w:t>
      </w:r>
      <w:proofErr w:type="spellStart"/>
      <w:r w:rsidR="00831DAD">
        <w:t>HPGe</w:t>
      </w:r>
      <w:proofErr w:type="spellEnd"/>
      <w:r w:rsidR="00831DAD">
        <w:t xml:space="preserve"> detectors in the Darwin laboratories. Results are </w:t>
      </w:r>
      <w:r w:rsidR="00404BC0">
        <w:t>given</w:t>
      </w:r>
      <w:r w:rsidR="00831DAD">
        <w:t xml:space="preserve"> in Appendix </w:t>
      </w:r>
      <w:r w:rsidR="00880753">
        <w:t>D</w:t>
      </w:r>
      <w:r w:rsidR="00831DAD">
        <w:t>.</w:t>
      </w:r>
    </w:p>
    <w:p w:rsidR="00831DAD" w:rsidRPr="00831DAD" w:rsidRDefault="00BA59D3" w:rsidP="00831DAD">
      <w:r w:rsidRPr="00480C53">
        <w:rPr>
          <w:snapToGrid w:val="0"/>
          <w:color w:val="000000"/>
          <w:position w:val="5"/>
          <w:sz w:val="15"/>
          <w:szCs w:val="0"/>
          <w:u w:color="000000"/>
        </w:rPr>
        <w:t>238</w:t>
      </w:r>
      <w:r>
        <w:t xml:space="preserve">U activity concentrations </w:t>
      </w:r>
      <w:r w:rsidR="00767A6B">
        <w:t xml:space="preserve">were </w:t>
      </w:r>
      <w:r>
        <w:t xml:space="preserve">calculated from the contribution of </w:t>
      </w:r>
      <w:r w:rsidRPr="00480C53">
        <w:rPr>
          <w:snapToGrid w:val="0"/>
          <w:color w:val="000000"/>
          <w:position w:val="5"/>
          <w:sz w:val="15"/>
          <w:szCs w:val="0"/>
          <w:u w:color="000000"/>
        </w:rPr>
        <w:t>235</w:t>
      </w:r>
      <w:r>
        <w:t xml:space="preserve">U to the 186 </w:t>
      </w:r>
      <w:proofErr w:type="spellStart"/>
      <w:r>
        <w:t>keV</w:t>
      </w:r>
      <w:proofErr w:type="spellEnd"/>
      <w:r>
        <w:t xml:space="preserve"> line in the gamma </w:t>
      </w:r>
      <w:r w:rsidR="007C7307">
        <w:t xml:space="preserve">emission </w:t>
      </w:r>
      <w:r>
        <w:t>spectrum</w:t>
      </w:r>
      <w:r w:rsidR="00480C53">
        <w:t>,</w:t>
      </w:r>
      <w:r>
        <w:t xml:space="preserve"> and</w:t>
      </w:r>
      <w:r w:rsidR="00480C53">
        <w:t xml:space="preserve"> then</w:t>
      </w:r>
      <w:r>
        <w:t xml:space="preserve"> multiplying the</w:t>
      </w:r>
      <w:r w:rsidR="00480C53">
        <w:t xml:space="preserve"> calculated </w:t>
      </w:r>
      <w:r w:rsidR="00480C53" w:rsidRPr="00480C53">
        <w:rPr>
          <w:snapToGrid w:val="0"/>
          <w:color w:val="000000"/>
          <w:position w:val="5"/>
          <w:sz w:val="15"/>
          <w:szCs w:val="0"/>
          <w:u w:color="000000"/>
        </w:rPr>
        <w:t>235</w:t>
      </w:r>
      <w:r w:rsidR="00480C53">
        <w:t xml:space="preserve">U </w:t>
      </w:r>
      <w:r>
        <w:t>activity concentration wi</w:t>
      </w:r>
      <w:r w:rsidR="00480C53">
        <w:t>t</w:t>
      </w:r>
      <w:r>
        <w:t xml:space="preserve">h the natural </w:t>
      </w:r>
      <w:r w:rsidR="00480C53" w:rsidRPr="00480C53">
        <w:rPr>
          <w:snapToGrid w:val="0"/>
          <w:color w:val="000000"/>
          <w:position w:val="5"/>
          <w:sz w:val="15"/>
          <w:szCs w:val="0"/>
          <w:u w:color="000000"/>
        </w:rPr>
        <w:t>238</w:t>
      </w:r>
      <w:r w:rsidR="00480C53">
        <w:t>U/</w:t>
      </w:r>
      <w:r w:rsidR="00480C53" w:rsidRPr="00480C53">
        <w:rPr>
          <w:snapToGrid w:val="0"/>
          <w:color w:val="000000"/>
          <w:position w:val="5"/>
          <w:sz w:val="15"/>
          <w:szCs w:val="0"/>
          <w:u w:color="000000"/>
        </w:rPr>
        <w:t>23</w:t>
      </w:r>
      <w:r w:rsidR="00480C53">
        <w:rPr>
          <w:snapToGrid w:val="0"/>
          <w:color w:val="000000"/>
          <w:position w:val="5"/>
          <w:sz w:val="15"/>
          <w:szCs w:val="0"/>
          <w:u w:color="000000"/>
        </w:rPr>
        <w:t>5</w:t>
      </w:r>
      <w:r w:rsidR="00480C53">
        <w:t xml:space="preserve">U activity ratio of 21.7. </w:t>
      </w:r>
      <w:r w:rsidR="00F428D1" w:rsidRPr="00480C53">
        <w:rPr>
          <w:snapToGrid w:val="0"/>
          <w:color w:val="000000"/>
          <w:position w:val="5"/>
          <w:sz w:val="15"/>
          <w:szCs w:val="0"/>
          <w:u w:color="000000"/>
        </w:rPr>
        <w:t>238</w:t>
      </w:r>
      <w:r w:rsidR="00F428D1">
        <w:t xml:space="preserve">U activity concentrations </w:t>
      </w:r>
      <w:r w:rsidR="00480C53">
        <w:t xml:space="preserve">can also be estimated from the </w:t>
      </w:r>
      <w:r w:rsidR="00480C53" w:rsidRPr="00480C53">
        <w:rPr>
          <w:snapToGrid w:val="0"/>
          <w:color w:val="000000"/>
          <w:position w:val="5"/>
          <w:sz w:val="15"/>
          <w:szCs w:val="0"/>
          <w:u w:color="000000"/>
        </w:rPr>
        <w:t>23</w:t>
      </w:r>
      <w:r w:rsidR="00480C53">
        <w:rPr>
          <w:snapToGrid w:val="0"/>
          <w:color w:val="000000"/>
          <w:position w:val="5"/>
          <w:sz w:val="15"/>
          <w:szCs w:val="0"/>
          <w:u w:color="000000"/>
        </w:rPr>
        <w:t>4</w:t>
      </w:r>
      <w:proofErr w:type="spellStart"/>
      <w:r w:rsidR="00480C53">
        <w:t>Th</w:t>
      </w:r>
      <w:proofErr w:type="spellEnd"/>
      <w:r w:rsidR="00480C53">
        <w:t xml:space="preserve"> activities, assuming equilibrium between </w:t>
      </w:r>
      <w:r w:rsidR="00480C53" w:rsidRPr="00480C53">
        <w:rPr>
          <w:snapToGrid w:val="0"/>
          <w:color w:val="000000"/>
          <w:position w:val="5"/>
          <w:sz w:val="15"/>
          <w:szCs w:val="0"/>
          <w:u w:color="000000"/>
        </w:rPr>
        <w:t>238</w:t>
      </w:r>
      <w:r w:rsidR="00480C53">
        <w:t xml:space="preserve">U and </w:t>
      </w:r>
      <w:r w:rsidR="00480C53" w:rsidRPr="00480C53">
        <w:rPr>
          <w:snapToGrid w:val="0"/>
          <w:color w:val="000000"/>
          <w:position w:val="5"/>
          <w:sz w:val="15"/>
          <w:szCs w:val="0"/>
          <w:u w:color="000000"/>
        </w:rPr>
        <w:t>23</w:t>
      </w:r>
      <w:r w:rsidR="00480C53">
        <w:rPr>
          <w:snapToGrid w:val="0"/>
          <w:color w:val="000000"/>
          <w:position w:val="5"/>
          <w:sz w:val="15"/>
          <w:szCs w:val="0"/>
          <w:u w:color="000000"/>
        </w:rPr>
        <w:t>4</w:t>
      </w:r>
      <w:r w:rsidR="00480C53">
        <w:t xml:space="preserve">Th. Figure </w:t>
      </w:r>
      <w:r w:rsidR="009456CD">
        <w:t>1</w:t>
      </w:r>
      <w:r w:rsidR="00037053">
        <w:t>8</w:t>
      </w:r>
      <w:r w:rsidR="00FE69E0">
        <w:t>a</w:t>
      </w:r>
      <w:r w:rsidR="00480C53">
        <w:t xml:space="preserve"> shows the </w:t>
      </w:r>
      <w:r w:rsidR="00B47EC3">
        <w:t xml:space="preserve">derived </w:t>
      </w:r>
      <w:r w:rsidR="00480C53" w:rsidRPr="00480C53">
        <w:rPr>
          <w:snapToGrid w:val="0"/>
          <w:color w:val="000000"/>
          <w:position w:val="5"/>
          <w:sz w:val="15"/>
          <w:szCs w:val="0"/>
          <w:u w:color="000000"/>
        </w:rPr>
        <w:t>238</w:t>
      </w:r>
      <w:r w:rsidR="00480C53">
        <w:t xml:space="preserve">U activity concentrations </w:t>
      </w:r>
      <w:r w:rsidR="004D5F1F">
        <w:t>(</w:t>
      </w:r>
      <w:proofErr w:type="spellStart"/>
      <w:r w:rsidR="004D5F1F">
        <w:t>ie</w:t>
      </w:r>
      <w:proofErr w:type="spellEnd"/>
      <w:r w:rsidR="004D5F1F">
        <w:t xml:space="preserve"> calculated from the contribution of 235U to the 186 </w:t>
      </w:r>
      <w:proofErr w:type="spellStart"/>
      <w:r w:rsidR="004D5F1F">
        <w:t>keV</w:t>
      </w:r>
      <w:proofErr w:type="spellEnd"/>
      <w:r w:rsidR="004D5F1F">
        <w:t xml:space="preserve"> line) </w:t>
      </w:r>
      <w:r w:rsidR="00480C53">
        <w:t>plotted versus the</w:t>
      </w:r>
      <w:r w:rsidR="00C4043D">
        <w:t xml:space="preserve"> measured</w:t>
      </w:r>
      <w:r w:rsidR="00480C53">
        <w:t xml:space="preserve"> </w:t>
      </w:r>
      <w:r w:rsidR="00480C53" w:rsidRPr="00480C53">
        <w:rPr>
          <w:snapToGrid w:val="0"/>
          <w:color w:val="000000"/>
          <w:position w:val="5"/>
          <w:sz w:val="15"/>
          <w:szCs w:val="0"/>
          <w:u w:color="000000"/>
        </w:rPr>
        <w:t>23</w:t>
      </w:r>
      <w:r w:rsidR="00480C53">
        <w:rPr>
          <w:snapToGrid w:val="0"/>
          <w:color w:val="000000"/>
          <w:position w:val="5"/>
          <w:sz w:val="15"/>
          <w:szCs w:val="0"/>
          <w:u w:color="000000"/>
        </w:rPr>
        <w:t>4</w:t>
      </w:r>
      <w:proofErr w:type="spellStart"/>
      <w:r w:rsidR="00480C53">
        <w:t>Th</w:t>
      </w:r>
      <w:proofErr w:type="spellEnd"/>
      <w:r w:rsidR="007F5127">
        <w:t xml:space="preserve"> activity concentrations</w:t>
      </w:r>
      <w:r w:rsidR="00F428D1">
        <w:t xml:space="preserve"> for</w:t>
      </w:r>
      <w:r w:rsidR="0012524F">
        <w:t xml:space="preserve"> </w:t>
      </w:r>
      <w:r w:rsidR="00F428D1">
        <w:t>activity concentration</w:t>
      </w:r>
      <w:r w:rsidR="009F13FE">
        <w:t>s</w:t>
      </w:r>
      <w:r w:rsidR="0012524F">
        <w:t xml:space="preserve"> </w:t>
      </w:r>
      <w:r w:rsidR="00F428D1" w:rsidRPr="005F54C9">
        <w:t>between 40</w:t>
      </w:r>
      <w:r w:rsidR="005F54C9" w:rsidRPr="005F54C9">
        <w:t xml:space="preserve"> and </w:t>
      </w:r>
      <w:r w:rsidR="00F428D1" w:rsidRPr="005F54C9">
        <w:t>40</w:t>
      </w:r>
      <w:r w:rsidR="005F54C9" w:rsidRPr="005F54C9">
        <w:t> </w:t>
      </w:r>
      <w:r w:rsidR="00F428D1" w:rsidRPr="005F54C9">
        <w:t xml:space="preserve">000 </w:t>
      </w:r>
      <w:proofErr w:type="spellStart"/>
      <w:r w:rsidR="00F428D1" w:rsidRPr="005F54C9">
        <w:t>Bq∙kg</w:t>
      </w:r>
      <w:proofErr w:type="spellEnd"/>
      <w:r w:rsidR="00F428D1" w:rsidRPr="005F54C9">
        <w:rPr>
          <w:snapToGrid w:val="0"/>
          <w:color w:val="000000"/>
          <w:position w:val="5"/>
          <w:sz w:val="15"/>
          <w:szCs w:val="0"/>
          <w:u w:color="000000"/>
        </w:rPr>
        <w:t>-1</w:t>
      </w:r>
      <w:r w:rsidR="00F428D1" w:rsidRPr="005F54C9">
        <w:t>.</w:t>
      </w:r>
      <w:r w:rsidR="00DD62AE" w:rsidRPr="005F54C9">
        <w:t xml:space="preserve"> </w:t>
      </w:r>
      <w:r w:rsidR="009F13FE" w:rsidRPr="005F54C9">
        <w:t>The slope</w:t>
      </w:r>
      <w:r w:rsidR="009F13FE">
        <w:t xml:space="preserve"> of the </w:t>
      </w:r>
      <w:r w:rsidR="004D5F1F">
        <w:t xml:space="preserve">linear </w:t>
      </w:r>
      <w:r w:rsidR="009F13FE">
        <w:t>best fit to the measured values indicates that, o</w:t>
      </w:r>
      <w:r w:rsidR="0084214E">
        <w:t xml:space="preserve">n average, the </w:t>
      </w:r>
      <w:r w:rsidR="0084214E" w:rsidRPr="00480C53">
        <w:rPr>
          <w:snapToGrid w:val="0"/>
          <w:color w:val="000000"/>
          <w:position w:val="5"/>
          <w:sz w:val="15"/>
          <w:szCs w:val="0"/>
          <w:u w:color="000000"/>
        </w:rPr>
        <w:t>23</w:t>
      </w:r>
      <w:r w:rsidR="0084214E">
        <w:rPr>
          <w:snapToGrid w:val="0"/>
          <w:color w:val="000000"/>
          <w:position w:val="5"/>
          <w:sz w:val="15"/>
          <w:szCs w:val="0"/>
          <w:u w:color="000000"/>
        </w:rPr>
        <w:t>4</w:t>
      </w:r>
      <w:proofErr w:type="spellStart"/>
      <w:r w:rsidR="0084214E">
        <w:t>Th</w:t>
      </w:r>
      <w:proofErr w:type="spellEnd"/>
      <w:r w:rsidR="0084214E">
        <w:t xml:space="preserve"> activity concentration was measured at </w:t>
      </w:r>
      <w:r w:rsidR="0084214E">
        <w:lastRenderedPageBreak/>
        <w:t xml:space="preserve">about 90% of the </w:t>
      </w:r>
      <w:r w:rsidR="0084214E" w:rsidRPr="00480C53">
        <w:rPr>
          <w:snapToGrid w:val="0"/>
          <w:color w:val="000000"/>
          <w:position w:val="5"/>
          <w:sz w:val="15"/>
          <w:szCs w:val="0"/>
          <w:u w:color="000000"/>
        </w:rPr>
        <w:t>238</w:t>
      </w:r>
      <w:r w:rsidR="0084214E">
        <w:t xml:space="preserve">U activity concentration. </w:t>
      </w:r>
      <w:r w:rsidR="00FE69E0">
        <w:t>Th</w:t>
      </w:r>
      <w:r w:rsidR="00A94B05">
        <w:t>is</w:t>
      </w:r>
      <w:r w:rsidR="00FE69E0">
        <w:t xml:space="preserve"> slope is dominated by values above 10</w:t>
      </w:r>
      <w:r w:rsidR="004204B5">
        <w:t> </w:t>
      </w:r>
      <w:r w:rsidR="00FE69E0">
        <w:t>000</w:t>
      </w:r>
      <w:r w:rsidR="004204B5">
        <w:t> </w:t>
      </w:r>
      <w:proofErr w:type="spellStart"/>
      <w:r w:rsidR="00FE69E0">
        <w:t>Bq∙kg</w:t>
      </w:r>
      <w:proofErr w:type="spellEnd"/>
      <w:r w:rsidR="00FE69E0" w:rsidRPr="00496205">
        <w:rPr>
          <w:snapToGrid w:val="0"/>
          <w:color w:val="000000"/>
          <w:position w:val="5"/>
          <w:sz w:val="15"/>
          <w:szCs w:val="0"/>
          <w:u w:color="000000"/>
        </w:rPr>
        <w:t>-1</w:t>
      </w:r>
      <w:r w:rsidR="00FE69E0">
        <w:t xml:space="preserve">, for values below </w:t>
      </w:r>
      <w:r w:rsidR="007B5D88">
        <w:t>10</w:t>
      </w:r>
      <w:r w:rsidR="005F54C9">
        <w:t> </w:t>
      </w:r>
      <w:r w:rsidR="007B5D88">
        <w:t xml:space="preserve">000 </w:t>
      </w:r>
      <w:proofErr w:type="spellStart"/>
      <w:r w:rsidR="007B5D88">
        <w:t>Bq∙kg</w:t>
      </w:r>
      <w:proofErr w:type="spellEnd"/>
      <w:r w:rsidR="007B5D88" w:rsidRPr="00496205">
        <w:rPr>
          <w:snapToGrid w:val="0"/>
          <w:color w:val="000000"/>
          <w:position w:val="5"/>
          <w:sz w:val="15"/>
          <w:szCs w:val="0"/>
          <w:u w:color="000000"/>
        </w:rPr>
        <w:t>-1</w:t>
      </w:r>
      <w:r w:rsidR="007B5D88">
        <w:t xml:space="preserve"> the slope is approximately 1 (Figure </w:t>
      </w:r>
      <w:r w:rsidR="009456CD">
        <w:t>1</w:t>
      </w:r>
      <w:r w:rsidR="00037053">
        <w:t>8</w:t>
      </w:r>
      <w:r w:rsidR="007B5D88">
        <w:t>b).</w:t>
      </w:r>
      <w:r w:rsidR="00A94B05">
        <w:t xml:space="preserve"> </w:t>
      </w:r>
      <w:r w:rsidR="007B5D88" w:rsidRPr="00480C53">
        <w:rPr>
          <w:snapToGrid w:val="0"/>
          <w:color w:val="000000"/>
          <w:position w:val="5"/>
          <w:sz w:val="15"/>
          <w:szCs w:val="0"/>
          <w:u w:color="000000"/>
        </w:rPr>
        <w:t>238</w:t>
      </w:r>
      <w:r w:rsidR="007B5D88">
        <w:t xml:space="preserve">U activity concentrations </w:t>
      </w:r>
      <w:r w:rsidR="00F428D1">
        <w:t xml:space="preserve">given in Appendix </w:t>
      </w:r>
      <w:r w:rsidR="00880753">
        <w:t>D</w:t>
      </w:r>
      <w:r w:rsidR="00F428D1">
        <w:t xml:space="preserve"> are the error weighted mean of the </w:t>
      </w:r>
      <w:r w:rsidR="00F428D1" w:rsidRPr="00480C53">
        <w:rPr>
          <w:snapToGrid w:val="0"/>
          <w:color w:val="000000"/>
          <w:position w:val="5"/>
          <w:sz w:val="15"/>
          <w:szCs w:val="0"/>
          <w:u w:color="000000"/>
        </w:rPr>
        <w:t>238</w:t>
      </w:r>
      <w:r w:rsidR="00F428D1">
        <w:t xml:space="preserve">U and </w:t>
      </w:r>
      <w:r w:rsidR="00246147" w:rsidRPr="00480C53">
        <w:rPr>
          <w:snapToGrid w:val="0"/>
          <w:color w:val="000000"/>
          <w:position w:val="5"/>
          <w:sz w:val="15"/>
          <w:szCs w:val="0"/>
          <w:u w:color="000000"/>
        </w:rPr>
        <w:t>23</w:t>
      </w:r>
      <w:r w:rsidR="00246147">
        <w:rPr>
          <w:snapToGrid w:val="0"/>
          <w:color w:val="000000"/>
          <w:position w:val="5"/>
          <w:sz w:val="15"/>
          <w:szCs w:val="0"/>
          <w:u w:color="000000"/>
        </w:rPr>
        <w:t>4</w:t>
      </w:r>
      <w:proofErr w:type="spellStart"/>
      <w:r w:rsidR="00246147">
        <w:t>Th</w:t>
      </w:r>
      <w:proofErr w:type="spellEnd"/>
      <w:r w:rsidR="00246147">
        <w:t xml:space="preserve"> </w:t>
      </w:r>
      <w:r w:rsidR="00F428D1">
        <w:t xml:space="preserve">activity concentrations measured in </w:t>
      </w:r>
      <w:r w:rsidR="007C7307">
        <w:t>a</w:t>
      </w:r>
      <w:r w:rsidR="00F428D1">
        <w:t xml:space="preserve"> sample.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FE69E0" w:rsidTr="00246147">
        <w:tc>
          <w:tcPr>
            <w:tcW w:w="4261" w:type="dxa"/>
          </w:tcPr>
          <w:p w:rsidR="00FE69E0" w:rsidRDefault="00FE69E0" w:rsidP="00246147">
            <w:pPr>
              <w:ind w:left="-142" w:right="-208"/>
            </w:pPr>
            <w:r>
              <w:rPr>
                <w:noProof/>
                <w:lang w:eastAsia="en-AU"/>
              </w:rPr>
              <w:drawing>
                <wp:inline distT="0" distB="0" distL="0" distR="0">
                  <wp:extent cx="2639744" cy="1681089"/>
                  <wp:effectExtent l="19050" t="0" r="8206"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srcRect l="2824" r="1258"/>
                          <a:stretch>
                            <a:fillRect/>
                          </a:stretch>
                        </pic:blipFill>
                        <pic:spPr bwMode="auto">
                          <a:xfrm>
                            <a:off x="0" y="0"/>
                            <a:ext cx="2639744" cy="1681089"/>
                          </a:xfrm>
                          <a:prstGeom prst="rect">
                            <a:avLst/>
                          </a:prstGeom>
                          <a:noFill/>
                          <a:ln w="9525">
                            <a:noFill/>
                            <a:miter lim="800000"/>
                            <a:headEnd/>
                            <a:tailEnd/>
                          </a:ln>
                        </pic:spPr>
                      </pic:pic>
                    </a:graphicData>
                  </a:graphic>
                </wp:inline>
              </w:drawing>
            </w:r>
          </w:p>
        </w:tc>
        <w:tc>
          <w:tcPr>
            <w:tcW w:w="4261" w:type="dxa"/>
          </w:tcPr>
          <w:p w:rsidR="00FE69E0" w:rsidRDefault="00FE69E0" w:rsidP="00246147">
            <w:pPr>
              <w:ind w:left="-143" w:right="-58"/>
            </w:pPr>
            <w:r>
              <w:rPr>
                <w:noProof/>
                <w:lang w:eastAsia="en-AU"/>
              </w:rPr>
              <w:drawing>
                <wp:inline distT="0" distB="0" distL="0" distR="0">
                  <wp:extent cx="2589400" cy="1680210"/>
                  <wp:effectExtent l="19050" t="0" r="1400" b="0"/>
                  <wp:docPr id="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srcRect l="2824" r="3128"/>
                          <a:stretch>
                            <a:fillRect/>
                          </a:stretch>
                        </pic:blipFill>
                        <pic:spPr bwMode="auto">
                          <a:xfrm>
                            <a:off x="0" y="0"/>
                            <a:ext cx="2589400" cy="1680210"/>
                          </a:xfrm>
                          <a:prstGeom prst="rect">
                            <a:avLst/>
                          </a:prstGeom>
                          <a:noFill/>
                          <a:ln w="9525">
                            <a:noFill/>
                            <a:miter lim="800000"/>
                            <a:headEnd/>
                            <a:tailEnd/>
                          </a:ln>
                        </pic:spPr>
                      </pic:pic>
                    </a:graphicData>
                  </a:graphic>
                </wp:inline>
              </w:drawing>
            </w:r>
          </w:p>
        </w:tc>
      </w:tr>
    </w:tbl>
    <w:p w:rsidR="00246147" w:rsidRDefault="00246147" w:rsidP="00246147">
      <w:pPr>
        <w:pStyle w:val="figurecaption"/>
      </w:pPr>
      <w:bookmarkStart w:id="77" w:name="_Toc364691518"/>
      <w:r w:rsidRPr="004204B5">
        <w:rPr>
          <w:b/>
        </w:rPr>
        <w:t xml:space="preserve">Figure </w:t>
      </w:r>
      <w:proofErr w:type="gramStart"/>
      <w:r w:rsidR="009456CD" w:rsidRPr="004204B5">
        <w:rPr>
          <w:b/>
        </w:rPr>
        <w:t>1</w:t>
      </w:r>
      <w:r w:rsidR="00A35B50" w:rsidRPr="004204B5">
        <w:rPr>
          <w:b/>
        </w:rPr>
        <w:t>8</w:t>
      </w:r>
      <w:r w:rsidR="004204B5">
        <w:t xml:space="preserve"> </w:t>
      </w:r>
      <w:r>
        <w:t xml:space="preserve"> (</w:t>
      </w:r>
      <w:proofErr w:type="gramEnd"/>
      <w:r>
        <w:t>a)</w:t>
      </w:r>
      <w:r w:rsidR="0012524F">
        <w:t xml:space="preserve"> </w:t>
      </w:r>
      <w:r w:rsidR="00F5178A">
        <w:t>Measured</w:t>
      </w:r>
      <w:r>
        <w:t xml:space="preserve"> </w:t>
      </w:r>
      <w:r w:rsidRPr="00480C53">
        <w:rPr>
          <w:snapToGrid w:val="0"/>
          <w:color w:val="000000"/>
          <w:position w:val="5"/>
          <w:sz w:val="15"/>
          <w:szCs w:val="0"/>
          <w:u w:color="000000"/>
        </w:rPr>
        <w:t>23</w:t>
      </w:r>
      <w:r>
        <w:rPr>
          <w:snapToGrid w:val="0"/>
          <w:color w:val="000000"/>
          <w:position w:val="5"/>
          <w:sz w:val="15"/>
          <w:szCs w:val="0"/>
          <w:u w:color="000000"/>
        </w:rPr>
        <w:t>4</w:t>
      </w:r>
      <w:proofErr w:type="spellStart"/>
      <w:r>
        <w:t>Th</w:t>
      </w:r>
      <w:proofErr w:type="spellEnd"/>
      <w:r>
        <w:t xml:space="preserve"> activity concentration plotted against</w:t>
      </w:r>
      <w:r w:rsidR="00F5178A">
        <w:t xml:space="preserve"> </w:t>
      </w:r>
      <w:r w:rsidR="000C1086">
        <w:t>derived</w:t>
      </w:r>
      <w:r>
        <w:t xml:space="preserve"> </w:t>
      </w:r>
      <w:r w:rsidRPr="00480C53">
        <w:rPr>
          <w:snapToGrid w:val="0"/>
          <w:color w:val="000000"/>
          <w:position w:val="5"/>
          <w:sz w:val="15"/>
          <w:szCs w:val="0"/>
          <w:u w:color="000000"/>
        </w:rPr>
        <w:t>238</w:t>
      </w:r>
      <w:r>
        <w:t>U for sample</w:t>
      </w:r>
      <w:r w:rsidR="007C7307">
        <w:t xml:space="preserve"> activity concentrations</w:t>
      </w:r>
      <w:r>
        <w:t xml:space="preserve"> between (a) 40</w:t>
      </w:r>
      <w:r w:rsidR="004204B5">
        <w:t xml:space="preserve"> – 40  </w:t>
      </w:r>
      <w:r>
        <w:t xml:space="preserve">000 </w:t>
      </w:r>
      <w:proofErr w:type="spellStart"/>
      <w:r>
        <w:t>Bq∙kg</w:t>
      </w:r>
      <w:proofErr w:type="spellEnd"/>
      <w:r w:rsidRPr="00496205">
        <w:rPr>
          <w:snapToGrid w:val="0"/>
          <w:color w:val="000000"/>
          <w:position w:val="5"/>
          <w:sz w:val="15"/>
          <w:szCs w:val="0"/>
          <w:u w:color="000000"/>
        </w:rPr>
        <w:t>-1</w:t>
      </w:r>
      <w:r>
        <w:t>, and (b) 40</w:t>
      </w:r>
      <w:r w:rsidR="005F54C9">
        <w:t xml:space="preserve"> – </w:t>
      </w:r>
      <w:r>
        <w:t>10</w:t>
      </w:r>
      <w:r w:rsidR="005F54C9">
        <w:t> </w:t>
      </w:r>
      <w:r>
        <w:t xml:space="preserve">000 </w:t>
      </w:r>
      <w:proofErr w:type="spellStart"/>
      <w:r>
        <w:t>Bq∙kg</w:t>
      </w:r>
      <w:proofErr w:type="spellEnd"/>
      <w:r w:rsidRPr="00496205">
        <w:rPr>
          <w:snapToGrid w:val="0"/>
          <w:color w:val="000000"/>
          <w:position w:val="5"/>
          <w:sz w:val="15"/>
          <w:szCs w:val="0"/>
          <w:u w:color="000000"/>
        </w:rPr>
        <w:t>-1</w:t>
      </w:r>
      <w:bookmarkEnd w:id="77"/>
      <w:r w:rsidR="00F23AB7" w:rsidRPr="00F23AB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23"/>
        <w:gridCol w:w="4399"/>
      </w:tblGrid>
      <w:tr w:rsidR="00D95DC2" w:rsidTr="00D95DC2">
        <w:tc>
          <w:tcPr>
            <w:tcW w:w="4261" w:type="dxa"/>
          </w:tcPr>
          <w:p w:rsidR="00D95DC2" w:rsidRDefault="00D95DC2" w:rsidP="00D95DC2">
            <w:pPr>
              <w:ind w:left="-142" w:right="-208"/>
            </w:pPr>
            <w:r>
              <w:rPr>
                <w:noProof/>
                <w:lang w:eastAsia="en-AU"/>
              </w:rPr>
              <w:drawing>
                <wp:inline distT="0" distB="0" distL="0" distR="0">
                  <wp:extent cx="2524787" cy="1680210"/>
                  <wp:effectExtent l="19050" t="0" r="8863"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srcRect/>
                          <a:stretch>
                            <a:fillRect/>
                          </a:stretch>
                        </pic:blipFill>
                        <pic:spPr bwMode="auto">
                          <a:xfrm>
                            <a:off x="0" y="0"/>
                            <a:ext cx="2524787" cy="1680210"/>
                          </a:xfrm>
                          <a:prstGeom prst="rect">
                            <a:avLst/>
                          </a:prstGeom>
                          <a:noFill/>
                          <a:ln w="9525">
                            <a:noFill/>
                            <a:miter lim="800000"/>
                            <a:headEnd/>
                            <a:tailEnd/>
                          </a:ln>
                        </pic:spPr>
                      </pic:pic>
                    </a:graphicData>
                  </a:graphic>
                </wp:inline>
              </w:drawing>
            </w:r>
          </w:p>
        </w:tc>
        <w:tc>
          <w:tcPr>
            <w:tcW w:w="4261" w:type="dxa"/>
          </w:tcPr>
          <w:p w:rsidR="00D95DC2" w:rsidRDefault="00BD277E" w:rsidP="00D95DC2">
            <w:pPr>
              <w:ind w:left="-143" w:right="-58"/>
            </w:pPr>
            <w:r>
              <w:rPr>
                <w:noProof/>
                <w:lang w:eastAsia="en-AU"/>
              </w:rPr>
              <w:pict>
                <v:shapetype id="_x0000_t32" coordsize="21600,21600" o:spt="32" o:oned="t" path="m,l21600,21600e" filled="f">
                  <v:path arrowok="t" fillok="f" o:connecttype="none"/>
                  <o:lock v:ext="edit" shapetype="t"/>
                </v:shapetype>
                <v:shape id="_x0000_s1076" type="#_x0000_t32" style="position:absolute;left:0;text-align:left;margin-left:153.05pt;margin-top:1.05pt;width:.55pt;height:98.3pt;flip:x y;z-index:251667456;mso-position-horizontal-relative:text;mso-position-vertical-relative:text" o:connectortype="straight" strokeweight=".5pt">
                  <v:stroke dashstyle="1 1" endcap="round"/>
                </v:shape>
              </w:pict>
            </w:r>
            <w:r>
              <w:rPr>
                <w:noProof/>
                <w:lang w:eastAsia="en-AU"/>
              </w:rPr>
              <w:pict>
                <v:shape id="_x0000_s1075" type="#_x0000_t32" style="position:absolute;left:0;text-align:left;margin-left:113.8pt;margin-top:1.05pt;width:.55pt;height:98.3pt;flip:x y;z-index:251666432;mso-position-horizontal-relative:text;mso-position-vertical-relative:text" o:connectortype="straight" strokeweight=".5pt">
                  <v:stroke dashstyle="1 1" endcap="round"/>
                </v:shape>
              </w:pict>
            </w:r>
            <w:r>
              <w:rPr>
                <w:noProof/>
                <w:lang w:eastAsia="en-AU"/>
              </w:rPr>
              <w:pict>
                <v:shape id="_x0000_s1074" type="#_x0000_t32" style="position:absolute;left:0;text-align:left;margin-left:72.6pt;margin-top:1.05pt;width:.55pt;height:98.3pt;flip:x y;z-index:251665408;mso-position-horizontal-relative:text;mso-position-vertical-relative:text" o:connectortype="straight" strokeweight=".5pt">
                  <v:stroke dashstyle="1 1" endcap="round"/>
                </v:shape>
              </w:pict>
            </w:r>
            <w:r w:rsidR="00C8658F">
              <w:rPr>
                <w:noProof/>
                <w:lang w:eastAsia="en-AU"/>
              </w:rPr>
              <w:drawing>
                <wp:inline distT="0" distB="0" distL="0" distR="0">
                  <wp:extent cx="2764699" cy="169735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srcRect/>
                          <a:stretch>
                            <a:fillRect/>
                          </a:stretch>
                        </pic:blipFill>
                        <pic:spPr bwMode="auto">
                          <a:xfrm>
                            <a:off x="0" y="0"/>
                            <a:ext cx="2764699" cy="1697355"/>
                          </a:xfrm>
                          <a:prstGeom prst="rect">
                            <a:avLst/>
                          </a:prstGeom>
                          <a:noFill/>
                          <a:ln w="9525">
                            <a:noFill/>
                            <a:miter lim="800000"/>
                            <a:headEnd/>
                            <a:tailEnd/>
                          </a:ln>
                        </pic:spPr>
                      </pic:pic>
                    </a:graphicData>
                  </a:graphic>
                </wp:inline>
              </w:drawing>
            </w:r>
          </w:p>
        </w:tc>
      </w:tr>
    </w:tbl>
    <w:p w:rsidR="00CC2342" w:rsidRDefault="00CC2342" w:rsidP="00CC2342">
      <w:pPr>
        <w:pStyle w:val="figurecaption"/>
      </w:pPr>
      <w:bookmarkStart w:id="78" w:name="_Toc364691519"/>
      <w:r w:rsidRPr="004204B5">
        <w:rPr>
          <w:b/>
        </w:rPr>
        <w:t xml:space="preserve">Figure </w:t>
      </w:r>
      <w:proofErr w:type="gramStart"/>
      <w:r w:rsidR="00037053" w:rsidRPr="004204B5">
        <w:rPr>
          <w:b/>
        </w:rPr>
        <w:t>19</w:t>
      </w:r>
      <w:r w:rsidR="004204B5">
        <w:t xml:space="preserve"> </w:t>
      </w:r>
      <w:r>
        <w:t xml:space="preserve"> (</w:t>
      </w:r>
      <w:proofErr w:type="gramEnd"/>
      <w:r>
        <w:t xml:space="preserve">a) </w:t>
      </w:r>
      <w:r w:rsidRPr="00480C53">
        <w:rPr>
          <w:snapToGrid w:val="0"/>
          <w:color w:val="000000"/>
          <w:position w:val="5"/>
          <w:sz w:val="15"/>
          <w:szCs w:val="0"/>
          <w:u w:color="000000"/>
        </w:rPr>
        <w:t>2</w:t>
      </w:r>
      <w:r>
        <w:rPr>
          <w:snapToGrid w:val="0"/>
          <w:color w:val="000000"/>
          <w:position w:val="5"/>
          <w:sz w:val="15"/>
          <w:szCs w:val="0"/>
          <w:u w:color="000000"/>
        </w:rPr>
        <w:t>26</w:t>
      </w:r>
      <w:r>
        <w:t xml:space="preserve">Ra activity concentration and (b) </w:t>
      </w:r>
      <w:r w:rsidR="00C8658F" w:rsidRPr="00474DEC">
        <w:rPr>
          <w:snapToGrid w:val="0"/>
          <w:color w:val="000000"/>
          <w:position w:val="5"/>
          <w:sz w:val="15"/>
          <w:szCs w:val="0"/>
          <w:u w:color="000000"/>
        </w:rPr>
        <w:t>22</w:t>
      </w:r>
      <w:r w:rsidR="00C8658F">
        <w:rPr>
          <w:snapToGrid w:val="0"/>
          <w:color w:val="000000"/>
          <w:position w:val="5"/>
          <w:sz w:val="15"/>
          <w:szCs w:val="0"/>
          <w:u w:color="000000"/>
        </w:rPr>
        <w:t>6</w:t>
      </w:r>
      <w:r w:rsidR="00C8658F">
        <w:t>Ra/</w:t>
      </w:r>
      <w:r w:rsidR="00C8658F" w:rsidRPr="00474DEC">
        <w:rPr>
          <w:snapToGrid w:val="0"/>
          <w:color w:val="000000"/>
          <w:position w:val="5"/>
          <w:sz w:val="15"/>
          <w:szCs w:val="0"/>
          <w:u w:color="000000"/>
        </w:rPr>
        <w:t>238</w:t>
      </w:r>
      <w:r w:rsidR="00C8658F">
        <w:t xml:space="preserve">U activity concentration ratio </w:t>
      </w:r>
      <w:r>
        <w:t xml:space="preserve">plotted against </w:t>
      </w:r>
      <w:r w:rsidR="00C8658F" w:rsidRPr="00480C53">
        <w:rPr>
          <w:snapToGrid w:val="0"/>
          <w:color w:val="000000"/>
          <w:position w:val="5"/>
          <w:sz w:val="15"/>
          <w:szCs w:val="0"/>
          <w:u w:color="000000"/>
        </w:rPr>
        <w:t>238</w:t>
      </w:r>
      <w:r w:rsidR="00C8658F">
        <w:t xml:space="preserve">U </w:t>
      </w:r>
      <w:r w:rsidR="00BB153F">
        <w:t xml:space="preserve">activity concentrations </w:t>
      </w:r>
      <w:r>
        <w:t>in samples from Anomaly 2</w:t>
      </w:r>
      <w:bookmarkEnd w:id="78"/>
      <w:r w:rsidR="00757B8F">
        <w:t>.</w:t>
      </w:r>
    </w:p>
    <w:p w:rsidR="002C44EB" w:rsidRPr="004204B5" w:rsidRDefault="00474DEC" w:rsidP="00246147">
      <w:pPr>
        <w:rPr>
          <w:spacing w:val="-2"/>
        </w:rPr>
      </w:pPr>
      <w:r w:rsidRPr="004204B5">
        <w:rPr>
          <w:spacing w:val="-2"/>
        </w:rPr>
        <w:t xml:space="preserve">Figures </w:t>
      </w:r>
      <w:r w:rsidR="00037053" w:rsidRPr="004204B5">
        <w:rPr>
          <w:spacing w:val="-2"/>
        </w:rPr>
        <w:t>19</w:t>
      </w:r>
      <w:r w:rsidRPr="004204B5">
        <w:rPr>
          <w:spacing w:val="-2"/>
        </w:rPr>
        <w:t xml:space="preserve">a and b show the activity concentration of </w:t>
      </w:r>
      <w:r w:rsidRPr="004204B5">
        <w:rPr>
          <w:snapToGrid w:val="0"/>
          <w:color w:val="000000"/>
          <w:spacing w:val="-2"/>
          <w:position w:val="5"/>
          <w:sz w:val="15"/>
          <w:szCs w:val="0"/>
          <w:u w:color="000000"/>
        </w:rPr>
        <w:t>226</w:t>
      </w:r>
      <w:r w:rsidRPr="004204B5">
        <w:rPr>
          <w:spacing w:val="-2"/>
        </w:rPr>
        <w:t xml:space="preserve">Ra and the </w:t>
      </w:r>
      <w:r w:rsidRPr="004204B5">
        <w:rPr>
          <w:snapToGrid w:val="0"/>
          <w:color w:val="000000"/>
          <w:spacing w:val="-2"/>
          <w:position w:val="5"/>
          <w:sz w:val="15"/>
          <w:szCs w:val="0"/>
          <w:u w:color="000000"/>
        </w:rPr>
        <w:t>22</w:t>
      </w:r>
      <w:r w:rsidR="002903B8" w:rsidRPr="004204B5">
        <w:rPr>
          <w:snapToGrid w:val="0"/>
          <w:color w:val="000000"/>
          <w:spacing w:val="-2"/>
          <w:position w:val="5"/>
          <w:sz w:val="15"/>
          <w:szCs w:val="0"/>
          <w:u w:color="000000"/>
        </w:rPr>
        <w:t>6</w:t>
      </w:r>
      <w:r w:rsidRPr="004204B5">
        <w:rPr>
          <w:spacing w:val="-2"/>
        </w:rPr>
        <w:t>Ra</w:t>
      </w:r>
      <w:r w:rsidR="002903B8" w:rsidRPr="004204B5">
        <w:rPr>
          <w:spacing w:val="-2"/>
        </w:rPr>
        <w:t>/</w:t>
      </w:r>
      <w:r w:rsidR="002903B8" w:rsidRPr="004204B5">
        <w:rPr>
          <w:snapToGrid w:val="0"/>
          <w:color w:val="000000"/>
          <w:spacing w:val="-2"/>
          <w:position w:val="5"/>
          <w:sz w:val="15"/>
          <w:szCs w:val="0"/>
          <w:u w:color="000000"/>
        </w:rPr>
        <w:t>238</w:t>
      </w:r>
      <w:r w:rsidR="002903B8" w:rsidRPr="004204B5">
        <w:rPr>
          <w:spacing w:val="-2"/>
        </w:rPr>
        <w:t>U</w:t>
      </w:r>
      <w:r w:rsidRPr="004204B5">
        <w:rPr>
          <w:spacing w:val="-2"/>
        </w:rPr>
        <w:t xml:space="preserve"> activity concentration </w:t>
      </w:r>
      <w:r w:rsidR="002903B8" w:rsidRPr="004204B5">
        <w:rPr>
          <w:spacing w:val="-2"/>
        </w:rPr>
        <w:t xml:space="preserve">ratio </w:t>
      </w:r>
      <w:r w:rsidRPr="004204B5">
        <w:rPr>
          <w:spacing w:val="-2"/>
        </w:rPr>
        <w:t>plotted versus</w:t>
      </w:r>
      <w:r w:rsidR="002903B8" w:rsidRPr="004204B5">
        <w:rPr>
          <w:spacing w:val="-2"/>
        </w:rPr>
        <w:t xml:space="preserve"> the</w:t>
      </w:r>
      <w:r w:rsidRPr="004204B5">
        <w:rPr>
          <w:spacing w:val="-2"/>
        </w:rPr>
        <w:t xml:space="preserve"> </w:t>
      </w:r>
      <w:r w:rsidR="002903B8" w:rsidRPr="004204B5">
        <w:rPr>
          <w:snapToGrid w:val="0"/>
          <w:color w:val="000000"/>
          <w:spacing w:val="-2"/>
          <w:position w:val="5"/>
          <w:sz w:val="15"/>
          <w:szCs w:val="0"/>
          <w:u w:color="000000"/>
        </w:rPr>
        <w:t>238</w:t>
      </w:r>
      <w:r w:rsidR="002903B8" w:rsidRPr="004204B5">
        <w:rPr>
          <w:spacing w:val="-2"/>
        </w:rPr>
        <w:t xml:space="preserve">U activity concentration in </w:t>
      </w:r>
      <w:r w:rsidRPr="004204B5">
        <w:rPr>
          <w:spacing w:val="-2"/>
        </w:rPr>
        <w:t xml:space="preserve">the soil samples. </w:t>
      </w:r>
      <w:r w:rsidR="00A802E3" w:rsidRPr="004204B5">
        <w:rPr>
          <w:snapToGrid w:val="0"/>
          <w:color w:val="000000"/>
          <w:spacing w:val="-2"/>
          <w:position w:val="5"/>
          <w:sz w:val="15"/>
          <w:szCs w:val="0"/>
          <w:u w:color="000000"/>
        </w:rPr>
        <w:t>226</w:t>
      </w:r>
      <w:r w:rsidR="00A802E3" w:rsidRPr="004204B5">
        <w:rPr>
          <w:spacing w:val="-2"/>
        </w:rPr>
        <w:t xml:space="preserve">Ra activity concentrations measured in the </w:t>
      </w:r>
      <w:r w:rsidR="002903B8" w:rsidRPr="004204B5">
        <w:rPr>
          <w:spacing w:val="-2"/>
        </w:rPr>
        <w:t xml:space="preserve">lower activity samples </w:t>
      </w:r>
      <w:r w:rsidR="00BD04EF" w:rsidRPr="004204B5">
        <w:rPr>
          <w:spacing w:val="-2"/>
        </w:rPr>
        <w:t>is</w:t>
      </w:r>
      <w:r w:rsidR="002903B8" w:rsidRPr="004204B5">
        <w:rPr>
          <w:spacing w:val="-2"/>
        </w:rPr>
        <w:t xml:space="preserve"> close to </w:t>
      </w:r>
      <w:r w:rsidR="00BB153F" w:rsidRPr="004204B5">
        <w:rPr>
          <w:spacing w:val="-2"/>
        </w:rPr>
        <w:t xml:space="preserve">secular </w:t>
      </w:r>
      <w:r w:rsidR="002903B8" w:rsidRPr="004204B5">
        <w:rPr>
          <w:spacing w:val="-2"/>
        </w:rPr>
        <w:t>equilibrium</w:t>
      </w:r>
      <w:r w:rsidR="001300FD" w:rsidRPr="004204B5">
        <w:rPr>
          <w:spacing w:val="-2"/>
        </w:rPr>
        <w:t xml:space="preserve"> with </w:t>
      </w:r>
      <w:r w:rsidR="001300FD" w:rsidRPr="004204B5">
        <w:rPr>
          <w:snapToGrid w:val="0"/>
          <w:color w:val="000000"/>
          <w:spacing w:val="-2"/>
          <w:position w:val="5"/>
          <w:sz w:val="15"/>
          <w:szCs w:val="0"/>
          <w:u w:color="000000"/>
        </w:rPr>
        <w:t>238</w:t>
      </w:r>
      <w:r w:rsidR="001300FD" w:rsidRPr="004204B5">
        <w:rPr>
          <w:spacing w:val="-2"/>
        </w:rPr>
        <w:t>U</w:t>
      </w:r>
      <w:r w:rsidR="001F702B" w:rsidRPr="004204B5">
        <w:rPr>
          <w:spacing w:val="-2"/>
        </w:rPr>
        <w:t xml:space="preserve">. However, </w:t>
      </w:r>
      <w:r w:rsidR="001F702B" w:rsidRPr="004204B5">
        <w:rPr>
          <w:snapToGrid w:val="0"/>
          <w:color w:val="000000"/>
          <w:spacing w:val="-2"/>
          <w:position w:val="5"/>
          <w:sz w:val="15"/>
          <w:szCs w:val="0"/>
          <w:u w:color="000000"/>
        </w:rPr>
        <w:t>226</w:t>
      </w:r>
      <w:r w:rsidR="001F702B" w:rsidRPr="004204B5">
        <w:rPr>
          <w:spacing w:val="-2"/>
        </w:rPr>
        <w:t>Ra/</w:t>
      </w:r>
      <w:r w:rsidR="001F702B" w:rsidRPr="004204B5">
        <w:rPr>
          <w:snapToGrid w:val="0"/>
          <w:color w:val="000000"/>
          <w:spacing w:val="-2"/>
          <w:position w:val="5"/>
          <w:sz w:val="15"/>
          <w:szCs w:val="0"/>
          <w:u w:color="000000"/>
        </w:rPr>
        <w:t>238</w:t>
      </w:r>
      <w:r w:rsidR="001F702B" w:rsidRPr="004204B5">
        <w:rPr>
          <w:spacing w:val="-2"/>
        </w:rPr>
        <w:t>U activity concentration ratios vary between 0.8 and 2.0</w:t>
      </w:r>
      <w:r w:rsidR="002903B8" w:rsidRPr="004204B5">
        <w:rPr>
          <w:spacing w:val="-2"/>
        </w:rPr>
        <w:t xml:space="preserve">, </w:t>
      </w:r>
      <w:r w:rsidR="000E083C" w:rsidRPr="004204B5">
        <w:rPr>
          <w:spacing w:val="-2"/>
        </w:rPr>
        <w:t xml:space="preserve">and are higher especially in samples with activity concentrations of </w:t>
      </w:r>
      <w:r w:rsidR="000E083C" w:rsidRPr="004204B5">
        <w:rPr>
          <w:snapToGrid w:val="0"/>
          <w:color w:val="000000"/>
          <w:spacing w:val="-2"/>
          <w:position w:val="5"/>
          <w:sz w:val="15"/>
          <w:szCs w:val="0"/>
          <w:u w:color="000000"/>
        </w:rPr>
        <w:t>238</w:t>
      </w:r>
      <w:r w:rsidR="000E083C" w:rsidRPr="004204B5">
        <w:rPr>
          <w:spacing w:val="-2"/>
        </w:rPr>
        <w:t xml:space="preserve">U between 100 </w:t>
      </w:r>
      <w:r w:rsidR="004204B5">
        <w:rPr>
          <w:spacing w:val="-2"/>
        </w:rPr>
        <w:t>and</w:t>
      </w:r>
      <w:r w:rsidR="000E083C" w:rsidRPr="004204B5">
        <w:rPr>
          <w:spacing w:val="-2"/>
        </w:rPr>
        <w:t xml:space="preserve"> 1000 </w:t>
      </w:r>
      <w:proofErr w:type="spellStart"/>
      <w:r w:rsidR="000E083C" w:rsidRPr="004204B5">
        <w:rPr>
          <w:spacing w:val="-2"/>
        </w:rPr>
        <w:t>Bq∙kg</w:t>
      </w:r>
      <w:proofErr w:type="spellEnd"/>
      <w:r w:rsidR="000E083C" w:rsidRPr="004204B5">
        <w:rPr>
          <w:snapToGrid w:val="0"/>
          <w:color w:val="000000"/>
          <w:spacing w:val="-2"/>
          <w:position w:val="5"/>
          <w:sz w:val="15"/>
          <w:szCs w:val="0"/>
          <w:u w:color="000000"/>
        </w:rPr>
        <w:t>-1</w:t>
      </w:r>
      <w:r w:rsidR="000E083C" w:rsidRPr="004204B5">
        <w:rPr>
          <w:spacing w:val="-2"/>
        </w:rPr>
        <w:t xml:space="preserve">. On average </w:t>
      </w:r>
      <w:r w:rsidR="002903B8" w:rsidRPr="004204B5">
        <w:rPr>
          <w:snapToGrid w:val="0"/>
          <w:color w:val="000000"/>
          <w:spacing w:val="-2"/>
          <w:position w:val="5"/>
          <w:sz w:val="15"/>
          <w:szCs w:val="0"/>
          <w:u w:color="000000"/>
        </w:rPr>
        <w:t>226</w:t>
      </w:r>
      <w:r w:rsidR="002903B8" w:rsidRPr="004204B5">
        <w:rPr>
          <w:spacing w:val="-2"/>
        </w:rPr>
        <w:t>Ra is</w:t>
      </w:r>
      <w:r w:rsidR="001F702B" w:rsidRPr="004204B5">
        <w:rPr>
          <w:spacing w:val="-2"/>
        </w:rPr>
        <w:t xml:space="preserve"> </w:t>
      </w:r>
      <w:r w:rsidR="002903B8" w:rsidRPr="004204B5">
        <w:rPr>
          <w:spacing w:val="-2"/>
        </w:rPr>
        <w:t>approximately</w:t>
      </w:r>
      <w:r w:rsidR="00A802E3" w:rsidRPr="004204B5">
        <w:rPr>
          <w:spacing w:val="-2"/>
        </w:rPr>
        <w:t xml:space="preserve"> 40% higher than the activity concentrations of </w:t>
      </w:r>
      <w:r w:rsidR="00A802E3" w:rsidRPr="004204B5">
        <w:rPr>
          <w:snapToGrid w:val="0"/>
          <w:color w:val="000000"/>
          <w:spacing w:val="-2"/>
          <w:position w:val="5"/>
          <w:sz w:val="15"/>
          <w:szCs w:val="0"/>
          <w:u w:color="000000"/>
        </w:rPr>
        <w:t>238</w:t>
      </w:r>
      <w:r w:rsidR="00A802E3" w:rsidRPr="004204B5">
        <w:rPr>
          <w:spacing w:val="-2"/>
        </w:rPr>
        <w:t>U in the samples.</w:t>
      </w:r>
    </w:p>
    <w:p w:rsidR="002C44EB" w:rsidRDefault="002C44EB" w:rsidP="00246147">
      <w:r>
        <w:t>I</w:t>
      </w:r>
      <w:r w:rsidR="00474DEC">
        <w:t xml:space="preserve">t is </w:t>
      </w:r>
      <w:r>
        <w:t>important to note that:</w:t>
      </w:r>
    </w:p>
    <w:p w:rsidR="007B5D88" w:rsidRDefault="00757B8F" w:rsidP="00757B8F">
      <w:pPr>
        <w:pStyle w:val="Normallist1"/>
      </w:pPr>
      <w:r>
        <w:t>1.</w:t>
      </w:r>
      <w:r>
        <w:tab/>
      </w:r>
      <w:proofErr w:type="gramStart"/>
      <w:r w:rsidR="00474DEC">
        <w:t>equivalent</w:t>
      </w:r>
      <w:proofErr w:type="gramEnd"/>
      <w:r w:rsidR="00474DEC">
        <w:t xml:space="preserve"> uranium concentrations (</w:t>
      </w:r>
      <w:proofErr w:type="spellStart"/>
      <w:r w:rsidR="00474DEC" w:rsidRPr="002C44EB">
        <w:rPr>
          <w:i/>
        </w:rPr>
        <w:t>eU</w:t>
      </w:r>
      <w:proofErr w:type="spellEnd"/>
      <w:r w:rsidR="00474DEC">
        <w:t xml:space="preserve">) </w:t>
      </w:r>
      <w:r w:rsidR="00BD04EF">
        <w:t xml:space="preserve">measured with the in-situ </w:t>
      </w:r>
      <w:proofErr w:type="spellStart"/>
      <w:r w:rsidR="00BD04EF">
        <w:t>NaI</w:t>
      </w:r>
      <w:proofErr w:type="spellEnd"/>
      <w:r w:rsidR="00BD04EF">
        <w:t xml:space="preserve"> gamma spectrometer and </w:t>
      </w:r>
      <w:r w:rsidR="00474DEC">
        <w:t>given in Appendix A are not representative of the uranium concentration</w:t>
      </w:r>
      <w:r w:rsidR="00093DE9">
        <w:t>. Much rather t</w:t>
      </w:r>
      <w:r w:rsidR="00880753">
        <w:t xml:space="preserve">he </w:t>
      </w:r>
      <w:proofErr w:type="spellStart"/>
      <w:r w:rsidR="00880753">
        <w:t>NaI</w:t>
      </w:r>
      <w:proofErr w:type="spellEnd"/>
      <w:r w:rsidR="00880753">
        <w:t xml:space="preserve"> gamma spectrometer </w:t>
      </w:r>
      <w:r w:rsidR="00093DE9">
        <w:t>determines</w:t>
      </w:r>
      <w:r w:rsidR="00880753">
        <w:t xml:space="preserve"> the activity of </w:t>
      </w:r>
      <w:r w:rsidR="00880753" w:rsidRPr="00880753">
        <w:rPr>
          <w:snapToGrid w:val="0"/>
          <w:color w:val="000000"/>
          <w:position w:val="5"/>
          <w:sz w:val="15"/>
          <w:szCs w:val="0"/>
          <w:u w:color="000000"/>
        </w:rPr>
        <w:t>214</w:t>
      </w:r>
      <w:r w:rsidR="00880753">
        <w:t xml:space="preserve">Bi </w:t>
      </w:r>
      <w:r w:rsidR="00093DE9">
        <w:t xml:space="preserve">in soil from its gamma emission line at 1.76 </w:t>
      </w:r>
      <w:proofErr w:type="spellStart"/>
      <w:r w:rsidR="00093DE9">
        <w:t>MeV</w:t>
      </w:r>
      <w:proofErr w:type="spellEnd"/>
      <w:r w:rsidR="00093DE9">
        <w:t xml:space="preserve">. As </w:t>
      </w:r>
      <w:r w:rsidR="00093DE9" w:rsidRPr="00880753">
        <w:rPr>
          <w:snapToGrid w:val="0"/>
          <w:color w:val="000000"/>
          <w:position w:val="5"/>
          <w:sz w:val="15"/>
          <w:szCs w:val="0"/>
          <w:u w:color="000000"/>
        </w:rPr>
        <w:t>214</w:t>
      </w:r>
      <w:r w:rsidR="00093DE9">
        <w:t xml:space="preserve">Bi can be assumed to be in radioactive equilibrium with </w:t>
      </w:r>
      <w:r w:rsidR="00093DE9" w:rsidRPr="002C44EB">
        <w:rPr>
          <w:snapToGrid w:val="0"/>
          <w:color w:val="000000"/>
          <w:position w:val="5"/>
          <w:sz w:val="15"/>
          <w:szCs w:val="0"/>
          <w:u w:color="000000"/>
        </w:rPr>
        <w:t>226</w:t>
      </w:r>
      <w:r w:rsidR="00093DE9">
        <w:t>Ra</w:t>
      </w:r>
      <w:r w:rsidR="000505F0">
        <w:t xml:space="preserve"> in soil</w:t>
      </w:r>
      <w:r w:rsidR="00093DE9">
        <w:t>,</w:t>
      </w:r>
      <w:r w:rsidR="00474DEC">
        <w:t xml:space="preserve"> the </w:t>
      </w:r>
      <w:proofErr w:type="spellStart"/>
      <w:r w:rsidR="00CC2342" w:rsidRPr="002C44EB">
        <w:rPr>
          <w:i/>
        </w:rPr>
        <w:t>eU</w:t>
      </w:r>
      <w:proofErr w:type="spellEnd"/>
      <w:r w:rsidR="00CC2342">
        <w:t xml:space="preserve"> </w:t>
      </w:r>
      <w:r w:rsidR="00474DEC">
        <w:t xml:space="preserve">values </w:t>
      </w:r>
      <w:r w:rsidR="00CC2342">
        <w:t xml:space="preserve">measured using the hand held gamma spectrometer </w:t>
      </w:r>
      <w:r w:rsidR="00474DEC">
        <w:t xml:space="preserve">should be multiplied with 12.35 </w:t>
      </w:r>
      <w:proofErr w:type="spellStart"/>
      <w:r w:rsidR="00474DEC">
        <w:t>Bq∙kg</w:t>
      </w:r>
      <w:proofErr w:type="spellEnd"/>
      <w:r w:rsidR="00474DEC" w:rsidRPr="002C44EB">
        <w:rPr>
          <w:snapToGrid w:val="0"/>
          <w:color w:val="000000"/>
          <w:position w:val="5"/>
          <w:sz w:val="15"/>
          <w:szCs w:val="0"/>
          <w:u w:color="000000"/>
        </w:rPr>
        <w:t>-1</w:t>
      </w:r>
      <w:r w:rsidR="00474DEC">
        <w:t xml:space="preserve"> per </w:t>
      </w:r>
      <w:proofErr w:type="spellStart"/>
      <w:r w:rsidR="00474DEC">
        <w:t>ppm</w:t>
      </w:r>
      <w:proofErr w:type="spellEnd"/>
      <w:r w:rsidR="00474DEC" w:rsidRPr="002C44EB">
        <w:rPr>
          <w:snapToGrid w:val="0"/>
          <w:color w:val="000000"/>
          <w:position w:val="-5"/>
          <w:sz w:val="15"/>
          <w:szCs w:val="0"/>
          <w:u w:color="000000"/>
        </w:rPr>
        <w:t>U</w:t>
      </w:r>
      <w:r w:rsidR="00474DEC">
        <w:t xml:space="preserve"> to calculate</w:t>
      </w:r>
      <w:r w:rsidR="008975BB">
        <w:t xml:space="preserve"> and report</w:t>
      </w:r>
      <w:r w:rsidR="00474DEC">
        <w:t xml:space="preserve"> activity</w:t>
      </w:r>
      <w:r w:rsidR="00CC2342">
        <w:t xml:space="preserve"> </w:t>
      </w:r>
      <w:r w:rsidR="00474DEC">
        <w:t xml:space="preserve">concentrations of </w:t>
      </w:r>
      <w:r w:rsidR="00474DEC" w:rsidRPr="002C44EB">
        <w:rPr>
          <w:snapToGrid w:val="0"/>
          <w:color w:val="000000"/>
          <w:position w:val="5"/>
          <w:sz w:val="15"/>
          <w:szCs w:val="0"/>
          <w:u w:color="000000"/>
        </w:rPr>
        <w:t>226</w:t>
      </w:r>
      <w:r w:rsidR="00474DEC">
        <w:t>Ra measured</w:t>
      </w:r>
      <w:r w:rsidR="007B5D88">
        <w:t xml:space="preserve"> in situ</w:t>
      </w:r>
      <w:r w:rsidR="00474DEC">
        <w:t>.</w:t>
      </w:r>
      <w:r w:rsidR="00CC2342">
        <w:t xml:space="preserve"> </w:t>
      </w:r>
    </w:p>
    <w:p w:rsidR="002C44EB" w:rsidRDefault="00757B8F" w:rsidP="00757B8F">
      <w:pPr>
        <w:pStyle w:val="Normallist1"/>
      </w:pPr>
      <w:r>
        <w:t>2.</w:t>
      </w:r>
      <w:r>
        <w:tab/>
      </w:r>
      <w:r w:rsidR="002E444D" w:rsidRPr="002C44EB">
        <w:rPr>
          <w:snapToGrid w:val="0"/>
          <w:color w:val="000000"/>
          <w:position w:val="5"/>
          <w:sz w:val="15"/>
          <w:szCs w:val="0"/>
          <w:u w:color="000000"/>
        </w:rPr>
        <w:t>226</w:t>
      </w:r>
      <w:r w:rsidR="002E444D">
        <w:t>Ra activity concentration measured in surface scrapes in the lab</w:t>
      </w:r>
      <w:r w:rsidR="00E12FA9">
        <w:t>oratory</w:t>
      </w:r>
      <w:r w:rsidR="002E444D">
        <w:t xml:space="preserve"> may not be representative of the </w:t>
      </w:r>
      <w:r w:rsidR="002E444D" w:rsidRPr="002C44EB">
        <w:rPr>
          <w:snapToGrid w:val="0"/>
          <w:color w:val="000000"/>
          <w:position w:val="5"/>
          <w:sz w:val="15"/>
          <w:szCs w:val="0"/>
          <w:u w:color="000000"/>
        </w:rPr>
        <w:t>226</w:t>
      </w:r>
      <w:r w:rsidR="002E444D">
        <w:t xml:space="preserve">Ra activity concentration in </w:t>
      </w:r>
      <w:r w:rsidR="0070356F">
        <w:t>deeper sections of</w:t>
      </w:r>
      <w:r w:rsidR="00BA58F5">
        <w:t xml:space="preserve"> the </w:t>
      </w:r>
      <w:r w:rsidR="002E444D">
        <w:t>soil profile.</w:t>
      </w:r>
    </w:p>
    <w:p w:rsidR="00836C0E" w:rsidRDefault="002E444D" w:rsidP="00F23AB7">
      <w:pPr>
        <w:rPr>
          <w:szCs w:val="22"/>
        </w:rPr>
      </w:pPr>
      <w:r>
        <w:lastRenderedPageBreak/>
        <w:t xml:space="preserve">To illustrate </w:t>
      </w:r>
      <w:r w:rsidR="007F5127">
        <w:t xml:space="preserve">the importance of the second point, </w:t>
      </w:r>
      <w:r>
        <w:t xml:space="preserve">the expected terrestrial gamma dose </w:t>
      </w:r>
      <w:r w:rsidRPr="00AA0142">
        <w:rPr>
          <w:szCs w:val="22"/>
        </w:rPr>
        <w:t xml:space="preserve">rate </w:t>
      </w:r>
      <w:r w:rsidR="000505F0">
        <w:rPr>
          <w:szCs w:val="22"/>
        </w:rPr>
        <w:t>(</w:t>
      </w:r>
      <w:r w:rsidR="000505F0" w:rsidRPr="000505F0">
        <w:rPr>
          <w:i/>
          <w:szCs w:val="22"/>
        </w:rPr>
        <w:t>H</w:t>
      </w:r>
      <w:r w:rsidR="000505F0" w:rsidRPr="000505F0">
        <w:rPr>
          <w:i/>
          <w:snapToGrid w:val="0"/>
          <w:color w:val="000000"/>
          <w:position w:val="-5"/>
          <w:sz w:val="15"/>
          <w:szCs w:val="0"/>
          <w:u w:color="000000"/>
        </w:rPr>
        <w:t>e</w:t>
      </w:r>
      <w:r w:rsidR="000505F0">
        <w:rPr>
          <w:szCs w:val="22"/>
        </w:rPr>
        <w:t xml:space="preserve">) </w:t>
      </w:r>
      <w:r w:rsidRPr="00AA0142">
        <w:rPr>
          <w:szCs w:val="22"/>
        </w:rPr>
        <w:t>has been calculated from</w:t>
      </w:r>
      <w:r>
        <w:t xml:space="preserve"> </w:t>
      </w:r>
      <w:r w:rsidR="00836C0E">
        <w:t>the soil activity concentrations</w:t>
      </w:r>
      <w:r w:rsidR="000505F0">
        <w:t xml:space="preserve"> at sites 1A – 25A measured using the laboratory </w:t>
      </w:r>
      <w:proofErr w:type="spellStart"/>
      <w:r w:rsidR="000505F0">
        <w:t>HPGe</w:t>
      </w:r>
      <w:proofErr w:type="spellEnd"/>
      <w:r w:rsidR="000505F0">
        <w:t xml:space="preserve"> detector</w:t>
      </w:r>
      <w:r>
        <w:t>:</w:t>
      </w:r>
    </w:p>
    <w:p w:rsidR="00836C0E" w:rsidRPr="0068101C" w:rsidRDefault="00836C0E" w:rsidP="004204B5">
      <w:pPr>
        <w:pStyle w:val="equation1"/>
        <w:tabs>
          <w:tab w:val="clear" w:pos="5280"/>
          <w:tab w:val="right" w:pos="6804"/>
        </w:tabs>
      </w:pPr>
      <w:r w:rsidRPr="0068101C">
        <w:t>H</w:t>
      </w:r>
      <w:r w:rsidRPr="0068101C">
        <w:rPr>
          <w:snapToGrid w:val="0"/>
          <w:color w:val="000000"/>
          <w:position w:val="-5"/>
          <w:sz w:val="15"/>
          <w:szCs w:val="0"/>
          <w:u w:color="000000"/>
        </w:rPr>
        <w:t>e</w:t>
      </w:r>
      <w:r w:rsidRPr="0068101C">
        <w:t xml:space="preserve"> = a</w:t>
      </w:r>
      <w:r w:rsidRPr="0068101C">
        <w:rPr>
          <w:snapToGrid w:val="0"/>
          <w:color w:val="000000"/>
          <w:position w:val="-5"/>
          <w:sz w:val="15"/>
          <w:szCs w:val="0"/>
          <w:u w:color="000000"/>
        </w:rPr>
        <w:t>1</w:t>
      </w:r>
      <w:r w:rsidRPr="0068101C">
        <w:t>∙</w:t>
      </w:r>
      <w:r w:rsidRPr="0068101C">
        <w:rPr>
          <w:snapToGrid w:val="0"/>
          <w:color w:val="000000"/>
          <w:position w:val="5"/>
          <w:sz w:val="15"/>
          <w:szCs w:val="0"/>
          <w:u w:color="000000"/>
        </w:rPr>
        <w:t>2</w:t>
      </w:r>
      <w:r w:rsidR="00BB153F">
        <w:rPr>
          <w:snapToGrid w:val="0"/>
          <w:color w:val="000000"/>
          <w:position w:val="5"/>
          <w:sz w:val="15"/>
          <w:szCs w:val="0"/>
          <w:u w:color="000000"/>
        </w:rPr>
        <w:t>38</w:t>
      </w:r>
      <w:r w:rsidR="00BB153F">
        <w:t>U</w:t>
      </w:r>
      <w:r w:rsidRPr="0068101C">
        <w:t xml:space="preserve"> + a</w:t>
      </w:r>
      <w:r w:rsidRPr="0068101C">
        <w:rPr>
          <w:snapToGrid w:val="0"/>
          <w:color w:val="000000"/>
          <w:position w:val="-5"/>
          <w:sz w:val="15"/>
          <w:szCs w:val="0"/>
          <w:u w:color="000000"/>
        </w:rPr>
        <w:t>2</w:t>
      </w:r>
      <w:r w:rsidRPr="0068101C">
        <w:t>∙</w:t>
      </w:r>
      <w:r w:rsidRPr="0068101C">
        <w:rPr>
          <w:snapToGrid w:val="0"/>
          <w:color w:val="000000"/>
          <w:position w:val="5"/>
          <w:sz w:val="15"/>
          <w:szCs w:val="0"/>
          <w:u w:color="000000"/>
        </w:rPr>
        <w:t>232</w:t>
      </w:r>
      <w:proofErr w:type="spellStart"/>
      <w:r w:rsidRPr="0068101C">
        <w:t>Th</w:t>
      </w:r>
      <w:proofErr w:type="spellEnd"/>
      <w:r w:rsidRPr="0068101C">
        <w:t xml:space="preserve"> + a</w:t>
      </w:r>
      <w:r w:rsidRPr="0068101C">
        <w:rPr>
          <w:snapToGrid w:val="0"/>
          <w:color w:val="000000"/>
          <w:position w:val="-5"/>
          <w:sz w:val="15"/>
          <w:szCs w:val="0"/>
          <w:u w:color="000000"/>
        </w:rPr>
        <w:t>3</w:t>
      </w:r>
      <w:r w:rsidRPr="0068101C">
        <w:t>∙</w:t>
      </w:r>
      <w:r w:rsidRPr="0068101C">
        <w:rPr>
          <w:snapToGrid w:val="0"/>
          <w:color w:val="000000"/>
          <w:position w:val="5"/>
          <w:sz w:val="15"/>
          <w:szCs w:val="0"/>
          <w:u w:color="000000"/>
        </w:rPr>
        <w:t>40</w:t>
      </w:r>
      <w:r w:rsidR="004204B5">
        <w:t>K</w:t>
      </w:r>
      <w:r w:rsidR="004204B5">
        <w:tab/>
      </w:r>
      <w:r w:rsidRPr="00172666">
        <w:t>(2)</w:t>
      </w:r>
    </w:p>
    <w:p w:rsidR="00836C0E" w:rsidRDefault="002E444D" w:rsidP="00696A2B">
      <w:pPr>
        <w:spacing w:line="280" w:lineRule="exact"/>
        <w:rPr>
          <w:szCs w:val="22"/>
        </w:rPr>
      </w:pPr>
      <w:proofErr w:type="gramStart"/>
      <w:r>
        <w:rPr>
          <w:szCs w:val="22"/>
        </w:rPr>
        <w:t>with</w:t>
      </w:r>
      <w:proofErr w:type="gramEnd"/>
      <w:r w:rsidR="00836C0E" w:rsidRPr="00AA0142">
        <w:rPr>
          <w:szCs w:val="22"/>
        </w:rPr>
        <w:t xml:space="preserve"> </w:t>
      </w:r>
      <w:r w:rsidR="00836C0E">
        <w:rPr>
          <w:szCs w:val="22"/>
        </w:rPr>
        <w:t xml:space="preserve">the conversion factors </w:t>
      </w:r>
      <w:r w:rsidR="00836C0E" w:rsidRPr="00031EB7">
        <w:rPr>
          <w:i/>
          <w:szCs w:val="22"/>
        </w:rPr>
        <w:t>a</w:t>
      </w:r>
      <w:proofErr w:type="spellStart"/>
      <w:r w:rsidR="00836C0E" w:rsidRPr="00031EB7">
        <w:rPr>
          <w:i/>
          <w:snapToGrid w:val="0"/>
          <w:color w:val="000000"/>
          <w:position w:val="-5"/>
          <w:sz w:val="15"/>
          <w:szCs w:val="0"/>
          <w:u w:color="000000"/>
        </w:rPr>
        <w:t>i</w:t>
      </w:r>
      <w:proofErr w:type="spellEnd"/>
      <w:r w:rsidR="00836C0E">
        <w:rPr>
          <w:szCs w:val="22"/>
        </w:rPr>
        <w:t xml:space="preserve"> given in Table </w:t>
      </w:r>
      <w:r w:rsidR="009456CD">
        <w:rPr>
          <w:szCs w:val="22"/>
        </w:rPr>
        <w:t>5</w:t>
      </w:r>
      <w:r w:rsidR="00836C0E">
        <w:rPr>
          <w:szCs w:val="22"/>
        </w:rPr>
        <w:t>, assuming equilibrium between all members in the uranium and tho</w:t>
      </w:r>
      <w:r w:rsidR="00257271">
        <w:rPr>
          <w:szCs w:val="22"/>
        </w:rPr>
        <w:t>r</w:t>
      </w:r>
      <w:r w:rsidR="00836C0E">
        <w:rPr>
          <w:szCs w:val="22"/>
        </w:rPr>
        <w:t>ium decay chains, respectively (Saito &amp; Jacob 199</w:t>
      </w:r>
      <w:r w:rsidR="007929A3">
        <w:rPr>
          <w:szCs w:val="22"/>
        </w:rPr>
        <w:t>4</w:t>
      </w:r>
      <w:r w:rsidR="00731373">
        <w:rPr>
          <w:szCs w:val="22"/>
        </w:rPr>
        <w:t xml:space="preserve">), </w:t>
      </w:r>
      <w:proofErr w:type="spellStart"/>
      <w:r w:rsidR="004F1E60">
        <w:rPr>
          <w:szCs w:val="22"/>
        </w:rPr>
        <w:t>ie</w:t>
      </w:r>
      <w:proofErr w:type="spellEnd"/>
      <w:r w:rsidR="00731373">
        <w:rPr>
          <w:szCs w:val="22"/>
        </w:rPr>
        <w:t xml:space="preserve"> the measured </w:t>
      </w:r>
      <w:r w:rsidR="00731373" w:rsidRPr="00731373">
        <w:rPr>
          <w:snapToGrid w:val="0"/>
          <w:color w:val="000000"/>
          <w:position w:val="5"/>
          <w:sz w:val="15"/>
          <w:szCs w:val="0"/>
          <w:u w:color="000000"/>
        </w:rPr>
        <w:t>226</w:t>
      </w:r>
      <w:r w:rsidR="00731373">
        <w:rPr>
          <w:szCs w:val="22"/>
        </w:rPr>
        <w:t xml:space="preserve">Ra was used as a proxy for </w:t>
      </w:r>
      <w:r w:rsidR="00731373" w:rsidRPr="00731373">
        <w:rPr>
          <w:snapToGrid w:val="0"/>
          <w:color w:val="000000"/>
          <w:position w:val="5"/>
          <w:sz w:val="15"/>
          <w:szCs w:val="0"/>
          <w:u w:color="000000"/>
        </w:rPr>
        <w:t>238</w:t>
      </w:r>
      <w:r w:rsidR="00731373">
        <w:rPr>
          <w:szCs w:val="22"/>
        </w:rPr>
        <w:t>U activity concentrations.</w:t>
      </w:r>
    </w:p>
    <w:p w:rsidR="00836C0E" w:rsidRDefault="00836C0E" w:rsidP="00946861">
      <w:pPr>
        <w:pStyle w:val="tablecaption"/>
      </w:pPr>
      <w:bookmarkStart w:id="79" w:name="_Toc364691357"/>
      <w:r w:rsidRPr="004204B5">
        <w:rPr>
          <w:b/>
        </w:rPr>
        <w:t xml:space="preserve">Table </w:t>
      </w:r>
      <w:proofErr w:type="gramStart"/>
      <w:r w:rsidR="009456CD" w:rsidRPr="004204B5">
        <w:rPr>
          <w:b/>
        </w:rPr>
        <w:t>5</w:t>
      </w:r>
      <w:r>
        <w:t xml:space="preserve"> </w:t>
      </w:r>
      <w:r w:rsidR="004204B5">
        <w:t xml:space="preserve"> </w:t>
      </w:r>
      <w:r>
        <w:t>Conversion</w:t>
      </w:r>
      <w:proofErr w:type="gramEnd"/>
      <w:r>
        <w:t xml:space="preserve"> factors used to calculate</w:t>
      </w:r>
      <w:r w:rsidR="005677FC">
        <w:t xml:space="preserve"> </w:t>
      </w:r>
      <w:r w:rsidR="005677FC" w:rsidRPr="003D1505">
        <w:rPr>
          <w:snapToGrid w:val="0"/>
          <w:color w:val="000000"/>
          <w:position w:val="4"/>
          <w:sz w:val="12"/>
          <w:szCs w:val="0"/>
          <w:u w:color="000000"/>
        </w:rPr>
        <w:t>238</w:t>
      </w:r>
      <w:r w:rsidR="005677FC">
        <w:t xml:space="preserve">U, </w:t>
      </w:r>
      <w:r w:rsidR="005677FC" w:rsidRPr="003D1505">
        <w:rPr>
          <w:snapToGrid w:val="0"/>
          <w:color w:val="000000"/>
          <w:position w:val="4"/>
          <w:sz w:val="12"/>
          <w:szCs w:val="0"/>
          <w:u w:color="000000"/>
        </w:rPr>
        <w:t>232</w:t>
      </w:r>
      <w:proofErr w:type="spellStart"/>
      <w:r w:rsidR="005677FC">
        <w:t>Th</w:t>
      </w:r>
      <w:proofErr w:type="spellEnd"/>
      <w:r w:rsidR="005677FC">
        <w:t xml:space="preserve"> and </w:t>
      </w:r>
      <w:r w:rsidR="005677FC" w:rsidRPr="003D1505">
        <w:rPr>
          <w:snapToGrid w:val="0"/>
          <w:color w:val="000000"/>
          <w:position w:val="4"/>
          <w:sz w:val="12"/>
          <w:szCs w:val="0"/>
          <w:u w:color="000000"/>
        </w:rPr>
        <w:t>40</w:t>
      </w:r>
      <w:r w:rsidR="005677FC">
        <w:t>K activity concentrations and</w:t>
      </w:r>
      <w:r>
        <w:t xml:space="preserve"> expected terrestrial gamma dose rate</w:t>
      </w:r>
      <w:r w:rsidR="005677FC">
        <w:t>s from given soil uranium, thorium and potassium concentrations</w:t>
      </w:r>
      <w:bookmarkEnd w:id="79"/>
      <w:r w:rsidR="0002414A">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7"/>
        <w:gridCol w:w="2126"/>
        <w:gridCol w:w="2131"/>
        <w:gridCol w:w="2264"/>
      </w:tblGrid>
      <w:tr w:rsidR="00836C0E" w:rsidRPr="005677FC" w:rsidTr="004204B5">
        <w:tc>
          <w:tcPr>
            <w:tcW w:w="817" w:type="dxa"/>
            <w:tcBorders>
              <w:top w:val="single" w:sz="4" w:space="0" w:color="auto"/>
              <w:bottom w:val="single" w:sz="4" w:space="0" w:color="auto"/>
            </w:tcBorders>
          </w:tcPr>
          <w:p w:rsidR="00836C0E" w:rsidRPr="005677FC" w:rsidRDefault="00836C0E" w:rsidP="004204B5">
            <w:pPr>
              <w:pStyle w:val="table1"/>
              <w:jc w:val="both"/>
              <w:rPr>
                <w:b/>
              </w:rPr>
            </w:pPr>
          </w:p>
        </w:tc>
        <w:tc>
          <w:tcPr>
            <w:tcW w:w="2126" w:type="dxa"/>
            <w:tcBorders>
              <w:top w:val="single" w:sz="4" w:space="0" w:color="auto"/>
              <w:bottom w:val="single" w:sz="4" w:space="0" w:color="auto"/>
            </w:tcBorders>
          </w:tcPr>
          <w:p w:rsidR="00836C0E" w:rsidRPr="005677FC" w:rsidRDefault="00836C0E" w:rsidP="005677FC">
            <w:pPr>
              <w:pStyle w:val="table1"/>
              <w:rPr>
                <w:b/>
              </w:rPr>
            </w:pPr>
            <w:r w:rsidRPr="005677FC">
              <w:rPr>
                <w:b/>
              </w:rPr>
              <w:t>U</w:t>
            </w:r>
            <w:r w:rsidR="00BD04EF">
              <w:rPr>
                <w:b/>
              </w:rPr>
              <w:t>ranium-238</w:t>
            </w:r>
          </w:p>
        </w:tc>
        <w:tc>
          <w:tcPr>
            <w:tcW w:w="2131" w:type="dxa"/>
            <w:tcBorders>
              <w:top w:val="single" w:sz="4" w:space="0" w:color="auto"/>
              <w:bottom w:val="single" w:sz="4" w:space="0" w:color="auto"/>
            </w:tcBorders>
          </w:tcPr>
          <w:p w:rsidR="00836C0E" w:rsidRPr="005677FC" w:rsidRDefault="00836C0E" w:rsidP="005677FC">
            <w:pPr>
              <w:pStyle w:val="table1"/>
              <w:rPr>
                <w:b/>
              </w:rPr>
            </w:pPr>
            <w:r w:rsidRPr="005677FC">
              <w:rPr>
                <w:b/>
              </w:rPr>
              <w:t>Th</w:t>
            </w:r>
            <w:r w:rsidR="00BD04EF">
              <w:rPr>
                <w:b/>
              </w:rPr>
              <w:t>orium-232</w:t>
            </w:r>
          </w:p>
        </w:tc>
        <w:tc>
          <w:tcPr>
            <w:tcW w:w="2264" w:type="dxa"/>
            <w:tcBorders>
              <w:top w:val="single" w:sz="4" w:space="0" w:color="auto"/>
              <w:bottom w:val="single" w:sz="4" w:space="0" w:color="auto"/>
            </w:tcBorders>
          </w:tcPr>
          <w:p w:rsidR="00836C0E" w:rsidRPr="005677FC" w:rsidRDefault="00BD04EF" w:rsidP="005677FC">
            <w:pPr>
              <w:pStyle w:val="table1"/>
              <w:rPr>
                <w:b/>
              </w:rPr>
            </w:pPr>
            <w:r>
              <w:rPr>
                <w:b/>
              </w:rPr>
              <w:t>Potassium-40</w:t>
            </w:r>
          </w:p>
        </w:tc>
      </w:tr>
      <w:tr w:rsidR="001717AB" w:rsidTr="004204B5">
        <w:tc>
          <w:tcPr>
            <w:tcW w:w="817" w:type="dxa"/>
            <w:tcBorders>
              <w:top w:val="single" w:sz="4" w:space="0" w:color="auto"/>
            </w:tcBorders>
          </w:tcPr>
          <w:p w:rsidR="001717AB" w:rsidRPr="005677FC" w:rsidRDefault="001717AB" w:rsidP="004204B5">
            <w:pPr>
              <w:pStyle w:val="table1"/>
              <w:rPr>
                <w:b/>
                <w:i/>
              </w:rPr>
            </w:pPr>
            <w:proofErr w:type="spellStart"/>
            <w:r w:rsidRPr="005677FC">
              <w:rPr>
                <w:b/>
                <w:i/>
              </w:rPr>
              <w:t>a</w:t>
            </w:r>
            <w:r w:rsidRPr="005677FC">
              <w:rPr>
                <w:b/>
                <w:i/>
                <w:snapToGrid w:val="0"/>
                <w:color w:val="000000"/>
                <w:position w:val="-4"/>
                <w:sz w:val="11"/>
                <w:szCs w:val="0"/>
                <w:u w:color="000000"/>
              </w:rPr>
              <w:t>i</w:t>
            </w:r>
            <w:proofErr w:type="spellEnd"/>
          </w:p>
        </w:tc>
        <w:tc>
          <w:tcPr>
            <w:tcW w:w="2126" w:type="dxa"/>
            <w:tcBorders>
              <w:top w:val="single" w:sz="4" w:space="0" w:color="auto"/>
            </w:tcBorders>
          </w:tcPr>
          <w:p w:rsidR="001717AB" w:rsidRDefault="001717AB" w:rsidP="00FC0011">
            <w:pPr>
              <w:pStyle w:val="table1"/>
            </w:pPr>
            <w:r>
              <w:t>0.462 (nGy.hr</w:t>
            </w:r>
            <w:r w:rsidRPr="005677FC">
              <w:rPr>
                <w:snapToGrid w:val="0"/>
                <w:color w:val="000000"/>
                <w:position w:val="5"/>
                <w:sz w:val="15"/>
                <w:szCs w:val="0"/>
                <w:u w:color="000000"/>
              </w:rPr>
              <w:t>-1</w:t>
            </w:r>
            <w:r>
              <w:t>)/(Bq.kg</w:t>
            </w:r>
            <w:r w:rsidRPr="005677FC">
              <w:rPr>
                <w:snapToGrid w:val="0"/>
                <w:color w:val="000000"/>
                <w:position w:val="5"/>
                <w:sz w:val="15"/>
                <w:szCs w:val="0"/>
                <w:u w:color="000000"/>
              </w:rPr>
              <w:t>-1</w:t>
            </w:r>
            <w:r>
              <w:t>)</w:t>
            </w:r>
          </w:p>
        </w:tc>
        <w:tc>
          <w:tcPr>
            <w:tcW w:w="2131" w:type="dxa"/>
            <w:tcBorders>
              <w:top w:val="single" w:sz="4" w:space="0" w:color="auto"/>
            </w:tcBorders>
          </w:tcPr>
          <w:p w:rsidR="001717AB" w:rsidRDefault="001717AB" w:rsidP="00FC0011">
            <w:pPr>
              <w:pStyle w:val="table1"/>
            </w:pPr>
            <w:r>
              <w:t>0.604 (nGy.hr</w:t>
            </w:r>
            <w:r w:rsidRPr="005677FC">
              <w:rPr>
                <w:snapToGrid w:val="0"/>
                <w:color w:val="000000"/>
                <w:position w:val="5"/>
                <w:sz w:val="15"/>
                <w:szCs w:val="0"/>
                <w:u w:color="000000"/>
              </w:rPr>
              <w:t>-1</w:t>
            </w:r>
            <w:r>
              <w:t>)/(Bq.kg</w:t>
            </w:r>
            <w:r w:rsidRPr="005677FC">
              <w:rPr>
                <w:snapToGrid w:val="0"/>
                <w:color w:val="000000"/>
                <w:position w:val="5"/>
                <w:sz w:val="15"/>
                <w:szCs w:val="0"/>
                <w:u w:color="000000"/>
              </w:rPr>
              <w:t>-1</w:t>
            </w:r>
            <w:r>
              <w:t>)</w:t>
            </w:r>
          </w:p>
        </w:tc>
        <w:tc>
          <w:tcPr>
            <w:tcW w:w="2264" w:type="dxa"/>
            <w:tcBorders>
              <w:top w:val="single" w:sz="4" w:space="0" w:color="auto"/>
            </w:tcBorders>
          </w:tcPr>
          <w:p w:rsidR="001717AB" w:rsidRDefault="001717AB" w:rsidP="00FC0011">
            <w:pPr>
              <w:pStyle w:val="table1"/>
            </w:pPr>
            <w:r>
              <w:t>0.0417 (nGy.hr</w:t>
            </w:r>
            <w:r w:rsidRPr="005677FC">
              <w:rPr>
                <w:snapToGrid w:val="0"/>
                <w:color w:val="000000"/>
                <w:position w:val="5"/>
                <w:sz w:val="15"/>
                <w:szCs w:val="0"/>
                <w:u w:color="000000"/>
              </w:rPr>
              <w:t>-1</w:t>
            </w:r>
            <w:r>
              <w:t>)/(Bq.kg</w:t>
            </w:r>
            <w:r w:rsidRPr="005677FC">
              <w:rPr>
                <w:snapToGrid w:val="0"/>
                <w:color w:val="000000"/>
                <w:position w:val="5"/>
                <w:sz w:val="15"/>
                <w:szCs w:val="0"/>
                <w:u w:color="000000"/>
              </w:rPr>
              <w:t>-1</w:t>
            </w:r>
            <w:r>
              <w:t>)</w:t>
            </w:r>
          </w:p>
        </w:tc>
      </w:tr>
      <w:tr w:rsidR="00836C0E" w:rsidTr="004204B5">
        <w:tc>
          <w:tcPr>
            <w:tcW w:w="817" w:type="dxa"/>
            <w:tcBorders>
              <w:bottom w:val="single" w:sz="4" w:space="0" w:color="auto"/>
            </w:tcBorders>
          </w:tcPr>
          <w:p w:rsidR="00836C0E" w:rsidRPr="001717AB" w:rsidRDefault="001717AB" w:rsidP="004204B5">
            <w:pPr>
              <w:pStyle w:val="table1"/>
              <w:rPr>
                <w:b/>
                <w:i/>
              </w:rPr>
            </w:pPr>
            <w:r w:rsidRPr="001717AB">
              <w:rPr>
                <w:b/>
                <w:i/>
              </w:rPr>
              <w:t>c</w:t>
            </w:r>
            <w:proofErr w:type="spellStart"/>
            <w:r w:rsidRPr="001717AB">
              <w:rPr>
                <w:b/>
                <w:i/>
                <w:snapToGrid w:val="0"/>
                <w:color w:val="000000"/>
                <w:position w:val="-4"/>
                <w:sz w:val="11"/>
                <w:szCs w:val="0"/>
                <w:u w:color="000000"/>
              </w:rPr>
              <w:t>i</w:t>
            </w:r>
            <w:proofErr w:type="spellEnd"/>
          </w:p>
        </w:tc>
        <w:tc>
          <w:tcPr>
            <w:tcW w:w="2126" w:type="dxa"/>
            <w:tcBorders>
              <w:bottom w:val="single" w:sz="4" w:space="0" w:color="auto"/>
            </w:tcBorders>
          </w:tcPr>
          <w:p w:rsidR="00836C0E" w:rsidRDefault="001F4CED" w:rsidP="005677FC">
            <w:pPr>
              <w:pStyle w:val="table1"/>
            </w:pPr>
            <w:r>
              <w:t xml:space="preserve">12.35 </w:t>
            </w:r>
            <w:proofErr w:type="spellStart"/>
            <w:r>
              <w:t>Bq</w:t>
            </w:r>
            <w:proofErr w:type="spellEnd"/>
            <w:r w:rsidRPr="001F4CED">
              <w:rPr>
                <w:snapToGrid w:val="0"/>
                <w:color w:val="000000"/>
                <w:position w:val="-5"/>
                <w:sz w:val="15"/>
                <w:szCs w:val="0"/>
                <w:u w:color="000000"/>
              </w:rPr>
              <w:t>U</w:t>
            </w:r>
            <w:r>
              <w:rPr>
                <w:snapToGrid w:val="0"/>
                <w:color w:val="000000"/>
                <w:position w:val="-5"/>
                <w:sz w:val="15"/>
                <w:szCs w:val="0"/>
                <w:u w:color="000000"/>
              </w:rPr>
              <w:t>-</w:t>
            </w:r>
            <w:r w:rsidRPr="001F4CED">
              <w:rPr>
                <w:snapToGrid w:val="0"/>
                <w:color w:val="000000"/>
                <w:position w:val="-5"/>
                <w:sz w:val="15"/>
                <w:szCs w:val="0"/>
                <w:u w:color="000000"/>
              </w:rPr>
              <w:t>238</w:t>
            </w:r>
            <w:r>
              <w:t>/mg</w:t>
            </w:r>
            <w:r w:rsidRPr="001F4CED">
              <w:rPr>
                <w:snapToGrid w:val="0"/>
                <w:color w:val="000000"/>
                <w:position w:val="-5"/>
                <w:sz w:val="15"/>
                <w:szCs w:val="0"/>
                <w:u w:color="000000"/>
              </w:rPr>
              <w:t>U</w:t>
            </w:r>
          </w:p>
        </w:tc>
        <w:tc>
          <w:tcPr>
            <w:tcW w:w="2131" w:type="dxa"/>
            <w:tcBorders>
              <w:bottom w:val="single" w:sz="4" w:space="0" w:color="auto"/>
            </w:tcBorders>
          </w:tcPr>
          <w:p w:rsidR="00836C0E" w:rsidRDefault="001F4CED" w:rsidP="005677FC">
            <w:pPr>
              <w:pStyle w:val="table1"/>
            </w:pPr>
            <w:r>
              <w:t xml:space="preserve">4.07 </w:t>
            </w:r>
            <w:proofErr w:type="spellStart"/>
            <w:r>
              <w:t>Bq</w:t>
            </w:r>
            <w:proofErr w:type="spellEnd"/>
            <w:r w:rsidRPr="001F4CED">
              <w:rPr>
                <w:snapToGrid w:val="0"/>
                <w:color w:val="000000"/>
                <w:position w:val="-5"/>
                <w:sz w:val="15"/>
                <w:szCs w:val="0"/>
                <w:u w:color="000000"/>
              </w:rPr>
              <w:t>Th23</w:t>
            </w:r>
            <w:r>
              <w:rPr>
                <w:snapToGrid w:val="0"/>
                <w:color w:val="000000"/>
                <w:position w:val="-5"/>
                <w:sz w:val="15"/>
                <w:szCs w:val="0"/>
                <w:u w:color="000000"/>
              </w:rPr>
              <w:t>2</w:t>
            </w:r>
            <w:r>
              <w:t>/mg</w:t>
            </w:r>
            <w:proofErr w:type="spellStart"/>
            <w:r>
              <w:rPr>
                <w:snapToGrid w:val="0"/>
                <w:color w:val="000000"/>
                <w:position w:val="-5"/>
                <w:sz w:val="15"/>
                <w:szCs w:val="0"/>
                <w:u w:color="000000"/>
              </w:rPr>
              <w:t>Th</w:t>
            </w:r>
            <w:proofErr w:type="spellEnd"/>
          </w:p>
        </w:tc>
        <w:tc>
          <w:tcPr>
            <w:tcW w:w="2264" w:type="dxa"/>
            <w:tcBorders>
              <w:bottom w:val="single" w:sz="4" w:space="0" w:color="auto"/>
            </w:tcBorders>
          </w:tcPr>
          <w:p w:rsidR="00836C0E" w:rsidRDefault="001F4CED" w:rsidP="005677FC">
            <w:pPr>
              <w:pStyle w:val="table1"/>
            </w:pPr>
            <w:r>
              <w:t xml:space="preserve">31.6 </w:t>
            </w:r>
            <w:proofErr w:type="spellStart"/>
            <w:r>
              <w:t>Bq</w:t>
            </w:r>
            <w:proofErr w:type="spellEnd"/>
            <w:r w:rsidRPr="005677FC">
              <w:rPr>
                <w:snapToGrid w:val="0"/>
                <w:color w:val="000000"/>
                <w:position w:val="-5"/>
                <w:sz w:val="15"/>
                <w:szCs w:val="0"/>
                <w:u w:color="000000"/>
              </w:rPr>
              <w:t>K</w:t>
            </w:r>
            <w:r w:rsidR="005677FC" w:rsidRPr="005677FC">
              <w:rPr>
                <w:snapToGrid w:val="0"/>
                <w:color w:val="000000"/>
                <w:position w:val="-5"/>
                <w:sz w:val="15"/>
                <w:szCs w:val="0"/>
                <w:u w:color="000000"/>
              </w:rPr>
              <w:t>40</w:t>
            </w:r>
            <w:r w:rsidR="005677FC">
              <w:t>/g</w:t>
            </w:r>
            <w:r w:rsidR="005677FC" w:rsidRPr="005677FC">
              <w:rPr>
                <w:snapToGrid w:val="0"/>
                <w:color w:val="000000"/>
                <w:position w:val="-5"/>
                <w:sz w:val="15"/>
                <w:szCs w:val="0"/>
                <w:u w:color="000000"/>
              </w:rPr>
              <w:t>K</w:t>
            </w:r>
          </w:p>
        </w:tc>
      </w:tr>
    </w:tbl>
    <w:p w:rsidR="00946861" w:rsidRDefault="00946861" w:rsidP="004204B5">
      <w:pPr>
        <w:pStyle w:val="tablenote"/>
      </w:pPr>
    </w:p>
    <w:p w:rsidR="00BB153F" w:rsidRDefault="00836C0E" w:rsidP="00644168">
      <w:pPr>
        <w:rPr>
          <w:szCs w:val="22"/>
        </w:rPr>
      </w:pPr>
      <w:r>
        <w:rPr>
          <w:szCs w:val="22"/>
        </w:rPr>
        <w:t xml:space="preserve">Figure </w:t>
      </w:r>
      <w:r w:rsidR="00037053">
        <w:rPr>
          <w:szCs w:val="22"/>
        </w:rPr>
        <w:t>20a</w:t>
      </w:r>
      <w:r>
        <w:rPr>
          <w:szCs w:val="22"/>
        </w:rPr>
        <w:t xml:space="preserve"> shows the </w:t>
      </w:r>
      <w:r>
        <w:t xml:space="preserve">terrestrial gamma dose </w:t>
      </w:r>
      <w:r w:rsidRPr="00AA0142">
        <w:rPr>
          <w:szCs w:val="22"/>
        </w:rPr>
        <w:t>rate</w:t>
      </w:r>
      <w:r w:rsidR="007F5127">
        <w:rPr>
          <w:szCs w:val="22"/>
        </w:rPr>
        <w:t xml:space="preserve">s as calculated from the activity concentrations measured </w:t>
      </w:r>
      <w:r w:rsidR="00257271">
        <w:rPr>
          <w:szCs w:val="22"/>
        </w:rPr>
        <w:t xml:space="preserve">in </w:t>
      </w:r>
      <w:r w:rsidR="00946861">
        <w:rPr>
          <w:szCs w:val="22"/>
        </w:rPr>
        <w:t xml:space="preserve">the </w:t>
      </w:r>
      <w:r w:rsidR="00257271">
        <w:rPr>
          <w:szCs w:val="22"/>
        </w:rPr>
        <w:t xml:space="preserve">surface soil scrapes, </w:t>
      </w:r>
      <w:r>
        <w:rPr>
          <w:szCs w:val="22"/>
        </w:rPr>
        <w:t>plotted versus the measured terrestrial gamma dose rate</w:t>
      </w:r>
      <w:r w:rsidR="00257271">
        <w:rPr>
          <w:szCs w:val="22"/>
        </w:rPr>
        <w:t xml:space="preserve"> at sites 1A</w:t>
      </w:r>
      <w:r w:rsidR="0070356F">
        <w:rPr>
          <w:szCs w:val="22"/>
        </w:rPr>
        <w:t xml:space="preserve"> </w:t>
      </w:r>
      <w:r w:rsidR="004204B5">
        <w:rPr>
          <w:szCs w:val="22"/>
        </w:rPr>
        <w:t>to</w:t>
      </w:r>
      <w:r w:rsidR="0070356F">
        <w:rPr>
          <w:szCs w:val="22"/>
        </w:rPr>
        <w:t xml:space="preserve"> </w:t>
      </w:r>
      <w:r w:rsidR="00257271">
        <w:rPr>
          <w:szCs w:val="22"/>
        </w:rPr>
        <w:t>25A</w:t>
      </w:r>
      <w:r>
        <w:rPr>
          <w:szCs w:val="22"/>
        </w:rPr>
        <w:t xml:space="preserve">. A value </w:t>
      </w:r>
      <w:proofErr w:type="gramStart"/>
      <w:r>
        <w:rPr>
          <w:szCs w:val="22"/>
        </w:rPr>
        <w:t xml:space="preserve">of 0.066 </w:t>
      </w:r>
      <w:r w:rsidR="004C0792">
        <w:rPr>
          <w:szCs w:val="22"/>
        </w:rPr>
        <w:t>µ</w:t>
      </w:r>
      <w:proofErr w:type="spellStart"/>
      <w:r w:rsidR="004C0792">
        <w:rPr>
          <w:szCs w:val="22"/>
        </w:rPr>
        <w:t>Gy∙hr</w:t>
      </w:r>
      <w:proofErr w:type="spellEnd"/>
      <w:r w:rsidR="004C0792" w:rsidRPr="00A20997">
        <w:rPr>
          <w:snapToGrid w:val="0"/>
          <w:color w:val="000000"/>
          <w:position w:val="5"/>
          <w:sz w:val="15"/>
          <w:szCs w:val="0"/>
          <w:u w:color="000000"/>
        </w:rPr>
        <w:t>-1</w:t>
      </w:r>
      <w:proofErr w:type="gramEnd"/>
      <w:r w:rsidR="004C0792">
        <w:rPr>
          <w:szCs w:val="22"/>
        </w:rPr>
        <w:t xml:space="preserve"> has been subtracted from the measured values, as the contribution from cosmic radiation to the measured gamma dose rate in the field</w:t>
      </w:r>
      <w:r w:rsidR="00C04FC9">
        <w:rPr>
          <w:szCs w:val="22"/>
        </w:rPr>
        <w:t xml:space="preserve"> (Marten 1992)</w:t>
      </w:r>
      <w:r w:rsidR="004C0792">
        <w:rPr>
          <w:szCs w:val="22"/>
        </w:rPr>
        <w:t xml:space="preserve">. </w:t>
      </w:r>
    </w:p>
    <w:p w:rsidR="008050FF" w:rsidRDefault="00736894" w:rsidP="00644168">
      <w:pPr>
        <w:rPr>
          <w:szCs w:val="22"/>
        </w:rPr>
      </w:pPr>
      <w:r>
        <w:t>The slope of this fit indicates</w:t>
      </w:r>
      <w:r w:rsidR="00A20997">
        <w:t xml:space="preserve"> that</w:t>
      </w:r>
      <w:r w:rsidR="004C0792">
        <w:t xml:space="preserve"> calculated </w:t>
      </w:r>
      <w:r w:rsidR="00A20997">
        <w:rPr>
          <w:szCs w:val="22"/>
        </w:rPr>
        <w:t xml:space="preserve">terrestrial gamma dose rates </w:t>
      </w:r>
      <w:r w:rsidR="000E083C">
        <w:rPr>
          <w:szCs w:val="22"/>
        </w:rPr>
        <w:t xml:space="preserve">using equation 2 </w:t>
      </w:r>
      <w:r w:rsidR="00A20997">
        <w:t xml:space="preserve">are on average two times higher than measured </w:t>
      </w:r>
      <w:r w:rsidR="00A20997">
        <w:rPr>
          <w:szCs w:val="22"/>
        </w:rPr>
        <w:t>terrestrial gamma dose rates</w:t>
      </w:r>
      <w:r w:rsidR="003D1505">
        <w:rPr>
          <w:szCs w:val="22"/>
        </w:rPr>
        <w:t>.</w:t>
      </w:r>
      <w:r w:rsidR="00566208">
        <w:rPr>
          <w:szCs w:val="22"/>
        </w:rPr>
        <w:t xml:space="preserve"> </w:t>
      </w:r>
      <w:r w:rsidR="003D1505">
        <w:rPr>
          <w:szCs w:val="22"/>
        </w:rPr>
        <w:t>H</w:t>
      </w:r>
      <w:r w:rsidR="00566208">
        <w:rPr>
          <w:szCs w:val="22"/>
        </w:rPr>
        <w:t>owever,</w:t>
      </w:r>
      <w:r w:rsidR="00566208" w:rsidDel="00566208">
        <w:rPr>
          <w:szCs w:val="22"/>
        </w:rPr>
        <w:t xml:space="preserve"> </w:t>
      </w:r>
      <w:r w:rsidR="00566208">
        <w:rPr>
          <w:szCs w:val="22"/>
        </w:rPr>
        <w:t>t</w:t>
      </w:r>
      <w:r w:rsidR="00A20997">
        <w:rPr>
          <w:szCs w:val="22"/>
        </w:rPr>
        <w:t>h</w:t>
      </w:r>
      <w:r w:rsidR="0070356F">
        <w:rPr>
          <w:szCs w:val="22"/>
        </w:rPr>
        <w:t>e</w:t>
      </w:r>
      <w:r w:rsidR="00A20997">
        <w:rPr>
          <w:szCs w:val="22"/>
        </w:rPr>
        <w:t xml:space="preserve"> correlation is dominated by </w:t>
      </w:r>
      <w:r w:rsidR="00C04FC9">
        <w:rPr>
          <w:szCs w:val="22"/>
        </w:rPr>
        <w:t>the</w:t>
      </w:r>
      <w:r w:rsidR="00A20997">
        <w:rPr>
          <w:szCs w:val="22"/>
        </w:rPr>
        <w:t xml:space="preserve"> high </w:t>
      </w:r>
      <w:r w:rsidR="00C91B74">
        <w:rPr>
          <w:szCs w:val="22"/>
        </w:rPr>
        <w:t xml:space="preserve">terrestrial </w:t>
      </w:r>
      <w:r w:rsidR="00C91B74" w:rsidRPr="003D1505">
        <w:rPr>
          <w:szCs w:val="22"/>
        </w:rPr>
        <w:t xml:space="preserve">gamma dose rates </w:t>
      </w:r>
      <w:r w:rsidR="00C04FC9" w:rsidRPr="003D1505">
        <w:rPr>
          <w:szCs w:val="22"/>
        </w:rPr>
        <w:t>calculated</w:t>
      </w:r>
      <w:r w:rsidR="00A20997" w:rsidRPr="003D1505">
        <w:rPr>
          <w:szCs w:val="22"/>
        </w:rPr>
        <w:t xml:space="preserve"> for sites 14 A and 15A, </w:t>
      </w:r>
      <w:r w:rsidR="000505F0">
        <w:rPr>
          <w:szCs w:val="22"/>
        </w:rPr>
        <w:t xml:space="preserve">which are both located </w:t>
      </w:r>
      <w:r w:rsidR="001300FD" w:rsidRPr="003D1505">
        <w:rPr>
          <w:szCs w:val="22"/>
        </w:rPr>
        <w:t>on top of</w:t>
      </w:r>
      <w:r w:rsidR="00A20997" w:rsidRPr="003D1505">
        <w:rPr>
          <w:szCs w:val="22"/>
        </w:rPr>
        <w:t xml:space="preserve"> Anomaly </w:t>
      </w:r>
      <w:r w:rsidR="00BB153F">
        <w:rPr>
          <w:szCs w:val="22"/>
        </w:rPr>
        <w:t>2.</w:t>
      </w:r>
      <w:r w:rsidR="00C04FC9" w:rsidRPr="003D1505">
        <w:rPr>
          <w:szCs w:val="22"/>
        </w:rPr>
        <w:t xml:space="preserve"> </w:t>
      </w:r>
      <w:r w:rsidR="00BB153F">
        <w:rPr>
          <w:szCs w:val="22"/>
        </w:rPr>
        <w:t>The</w:t>
      </w:r>
      <w:r w:rsidR="000E083C">
        <w:rPr>
          <w:szCs w:val="22"/>
        </w:rPr>
        <w:t>se</w:t>
      </w:r>
      <w:r w:rsidR="00BB153F">
        <w:rPr>
          <w:szCs w:val="22"/>
        </w:rPr>
        <w:t xml:space="preserve"> two samples</w:t>
      </w:r>
      <w:r w:rsidR="00C04FC9" w:rsidRPr="003D1505">
        <w:rPr>
          <w:szCs w:val="22"/>
        </w:rPr>
        <w:t xml:space="preserve"> had</w:t>
      </w:r>
      <w:r w:rsidR="00C04FC9">
        <w:rPr>
          <w:szCs w:val="22"/>
        </w:rPr>
        <w:t xml:space="preserve"> the highest </w:t>
      </w:r>
      <w:r w:rsidR="00C04FC9" w:rsidRPr="00C04FC9">
        <w:rPr>
          <w:snapToGrid w:val="0"/>
          <w:color w:val="000000"/>
          <w:position w:val="5"/>
          <w:sz w:val="15"/>
          <w:szCs w:val="0"/>
          <w:u w:color="000000"/>
        </w:rPr>
        <w:t>226</w:t>
      </w:r>
      <w:r w:rsidR="00C04FC9">
        <w:rPr>
          <w:szCs w:val="22"/>
        </w:rPr>
        <w:t>Ra soil activity concentrations measured in t</w:t>
      </w:r>
      <w:r w:rsidR="000E083C">
        <w:rPr>
          <w:szCs w:val="22"/>
        </w:rPr>
        <w:t>h</w:t>
      </w:r>
      <w:r w:rsidR="000505F0">
        <w:rPr>
          <w:szCs w:val="22"/>
        </w:rPr>
        <w:t>is</w:t>
      </w:r>
      <w:r w:rsidR="00C04FC9">
        <w:rPr>
          <w:szCs w:val="22"/>
        </w:rPr>
        <w:t xml:space="preserve"> study</w:t>
      </w:r>
      <w:r w:rsidR="000505F0">
        <w:rPr>
          <w:szCs w:val="22"/>
        </w:rPr>
        <w:t xml:space="preserve"> (see Appendix D)</w:t>
      </w:r>
      <w:r w:rsidR="00A20997">
        <w:rPr>
          <w:szCs w:val="22"/>
        </w:rPr>
        <w:t xml:space="preserve">. </w:t>
      </w:r>
      <w:r w:rsidR="00566208">
        <w:rPr>
          <w:szCs w:val="22"/>
        </w:rPr>
        <w:t xml:space="preserve">Figure </w:t>
      </w:r>
      <w:r w:rsidR="00037053">
        <w:rPr>
          <w:szCs w:val="22"/>
        </w:rPr>
        <w:t>20</w:t>
      </w:r>
      <w:r w:rsidR="00566208">
        <w:rPr>
          <w:szCs w:val="22"/>
        </w:rPr>
        <w:t>b illustrates that d</w:t>
      </w:r>
      <w:r w:rsidR="00A20997">
        <w:rPr>
          <w:szCs w:val="22"/>
        </w:rPr>
        <w:t xml:space="preserve">ata regression for </w:t>
      </w:r>
      <w:r w:rsidR="00175E87">
        <w:rPr>
          <w:szCs w:val="22"/>
        </w:rPr>
        <w:t>calculated values are only about 5% higher than measured terrestrial gamma dose rates</w:t>
      </w:r>
      <w:r w:rsidR="00175E87" w:rsidDel="00566208">
        <w:rPr>
          <w:szCs w:val="22"/>
        </w:rPr>
        <w:t xml:space="preserve"> </w:t>
      </w:r>
      <w:r w:rsidR="00175E87">
        <w:rPr>
          <w:szCs w:val="22"/>
        </w:rPr>
        <w:t xml:space="preserve">for </w:t>
      </w:r>
      <w:r w:rsidR="00760865">
        <w:rPr>
          <w:szCs w:val="22"/>
        </w:rPr>
        <w:t>sites</w:t>
      </w:r>
      <w:r w:rsidR="00175E87">
        <w:rPr>
          <w:szCs w:val="22"/>
        </w:rPr>
        <w:t xml:space="preserve"> excluding</w:t>
      </w:r>
      <w:r w:rsidR="00760865">
        <w:rPr>
          <w:szCs w:val="22"/>
        </w:rPr>
        <w:t xml:space="preserve"> 14</w:t>
      </w:r>
      <w:r w:rsidR="00566208">
        <w:rPr>
          <w:szCs w:val="22"/>
        </w:rPr>
        <w:t>A</w:t>
      </w:r>
      <w:r w:rsidR="00760865">
        <w:rPr>
          <w:szCs w:val="22"/>
        </w:rPr>
        <w:t xml:space="preserve"> and 15</w:t>
      </w:r>
      <w:r w:rsidR="00566208">
        <w:rPr>
          <w:szCs w:val="22"/>
        </w:rPr>
        <w:t>A</w:t>
      </w:r>
      <w:r w:rsidR="000505F0">
        <w:rPr>
          <w:szCs w:val="22"/>
        </w:rPr>
        <w:t xml:space="preserve">, and </w:t>
      </w:r>
      <w:r w:rsidR="00853730">
        <w:rPr>
          <w:szCs w:val="22"/>
        </w:rPr>
        <w:t>also</w:t>
      </w:r>
      <w:r w:rsidR="00760865">
        <w:rPr>
          <w:szCs w:val="22"/>
        </w:rPr>
        <w:t xml:space="preserve"> </w:t>
      </w:r>
      <w:r w:rsidR="004C5514">
        <w:rPr>
          <w:szCs w:val="22"/>
        </w:rPr>
        <w:t>exclud</w:t>
      </w:r>
      <w:r w:rsidR="000505F0">
        <w:rPr>
          <w:szCs w:val="22"/>
        </w:rPr>
        <w:t>ing</w:t>
      </w:r>
      <w:r w:rsidR="003D1505">
        <w:rPr>
          <w:szCs w:val="22"/>
        </w:rPr>
        <w:t xml:space="preserve"> site</w:t>
      </w:r>
      <w:r w:rsidR="00760865">
        <w:rPr>
          <w:szCs w:val="22"/>
        </w:rPr>
        <w:t xml:space="preserve"> 24</w:t>
      </w:r>
      <w:r w:rsidR="00566208">
        <w:rPr>
          <w:szCs w:val="22"/>
        </w:rPr>
        <w:t>A</w:t>
      </w:r>
      <w:r w:rsidR="003D1505">
        <w:rPr>
          <w:szCs w:val="22"/>
        </w:rPr>
        <w:t>,</w:t>
      </w:r>
      <w:r w:rsidR="00760865">
        <w:rPr>
          <w:szCs w:val="22"/>
        </w:rPr>
        <w:t xml:space="preserve"> </w:t>
      </w:r>
      <w:r w:rsidR="003D1505">
        <w:rPr>
          <w:szCs w:val="22"/>
        </w:rPr>
        <w:t xml:space="preserve">which was located </w:t>
      </w:r>
      <w:r w:rsidR="00760865">
        <w:rPr>
          <w:szCs w:val="22"/>
        </w:rPr>
        <w:t>on top of a rock pile</w:t>
      </w:r>
      <w:r w:rsidR="003D1505">
        <w:rPr>
          <w:szCs w:val="22"/>
        </w:rPr>
        <w:t xml:space="preserve"> and exhibited</w:t>
      </w:r>
      <w:r w:rsidR="004568E2">
        <w:rPr>
          <w:szCs w:val="22"/>
        </w:rPr>
        <w:t xml:space="preserve"> relatively</w:t>
      </w:r>
      <w:r w:rsidR="003D1505">
        <w:rPr>
          <w:szCs w:val="22"/>
        </w:rPr>
        <w:t xml:space="preserve"> smaller </w:t>
      </w:r>
      <w:r w:rsidR="00853730">
        <w:rPr>
          <w:szCs w:val="22"/>
        </w:rPr>
        <w:t xml:space="preserve">measured </w:t>
      </w:r>
      <w:r w:rsidR="003D1505">
        <w:rPr>
          <w:szCs w:val="22"/>
        </w:rPr>
        <w:t xml:space="preserve">dose rates due </w:t>
      </w:r>
      <w:r w:rsidR="004568E2">
        <w:rPr>
          <w:szCs w:val="22"/>
        </w:rPr>
        <w:t xml:space="preserve">to </w:t>
      </w:r>
      <w:r w:rsidR="003D1505">
        <w:rPr>
          <w:szCs w:val="22"/>
        </w:rPr>
        <w:t xml:space="preserve">the geometry of the </w:t>
      </w:r>
      <w:r w:rsidR="004568E2">
        <w:rPr>
          <w:szCs w:val="22"/>
        </w:rPr>
        <w:t xml:space="preserve">surface </w:t>
      </w:r>
      <w:r w:rsidR="00853730">
        <w:rPr>
          <w:szCs w:val="22"/>
        </w:rPr>
        <w:t xml:space="preserve">(the measurement was done on the pile crest) </w:t>
      </w:r>
      <w:r w:rsidR="004568E2">
        <w:rPr>
          <w:szCs w:val="22"/>
        </w:rPr>
        <w:t xml:space="preserve">where the </w:t>
      </w:r>
      <w:r w:rsidR="003D1505">
        <w:rPr>
          <w:szCs w:val="22"/>
        </w:rPr>
        <w:t>measurement</w:t>
      </w:r>
      <w:r w:rsidR="004C5514">
        <w:rPr>
          <w:szCs w:val="22"/>
        </w:rPr>
        <w:t xml:space="preserve"> was conducted</w:t>
      </w:r>
      <w:r w:rsidR="00A20997">
        <w:rPr>
          <w:szCs w:val="22"/>
        </w:rPr>
        <w:t>.</w:t>
      </w:r>
    </w:p>
    <w:p w:rsidR="004C5514" w:rsidRDefault="004C5514" w:rsidP="000C7949">
      <w:r>
        <w:t>Most of t</w:t>
      </w:r>
      <w:r w:rsidRPr="00C04FC9">
        <w:t xml:space="preserve">he gamma </w:t>
      </w:r>
      <w:r>
        <w:t>dose rate measured</w:t>
      </w:r>
      <w:r w:rsidRPr="00C04FC9">
        <w:t xml:space="preserve"> in air</w:t>
      </w:r>
      <w:r>
        <w:t xml:space="preserve"> </w:t>
      </w:r>
      <w:r w:rsidRPr="00C04FC9">
        <w:t xml:space="preserve">at a height of 1 m above the ground </w:t>
      </w:r>
      <w:r>
        <w:t xml:space="preserve">originates </w:t>
      </w:r>
      <w:r w:rsidRPr="00C04FC9">
        <w:t xml:space="preserve">from </w:t>
      </w:r>
      <w:proofErr w:type="spellStart"/>
      <w:r w:rsidRPr="00C04FC9">
        <w:t>radionuclides</w:t>
      </w:r>
      <w:proofErr w:type="spellEnd"/>
      <w:r w:rsidRPr="00C04FC9">
        <w:t xml:space="preserve"> located in the top 0.5</w:t>
      </w:r>
      <w:r>
        <w:t xml:space="preserve"> </w:t>
      </w:r>
      <w:r w:rsidRPr="00C04FC9">
        <w:t>m of the soil (ICRU 1994</w:t>
      </w:r>
      <w:r w:rsidR="004204B5">
        <w:t>,</w:t>
      </w:r>
      <w:r>
        <w:t xml:space="preserve"> Saito &amp; Jacobs 1992</w:t>
      </w:r>
      <w:r w:rsidRPr="00C04FC9">
        <w:t>).</w:t>
      </w:r>
      <w:r>
        <w:t xml:space="preserve"> Hence, gamma dose rates calculated from radionuclide activity concentrations measured in surface soils </w:t>
      </w:r>
      <w:r w:rsidR="000E083C">
        <w:t>(0</w:t>
      </w:r>
      <w:r w:rsidR="00853730">
        <w:t xml:space="preserve"> </w:t>
      </w:r>
      <w:r w:rsidR="004204B5">
        <w:t>–</w:t>
      </w:r>
      <w:r w:rsidR="00853730">
        <w:t xml:space="preserve"> ~</w:t>
      </w:r>
      <w:r w:rsidR="000E083C">
        <w:t xml:space="preserve">5 cm) </w:t>
      </w:r>
      <w:r>
        <w:t>may over</w:t>
      </w:r>
      <w:r w:rsidR="000E083C">
        <w:t xml:space="preserve"> </w:t>
      </w:r>
      <w:r w:rsidR="00853730">
        <w:t>(</w:t>
      </w:r>
      <w:r w:rsidR="000E083C">
        <w:t>or under</w:t>
      </w:r>
      <w:r w:rsidR="00853730">
        <w:t xml:space="preserve">) </w:t>
      </w:r>
      <w:r w:rsidR="000E083C">
        <w:t>estimate</w:t>
      </w:r>
      <w:r>
        <w:t xml:space="preserve"> the actual terrestrial gamma dose rate if soil activity concentrations are higher</w:t>
      </w:r>
      <w:r w:rsidR="000E083C">
        <w:t xml:space="preserve"> </w:t>
      </w:r>
      <w:r w:rsidR="00853730">
        <w:t>(</w:t>
      </w:r>
      <w:r w:rsidR="000E083C">
        <w:t>or lower</w:t>
      </w:r>
      <w:r w:rsidR="00853730">
        <w:t>)</w:t>
      </w:r>
      <w:r>
        <w:t xml:space="preserve"> at the soil surface. </w:t>
      </w:r>
      <w:r w:rsidR="000E083C">
        <w:t>A</w:t>
      </w:r>
      <w:r>
        <w:t>t sites 14A and 15A on top of Anomaly 2A</w:t>
      </w:r>
      <w:r w:rsidR="000E083C">
        <w:t xml:space="preserve"> it appears that </w:t>
      </w:r>
      <w:r>
        <w:t xml:space="preserve">activity concentrations of the surface soil scrapes collected </w:t>
      </w:r>
      <w:r w:rsidR="00731373">
        <w:t>are</w:t>
      </w:r>
      <w:r>
        <w:t xml:space="preserve"> higher than the average activity concentrations throughout the top </w:t>
      </w:r>
      <w:r w:rsidR="0070356F">
        <w:t>~</w:t>
      </w:r>
      <w:r>
        <w:t xml:space="preserve">0.5 m of soil. </w:t>
      </w:r>
    </w:p>
    <w:p w:rsidR="00731373" w:rsidRPr="00731373" w:rsidRDefault="00731373" w:rsidP="004204B5">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435F22" w:rsidTr="004C5514">
        <w:tc>
          <w:tcPr>
            <w:tcW w:w="4194" w:type="dxa"/>
          </w:tcPr>
          <w:p w:rsidR="00435F22" w:rsidRDefault="00853730" w:rsidP="00644168">
            <w:pPr>
              <w:pStyle w:val="Heading4"/>
              <w:spacing w:before="0" w:after="120" w:line="280" w:lineRule="atLeast"/>
              <w:jc w:val="both"/>
              <w:rPr>
                <w:rFonts w:ascii="Times New Roman" w:hAnsi="Times New Roman"/>
                <w:b w:val="0"/>
                <w:sz w:val="22"/>
              </w:rPr>
            </w:pPr>
            <w:r>
              <w:rPr>
                <w:rFonts w:ascii="Times New Roman" w:hAnsi="Times New Roman"/>
                <w:b w:val="0"/>
                <w:noProof/>
                <w:sz w:val="22"/>
                <w:lang w:eastAsia="en-AU"/>
              </w:rPr>
              <w:lastRenderedPageBreak/>
              <w:drawing>
                <wp:inline distT="0" distB="0" distL="0" distR="0">
                  <wp:extent cx="2753275" cy="1657350"/>
                  <wp:effectExtent l="19050" t="0" r="89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srcRect/>
                          <a:stretch>
                            <a:fillRect/>
                          </a:stretch>
                        </pic:blipFill>
                        <pic:spPr bwMode="auto">
                          <a:xfrm>
                            <a:off x="0" y="0"/>
                            <a:ext cx="2753275" cy="1657350"/>
                          </a:xfrm>
                          <a:prstGeom prst="rect">
                            <a:avLst/>
                          </a:prstGeom>
                          <a:noFill/>
                          <a:ln w="9525">
                            <a:noFill/>
                            <a:miter lim="800000"/>
                            <a:headEnd/>
                            <a:tailEnd/>
                          </a:ln>
                        </pic:spPr>
                      </pic:pic>
                    </a:graphicData>
                  </a:graphic>
                </wp:inline>
              </w:drawing>
            </w:r>
          </w:p>
        </w:tc>
        <w:tc>
          <w:tcPr>
            <w:tcW w:w="4328" w:type="dxa"/>
          </w:tcPr>
          <w:p w:rsidR="00435F22" w:rsidRDefault="00853730" w:rsidP="00644168">
            <w:pPr>
              <w:pStyle w:val="Heading4"/>
              <w:spacing w:before="0" w:after="120" w:line="280" w:lineRule="atLeast"/>
              <w:jc w:val="both"/>
              <w:rPr>
                <w:rFonts w:ascii="Times New Roman" w:hAnsi="Times New Roman"/>
                <w:b w:val="0"/>
                <w:sz w:val="22"/>
              </w:rPr>
            </w:pPr>
            <w:r>
              <w:rPr>
                <w:rFonts w:ascii="Times New Roman" w:hAnsi="Times New Roman"/>
                <w:b w:val="0"/>
                <w:noProof/>
                <w:sz w:val="22"/>
                <w:lang w:eastAsia="en-AU"/>
              </w:rPr>
              <w:drawing>
                <wp:inline distT="0" distB="0" distL="0" distR="0">
                  <wp:extent cx="2753275" cy="1657350"/>
                  <wp:effectExtent l="19050" t="0" r="8975" b="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srcRect/>
                          <a:stretch>
                            <a:fillRect/>
                          </a:stretch>
                        </pic:blipFill>
                        <pic:spPr bwMode="auto">
                          <a:xfrm>
                            <a:off x="0" y="0"/>
                            <a:ext cx="2753275" cy="1657350"/>
                          </a:xfrm>
                          <a:prstGeom prst="rect">
                            <a:avLst/>
                          </a:prstGeom>
                          <a:noFill/>
                          <a:ln w="9525">
                            <a:noFill/>
                            <a:miter lim="800000"/>
                            <a:headEnd/>
                            <a:tailEnd/>
                          </a:ln>
                        </pic:spPr>
                      </pic:pic>
                    </a:graphicData>
                  </a:graphic>
                </wp:inline>
              </w:drawing>
            </w:r>
          </w:p>
        </w:tc>
      </w:tr>
    </w:tbl>
    <w:p w:rsidR="00435F22" w:rsidRDefault="006B2ECE" w:rsidP="006B2ECE">
      <w:pPr>
        <w:pStyle w:val="figurecaption"/>
      </w:pPr>
      <w:bookmarkStart w:id="80" w:name="_Toc364691520"/>
      <w:r w:rsidRPr="004204B5">
        <w:rPr>
          <w:b/>
        </w:rPr>
        <w:t xml:space="preserve">Figure </w:t>
      </w:r>
      <w:proofErr w:type="gramStart"/>
      <w:r w:rsidRPr="004204B5">
        <w:rPr>
          <w:b/>
        </w:rPr>
        <w:t>20</w:t>
      </w:r>
      <w:r>
        <w:t xml:space="preserve"> </w:t>
      </w:r>
      <w:r w:rsidR="004204B5">
        <w:t xml:space="preserve"> </w:t>
      </w:r>
      <w:r>
        <w:t>Calculated</w:t>
      </w:r>
      <w:proofErr w:type="gramEnd"/>
      <w:r>
        <w:t xml:space="preserve"> terrestrial gamma dose rates</w:t>
      </w:r>
      <w:r w:rsidR="001C320E">
        <w:t xml:space="preserve"> [</w:t>
      </w:r>
      <w:r w:rsidR="001C320E">
        <w:rPr>
          <w:rFonts w:cs="Arial"/>
        </w:rPr>
        <w:t>µ</w:t>
      </w:r>
      <w:proofErr w:type="spellStart"/>
      <w:r w:rsidR="001C320E">
        <w:rPr>
          <w:rFonts w:cs="Arial"/>
        </w:rPr>
        <w:t>Gy∙hr</w:t>
      </w:r>
      <w:proofErr w:type="spellEnd"/>
      <w:r w:rsidR="001C320E" w:rsidRPr="001C320E">
        <w:rPr>
          <w:snapToGrid w:val="0"/>
          <w:color w:val="000000"/>
          <w:position w:val="4"/>
          <w:sz w:val="12"/>
          <w:szCs w:val="0"/>
          <w:u w:color="000000"/>
        </w:rPr>
        <w:t>-1</w:t>
      </w:r>
      <w:r w:rsidR="001C320E">
        <w:rPr>
          <w:rFonts w:cs="Arial"/>
        </w:rPr>
        <w:t>]</w:t>
      </w:r>
      <w:r>
        <w:t xml:space="preserve"> from laboratory </w:t>
      </w:r>
      <w:proofErr w:type="spellStart"/>
      <w:r>
        <w:t>HPGe</w:t>
      </w:r>
      <w:proofErr w:type="spellEnd"/>
      <w:r>
        <w:t xml:space="preserve"> radionuclide activity concentration measurements plotted versus </w:t>
      </w:r>
      <w:r w:rsidR="00C91B74">
        <w:t xml:space="preserve">the </w:t>
      </w:r>
      <w:r>
        <w:t xml:space="preserve">measured terrestrial gamma dose rates at sites 1A-25A. </w:t>
      </w:r>
      <w:r w:rsidR="00C91B74">
        <w:t xml:space="preserve">a) </w:t>
      </w:r>
      <w:proofErr w:type="gramStart"/>
      <w:r w:rsidR="00C91B74">
        <w:t>entire</w:t>
      </w:r>
      <w:proofErr w:type="gramEnd"/>
      <w:r w:rsidR="00C91B74">
        <w:t xml:space="preserve"> range of dose rates measured, b) less than 10 </w:t>
      </w:r>
      <w:r w:rsidR="00C91B74">
        <w:rPr>
          <w:rFonts w:cs="Arial"/>
        </w:rPr>
        <w:t>µ</w:t>
      </w:r>
      <w:proofErr w:type="spellStart"/>
      <w:r w:rsidR="00C91B74">
        <w:rPr>
          <w:rFonts w:cs="Arial"/>
        </w:rPr>
        <w:t>Gy∙hr</w:t>
      </w:r>
      <w:proofErr w:type="spellEnd"/>
      <w:r w:rsidR="00C91B74" w:rsidRPr="001C320E">
        <w:rPr>
          <w:snapToGrid w:val="0"/>
          <w:color w:val="000000"/>
          <w:position w:val="4"/>
          <w:sz w:val="12"/>
          <w:szCs w:val="0"/>
          <w:u w:color="000000"/>
        </w:rPr>
        <w:t>-1</w:t>
      </w:r>
      <w:r w:rsidR="00C91B74">
        <w:rPr>
          <w:rFonts w:cs="Arial"/>
        </w:rPr>
        <w:t>.</w:t>
      </w:r>
      <w:bookmarkEnd w:id="80"/>
    </w:p>
    <w:p w:rsidR="00474DEC" w:rsidRDefault="00E51D97" w:rsidP="00F23AB7">
      <w:pPr>
        <w:pStyle w:val="Heading3"/>
      </w:pPr>
      <w:bookmarkStart w:id="81" w:name="_Toc370718784"/>
      <w:proofErr w:type="gramStart"/>
      <w:r>
        <w:t>4</w:t>
      </w:r>
      <w:r w:rsidR="00A94B05">
        <w:t>.5.2</w:t>
      </w:r>
      <w:r w:rsidR="004204B5">
        <w:t xml:space="preserve"> </w:t>
      </w:r>
      <w:r w:rsidR="00A94B05">
        <w:t xml:space="preserve"> In</w:t>
      </w:r>
      <w:proofErr w:type="gramEnd"/>
      <w:r w:rsidR="00A94B05">
        <w:t xml:space="preserve"> situ </w:t>
      </w:r>
      <w:proofErr w:type="spellStart"/>
      <w:r w:rsidR="008E4C9C">
        <w:t>NaI</w:t>
      </w:r>
      <w:proofErr w:type="spellEnd"/>
      <w:r w:rsidR="00A94B05">
        <w:t xml:space="preserve"> measurements</w:t>
      </w:r>
      <w:bookmarkEnd w:id="81"/>
    </w:p>
    <w:p w:rsidR="000505F0" w:rsidRDefault="00536BB8" w:rsidP="00246147">
      <w:r>
        <w:t xml:space="preserve">Soil activity concentrations were </w:t>
      </w:r>
      <w:r w:rsidR="00C91B74">
        <w:t xml:space="preserve">also </w:t>
      </w:r>
      <w:r>
        <w:t xml:space="preserve">measured </w:t>
      </w:r>
      <w:r w:rsidRPr="003B6B61">
        <w:t xml:space="preserve">with a 512 channel portable </w:t>
      </w:r>
      <w:proofErr w:type="spellStart"/>
      <w:r w:rsidRPr="003B6B61">
        <w:t>NaI</w:t>
      </w:r>
      <w:proofErr w:type="spellEnd"/>
      <w:r w:rsidR="00722647">
        <w:t xml:space="preserve"> </w:t>
      </w:r>
      <w:r w:rsidRPr="003B6B61">
        <w:t>gamma detector (</w:t>
      </w:r>
      <w:proofErr w:type="spellStart"/>
      <w:r w:rsidRPr="003B6B61">
        <w:rPr>
          <w:i/>
        </w:rPr>
        <w:t>Geofyzika</w:t>
      </w:r>
      <w:proofErr w:type="spellEnd"/>
      <w:r>
        <w:t xml:space="preserve">, now </w:t>
      </w:r>
      <w:proofErr w:type="spellStart"/>
      <w:r w:rsidRPr="003B6B61">
        <w:rPr>
          <w:i/>
        </w:rPr>
        <w:t>SatisGeo</w:t>
      </w:r>
      <w:proofErr w:type="spellEnd"/>
      <w:r w:rsidRPr="003B6B61">
        <w:t xml:space="preserve">, </w:t>
      </w:r>
      <w:proofErr w:type="gramStart"/>
      <w:r w:rsidRPr="003B6B61">
        <w:t>model</w:t>
      </w:r>
      <w:proofErr w:type="gramEnd"/>
      <w:r w:rsidRPr="003B6B61">
        <w:t xml:space="preserve"> GS-512) </w:t>
      </w:r>
      <w:r>
        <w:t>during the August 2007 gamma survey at each gamma dose rate measurement point.</w:t>
      </w:r>
      <w:r w:rsidR="00435F22">
        <w:t xml:space="preserve"> </w:t>
      </w:r>
      <w:r w:rsidR="000505F0">
        <w:t>Results are shown in Appendix A.</w:t>
      </w:r>
    </w:p>
    <w:p w:rsidR="00A94B05" w:rsidRPr="00435F22" w:rsidRDefault="00435F22" w:rsidP="00246147">
      <w:r>
        <w:t xml:space="preserve">It is important to note that, similar to a dose rate </w:t>
      </w:r>
      <w:r w:rsidRPr="00435F22">
        <w:t xml:space="preserve">meter, the signal measured by a portable </w:t>
      </w:r>
      <w:proofErr w:type="spellStart"/>
      <w:r w:rsidR="00722647" w:rsidRPr="003B6B61">
        <w:t>NaI</w:t>
      </w:r>
      <w:proofErr w:type="spellEnd"/>
      <w:r w:rsidR="00722647">
        <w:t xml:space="preserve"> </w:t>
      </w:r>
      <w:r w:rsidRPr="003B6B61">
        <w:t xml:space="preserve">gamma detector </w:t>
      </w:r>
      <w:r w:rsidRPr="00435F22">
        <w:t xml:space="preserve">at a height of 1 m above the ground originates from </w:t>
      </w:r>
      <w:proofErr w:type="spellStart"/>
      <w:r w:rsidRPr="00435F22">
        <w:t>radionuclides</w:t>
      </w:r>
      <w:proofErr w:type="spellEnd"/>
      <w:r w:rsidRPr="00435F22">
        <w:t xml:space="preserve"> located in the top </w:t>
      </w:r>
      <w:r w:rsidR="000505F0">
        <w:t>~</w:t>
      </w:r>
      <w:r w:rsidRPr="00435F22">
        <w:t>0.5 m of the soil</w:t>
      </w:r>
      <w:r>
        <w:t xml:space="preserve"> rather than the surface soil only. </w:t>
      </w:r>
      <w:r w:rsidR="004C5514">
        <w:t xml:space="preserve">In addition, the footprints of both measurement methods are comparable. </w:t>
      </w:r>
      <w:r>
        <w:t>Thus, calculated</w:t>
      </w:r>
      <w:r w:rsidR="004C5514">
        <w:t xml:space="preserve"> (from </w:t>
      </w:r>
      <w:proofErr w:type="spellStart"/>
      <w:r w:rsidR="00722647" w:rsidRPr="003B6B61">
        <w:t>NaI</w:t>
      </w:r>
      <w:proofErr w:type="spellEnd"/>
      <w:r w:rsidR="00722647">
        <w:t xml:space="preserve"> </w:t>
      </w:r>
      <w:r w:rsidR="004C5514">
        <w:t>measurements)</w:t>
      </w:r>
      <w:r>
        <w:t xml:space="preserve"> and measured terrestrial gamma dose rates should be more readily comparable than those using laboratory measurements of </w:t>
      </w:r>
      <w:r w:rsidR="00175A01">
        <w:t xml:space="preserve">radionuclide activity concentration </w:t>
      </w:r>
      <w:r w:rsidR="00967A2B">
        <w:t>in</w:t>
      </w:r>
      <w:r w:rsidR="00175A01">
        <w:t xml:space="preserve"> </w:t>
      </w:r>
      <w:r>
        <w:t>surface soil scrapes.</w:t>
      </w:r>
    </w:p>
    <w:p w:rsidR="00A37D5E" w:rsidRDefault="00435F22" w:rsidP="00836C0E">
      <w:pPr>
        <w:rPr>
          <w:szCs w:val="22"/>
        </w:rPr>
      </w:pPr>
      <w:r>
        <w:t xml:space="preserve">The </w:t>
      </w:r>
      <w:r w:rsidRPr="003B6B61">
        <w:t xml:space="preserve">portable </w:t>
      </w:r>
      <w:proofErr w:type="spellStart"/>
      <w:r w:rsidR="008E4C9C">
        <w:t>NaI</w:t>
      </w:r>
      <w:proofErr w:type="spellEnd"/>
      <w:r w:rsidRPr="003B6B61">
        <w:t xml:space="preserve"> gamma detector </w:t>
      </w:r>
      <w:r>
        <w:t>gives e</w:t>
      </w:r>
      <w:r w:rsidR="00AA0142">
        <w:t>quivalent uranium (</w:t>
      </w:r>
      <w:proofErr w:type="spellStart"/>
      <w:r w:rsidR="00AA0142">
        <w:t>eU</w:t>
      </w:r>
      <w:proofErr w:type="spellEnd"/>
      <w:r w:rsidR="00AA0142">
        <w:t>) and equivalent thorium (</w:t>
      </w:r>
      <w:proofErr w:type="spellStart"/>
      <w:r w:rsidR="00AA0142">
        <w:t>eTh</w:t>
      </w:r>
      <w:proofErr w:type="spellEnd"/>
      <w:r w:rsidR="00AA0142">
        <w:t xml:space="preserve">) concentrations in </w:t>
      </w:r>
      <w:proofErr w:type="spellStart"/>
      <w:r w:rsidR="004C5514">
        <w:t>ppm</w:t>
      </w:r>
      <w:proofErr w:type="spellEnd"/>
      <w:r w:rsidR="00AA0142">
        <w:t xml:space="preserve">, potassium concentrations are given in %. These concentrations have been used to calculate soil </w:t>
      </w:r>
      <w:r w:rsidR="00AA0142" w:rsidRPr="00F93A33">
        <w:rPr>
          <w:snapToGrid w:val="0"/>
          <w:color w:val="000000"/>
          <w:position w:val="5"/>
          <w:sz w:val="15"/>
          <w:szCs w:val="0"/>
          <w:u w:color="000000"/>
        </w:rPr>
        <w:t>226</w:t>
      </w:r>
      <w:r w:rsidR="00AA0142">
        <w:t xml:space="preserve">Ra, </w:t>
      </w:r>
      <w:r w:rsidR="00AA0142" w:rsidRPr="00F93A33">
        <w:rPr>
          <w:snapToGrid w:val="0"/>
          <w:color w:val="000000"/>
          <w:position w:val="5"/>
          <w:sz w:val="15"/>
          <w:szCs w:val="0"/>
          <w:u w:color="000000"/>
        </w:rPr>
        <w:t>2</w:t>
      </w:r>
      <w:r w:rsidR="00F93A33" w:rsidRPr="00F93A33">
        <w:rPr>
          <w:snapToGrid w:val="0"/>
          <w:color w:val="000000"/>
          <w:position w:val="5"/>
          <w:sz w:val="15"/>
          <w:szCs w:val="0"/>
          <w:u w:color="000000"/>
        </w:rPr>
        <w:t>32</w:t>
      </w:r>
      <w:proofErr w:type="spellStart"/>
      <w:r w:rsidR="00AA0142">
        <w:t>Th</w:t>
      </w:r>
      <w:proofErr w:type="spellEnd"/>
      <w:r w:rsidR="00AA0142">
        <w:t xml:space="preserve"> and </w:t>
      </w:r>
      <w:r w:rsidR="00AA0142" w:rsidRPr="00F93A33">
        <w:rPr>
          <w:snapToGrid w:val="0"/>
          <w:color w:val="000000"/>
          <w:position w:val="5"/>
          <w:sz w:val="15"/>
          <w:szCs w:val="0"/>
          <w:u w:color="000000"/>
        </w:rPr>
        <w:t>40</w:t>
      </w:r>
      <w:r w:rsidR="00AA0142">
        <w:t xml:space="preserve">K activity concentrations, using the conversion factors </w:t>
      </w:r>
      <w:r w:rsidR="001717AB">
        <w:t>c</w:t>
      </w:r>
      <w:proofErr w:type="spellStart"/>
      <w:r w:rsidR="001717AB" w:rsidRPr="001717AB">
        <w:rPr>
          <w:snapToGrid w:val="0"/>
          <w:color w:val="000000"/>
          <w:position w:val="-5"/>
          <w:sz w:val="15"/>
          <w:szCs w:val="0"/>
          <w:u w:color="000000"/>
        </w:rPr>
        <w:t>i</w:t>
      </w:r>
      <w:proofErr w:type="spellEnd"/>
      <w:r w:rsidR="001717AB">
        <w:t xml:space="preserve"> </w:t>
      </w:r>
      <w:r w:rsidR="00AA0142">
        <w:t>shown in Table 4</w:t>
      </w:r>
      <w:r w:rsidR="004C5514">
        <w:t xml:space="preserve"> (Figure 21)</w:t>
      </w:r>
      <w:r w:rsidR="00AA0142">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75"/>
        <w:gridCol w:w="4247"/>
      </w:tblGrid>
      <w:tr w:rsidR="00CA50CB" w:rsidTr="004C5514">
        <w:tc>
          <w:tcPr>
            <w:tcW w:w="4275" w:type="dxa"/>
          </w:tcPr>
          <w:p w:rsidR="00CA50CB" w:rsidRDefault="00CA50CB" w:rsidP="0068101C">
            <w:pPr>
              <w:pStyle w:val="Heading4"/>
              <w:spacing w:before="0" w:after="120" w:line="280" w:lineRule="atLeast"/>
              <w:jc w:val="both"/>
              <w:rPr>
                <w:rFonts w:ascii="Times New Roman" w:hAnsi="Times New Roman"/>
                <w:b w:val="0"/>
                <w:sz w:val="22"/>
              </w:rPr>
            </w:pPr>
            <w:r>
              <w:rPr>
                <w:rFonts w:ascii="Times New Roman" w:hAnsi="Times New Roman"/>
                <w:b w:val="0"/>
                <w:noProof/>
                <w:sz w:val="22"/>
                <w:lang w:eastAsia="en-AU"/>
              </w:rPr>
              <w:drawing>
                <wp:inline distT="0" distB="0" distL="0" distR="0">
                  <wp:extent cx="2662653" cy="1659988"/>
                  <wp:effectExtent l="19050" t="0" r="4347" b="0"/>
                  <wp:docPr id="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srcRect l="3392"/>
                          <a:stretch>
                            <a:fillRect/>
                          </a:stretch>
                        </pic:blipFill>
                        <pic:spPr bwMode="auto">
                          <a:xfrm>
                            <a:off x="0" y="0"/>
                            <a:ext cx="2662653" cy="1659988"/>
                          </a:xfrm>
                          <a:prstGeom prst="rect">
                            <a:avLst/>
                          </a:prstGeom>
                          <a:noFill/>
                          <a:ln w="9525">
                            <a:noFill/>
                            <a:miter lim="800000"/>
                            <a:headEnd/>
                            <a:tailEnd/>
                          </a:ln>
                        </pic:spPr>
                      </pic:pic>
                    </a:graphicData>
                  </a:graphic>
                </wp:inline>
              </w:drawing>
            </w:r>
          </w:p>
        </w:tc>
        <w:tc>
          <w:tcPr>
            <w:tcW w:w="4247" w:type="dxa"/>
          </w:tcPr>
          <w:p w:rsidR="00CA50CB" w:rsidRDefault="00CA50CB" w:rsidP="0068101C">
            <w:pPr>
              <w:pStyle w:val="Heading4"/>
              <w:spacing w:before="0" w:after="120" w:line="280" w:lineRule="atLeast"/>
              <w:jc w:val="both"/>
              <w:rPr>
                <w:rFonts w:ascii="Times New Roman" w:hAnsi="Times New Roman"/>
                <w:b w:val="0"/>
                <w:sz w:val="22"/>
              </w:rPr>
            </w:pPr>
            <w:r>
              <w:rPr>
                <w:rFonts w:ascii="Times New Roman" w:hAnsi="Times New Roman"/>
                <w:b w:val="0"/>
                <w:noProof/>
                <w:sz w:val="22"/>
                <w:lang w:eastAsia="en-AU"/>
              </w:rPr>
              <w:drawing>
                <wp:inline distT="0" distB="0" distL="0" distR="0">
                  <wp:extent cx="2648585" cy="1659988"/>
                  <wp:effectExtent l="19050" t="0" r="0" b="0"/>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srcRect l="3903"/>
                          <a:stretch>
                            <a:fillRect/>
                          </a:stretch>
                        </pic:blipFill>
                        <pic:spPr bwMode="auto">
                          <a:xfrm>
                            <a:off x="0" y="0"/>
                            <a:ext cx="2648585" cy="1659988"/>
                          </a:xfrm>
                          <a:prstGeom prst="rect">
                            <a:avLst/>
                          </a:prstGeom>
                          <a:noFill/>
                          <a:ln w="9525">
                            <a:noFill/>
                            <a:miter lim="800000"/>
                            <a:headEnd/>
                            <a:tailEnd/>
                          </a:ln>
                        </pic:spPr>
                      </pic:pic>
                    </a:graphicData>
                  </a:graphic>
                </wp:inline>
              </w:drawing>
            </w:r>
          </w:p>
        </w:tc>
      </w:tr>
    </w:tbl>
    <w:p w:rsidR="00C91B74" w:rsidRDefault="00CA50CB" w:rsidP="00C91B74">
      <w:pPr>
        <w:pStyle w:val="figurecaption"/>
        <w:rPr>
          <w:rFonts w:cs="Arial"/>
        </w:rPr>
      </w:pPr>
      <w:bookmarkStart w:id="82" w:name="_Toc364691521"/>
      <w:r w:rsidRPr="004204B5">
        <w:rPr>
          <w:b/>
        </w:rPr>
        <w:t xml:space="preserve">Figure </w:t>
      </w:r>
      <w:proofErr w:type="gramStart"/>
      <w:r w:rsidRPr="004204B5">
        <w:rPr>
          <w:b/>
        </w:rPr>
        <w:t>21</w:t>
      </w:r>
      <w:r>
        <w:t xml:space="preserve"> </w:t>
      </w:r>
      <w:r w:rsidR="004204B5">
        <w:t xml:space="preserve"> </w:t>
      </w:r>
      <w:r>
        <w:t>Calculated</w:t>
      </w:r>
      <w:proofErr w:type="gramEnd"/>
      <w:r>
        <w:t xml:space="preserve"> terrestrial gamma dose rates</w:t>
      </w:r>
      <w:r w:rsidR="00722647">
        <w:t xml:space="preserve"> (using equation 2) in</w:t>
      </w:r>
      <w:r>
        <w:t xml:space="preserve"> </w:t>
      </w:r>
      <w:r>
        <w:rPr>
          <w:rFonts w:cs="Arial"/>
        </w:rPr>
        <w:t>µ</w:t>
      </w:r>
      <w:proofErr w:type="spellStart"/>
      <w:r>
        <w:rPr>
          <w:rFonts w:cs="Arial"/>
        </w:rPr>
        <w:t>Gy∙hr</w:t>
      </w:r>
      <w:proofErr w:type="spellEnd"/>
      <w:r w:rsidRPr="001C320E">
        <w:rPr>
          <w:snapToGrid w:val="0"/>
          <w:color w:val="000000"/>
          <w:position w:val="4"/>
          <w:sz w:val="12"/>
          <w:szCs w:val="0"/>
          <w:u w:color="000000"/>
        </w:rPr>
        <w:t>-1</w:t>
      </w:r>
      <w:r>
        <w:t xml:space="preserve"> plotted versus measured terrestrial gamma dose rates performed in August 2007</w:t>
      </w:r>
      <w:r w:rsidR="00172666">
        <w:t xml:space="preserve"> using the </w:t>
      </w:r>
      <w:proofErr w:type="spellStart"/>
      <w:r w:rsidR="00172666">
        <w:t>NaI</w:t>
      </w:r>
      <w:proofErr w:type="spellEnd"/>
      <w:r w:rsidR="00172666">
        <w:t xml:space="preserve"> detector</w:t>
      </w:r>
      <w:r w:rsidR="004C5514">
        <w:t>;</w:t>
      </w:r>
      <w:r>
        <w:t xml:space="preserve"> </w:t>
      </w:r>
      <w:r w:rsidR="00C91B74">
        <w:t xml:space="preserve">a) entire range of dose rates measured, b) less than 2 </w:t>
      </w:r>
      <w:r w:rsidR="00C91B74">
        <w:rPr>
          <w:rFonts w:cs="Arial"/>
        </w:rPr>
        <w:t>µ</w:t>
      </w:r>
      <w:proofErr w:type="spellStart"/>
      <w:r w:rsidR="00C91B74">
        <w:rPr>
          <w:rFonts w:cs="Arial"/>
        </w:rPr>
        <w:t>Gy∙hr</w:t>
      </w:r>
      <w:proofErr w:type="spellEnd"/>
      <w:r w:rsidR="00C91B74" w:rsidRPr="001C320E">
        <w:rPr>
          <w:snapToGrid w:val="0"/>
          <w:color w:val="000000"/>
          <w:position w:val="4"/>
          <w:sz w:val="12"/>
          <w:szCs w:val="0"/>
          <w:u w:color="000000"/>
        </w:rPr>
        <w:t>-1</w:t>
      </w:r>
      <w:r w:rsidR="00C91B74">
        <w:rPr>
          <w:rFonts w:cs="Arial"/>
        </w:rPr>
        <w:t>.</w:t>
      </w:r>
      <w:bookmarkEnd w:id="82"/>
    </w:p>
    <w:p w:rsidR="004C5514" w:rsidRDefault="004C5514" w:rsidP="004C5514">
      <w:pPr>
        <w:rPr>
          <w:szCs w:val="22"/>
        </w:rPr>
      </w:pPr>
      <w:r>
        <w:rPr>
          <w:szCs w:val="22"/>
        </w:rPr>
        <w:t xml:space="preserve">Figure 21a shows a plot of calculated terrestrial gamma dose rates versus gamma dose rates measured in the field in August 2007. It shows a good agreement between calculated and measured values, with slightly higher calculated gamma dose rates. Figure 21b shows the calculated terrestrial gamma dose rates versus gamma dose rates measured in the field for gamma dose rates from 0-2 </w:t>
      </w:r>
      <w:r>
        <w:rPr>
          <w:rFonts w:cs="Arial"/>
        </w:rPr>
        <w:t>µ</w:t>
      </w:r>
      <w:proofErr w:type="spellStart"/>
      <w:r>
        <w:rPr>
          <w:rFonts w:cs="Arial"/>
        </w:rPr>
        <w:t>Gy∙hr</w:t>
      </w:r>
      <w:proofErr w:type="spellEnd"/>
      <w:r w:rsidRPr="001C320E">
        <w:rPr>
          <w:snapToGrid w:val="0"/>
          <w:color w:val="000000"/>
          <w:position w:val="4"/>
          <w:sz w:val="12"/>
          <w:szCs w:val="0"/>
          <w:u w:color="000000"/>
        </w:rPr>
        <w:t>-1</w:t>
      </w:r>
      <w:r>
        <w:rPr>
          <w:rFonts w:cs="Arial"/>
        </w:rPr>
        <w:t xml:space="preserve"> </w:t>
      </w:r>
      <w:r w:rsidR="00731373">
        <w:rPr>
          <w:rFonts w:cs="Arial"/>
        </w:rPr>
        <w:t>(</w:t>
      </w:r>
      <w:r>
        <w:rPr>
          <w:rFonts w:cs="Arial"/>
        </w:rPr>
        <w:t>as the calibration for GM is strictly applicable for dose rates from 0-2 µ</w:t>
      </w:r>
      <w:proofErr w:type="spellStart"/>
      <w:r>
        <w:rPr>
          <w:rFonts w:cs="Arial"/>
        </w:rPr>
        <w:t>Gy∙hr</w:t>
      </w:r>
      <w:proofErr w:type="spellEnd"/>
      <w:r w:rsidRPr="001C320E">
        <w:rPr>
          <w:snapToGrid w:val="0"/>
          <w:color w:val="000000"/>
          <w:position w:val="4"/>
          <w:sz w:val="12"/>
          <w:szCs w:val="0"/>
          <w:u w:color="000000"/>
        </w:rPr>
        <w:t>-1</w:t>
      </w:r>
      <w:r w:rsidRPr="001C320E">
        <w:rPr>
          <w:rFonts w:cs="Arial"/>
        </w:rPr>
        <w:t xml:space="preserve"> </w:t>
      </w:r>
      <w:r>
        <w:rPr>
          <w:rFonts w:cs="Arial"/>
        </w:rPr>
        <w:t>only</w:t>
      </w:r>
      <w:r w:rsidR="00731373">
        <w:rPr>
          <w:rFonts w:cs="Arial"/>
        </w:rPr>
        <w:t>)</w:t>
      </w:r>
      <w:r>
        <w:rPr>
          <w:rFonts w:cs="Arial"/>
        </w:rPr>
        <w:t>. The comparison shows good agreement between calculated and measured terrestrial dose rates.</w:t>
      </w:r>
    </w:p>
    <w:p w:rsidR="0068101C" w:rsidRDefault="00E51D97" w:rsidP="00F23AB7">
      <w:pPr>
        <w:pStyle w:val="Heading1"/>
      </w:pPr>
      <w:bookmarkStart w:id="83" w:name="_Toc370718785"/>
      <w:proofErr w:type="gramStart"/>
      <w:r>
        <w:lastRenderedPageBreak/>
        <w:t>5</w:t>
      </w:r>
      <w:r w:rsidR="0068101C">
        <w:t xml:space="preserve"> </w:t>
      </w:r>
      <w:r w:rsidR="004204B5">
        <w:t xml:space="preserve"> </w:t>
      </w:r>
      <w:r w:rsidR="0068101C">
        <w:t>Conversion</w:t>
      </w:r>
      <w:proofErr w:type="gramEnd"/>
      <w:r w:rsidR="0068101C">
        <w:t xml:space="preserve"> </w:t>
      </w:r>
      <w:r w:rsidR="004204B5">
        <w:t>f</w:t>
      </w:r>
      <w:r w:rsidR="0068101C">
        <w:t>actors</w:t>
      </w:r>
      <w:bookmarkEnd w:id="83"/>
    </w:p>
    <w:p w:rsidR="001C320E" w:rsidRDefault="00F173A6" w:rsidP="00F23AB7">
      <w:pPr>
        <w:pStyle w:val="Heading2"/>
      </w:pPr>
      <w:bookmarkStart w:id="84" w:name="_Toc370718786"/>
      <w:proofErr w:type="gramStart"/>
      <w:r>
        <w:t>5</w:t>
      </w:r>
      <w:r w:rsidR="0068101C">
        <w:t>.1</w:t>
      </w:r>
      <w:r w:rsidR="004204B5">
        <w:t xml:space="preserve"> </w:t>
      </w:r>
      <w:r w:rsidR="0068101C">
        <w:t xml:space="preserve"> Terrestrial</w:t>
      </w:r>
      <w:proofErr w:type="gramEnd"/>
      <w:r w:rsidR="0068101C">
        <w:t xml:space="preserve"> gamma dose rate to </w:t>
      </w:r>
      <w:r w:rsidR="0068101C" w:rsidRPr="0068101C">
        <w:rPr>
          <w:snapToGrid w:val="0"/>
          <w:color w:val="000000"/>
          <w:position w:val="5"/>
          <w:sz w:val="15"/>
          <w:szCs w:val="0"/>
          <w:u w:color="000000"/>
        </w:rPr>
        <w:t>226</w:t>
      </w:r>
      <w:r w:rsidR="0068101C">
        <w:t>Ra soil activity concentration</w:t>
      </w:r>
      <w:bookmarkEnd w:id="84"/>
    </w:p>
    <w:p w:rsidR="00115C94" w:rsidRDefault="00882FA3" w:rsidP="00882FA3">
      <w:r>
        <w:t>In Figure 2</w:t>
      </w:r>
      <w:r w:rsidR="005A72E8">
        <w:t>2</w:t>
      </w:r>
      <w:r>
        <w:t xml:space="preserve"> </w:t>
      </w:r>
      <w:r w:rsidR="00F74DFE">
        <w:t>the</w:t>
      </w:r>
      <w:r w:rsidR="00435BF6">
        <w:t xml:space="preserve"> measured soil</w:t>
      </w:r>
      <w:r w:rsidR="00F74DFE">
        <w:t xml:space="preserve"> </w:t>
      </w:r>
      <w:r w:rsidR="00F74DFE" w:rsidRPr="00B724EC">
        <w:rPr>
          <w:snapToGrid w:val="0"/>
          <w:color w:val="000000"/>
          <w:position w:val="5"/>
          <w:sz w:val="15"/>
          <w:szCs w:val="0"/>
          <w:u w:color="000000"/>
        </w:rPr>
        <w:t>226</w:t>
      </w:r>
      <w:r w:rsidR="00F74DFE">
        <w:t>Ra activity concentration is plotted</w:t>
      </w:r>
      <w:r>
        <w:t xml:space="preserve"> </w:t>
      </w:r>
      <w:r w:rsidR="00F74DFE">
        <w:t>against measured terrestrial gamma dose rates</w:t>
      </w:r>
      <w:r w:rsidR="00040B96">
        <w:t>. This plot includes</w:t>
      </w:r>
      <w:r w:rsidR="00F74DFE">
        <w:t xml:space="preserve"> </w:t>
      </w:r>
      <w:r w:rsidR="009061EC">
        <w:t>all</w:t>
      </w:r>
      <w:r w:rsidR="00F74DFE">
        <w:t xml:space="preserve"> </w:t>
      </w:r>
      <w:r w:rsidR="00E9368F">
        <w:t>lab</w:t>
      </w:r>
      <w:r w:rsidR="00A5181B">
        <w:t>oratory</w:t>
      </w:r>
      <w:r w:rsidR="00F74DFE">
        <w:t xml:space="preserve"> measurements</w:t>
      </w:r>
      <w:r w:rsidR="00E9368F">
        <w:t xml:space="preserve"> using the </w:t>
      </w:r>
      <w:proofErr w:type="spellStart"/>
      <w:r w:rsidR="00E9368F">
        <w:t>eriss</w:t>
      </w:r>
      <w:proofErr w:type="spellEnd"/>
      <w:r w:rsidR="00E9368F">
        <w:t xml:space="preserve"> </w:t>
      </w:r>
      <w:proofErr w:type="spellStart"/>
      <w:r w:rsidR="00E9368F">
        <w:t>HPGe</w:t>
      </w:r>
      <w:proofErr w:type="spellEnd"/>
      <w:r w:rsidR="00E9368F">
        <w:t xml:space="preserve"> detectors</w:t>
      </w:r>
      <w:r w:rsidR="00D87D82">
        <w:t xml:space="preserve"> and </w:t>
      </w:r>
      <w:r w:rsidR="00040B96">
        <w:t xml:space="preserve">also </w:t>
      </w:r>
      <w:r w:rsidR="00D87D82">
        <w:t xml:space="preserve">the in-situ </w:t>
      </w:r>
      <w:proofErr w:type="spellStart"/>
      <w:r w:rsidR="008E4C9C">
        <w:t>NaI</w:t>
      </w:r>
      <w:proofErr w:type="spellEnd"/>
      <w:r w:rsidR="00D87D82">
        <w:t xml:space="preserve"> measurements</w:t>
      </w:r>
      <w:r w:rsidR="00F74DFE">
        <w:t xml:space="preserve">. </w:t>
      </w:r>
      <w:r w:rsidR="00B724EC">
        <w:t xml:space="preserve">A fit to all </w:t>
      </w:r>
      <w:r w:rsidR="00AD4421" w:rsidRPr="00AD4421">
        <w:rPr>
          <w:snapToGrid w:val="0"/>
          <w:color w:val="000000"/>
          <w:position w:val="5"/>
          <w:sz w:val="15"/>
          <w:szCs w:val="0"/>
          <w:u w:color="000000"/>
        </w:rPr>
        <w:t>226</w:t>
      </w:r>
      <w:r w:rsidR="00AD4421">
        <w:t xml:space="preserve">Ra </w:t>
      </w:r>
      <w:r w:rsidR="00B724EC">
        <w:t xml:space="preserve">data is shown, in addition </w:t>
      </w:r>
      <w:r w:rsidR="00C909E9">
        <w:t xml:space="preserve">to </w:t>
      </w:r>
      <w:r w:rsidR="005A72E8">
        <w:t>a fit to</w:t>
      </w:r>
      <w:r w:rsidR="00417C55">
        <w:t xml:space="preserve"> </w:t>
      </w:r>
      <w:r w:rsidR="009061EC">
        <w:t xml:space="preserve">the </w:t>
      </w:r>
      <w:proofErr w:type="spellStart"/>
      <w:r w:rsidR="008E4C9C">
        <w:t>NaI</w:t>
      </w:r>
      <w:proofErr w:type="spellEnd"/>
      <w:r w:rsidR="00417C55">
        <w:t xml:space="preserve"> measurements only</w:t>
      </w:r>
      <w:r w:rsidR="00B724EC">
        <w:t xml:space="preserve">. </w:t>
      </w:r>
    </w:p>
    <w:p w:rsidR="00DA1E50" w:rsidRDefault="00DA1E50" w:rsidP="00DA1E50">
      <w:pPr>
        <w:rPr>
          <w:rFonts w:cs="Arial"/>
        </w:rPr>
      </w:pPr>
      <w:r>
        <w:t xml:space="preserve">The yellow sample points in Figure 22 indicate </w:t>
      </w:r>
      <w:r w:rsidR="00435BF6">
        <w:t xml:space="preserve">scrape </w:t>
      </w:r>
      <w:r>
        <w:t xml:space="preserve">samples that were taken immediately on top of Anomaly 2 (sites 13A-15A, see Figure 17). Sites 14A and 15A are samples from rocky terrain </w:t>
      </w:r>
      <w:r w:rsidR="00C909E9">
        <w:t>and</w:t>
      </w:r>
      <w:r>
        <w:t xml:space="preserve"> the substrate consisted of coarse gravel and </w:t>
      </w:r>
      <w:r w:rsidR="00C909E9">
        <w:t xml:space="preserve">some </w:t>
      </w:r>
      <w:r>
        <w:t>rock</w:t>
      </w:r>
      <w:r w:rsidR="00040B96">
        <w:t>s</w:t>
      </w:r>
      <w:r w:rsidR="00C909E9">
        <w:t>.</w:t>
      </w:r>
      <w:r>
        <w:t xml:space="preserve"> </w:t>
      </w:r>
      <w:r w:rsidRPr="00417C55">
        <w:rPr>
          <w:snapToGrid w:val="0"/>
          <w:color w:val="000000"/>
          <w:position w:val="5"/>
          <w:sz w:val="15"/>
          <w:szCs w:val="0"/>
          <w:u w:color="000000"/>
        </w:rPr>
        <w:t>2</w:t>
      </w:r>
      <w:r w:rsidR="00C909E9">
        <w:rPr>
          <w:snapToGrid w:val="0"/>
          <w:color w:val="000000"/>
          <w:position w:val="5"/>
          <w:sz w:val="15"/>
          <w:szCs w:val="0"/>
          <w:u w:color="000000"/>
        </w:rPr>
        <w:t>2</w:t>
      </w:r>
      <w:r w:rsidRPr="00417C55">
        <w:rPr>
          <w:snapToGrid w:val="0"/>
          <w:color w:val="000000"/>
          <w:position w:val="5"/>
          <w:sz w:val="15"/>
          <w:szCs w:val="0"/>
          <w:u w:color="000000"/>
        </w:rPr>
        <w:t>6</w:t>
      </w:r>
      <w:r>
        <w:t xml:space="preserve">Ra activity concentrations were higher than </w:t>
      </w:r>
      <w:r w:rsidRPr="00066910">
        <w:rPr>
          <w:snapToGrid w:val="0"/>
          <w:color w:val="000000"/>
          <w:position w:val="5"/>
          <w:sz w:val="15"/>
          <w:szCs w:val="0"/>
          <w:u w:color="000000"/>
        </w:rPr>
        <w:t>238</w:t>
      </w:r>
      <w:r>
        <w:t xml:space="preserve">U in </w:t>
      </w:r>
      <w:proofErr w:type="gramStart"/>
      <w:r>
        <w:t>the</w:t>
      </w:r>
      <w:r w:rsidR="00C909E9">
        <w:t>se</w:t>
      </w:r>
      <w:r>
        <w:t xml:space="preserve"> surface</w:t>
      </w:r>
      <w:proofErr w:type="gramEnd"/>
      <w:r>
        <w:t xml:space="preserve"> scrapes. Site 16A also consisted of gravel </w:t>
      </w:r>
      <w:r w:rsidR="00C909E9">
        <w:t>but</w:t>
      </w:r>
      <w:r>
        <w:t xml:space="preserve"> </w:t>
      </w:r>
      <w:r w:rsidRPr="00B6715C">
        <w:rPr>
          <w:snapToGrid w:val="0"/>
          <w:color w:val="000000"/>
          <w:position w:val="5"/>
          <w:sz w:val="15"/>
          <w:szCs w:val="0"/>
          <w:u w:color="000000"/>
        </w:rPr>
        <w:t>226</w:t>
      </w:r>
      <w:r>
        <w:t xml:space="preserve">Ra and </w:t>
      </w:r>
      <w:r w:rsidRPr="00B6715C">
        <w:rPr>
          <w:snapToGrid w:val="0"/>
          <w:color w:val="000000"/>
          <w:position w:val="5"/>
          <w:sz w:val="15"/>
          <w:szCs w:val="0"/>
          <w:u w:color="000000"/>
        </w:rPr>
        <w:t>238</w:t>
      </w:r>
      <w:r>
        <w:t>U in this sample were close to equilibrium. As mentioned previously, the measurement of the gamma dose rate at site 24A was taken on top of a rock heap next to an old trench, which most likely lead to lower measured terrestrial gamma dose rates due to the change in surface geometry. Consequently, it is justified to omit these samples from the fit of</w:t>
      </w:r>
      <w:r>
        <w:rPr>
          <w:rFonts w:cs="Arial"/>
        </w:rPr>
        <w:t xml:space="preserve"> terrestrial gamma dose rates to </w:t>
      </w:r>
      <w:r w:rsidRPr="00DA038E">
        <w:rPr>
          <w:snapToGrid w:val="0"/>
          <w:color w:val="000000"/>
          <w:position w:val="5"/>
          <w:sz w:val="15"/>
          <w:szCs w:val="0"/>
          <w:u w:color="000000"/>
        </w:rPr>
        <w:t>226</w:t>
      </w:r>
      <w:r>
        <w:rPr>
          <w:rFonts w:cs="Arial"/>
        </w:rPr>
        <w:t xml:space="preserve">Ra soil activity concentrations. </w:t>
      </w:r>
    </w:p>
    <w:p w:rsidR="005A72E8" w:rsidRDefault="00BE59CA" w:rsidP="005A72E8">
      <w:pPr>
        <w:jc w:val="center"/>
      </w:pPr>
      <w:r w:rsidRPr="00BE59CA">
        <w:rPr>
          <w:noProof/>
          <w:lang w:eastAsia="en-AU"/>
        </w:rPr>
        <w:drawing>
          <wp:inline distT="0" distB="0" distL="0" distR="0">
            <wp:extent cx="3096064" cy="2253265"/>
            <wp:effectExtent l="19050" t="0" r="9086" b="0"/>
            <wp:docPr id="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srcRect t="6234" r="33206"/>
                    <a:stretch>
                      <a:fillRect/>
                    </a:stretch>
                  </pic:blipFill>
                  <pic:spPr bwMode="auto">
                    <a:xfrm>
                      <a:off x="0" y="0"/>
                      <a:ext cx="3096064" cy="2253265"/>
                    </a:xfrm>
                    <a:prstGeom prst="rect">
                      <a:avLst/>
                    </a:prstGeom>
                    <a:noFill/>
                    <a:ln w="9525">
                      <a:noFill/>
                      <a:miter lim="800000"/>
                      <a:headEnd/>
                      <a:tailEnd/>
                    </a:ln>
                  </pic:spPr>
                </pic:pic>
              </a:graphicData>
            </a:graphic>
          </wp:inline>
        </w:drawing>
      </w:r>
    </w:p>
    <w:p w:rsidR="005A72E8" w:rsidRPr="00AA0142" w:rsidRDefault="005A72E8" w:rsidP="005A72E8">
      <w:pPr>
        <w:pStyle w:val="figurecaption"/>
      </w:pPr>
      <w:bookmarkStart w:id="85" w:name="_Toc364691522"/>
      <w:r w:rsidRPr="004204B5">
        <w:rPr>
          <w:b/>
        </w:rPr>
        <w:t xml:space="preserve">Figure </w:t>
      </w:r>
      <w:proofErr w:type="gramStart"/>
      <w:r w:rsidRPr="004204B5">
        <w:rPr>
          <w:b/>
        </w:rPr>
        <w:t>22</w:t>
      </w:r>
      <w:r>
        <w:t xml:space="preserve"> </w:t>
      </w:r>
      <w:r w:rsidR="004204B5">
        <w:t xml:space="preserve"> </w:t>
      </w:r>
      <w:r>
        <w:t>In</w:t>
      </w:r>
      <w:proofErr w:type="gramEnd"/>
      <w:r>
        <w:t xml:space="preserve"> situ and laboratory measured soil </w:t>
      </w:r>
      <w:r w:rsidRPr="009B12A6">
        <w:rPr>
          <w:snapToGrid w:val="0"/>
          <w:color w:val="000000"/>
          <w:position w:val="5"/>
          <w:sz w:val="15"/>
          <w:szCs w:val="0"/>
          <w:u w:color="000000"/>
        </w:rPr>
        <w:t>226</w:t>
      </w:r>
      <w:r>
        <w:t>Ra activity concentration plotted against</w:t>
      </w:r>
      <w:r w:rsidR="00435BF6">
        <w:t xml:space="preserve"> the</w:t>
      </w:r>
      <w:r>
        <w:t xml:space="preserve"> measured terrestrial gamma dose rates, all data shown. Filled symbols</w:t>
      </w:r>
      <w:r w:rsidR="009661A9">
        <w:t xml:space="preserve"> (yellow)</w:t>
      </w:r>
      <w:r>
        <w:t xml:space="preserve"> indicate the results from laboratory measurements.</w:t>
      </w:r>
      <w:r w:rsidR="00D87D82">
        <w:t xml:space="preserve"> In addition a fit to the </w:t>
      </w:r>
      <w:proofErr w:type="spellStart"/>
      <w:r w:rsidR="008E4C9C">
        <w:t>NaI</w:t>
      </w:r>
      <w:proofErr w:type="spellEnd"/>
      <w:r w:rsidR="00D87D82">
        <w:t xml:space="preserve"> data only </w:t>
      </w:r>
      <w:r w:rsidR="00126BE3">
        <w:t xml:space="preserve">(open symbols) </w:t>
      </w:r>
      <w:r w:rsidR="00D87D82">
        <w:t>is shown.</w:t>
      </w:r>
      <w:bookmarkEnd w:id="85"/>
    </w:p>
    <w:p w:rsidR="002D450F" w:rsidRDefault="003B2E2C" w:rsidP="00814630">
      <w:pPr>
        <w:rPr>
          <w:rFonts w:cs="Arial"/>
        </w:rPr>
      </w:pPr>
      <w:r>
        <w:rPr>
          <w:szCs w:val="22"/>
        </w:rPr>
        <w:t xml:space="preserve">Figure 23 shows the in-situ measured </w:t>
      </w:r>
      <w:r w:rsidRPr="00082903">
        <w:rPr>
          <w:snapToGrid w:val="0"/>
          <w:color w:val="000000"/>
          <w:position w:val="5"/>
          <w:sz w:val="15"/>
          <w:szCs w:val="0"/>
          <w:u w:color="000000"/>
        </w:rPr>
        <w:t>226</w:t>
      </w:r>
      <w:r>
        <w:rPr>
          <w:szCs w:val="22"/>
        </w:rPr>
        <w:t xml:space="preserve">Ra activity concentration plotted against the measured terrestrial dose rate, for dose rates between 0-2 </w:t>
      </w:r>
      <w:r>
        <w:rPr>
          <w:rFonts w:cs="Arial"/>
        </w:rPr>
        <w:t>µ</w:t>
      </w:r>
      <w:proofErr w:type="spellStart"/>
      <w:r>
        <w:rPr>
          <w:rFonts w:cs="Arial"/>
        </w:rPr>
        <w:t>Gy∙hr</w:t>
      </w:r>
      <w:proofErr w:type="spellEnd"/>
      <w:r w:rsidRPr="001C320E">
        <w:rPr>
          <w:snapToGrid w:val="0"/>
          <w:color w:val="000000"/>
          <w:position w:val="4"/>
          <w:sz w:val="12"/>
          <w:szCs w:val="0"/>
          <w:u w:color="000000"/>
        </w:rPr>
        <w:t>-1</w:t>
      </w:r>
      <w:r>
        <w:rPr>
          <w:rFonts w:cs="Arial"/>
        </w:rPr>
        <w:t xml:space="preserve">, and including the </w:t>
      </w:r>
      <w:proofErr w:type="spellStart"/>
      <w:r>
        <w:rPr>
          <w:rFonts w:cs="Arial"/>
        </w:rPr>
        <w:t>HPGe</w:t>
      </w:r>
      <w:proofErr w:type="spellEnd"/>
      <w:r>
        <w:rPr>
          <w:rFonts w:cs="Arial"/>
        </w:rPr>
        <w:t xml:space="preserve"> measurements in that range. A conversion factor of 2330 </w:t>
      </w:r>
      <w:proofErr w:type="spellStart"/>
      <w:r>
        <w:rPr>
          <w:rFonts w:cs="Arial"/>
        </w:rPr>
        <w:t>Bq</w:t>
      </w:r>
      <w:r>
        <w:t>∙</w:t>
      </w:r>
      <w:r>
        <w:rPr>
          <w:rFonts w:cs="Arial"/>
        </w:rPr>
        <w:t>kg</w:t>
      </w:r>
      <w:proofErr w:type="spellEnd"/>
      <w:r w:rsidRPr="00A46648">
        <w:rPr>
          <w:snapToGrid w:val="0"/>
          <w:color w:val="000000"/>
          <w:position w:val="5"/>
          <w:sz w:val="15"/>
          <w:szCs w:val="0"/>
          <w:u w:color="000000"/>
        </w:rPr>
        <w:t>-1</w:t>
      </w:r>
      <w:r>
        <w:rPr>
          <w:rFonts w:cs="Arial"/>
        </w:rPr>
        <w:t xml:space="preserve"> per </w:t>
      </w:r>
      <w:r>
        <w:t>µ</w:t>
      </w:r>
      <w:proofErr w:type="spellStart"/>
      <w:r>
        <w:rPr>
          <w:rFonts w:cs="Arial"/>
        </w:rPr>
        <w:t>Gy</w:t>
      </w:r>
      <w:r>
        <w:t>∙</w:t>
      </w:r>
      <w:r>
        <w:rPr>
          <w:rFonts w:cs="Arial"/>
        </w:rPr>
        <w:t>hr</w:t>
      </w:r>
      <w:proofErr w:type="spellEnd"/>
      <w:r w:rsidRPr="00A46648">
        <w:rPr>
          <w:snapToGrid w:val="0"/>
          <w:color w:val="000000"/>
          <w:position w:val="5"/>
          <w:sz w:val="15"/>
          <w:szCs w:val="0"/>
          <w:u w:color="000000"/>
        </w:rPr>
        <w:t>-1</w:t>
      </w:r>
      <w:r>
        <w:rPr>
          <w:rFonts w:cs="Arial"/>
        </w:rPr>
        <w:t xml:space="preserve"> has been determined with a 95% confidence interval of (</w:t>
      </w:r>
      <w:r w:rsidR="002D450F">
        <w:rPr>
          <w:rFonts w:cs="Arial"/>
        </w:rPr>
        <w:t>2280-2380</w:t>
      </w:r>
      <w:r>
        <w:rPr>
          <w:rFonts w:cs="Arial"/>
        </w:rPr>
        <w:t xml:space="preserve">) </w:t>
      </w:r>
      <w:proofErr w:type="spellStart"/>
      <w:r>
        <w:rPr>
          <w:rFonts w:cs="Arial"/>
        </w:rPr>
        <w:t>Bq</w:t>
      </w:r>
      <w:r>
        <w:t>∙</w:t>
      </w:r>
      <w:r>
        <w:rPr>
          <w:rFonts w:cs="Arial"/>
        </w:rPr>
        <w:t>kg</w:t>
      </w:r>
      <w:proofErr w:type="spellEnd"/>
      <w:r w:rsidRPr="00A46648">
        <w:rPr>
          <w:snapToGrid w:val="0"/>
          <w:color w:val="000000"/>
          <w:position w:val="5"/>
          <w:sz w:val="15"/>
          <w:szCs w:val="0"/>
          <w:u w:color="000000"/>
        </w:rPr>
        <w:t>-1</w:t>
      </w:r>
      <w:r>
        <w:rPr>
          <w:rFonts w:cs="Arial"/>
        </w:rPr>
        <w:t xml:space="preserve"> per </w:t>
      </w:r>
      <w:r>
        <w:t>µ</w:t>
      </w:r>
      <w:proofErr w:type="spellStart"/>
      <w:r>
        <w:rPr>
          <w:rFonts w:cs="Arial"/>
        </w:rPr>
        <w:t>Gy</w:t>
      </w:r>
      <w:r>
        <w:t>∙</w:t>
      </w:r>
      <w:r>
        <w:rPr>
          <w:rFonts w:cs="Arial"/>
        </w:rPr>
        <w:t>hr</w:t>
      </w:r>
      <w:proofErr w:type="spellEnd"/>
      <w:r w:rsidRPr="00A46648">
        <w:rPr>
          <w:snapToGrid w:val="0"/>
          <w:color w:val="000000"/>
          <w:position w:val="5"/>
          <w:sz w:val="15"/>
          <w:szCs w:val="0"/>
          <w:u w:color="000000"/>
        </w:rPr>
        <w:t>-1</w:t>
      </w:r>
      <w:r>
        <w:rPr>
          <w:rFonts w:cs="Arial"/>
        </w:rPr>
        <w:t>. The value of the x-intercept (y</w:t>
      </w:r>
      <w:r w:rsidR="00C909E9">
        <w:rPr>
          <w:rFonts w:cs="Arial"/>
        </w:rPr>
        <w:t xml:space="preserve"> </w:t>
      </w:r>
      <w:r>
        <w:rPr>
          <w:rFonts w:cs="Arial"/>
        </w:rPr>
        <w:t>=</w:t>
      </w:r>
      <w:r w:rsidR="00C909E9">
        <w:rPr>
          <w:rFonts w:cs="Arial"/>
        </w:rPr>
        <w:t xml:space="preserve"> </w:t>
      </w:r>
      <w:r>
        <w:rPr>
          <w:rFonts w:cs="Arial"/>
        </w:rPr>
        <w:t>0) is (</w:t>
      </w:r>
      <w:r w:rsidRPr="002D450F">
        <w:rPr>
          <w:rFonts w:cs="Arial"/>
        </w:rPr>
        <w:t>0.07</w:t>
      </w:r>
      <w:r w:rsidRPr="002D450F">
        <w:t>±</w:t>
      </w:r>
      <w:r w:rsidRPr="002D450F">
        <w:rPr>
          <w:rFonts w:cs="Arial"/>
        </w:rPr>
        <w:t>0.0</w:t>
      </w:r>
      <w:r w:rsidR="002D450F" w:rsidRPr="002D450F">
        <w:rPr>
          <w:rFonts w:cs="Arial"/>
        </w:rPr>
        <w:t>1</w:t>
      </w:r>
      <w:r>
        <w:rPr>
          <w:rFonts w:cs="Arial"/>
        </w:rPr>
        <w:t xml:space="preserve">) </w:t>
      </w:r>
      <w:r>
        <w:t>µ</w:t>
      </w:r>
      <w:proofErr w:type="spellStart"/>
      <w:r>
        <w:rPr>
          <w:rFonts w:cs="Arial"/>
        </w:rPr>
        <w:t>Gy</w:t>
      </w:r>
      <w:r>
        <w:t>∙</w:t>
      </w:r>
      <w:r>
        <w:rPr>
          <w:rFonts w:cs="Arial"/>
        </w:rPr>
        <w:t>hr</w:t>
      </w:r>
      <w:proofErr w:type="spellEnd"/>
      <w:r w:rsidRPr="00A46648">
        <w:rPr>
          <w:snapToGrid w:val="0"/>
          <w:color w:val="000000"/>
          <w:position w:val="5"/>
          <w:sz w:val="15"/>
          <w:szCs w:val="0"/>
          <w:u w:color="000000"/>
        </w:rPr>
        <w:t>-1</w:t>
      </w:r>
      <w:r>
        <w:rPr>
          <w:rFonts w:cs="Arial"/>
        </w:rPr>
        <w:t xml:space="preserve">, which is </w:t>
      </w:r>
      <w:r w:rsidR="002D450F">
        <w:rPr>
          <w:rFonts w:cs="Arial"/>
        </w:rPr>
        <w:t>only</w:t>
      </w:r>
      <w:r>
        <w:rPr>
          <w:rFonts w:cs="Arial"/>
        </w:rPr>
        <w:t xml:space="preserve"> slightly higher, than the average terrestrial gamma dose rate calculated from the</w:t>
      </w:r>
      <w:r w:rsidR="00C909E9">
        <w:rPr>
          <w:rFonts w:cs="Arial"/>
        </w:rPr>
        <w:t xml:space="preserve"> measured soil</w:t>
      </w:r>
      <w:r>
        <w:rPr>
          <w:rFonts w:cs="Arial"/>
        </w:rPr>
        <w:t xml:space="preserve"> </w:t>
      </w:r>
      <w:r w:rsidRPr="003E3D7A">
        <w:rPr>
          <w:snapToGrid w:val="0"/>
          <w:color w:val="000000"/>
          <w:position w:val="5"/>
          <w:sz w:val="15"/>
          <w:szCs w:val="0"/>
          <w:u w:color="000000"/>
        </w:rPr>
        <w:t>23</w:t>
      </w:r>
      <w:r w:rsidR="00435BF6">
        <w:rPr>
          <w:snapToGrid w:val="0"/>
          <w:color w:val="000000"/>
          <w:position w:val="5"/>
          <w:sz w:val="15"/>
          <w:szCs w:val="0"/>
          <w:u w:color="000000"/>
        </w:rPr>
        <w:t>2</w:t>
      </w:r>
      <w:proofErr w:type="spellStart"/>
      <w:r>
        <w:rPr>
          <w:rFonts w:cs="Arial"/>
        </w:rPr>
        <w:t>Th</w:t>
      </w:r>
      <w:proofErr w:type="spellEnd"/>
      <w:r>
        <w:rPr>
          <w:rFonts w:cs="Arial"/>
        </w:rPr>
        <w:t xml:space="preserve"> and </w:t>
      </w:r>
      <w:r w:rsidRPr="003E3D7A">
        <w:rPr>
          <w:snapToGrid w:val="0"/>
          <w:color w:val="000000"/>
          <w:position w:val="5"/>
          <w:sz w:val="15"/>
          <w:szCs w:val="0"/>
          <w:u w:color="000000"/>
        </w:rPr>
        <w:t>40</w:t>
      </w:r>
      <w:r>
        <w:rPr>
          <w:rFonts w:cs="Arial"/>
        </w:rPr>
        <w:t>K activity concentrations alone of 0.034</w:t>
      </w:r>
      <w:r>
        <w:t>±0.030 µ</w:t>
      </w:r>
      <w:proofErr w:type="spellStart"/>
      <w:r>
        <w:rPr>
          <w:rFonts w:cs="Arial"/>
        </w:rPr>
        <w:t>Gy</w:t>
      </w:r>
      <w:r>
        <w:t>∙</w:t>
      </w:r>
      <w:r>
        <w:rPr>
          <w:rFonts w:cs="Arial"/>
        </w:rPr>
        <w:t>hr</w:t>
      </w:r>
      <w:proofErr w:type="spellEnd"/>
      <w:r w:rsidRPr="00A46648">
        <w:rPr>
          <w:snapToGrid w:val="0"/>
          <w:color w:val="000000"/>
          <w:position w:val="5"/>
          <w:sz w:val="15"/>
          <w:szCs w:val="0"/>
          <w:u w:color="000000"/>
        </w:rPr>
        <w:t>-1</w:t>
      </w:r>
      <w:r>
        <w:rPr>
          <w:rFonts w:cs="Arial"/>
        </w:rPr>
        <w:t xml:space="preserve"> (95% confidence) using equation (2) above.</w:t>
      </w:r>
      <w:r w:rsidR="00814630" w:rsidRPr="00814630">
        <w:rPr>
          <w:rFonts w:cs="Arial"/>
        </w:rPr>
        <w:t xml:space="preserve"> </w:t>
      </w:r>
    </w:p>
    <w:p w:rsidR="002D450F" w:rsidRDefault="002D450F" w:rsidP="002D450F">
      <w:pPr>
        <w:jc w:val="center"/>
        <w:rPr>
          <w:rFonts w:cs="Arial"/>
        </w:rPr>
      </w:pPr>
      <w:r w:rsidRPr="002D450F">
        <w:rPr>
          <w:rFonts w:cs="Arial"/>
          <w:noProof/>
          <w:lang w:eastAsia="en-AU"/>
        </w:rPr>
        <w:lastRenderedPageBreak/>
        <w:drawing>
          <wp:inline distT="0" distB="0" distL="0" distR="0">
            <wp:extent cx="3025132" cy="2275902"/>
            <wp:effectExtent l="19050" t="0" r="3818" b="0"/>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srcRect t="5292"/>
                    <a:stretch>
                      <a:fillRect/>
                    </a:stretch>
                  </pic:blipFill>
                  <pic:spPr bwMode="auto">
                    <a:xfrm>
                      <a:off x="0" y="0"/>
                      <a:ext cx="3025132" cy="2275902"/>
                    </a:xfrm>
                    <a:prstGeom prst="rect">
                      <a:avLst/>
                    </a:prstGeom>
                    <a:noFill/>
                    <a:ln w="9525">
                      <a:noFill/>
                      <a:miter lim="800000"/>
                      <a:headEnd/>
                      <a:tailEnd/>
                    </a:ln>
                  </pic:spPr>
                </pic:pic>
              </a:graphicData>
            </a:graphic>
          </wp:inline>
        </w:drawing>
      </w:r>
    </w:p>
    <w:p w:rsidR="002D450F" w:rsidRPr="00AA0142" w:rsidRDefault="002D450F" w:rsidP="002D450F">
      <w:pPr>
        <w:pStyle w:val="figurecaption"/>
      </w:pPr>
      <w:bookmarkStart w:id="86" w:name="_Toc364691523"/>
      <w:r w:rsidRPr="004204B5">
        <w:rPr>
          <w:b/>
        </w:rPr>
        <w:t xml:space="preserve">Figure </w:t>
      </w:r>
      <w:proofErr w:type="gramStart"/>
      <w:r w:rsidRPr="004204B5">
        <w:rPr>
          <w:b/>
        </w:rPr>
        <w:t>23</w:t>
      </w:r>
      <w:r>
        <w:t xml:space="preserve"> </w:t>
      </w:r>
      <w:r w:rsidR="004204B5">
        <w:t xml:space="preserve"> </w:t>
      </w:r>
      <w:r>
        <w:t>In</w:t>
      </w:r>
      <w:proofErr w:type="gramEnd"/>
      <w:r>
        <w:t xml:space="preserve"> situ (</w:t>
      </w:r>
      <w:proofErr w:type="spellStart"/>
      <w:r w:rsidR="008E4C9C">
        <w:t>NaI</w:t>
      </w:r>
      <w:proofErr w:type="spellEnd"/>
      <w:r>
        <w:t>)</w:t>
      </w:r>
      <w:r w:rsidR="002542A2">
        <w:t xml:space="preserve"> (o)</w:t>
      </w:r>
      <w:r>
        <w:t xml:space="preserve"> and laboratory (</w:t>
      </w:r>
      <w:proofErr w:type="spellStart"/>
      <w:r>
        <w:t>HPGe</w:t>
      </w:r>
      <w:proofErr w:type="spellEnd"/>
      <w:r>
        <w:t>)</w:t>
      </w:r>
      <w:r w:rsidR="002542A2">
        <w:t xml:space="preserve"> (</w:t>
      </w:r>
      <w:r w:rsidR="002542A2">
        <w:rPr>
          <w:rFonts w:ascii="Times New Roman" w:hAnsi="Times New Roman"/>
        </w:rPr>
        <w:t>•</w:t>
      </w:r>
      <w:r w:rsidR="002542A2">
        <w:t>)</w:t>
      </w:r>
      <w:r>
        <w:t xml:space="preserve"> measured soil </w:t>
      </w:r>
      <w:r w:rsidRPr="009B12A6">
        <w:rPr>
          <w:snapToGrid w:val="0"/>
          <w:color w:val="000000"/>
          <w:position w:val="5"/>
          <w:sz w:val="15"/>
          <w:szCs w:val="0"/>
          <w:u w:color="000000"/>
        </w:rPr>
        <w:t>226</w:t>
      </w:r>
      <w:r>
        <w:t>Ra activity concentration plotted against measured terrestrial gamma dose rates (&lt; 2 µ</w:t>
      </w:r>
      <w:proofErr w:type="spellStart"/>
      <w:r>
        <w:t>Gy∙hr</w:t>
      </w:r>
      <w:proofErr w:type="spellEnd"/>
      <w:r w:rsidRPr="001F2577">
        <w:rPr>
          <w:snapToGrid w:val="0"/>
          <w:color w:val="000000"/>
          <w:position w:val="5"/>
          <w:sz w:val="15"/>
          <w:szCs w:val="0"/>
          <w:u w:color="000000"/>
        </w:rPr>
        <w:t>-1</w:t>
      </w:r>
      <w:r>
        <w:t>)</w:t>
      </w:r>
      <w:bookmarkEnd w:id="86"/>
      <w:r w:rsidR="00E45C91">
        <w:t>.</w:t>
      </w:r>
    </w:p>
    <w:p w:rsidR="002542A2" w:rsidRDefault="00040B96" w:rsidP="00040B96">
      <w:pPr>
        <w:rPr>
          <w:rFonts w:cs="Arial"/>
        </w:rPr>
      </w:pPr>
      <w:r>
        <w:rPr>
          <w:rFonts w:cs="Arial"/>
        </w:rPr>
        <w:t xml:space="preserve">Using equation </w:t>
      </w:r>
      <w:r w:rsidR="00814630">
        <w:rPr>
          <w:rFonts w:cs="Arial"/>
        </w:rPr>
        <w:t xml:space="preserve">(3) </w:t>
      </w:r>
      <w:r>
        <w:rPr>
          <w:rFonts w:cs="Arial"/>
        </w:rPr>
        <w:t xml:space="preserve">we </w:t>
      </w:r>
      <w:r w:rsidR="00814630">
        <w:rPr>
          <w:rFonts w:cs="Arial"/>
        </w:rPr>
        <w:t xml:space="preserve">can convert terrestrial gamma dose rates </w:t>
      </w:r>
      <w:r w:rsidR="00AE554B">
        <w:rPr>
          <w:rFonts w:cs="Arial"/>
        </w:rPr>
        <w:t>measured 1 m above the ground to</w:t>
      </w:r>
      <w:r w:rsidR="00814630">
        <w:rPr>
          <w:rFonts w:cs="Arial"/>
        </w:rPr>
        <w:t xml:space="preserve"> </w:t>
      </w:r>
      <w:r w:rsidR="00814630" w:rsidRPr="00DA038E">
        <w:rPr>
          <w:snapToGrid w:val="0"/>
          <w:color w:val="000000"/>
          <w:position w:val="5"/>
          <w:sz w:val="15"/>
          <w:szCs w:val="0"/>
          <w:u w:color="000000"/>
        </w:rPr>
        <w:t>226</w:t>
      </w:r>
      <w:r w:rsidR="00814630">
        <w:rPr>
          <w:rFonts w:cs="Arial"/>
        </w:rPr>
        <w:t xml:space="preserve">Ra soil activity concentrations. </w:t>
      </w:r>
    </w:p>
    <w:p w:rsidR="002542A2" w:rsidRDefault="002542A2" w:rsidP="00040B96">
      <w:pPr>
        <w:rPr>
          <w:rFonts w:cs="Arial"/>
        </w:rPr>
      </w:pPr>
    </w:p>
    <w:p w:rsidR="00814630" w:rsidRDefault="00BD277E" w:rsidP="004204B5">
      <w:pPr>
        <w:pStyle w:val="equation1"/>
        <w:tabs>
          <w:tab w:val="clear" w:pos="5280"/>
          <w:tab w:val="right" w:pos="6804"/>
        </w:tabs>
      </w:pPr>
      <m:oMath>
        <m:sPre>
          <m:sPrePr>
            <m:ctrlPr>
              <w:rPr>
                <w:rFonts w:ascii="Cambria Math" w:hAnsi="Cambria Math"/>
              </w:rPr>
            </m:ctrlPr>
          </m:sPrePr>
          <m:sub/>
          <m:sup>
            <m:r>
              <m:rPr>
                <m:sty m:val="p"/>
              </m:rPr>
              <w:rPr>
                <w:rFonts w:ascii="Cambria Math" w:hAnsi="Cambria Math"/>
              </w:rPr>
              <m:t>226</m:t>
            </m:r>
          </m:sup>
          <m:e>
            <m:r>
              <w:rPr>
                <w:rFonts w:ascii="Cambria Math" w:hAnsi="Cambria Math"/>
              </w:rPr>
              <m:t>Ra</m:t>
            </m:r>
            <m:d>
              <m:dPr>
                <m:begChr m:val="["/>
                <m:endChr m:val="]"/>
                <m:ctrlPr>
                  <w:rPr>
                    <w:rFonts w:ascii="Cambria Math" w:hAnsi="Cambria Math"/>
                  </w:rPr>
                </m:ctrlPr>
              </m:dPr>
              <m:e>
                <m:f>
                  <m:fPr>
                    <m:ctrlPr>
                      <w:rPr>
                        <w:rFonts w:ascii="Cambria Math" w:hAnsi="Cambria Math"/>
                      </w:rPr>
                    </m:ctrlPr>
                  </m:fPr>
                  <m:num>
                    <m:r>
                      <w:rPr>
                        <w:rFonts w:ascii="Cambria Math" w:hAnsi="Cambria Math"/>
                      </w:rPr>
                      <m:t>Bq</m:t>
                    </m:r>
                  </m:num>
                  <m:den>
                    <m:r>
                      <w:rPr>
                        <w:rFonts w:ascii="Cambria Math" w:hAnsi="Cambria Math"/>
                      </w:rPr>
                      <m:t>kg</m:t>
                    </m:r>
                  </m:den>
                </m:f>
              </m:e>
            </m:d>
            <m:r>
              <m:rPr>
                <m:sty m:val="p"/>
              </m:rPr>
              <w:rPr>
                <w:rFonts w:ascii="Cambria Math" w:hAnsi="Cambria Math"/>
              </w:rPr>
              <m:t xml:space="preserve">=(2330±50) </m:t>
            </m:r>
            <m:f>
              <m:fPr>
                <m:ctrlPr>
                  <w:rPr>
                    <w:rFonts w:ascii="Cambria Math" w:hAnsi="Cambria Math"/>
                  </w:rPr>
                </m:ctrlPr>
              </m:fPr>
              <m:num>
                <m:r>
                  <w:rPr>
                    <w:rFonts w:ascii="Cambria Math" w:hAnsi="Cambria Math"/>
                  </w:rPr>
                  <m:t>Bq</m:t>
                </m:r>
                <m:r>
                  <m:rPr>
                    <m:sty m:val="p"/>
                  </m:rPr>
                  <w:rPr>
                    <w:rFonts w:ascii="Cambria Math" w:hAnsi="Cambria Math"/>
                  </w:rPr>
                  <m:t>/</m:t>
                </m:r>
                <m:r>
                  <w:rPr>
                    <w:rFonts w:ascii="Cambria Math" w:hAnsi="Cambria Math"/>
                  </w:rPr>
                  <m:t>kg</m:t>
                </m:r>
              </m:num>
              <m:den>
                <m:r>
                  <w:rPr>
                    <w:rFonts w:ascii="Cambria Math" w:hAnsi="Cambria Math"/>
                  </w:rPr>
                  <m:t>μGy</m:t>
                </m:r>
                <m:r>
                  <m:rPr>
                    <m:sty m:val="p"/>
                  </m:rPr>
                  <w:rPr>
                    <w:rFonts w:ascii="Cambria Math" w:hAnsi="Cambria Math"/>
                  </w:rPr>
                  <m:t>/</m:t>
                </m:r>
                <m:r>
                  <w:rPr>
                    <w:rFonts w:ascii="Cambria Math" w:hAnsi="Cambria Math"/>
                  </w:rPr>
                  <m:t>hr</m:t>
                </m:r>
              </m:den>
            </m:f>
          </m:e>
        </m:sPre>
        <m:r>
          <m:rPr>
            <m:sty m:val="p"/>
          </m:rP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terr</m:t>
            </m:r>
          </m:sub>
        </m:sSub>
        <m:r>
          <m:rPr>
            <m:sty m:val="p"/>
          </m:rPr>
          <w:rPr>
            <w:rFonts w:ascii="Cambria Math" w:hAnsi="Cambria Math"/>
          </w:rPr>
          <m:t>-(165±20) [</m:t>
        </m:r>
        <m:f>
          <m:fPr>
            <m:ctrlPr>
              <w:rPr>
                <w:rFonts w:ascii="Cambria Math" w:hAnsi="Cambria Math"/>
              </w:rPr>
            </m:ctrlPr>
          </m:fPr>
          <m:num>
            <m:r>
              <w:rPr>
                <w:rFonts w:ascii="Cambria Math" w:hAnsi="Cambria Math"/>
              </w:rPr>
              <m:t>Bq</m:t>
            </m:r>
          </m:num>
          <m:den>
            <m:r>
              <w:rPr>
                <w:rFonts w:ascii="Cambria Math" w:hAnsi="Cambria Math"/>
              </w:rPr>
              <m:t>kg</m:t>
            </m:r>
          </m:den>
        </m:f>
        <m:r>
          <m:rPr>
            <m:sty m:val="p"/>
          </m:rPr>
          <w:rPr>
            <w:rFonts w:ascii="Cambria Math" w:hAnsi="Cambria Math"/>
          </w:rPr>
          <m:t>]</m:t>
        </m:r>
      </m:oMath>
      <w:r w:rsidR="004204B5">
        <w:tab/>
      </w:r>
      <w:r w:rsidR="00814630">
        <w:t>(3)</w:t>
      </w:r>
    </w:p>
    <w:p w:rsidR="00A541E0" w:rsidRDefault="00F173A6" w:rsidP="00F23AB7">
      <w:pPr>
        <w:pStyle w:val="Heading2"/>
      </w:pPr>
      <w:bookmarkStart w:id="87" w:name="_Toc370718787"/>
      <w:proofErr w:type="gramStart"/>
      <w:r>
        <w:t>5</w:t>
      </w:r>
      <w:r w:rsidR="00A541E0">
        <w:t>.2</w:t>
      </w:r>
      <w:r w:rsidR="004204B5">
        <w:t xml:space="preserve"> </w:t>
      </w:r>
      <w:r w:rsidR="00A541E0">
        <w:t xml:space="preserve"> </w:t>
      </w:r>
      <w:r w:rsidR="00A541E0" w:rsidRPr="0068101C">
        <w:rPr>
          <w:snapToGrid w:val="0"/>
          <w:color w:val="000000"/>
          <w:position w:val="5"/>
          <w:sz w:val="15"/>
          <w:szCs w:val="0"/>
          <w:u w:color="000000"/>
        </w:rPr>
        <w:t>226</w:t>
      </w:r>
      <w:r w:rsidR="00A541E0">
        <w:t>Ra</w:t>
      </w:r>
      <w:proofErr w:type="gramEnd"/>
      <w:r w:rsidR="00A541E0">
        <w:t xml:space="preserve"> soil activity concentration to </w:t>
      </w:r>
      <w:r w:rsidR="00A541E0">
        <w:rPr>
          <w:snapToGrid w:val="0"/>
          <w:color w:val="000000"/>
          <w:position w:val="5"/>
          <w:sz w:val="15"/>
          <w:szCs w:val="0"/>
          <w:u w:color="000000"/>
        </w:rPr>
        <w:t>222</w:t>
      </w:r>
      <w:proofErr w:type="spellStart"/>
      <w:r w:rsidR="00A541E0">
        <w:t>Rn</w:t>
      </w:r>
      <w:proofErr w:type="spellEnd"/>
      <w:r w:rsidR="00A541E0">
        <w:t xml:space="preserve"> flux density</w:t>
      </w:r>
      <w:bookmarkEnd w:id="87"/>
    </w:p>
    <w:p w:rsidR="00754A60" w:rsidRDefault="00A541E0" w:rsidP="00696A2B">
      <w:pPr>
        <w:spacing w:line="280" w:lineRule="exact"/>
      </w:pPr>
      <w:r>
        <w:t>Similar to the terrestrial gamma radiation, where most of the signal originates from the top approximately 50 cm of the soil</w:t>
      </w:r>
      <w:r w:rsidR="004A7E85">
        <w:t xml:space="preserve"> (ICRU 199</w:t>
      </w:r>
      <w:r w:rsidR="007929A3">
        <w:t>4</w:t>
      </w:r>
      <w:r w:rsidR="004A7E85">
        <w:t>)</w:t>
      </w:r>
      <w:r>
        <w:t xml:space="preserve">, soil layers down to several </w:t>
      </w:r>
      <w:r w:rsidR="00F95F5F">
        <w:t xml:space="preserve">metres </w:t>
      </w:r>
      <w:r>
        <w:t xml:space="preserve">can contribute to radon exhalation at the surface, with a typical diffusion length </w:t>
      </w:r>
      <w:r w:rsidR="00754A60">
        <w:t xml:space="preserve">for </w:t>
      </w:r>
      <w:r w:rsidR="00754A60" w:rsidRPr="00754A60">
        <w:rPr>
          <w:snapToGrid w:val="0"/>
          <w:color w:val="000000"/>
          <w:position w:val="5"/>
          <w:sz w:val="15"/>
          <w:szCs w:val="0"/>
          <w:u w:color="000000"/>
        </w:rPr>
        <w:t>222</w:t>
      </w:r>
      <w:proofErr w:type="spellStart"/>
      <w:r w:rsidR="0089257C">
        <w:t>Rn</w:t>
      </w:r>
      <w:proofErr w:type="spellEnd"/>
      <w:r w:rsidR="0089257C">
        <w:t xml:space="preserve"> of 1.5 m (</w:t>
      </w:r>
      <w:proofErr w:type="spellStart"/>
      <w:r w:rsidR="0089257C">
        <w:t>Porstendörfer</w:t>
      </w:r>
      <w:proofErr w:type="spellEnd"/>
      <w:r w:rsidR="00754A60">
        <w:t xml:space="preserve"> 1994). In addition, it has been shown that radon exhalation for different geomorphic sites, or soil types, can differ for similar </w:t>
      </w:r>
      <w:r w:rsidR="00754A60" w:rsidRPr="00450352">
        <w:rPr>
          <w:snapToGrid w:val="0"/>
          <w:color w:val="000000"/>
          <w:position w:val="5"/>
          <w:sz w:val="15"/>
          <w:szCs w:val="0"/>
          <w:u w:color="000000"/>
        </w:rPr>
        <w:t>226</w:t>
      </w:r>
      <w:r w:rsidR="00754A60">
        <w:t xml:space="preserve">Ra activity concentration in the soil (Lawrence </w:t>
      </w:r>
      <w:r w:rsidR="00D81FF0">
        <w:t>et al</w:t>
      </w:r>
      <w:r w:rsidR="00754A60">
        <w:t xml:space="preserve"> 2009). For example</w:t>
      </w:r>
      <w:r w:rsidR="004A7E85">
        <w:t xml:space="preserve"> in the greater Ranger area </w:t>
      </w:r>
      <w:r w:rsidR="00754A60">
        <w:t>barren compact</w:t>
      </w:r>
      <w:r w:rsidR="00663C32">
        <w:t>ed</w:t>
      </w:r>
      <w:r w:rsidR="00754A60">
        <w:t xml:space="preserve"> surfaces with no vegetation show a </w:t>
      </w:r>
      <w:r w:rsidR="00754A60" w:rsidRPr="00450352">
        <w:rPr>
          <w:snapToGrid w:val="0"/>
          <w:color w:val="000000"/>
          <w:position w:val="5"/>
          <w:sz w:val="15"/>
          <w:szCs w:val="0"/>
          <w:u w:color="000000"/>
        </w:rPr>
        <w:t>226</w:t>
      </w:r>
      <w:r w:rsidR="00754A60">
        <w:t xml:space="preserve">Ra activity concentration to </w:t>
      </w:r>
      <w:r w:rsidR="00754A60" w:rsidRPr="00450352">
        <w:rPr>
          <w:snapToGrid w:val="0"/>
          <w:color w:val="000000"/>
          <w:position w:val="5"/>
          <w:sz w:val="15"/>
          <w:szCs w:val="0"/>
          <w:u w:color="000000"/>
        </w:rPr>
        <w:t>222</w:t>
      </w:r>
      <w:proofErr w:type="spellStart"/>
      <w:r w:rsidR="00754A60">
        <w:t>Rn</w:t>
      </w:r>
      <w:proofErr w:type="spellEnd"/>
      <w:r w:rsidR="00754A60">
        <w:t xml:space="preserve"> flux density conversion factor </w:t>
      </w:r>
      <w:r w:rsidR="00754A60" w:rsidRPr="00450352">
        <w:rPr>
          <w:i/>
        </w:rPr>
        <w:t>R</w:t>
      </w:r>
      <w:r w:rsidR="00754A60" w:rsidRPr="00450352">
        <w:rPr>
          <w:i/>
          <w:snapToGrid w:val="0"/>
          <w:color w:val="000000"/>
          <w:position w:val="-5"/>
          <w:sz w:val="15"/>
          <w:szCs w:val="0"/>
          <w:u w:color="000000"/>
        </w:rPr>
        <w:t>E-R</w:t>
      </w:r>
      <w:r w:rsidR="00754A60">
        <w:t xml:space="preserve"> of 0.27 [(</w:t>
      </w:r>
      <w:proofErr w:type="spellStart"/>
      <w:r w:rsidR="00754A60">
        <w:t>mBq.m</w:t>
      </w:r>
      <w:proofErr w:type="spellEnd"/>
      <w:r w:rsidR="00754A60" w:rsidRPr="00450352">
        <w:rPr>
          <w:snapToGrid w:val="0"/>
          <w:color w:val="000000"/>
          <w:position w:val="5"/>
          <w:sz w:val="15"/>
          <w:szCs w:val="0"/>
          <w:u w:color="000000"/>
        </w:rPr>
        <w:t>-2</w:t>
      </w:r>
      <w:r w:rsidR="00754A60">
        <w:t>.s</w:t>
      </w:r>
      <w:r w:rsidR="00754A60" w:rsidRPr="00450352">
        <w:rPr>
          <w:snapToGrid w:val="0"/>
          <w:color w:val="000000"/>
          <w:position w:val="5"/>
          <w:sz w:val="15"/>
          <w:szCs w:val="0"/>
          <w:u w:color="000000"/>
        </w:rPr>
        <w:t>-1</w:t>
      </w:r>
      <w:r w:rsidR="00754A60">
        <w:t>)/(Bq.kg</w:t>
      </w:r>
      <w:r w:rsidR="00754A60" w:rsidRPr="00450352">
        <w:rPr>
          <w:snapToGrid w:val="0"/>
          <w:color w:val="000000"/>
          <w:position w:val="5"/>
          <w:sz w:val="15"/>
          <w:szCs w:val="0"/>
          <w:u w:color="000000"/>
        </w:rPr>
        <w:t>-1</w:t>
      </w:r>
      <w:r w:rsidR="00754A60">
        <w:t xml:space="preserve">)] whereas the conversion factor for non compacted material can be up to 10 times higher. </w:t>
      </w:r>
    </w:p>
    <w:p w:rsidR="00A541E0" w:rsidRDefault="00DD7F6E" w:rsidP="00A541E0">
      <w:r>
        <w:t>Figure 2</w:t>
      </w:r>
      <w:r w:rsidR="0013440D">
        <w:t>4</w:t>
      </w:r>
      <w:r>
        <w:t xml:space="preserve"> shows the geometric mean of the </w:t>
      </w:r>
      <w:r w:rsidRPr="00DD7F6E">
        <w:rPr>
          <w:snapToGrid w:val="0"/>
          <w:color w:val="000000"/>
          <w:position w:val="5"/>
          <w:sz w:val="15"/>
          <w:szCs w:val="0"/>
          <w:u w:color="000000"/>
        </w:rPr>
        <w:t>222</w:t>
      </w:r>
      <w:proofErr w:type="spellStart"/>
      <w:r>
        <w:t>Rn</w:t>
      </w:r>
      <w:proofErr w:type="spellEnd"/>
      <w:r>
        <w:t xml:space="preserve"> flux densities at each site plotted against the </w:t>
      </w:r>
      <w:r w:rsidR="00115C94">
        <w:t xml:space="preserve">measured </w:t>
      </w:r>
      <w:r w:rsidRPr="00DD7F6E">
        <w:rPr>
          <w:snapToGrid w:val="0"/>
          <w:color w:val="000000"/>
          <w:position w:val="5"/>
          <w:sz w:val="15"/>
          <w:szCs w:val="0"/>
          <w:u w:color="000000"/>
        </w:rPr>
        <w:t>226</w:t>
      </w:r>
      <w:r>
        <w:t xml:space="preserve">Ra </w:t>
      </w:r>
      <w:r w:rsidR="00115C94">
        <w:t xml:space="preserve">soil </w:t>
      </w:r>
      <w:r>
        <w:t>activity concentration</w:t>
      </w:r>
      <w:r w:rsidR="00115C94">
        <w:t>s</w:t>
      </w:r>
      <w:r>
        <w:t xml:space="preserve">.  </w:t>
      </w:r>
    </w:p>
    <w:p w:rsidR="008438E8" w:rsidRDefault="00B112E2" w:rsidP="008438E8">
      <w:pPr>
        <w:jc w:val="center"/>
      </w:pPr>
      <w:r w:rsidRPr="00B112E2">
        <w:rPr>
          <w:noProof/>
          <w:lang w:eastAsia="en-AU"/>
        </w:rPr>
        <w:lastRenderedPageBreak/>
        <w:drawing>
          <wp:inline distT="0" distB="0" distL="0" distR="0">
            <wp:extent cx="3975888" cy="2617712"/>
            <wp:effectExtent l="19050" t="0" r="5562" b="0"/>
            <wp:docPr id="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srcRect t="9107"/>
                    <a:stretch>
                      <a:fillRect/>
                    </a:stretch>
                  </pic:blipFill>
                  <pic:spPr bwMode="auto">
                    <a:xfrm>
                      <a:off x="0" y="0"/>
                      <a:ext cx="3975888" cy="2617712"/>
                    </a:xfrm>
                    <a:prstGeom prst="rect">
                      <a:avLst/>
                    </a:prstGeom>
                    <a:noFill/>
                    <a:ln w="9525">
                      <a:noFill/>
                      <a:miter lim="800000"/>
                      <a:headEnd/>
                      <a:tailEnd/>
                    </a:ln>
                  </pic:spPr>
                </pic:pic>
              </a:graphicData>
            </a:graphic>
          </wp:inline>
        </w:drawing>
      </w:r>
    </w:p>
    <w:p w:rsidR="008438E8" w:rsidRDefault="008438E8" w:rsidP="008438E8">
      <w:pPr>
        <w:pStyle w:val="figurecaption"/>
      </w:pPr>
      <w:bookmarkStart w:id="88" w:name="_Toc364691524"/>
      <w:r w:rsidRPr="0089257C">
        <w:rPr>
          <w:b/>
        </w:rPr>
        <w:t xml:space="preserve">Figure </w:t>
      </w:r>
      <w:proofErr w:type="gramStart"/>
      <w:r w:rsidRPr="0089257C">
        <w:rPr>
          <w:b/>
        </w:rPr>
        <w:t>2</w:t>
      </w:r>
      <w:r w:rsidR="0013440D" w:rsidRPr="0089257C">
        <w:rPr>
          <w:b/>
        </w:rPr>
        <w:t>4</w:t>
      </w:r>
      <w:r w:rsidR="0089257C">
        <w:t xml:space="preserve"> </w:t>
      </w:r>
      <w:r>
        <w:t xml:space="preserve"> </w:t>
      </w:r>
      <w:r w:rsidRPr="00DD7F6E">
        <w:rPr>
          <w:snapToGrid w:val="0"/>
          <w:color w:val="000000"/>
          <w:position w:val="5"/>
          <w:sz w:val="15"/>
          <w:szCs w:val="0"/>
          <w:u w:color="000000"/>
        </w:rPr>
        <w:t>222</w:t>
      </w:r>
      <w:proofErr w:type="spellStart"/>
      <w:r>
        <w:t>Rn</w:t>
      </w:r>
      <w:proofErr w:type="spellEnd"/>
      <w:proofErr w:type="gramEnd"/>
      <w:r>
        <w:t xml:space="preserve"> flux densities plotted against the measured (</w:t>
      </w:r>
      <w:proofErr w:type="spellStart"/>
      <w:r>
        <w:t>HPGe</w:t>
      </w:r>
      <w:proofErr w:type="spellEnd"/>
      <w:r>
        <w:t xml:space="preserve">) </w:t>
      </w:r>
      <w:r w:rsidRPr="00DD7F6E">
        <w:rPr>
          <w:snapToGrid w:val="0"/>
          <w:color w:val="000000"/>
          <w:position w:val="5"/>
          <w:sz w:val="15"/>
          <w:szCs w:val="0"/>
          <w:u w:color="000000"/>
        </w:rPr>
        <w:t>226</w:t>
      </w:r>
      <w:r>
        <w:t xml:space="preserve">Ra </w:t>
      </w:r>
      <w:r w:rsidR="00115C94">
        <w:t xml:space="preserve">soil </w:t>
      </w:r>
      <w:r>
        <w:t>activity concentration</w:t>
      </w:r>
      <w:r w:rsidR="00115C94">
        <w:t>s</w:t>
      </w:r>
      <w:r>
        <w:t xml:space="preserve">. </w:t>
      </w:r>
      <w:r w:rsidR="007F0E19">
        <w:t>Only t</w:t>
      </w:r>
      <w:r>
        <w:t xml:space="preserve">he </w:t>
      </w:r>
      <w:r w:rsidR="007F0E19">
        <w:t xml:space="preserve">loamy sand and fine gravel sample types </w:t>
      </w:r>
      <w:r w:rsidR="00D4604D">
        <w:t xml:space="preserve">are included in the </w:t>
      </w:r>
      <w:r w:rsidR="00696A2B">
        <w:t>line of best fit</w:t>
      </w:r>
      <w:r>
        <w:t>.</w:t>
      </w:r>
      <w:bookmarkEnd w:id="88"/>
    </w:p>
    <w:p w:rsidR="001852F8" w:rsidRDefault="001852F8" w:rsidP="008438E8">
      <w:r>
        <w:t>E</w:t>
      </w:r>
      <w:r w:rsidR="008512A5">
        <w:t xml:space="preserve">quation </w:t>
      </w:r>
      <w:r>
        <w:t xml:space="preserve">(4) below </w:t>
      </w:r>
      <w:r w:rsidR="008512A5">
        <w:t xml:space="preserve">can be used to calculate the expected </w:t>
      </w:r>
      <w:r w:rsidR="008512A5" w:rsidRPr="008512A5">
        <w:rPr>
          <w:snapToGrid w:val="0"/>
          <w:color w:val="000000"/>
          <w:position w:val="5"/>
          <w:sz w:val="15"/>
          <w:szCs w:val="0"/>
          <w:u w:color="000000"/>
        </w:rPr>
        <w:t>222</w:t>
      </w:r>
      <w:proofErr w:type="spellStart"/>
      <w:r w:rsidR="008512A5">
        <w:t>Rn</w:t>
      </w:r>
      <w:proofErr w:type="spellEnd"/>
      <w:r w:rsidR="008512A5">
        <w:t xml:space="preserve"> flux density for loamy sands and gravel, if soil </w:t>
      </w:r>
      <w:r w:rsidR="008512A5" w:rsidRPr="008512A5">
        <w:rPr>
          <w:snapToGrid w:val="0"/>
          <w:color w:val="000000"/>
          <w:position w:val="5"/>
          <w:sz w:val="15"/>
          <w:szCs w:val="0"/>
          <w:u w:color="000000"/>
        </w:rPr>
        <w:t>226</w:t>
      </w:r>
      <w:r w:rsidR="008512A5">
        <w:t xml:space="preserve">Ra activity concentrations are known. </w:t>
      </w:r>
      <w:r w:rsidR="00E07BA6">
        <w:t xml:space="preserve">This has been </w:t>
      </w:r>
      <w:r w:rsidR="00D4604D">
        <w:t xml:space="preserve">derived </w:t>
      </w:r>
      <w:r w:rsidR="00E07BA6">
        <w:t>excluding data from sites 13</w:t>
      </w:r>
      <w:r w:rsidR="00D4604D">
        <w:t>A</w:t>
      </w:r>
      <w:r w:rsidR="006D3D9B">
        <w:t xml:space="preserve"> </w:t>
      </w:r>
      <w:r w:rsidR="00D4604D">
        <w:t>–</w:t>
      </w:r>
      <w:r w:rsidR="005D104F">
        <w:t xml:space="preserve"> 1</w:t>
      </w:r>
      <w:r w:rsidR="00B112E2">
        <w:t>5</w:t>
      </w:r>
      <w:r w:rsidR="00D4604D">
        <w:t>A</w:t>
      </w:r>
      <w:r w:rsidR="00E07BA6">
        <w:t xml:space="preserve"> on top of Anomaly 2A, and site 24</w:t>
      </w:r>
      <w:r w:rsidR="00D4604D">
        <w:t>A</w:t>
      </w:r>
      <w:r w:rsidR="00E07BA6">
        <w:t xml:space="preserve">, which was on top of a </w:t>
      </w:r>
      <w:proofErr w:type="spellStart"/>
      <w:r w:rsidR="00E07BA6">
        <w:t>rockpile</w:t>
      </w:r>
      <w:proofErr w:type="spellEnd"/>
      <w:r w:rsidR="005D104F">
        <w:t xml:space="preserve"> in the vicinity </w:t>
      </w:r>
      <w:r w:rsidR="0013440D">
        <w:t>of</w:t>
      </w:r>
      <w:r w:rsidR="005D104F">
        <w:t xml:space="preserve"> Anomaly 2C</w:t>
      </w:r>
      <w:r w:rsidR="00E07BA6">
        <w:t xml:space="preserve">, not representative of the general soil morphology in the area. </w:t>
      </w:r>
    </w:p>
    <w:p w:rsidR="001852F8" w:rsidRDefault="00BD277E" w:rsidP="0089257C">
      <w:pPr>
        <w:pStyle w:val="equation1"/>
        <w:tabs>
          <w:tab w:val="clear" w:pos="5280"/>
          <w:tab w:val="right" w:pos="6804"/>
        </w:tabs>
      </w:pPr>
      <m:oMath>
        <m:sPre>
          <m:sPrePr>
            <m:ctrlPr>
              <w:rPr>
                <w:rFonts w:ascii="Cambria Math" w:hAnsi="Cambria Math"/>
              </w:rPr>
            </m:ctrlPr>
          </m:sPrePr>
          <m:sub/>
          <m:sup>
            <m:r>
              <m:rPr>
                <m:sty m:val="p"/>
              </m:rPr>
              <w:rPr>
                <w:rFonts w:ascii="Cambria Math" w:hAnsi="Cambria Math"/>
              </w:rPr>
              <m:t>222</m:t>
            </m:r>
          </m:sup>
          <m:e>
            <m:r>
              <w:rPr>
                <w:rFonts w:ascii="Cambria Math" w:hAnsi="Cambria Math"/>
              </w:rPr>
              <m:t>Rn</m:t>
            </m:r>
            <m:d>
              <m:dPr>
                <m:begChr m:val="["/>
                <m:endChr m:val="]"/>
                <m:ctrlPr>
                  <w:rPr>
                    <w:rFonts w:ascii="Cambria Math" w:hAnsi="Cambria Math"/>
                  </w:rPr>
                </m:ctrlPr>
              </m:dPr>
              <m:e>
                <m:f>
                  <m:fPr>
                    <m:ctrlPr>
                      <w:rPr>
                        <w:rFonts w:ascii="Cambria Math" w:hAnsi="Cambria Math"/>
                      </w:rPr>
                    </m:ctrlPr>
                  </m:fPr>
                  <m:num>
                    <m:r>
                      <w:rPr>
                        <w:rFonts w:ascii="Cambria Math" w:hAnsi="Cambria Math"/>
                      </w:rPr>
                      <m:t>mBq</m:t>
                    </m:r>
                  </m:num>
                  <m:den>
                    <m:sSup>
                      <m:sSupPr>
                        <m:ctrlPr>
                          <w:rPr>
                            <w:rFonts w:ascii="Cambria Math" w:hAnsi="Cambria Math"/>
                          </w:rPr>
                        </m:ctrlPr>
                      </m:sSupPr>
                      <m:e>
                        <m:r>
                          <w:rPr>
                            <w:rFonts w:ascii="Cambria Math" w:hAnsi="Cambria Math"/>
                          </w:rPr>
                          <m:t>m</m:t>
                        </m:r>
                      </m:e>
                      <m:sup>
                        <m:r>
                          <m:rPr>
                            <m:sty m:val="p"/>
                          </m:rPr>
                          <w:rPr>
                            <w:rFonts w:ascii="Cambria Math" w:hAnsi="Cambria Math"/>
                          </w:rPr>
                          <m:t>2</m:t>
                        </m:r>
                      </m:sup>
                    </m:sSup>
                    <m:r>
                      <m:rPr>
                        <m:sty m:val="p"/>
                      </m:rPr>
                      <w:rPr>
                        <w:rFonts w:ascii="Cambria Math" w:hAnsi="Cambria Math"/>
                      </w:rPr>
                      <m:t>.</m:t>
                    </m:r>
                    <m:r>
                      <w:rPr>
                        <w:rFonts w:ascii="Cambria Math" w:hAnsi="Cambria Math"/>
                      </w:rPr>
                      <m:t>s</m:t>
                    </m:r>
                  </m:den>
                </m:f>
              </m:e>
            </m:d>
            <m:r>
              <m:rPr>
                <m:sty m:val="p"/>
              </m:rPr>
              <w:rPr>
                <w:rFonts w:ascii="Cambria Math" w:hAnsi="Cambria Math"/>
              </w:rPr>
              <m:t xml:space="preserve">=(0.9±0.4) </m:t>
            </m:r>
            <m:f>
              <m:fPr>
                <m:ctrlPr>
                  <w:rPr>
                    <w:rFonts w:ascii="Cambria Math" w:hAnsi="Cambria Math"/>
                  </w:rPr>
                </m:ctrlPr>
              </m:fPr>
              <m:num>
                <m:f>
                  <m:fPr>
                    <m:ctrlPr>
                      <w:rPr>
                        <w:rFonts w:ascii="Cambria Math" w:hAnsi="Cambria Math"/>
                      </w:rPr>
                    </m:ctrlPr>
                  </m:fPr>
                  <m:num>
                    <m:r>
                      <w:rPr>
                        <w:rFonts w:ascii="Cambria Math" w:hAnsi="Cambria Math"/>
                      </w:rPr>
                      <m:t>mBq</m:t>
                    </m:r>
                  </m:num>
                  <m:den>
                    <m:sSup>
                      <m:sSupPr>
                        <m:ctrlPr>
                          <w:rPr>
                            <w:rFonts w:ascii="Cambria Math" w:hAnsi="Cambria Math"/>
                          </w:rPr>
                        </m:ctrlPr>
                      </m:sSupPr>
                      <m:e>
                        <m:r>
                          <w:rPr>
                            <w:rFonts w:ascii="Cambria Math" w:hAnsi="Cambria Math"/>
                          </w:rPr>
                          <m:t>m</m:t>
                        </m:r>
                      </m:e>
                      <m:sup>
                        <m:r>
                          <m:rPr>
                            <m:sty m:val="p"/>
                          </m:rPr>
                          <w:rPr>
                            <w:rFonts w:ascii="Cambria Math" w:hAnsi="Cambria Math"/>
                          </w:rPr>
                          <m:t>2</m:t>
                        </m:r>
                      </m:sup>
                    </m:sSup>
                    <m:r>
                      <m:rPr>
                        <m:sty m:val="p"/>
                      </m:rPr>
                      <w:rPr>
                        <w:rFonts w:ascii="Cambria Math" w:hAnsi="Cambria Math"/>
                      </w:rPr>
                      <m:t>.</m:t>
                    </m:r>
                    <m:r>
                      <w:rPr>
                        <w:rFonts w:ascii="Cambria Math" w:hAnsi="Cambria Math"/>
                      </w:rPr>
                      <m:t>s</m:t>
                    </m:r>
                  </m:den>
                </m:f>
              </m:num>
              <m:den>
                <m:f>
                  <m:fPr>
                    <m:ctrlPr>
                      <w:rPr>
                        <w:rFonts w:ascii="Cambria Math" w:hAnsi="Cambria Math"/>
                      </w:rPr>
                    </m:ctrlPr>
                  </m:fPr>
                  <m:num>
                    <m:r>
                      <w:rPr>
                        <w:rFonts w:ascii="Cambria Math" w:hAnsi="Cambria Math"/>
                      </w:rPr>
                      <m:t>Bq</m:t>
                    </m:r>
                  </m:num>
                  <m:den>
                    <m:r>
                      <w:rPr>
                        <w:rFonts w:ascii="Cambria Math" w:hAnsi="Cambria Math"/>
                      </w:rPr>
                      <m:t>kg</m:t>
                    </m:r>
                  </m:den>
                </m:f>
              </m:den>
            </m:f>
          </m:e>
        </m:sPre>
        <m:r>
          <m:rPr>
            <m:sty m:val="p"/>
          </m:rPr>
          <w:rPr>
            <w:rFonts w:ascii="Cambria Math" w:hAnsi="Cambria Math"/>
          </w:rPr>
          <m:t>∙</m:t>
        </m:r>
        <m:sPre>
          <m:sPrePr>
            <m:ctrlPr>
              <w:rPr>
                <w:rFonts w:ascii="Cambria Math" w:hAnsi="Cambria Math"/>
              </w:rPr>
            </m:ctrlPr>
          </m:sPrePr>
          <m:sub/>
          <m:sup>
            <m:r>
              <m:rPr>
                <m:sty m:val="p"/>
              </m:rPr>
              <w:rPr>
                <w:rFonts w:ascii="Cambria Math" w:hAnsi="Cambria Math"/>
              </w:rPr>
              <m:t>226</m:t>
            </m:r>
          </m:sup>
          <m:e>
            <m:r>
              <w:rPr>
                <w:rFonts w:ascii="Cambria Math" w:hAnsi="Cambria Math"/>
              </w:rPr>
              <m:t>Ra</m:t>
            </m:r>
          </m:e>
        </m:sPre>
        <m:r>
          <m:rPr>
            <m:sty m:val="p"/>
          </m:rPr>
          <w:rPr>
            <w:rFonts w:ascii="Cambria Math" w:hAnsi="Cambria Math"/>
          </w:rPr>
          <m:t xml:space="preserve">  [</m:t>
        </m:r>
        <m:f>
          <m:fPr>
            <m:ctrlPr>
              <w:rPr>
                <w:rFonts w:ascii="Cambria Math" w:hAnsi="Cambria Math"/>
              </w:rPr>
            </m:ctrlPr>
          </m:fPr>
          <m:num>
            <m:r>
              <w:rPr>
                <w:rFonts w:ascii="Cambria Math" w:hAnsi="Cambria Math"/>
              </w:rPr>
              <m:t>Bq</m:t>
            </m:r>
          </m:num>
          <m:den>
            <m:r>
              <w:rPr>
                <w:rFonts w:ascii="Cambria Math" w:hAnsi="Cambria Math"/>
              </w:rPr>
              <m:t>kg</m:t>
            </m:r>
          </m:den>
        </m:f>
        <m:r>
          <m:rPr>
            <m:sty m:val="p"/>
          </m:rPr>
          <w:rPr>
            <w:rFonts w:ascii="Cambria Math" w:hAnsi="Cambria Math"/>
          </w:rPr>
          <m:t>]</m:t>
        </m:r>
      </m:oMath>
      <w:r w:rsidR="0089257C">
        <w:tab/>
      </w:r>
      <w:r w:rsidR="001852F8">
        <w:t>(</w:t>
      </w:r>
      <w:r w:rsidR="00DE756C">
        <w:t>4</w:t>
      </w:r>
      <w:r w:rsidR="001852F8">
        <w:t>)</w:t>
      </w:r>
    </w:p>
    <w:p w:rsidR="008438E8" w:rsidRDefault="00F8176E" w:rsidP="008438E8">
      <w:r>
        <w:t>F</w:t>
      </w:r>
      <w:r w:rsidR="008512A5">
        <w:t>or coarser material and rocks that can be found on top of the Anomalies i</w:t>
      </w:r>
      <w:r w:rsidR="008438E8">
        <w:t>t appears that</w:t>
      </w:r>
      <w:r w:rsidR="001852F8">
        <w:t>,</w:t>
      </w:r>
      <w:r w:rsidR="008438E8">
        <w:t xml:space="preserve"> whereas </w:t>
      </w:r>
      <w:r w:rsidR="008438E8" w:rsidRPr="001852F8">
        <w:rPr>
          <w:snapToGrid w:val="0"/>
          <w:color w:val="000000"/>
          <w:position w:val="5"/>
          <w:sz w:val="15"/>
          <w:szCs w:val="0"/>
          <w:u w:color="000000"/>
        </w:rPr>
        <w:t>226</w:t>
      </w:r>
      <w:r w:rsidR="008438E8">
        <w:t>Ra activity concentration increases</w:t>
      </w:r>
      <w:r w:rsidR="00D4604D">
        <w:t xml:space="preserve"> in these areas,</w:t>
      </w:r>
      <w:r w:rsidR="008512A5">
        <w:t xml:space="preserve"> the</w:t>
      </w:r>
      <w:r w:rsidR="008438E8">
        <w:t xml:space="preserve"> </w:t>
      </w:r>
      <w:r w:rsidR="008512A5" w:rsidRPr="008512A5">
        <w:rPr>
          <w:snapToGrid w:val="0"/>
          <w:color w:val="000000"/>
          <w:position w:val="5"/>
          <w:sz w:val="15"/>
          <w:szCs w:val="0"/>
          <w:u w:color="000000"/>
        </w:rPr>
        <w:t>222</w:t>
      </w:r>
      <w:proofErr w:type="spellStart"/>
      <w:r w:rsidR="008512A5">
        <w:t>Rn</w:t>
      </w:r>
      <w:proofErr w:type="spellEnd"/>
      <w:r w:rsidR="008512A5">
        <w:t xml:space="preserve"> flux densities </w:t>
      </w:r>
      <w:r w:rsidR="008438E8">
        <w:t>do not</w:t>
      </w:r>
      <w:r w:rsidR="00356DD3">
        <w:t xml:space="preserve">. This discrepancy may be due to the reduced surface area of the </w:t>
      </w:r>
      <w:r w:rsidR="00AE554B">
        <w:t>coarser gravel and</w:t>
      </w:r>
      <w:r w:rsidR="00356DD3">
        <w:t xml:space="preserve"> rocks relative to the sand and gravel sites</w:t>
      </w:r>
      <w:r w:rsidR="008438E8">
        <w:t xml:space="preserve">. </w:t>
      </w:r>
      <w:r w:rsidR="00C24762">
        <w:t xml:space="preserve">Consequently, this equation does not apply </w:t>
      </w:r>
      <w:r w:rsidR="0013440D">
        <w:t xml:space="preserve">immediately </w:t>
      </w:r>
      <w:r w:rsidR="00C24762">
        <w:t>on top of Anomaly 2</w:t>
      </w:r>
      <w:r w:rsidR="00B54642">
        <w:t xml:space="preserve">, and also most likely not </w:t>
      </w:r>
      <w:r w:rsidR="00AE554B">
        <w:t xml:space="preserve">immediately </w:t>
      </w:r>
      <w:r w:rsidR="00B54642">
        <w:t>on top of the anomalies associated w</w:t>
      </w:r>
      <w:r w:rsidR="00D913AF">
        <w:t>i</w:t>
      </w:r>
      <w:r w:rsidR="00B54642">
        <w:t xml:space="preserve">th </w:t>
      </w:r>
      <w:proofErr w:type="spellStart"/>
      <w:r w:rsidR="00B54642">
        <w:t>orebodies</w:t>
      </w:r>
      <w:proofErr w:type="spellEnd"/>
      <w:r w:rsidR="00B54642">
        <w:t xml:space="preserve"> 1 and 3</w:t>
      </w:r>
      <w:r w:rsidR="0013440D">
        <w:t xml:space="preserve"> before mining started</w:t>
      </w:r>
      <w:r w:rsidR="00C24762">
        <w:t xml:space="preserve">. </w:t>
      </w:r>
      <w:r w:rsidR="008438E8">
        <w:t xml:space="preserve">The average </w:t>
      </w:r>
      <w:r w:rsidR="008512A5" w:rsidRPr="008512A5">
        <w:rPr>
          <w:snapToGrid w:val="0"/>
          <w:color w:val="000000"/>
          <w:position w:val="5"/>
          <w:sz w:val="15"/>
          <w:szCs w:val="0"/>
          <w:u w:color="000000"/>
        </w:rPr>
        <w:t>222</w:t>
      </w:r>
      <w:proofErr w:type="spellStart"/>
      <w:r w:rsidR="008512A5">
        <w:t>Rn</w:t>
      </w:r>
      <w:proofErr w:type="spellEnd"/>
      <w:r w:rsidR="008512A5">
        <w:t xml:space="preserve"> flux density </w:t>
      </w:r>
      <w:r w:rsidR="00B54642">
        <w:t xml:space="preserve">immediately </w:t>
      </w:r>
      <w:r w:rsidR="008438E8">
        <w:t>on top of Anomaly</w:t>
      </w:r>
      <w:r w:rsidR="00B54642">
        <w:t xml:space="preserve"> 2A</w:t>
      </w:r>
      <w:r w:rsidR="008438E8">
        <w:t xml:space="preserve"> </w:t>
      </w:r>
      <w:r w:rsidR="008512A5">
        <w:t xml:space="preserve">is 6000±2300 </w:t>
      </w:r>
      <w:proofErr w:type="spellStart"/>
      <w:r w:rsidR="008512A5">
        <w:t>mBq</w:t>
      </w:r>
      <w:r w:rsidR="00FC0011">
        <w:t>∙</w:t>
      </w:r>
      <w:r w:rsidR="008512A5">
        <w:t>m</w:t>
      </w:r>
      <w:proofErr w:type="spellEnd"/>
      <w:r w:rsidR="008512A5" w:rsidRPr="00450352">
        <w:rPr>
          <w:snapToGrid w:val="0"/>
          <w:color w:val="000000"/>
          <w:position w:val="5"/>
          <w:sz w:val="15"/>
          <w:szCs w:val="0"/>
          <w:u w:color="000000"/>
        </w:rPr>
        <w:t>-2</w:t>
      </w:r>
      <w:r w:rsidR="00FC0011">
        <w:t>∙</w:t>
      </w:r>
      <w:r w:rsidR="008512A5">
        <w:t>s</w:t>
      </w:r>
      <w:r w:rsidR="008512A5" w:rsidRPr="00450352">
        <w:rPr>
          <w:snapToGrid w:val="0"/>
          <w:color w:val="000000"/>
          <w:position w:val="5"/>
          <w:sz w:val="15"/>
          <w:szCs w:val="0"/>
          <w:u w:color="000000"/>
        </w:rPr>
        <w:t>-1</w:t>
      </w:r>
      <w:r w:rsidR="008512A5">
        <w:t xml:space="preserve">, while the </w:t>
      </w:r>
      <w:r w:rsidR="008512A5" w:rsidRPr="00CB0F36">
        <w:rPr>
          <w:snapToGrid w:val="0"/>
          <w:color w:val="000000"/>
          <w:position w:val="5"/>
          <w:sz w:val="15"/>
          <w:szCs w:val="0"/>
          <w:u w:color="000000"/>
        </w:rPr>
        <w:t>226</w:t>
      </w:r>
      <w:r w:rsidR="008512A5">
        <w:t xml:space="preserve">Ra activity concentration varies by </w:t>
      </w:r>
      <w:r w:rsidR="00CB0F36">
        <w:t>more than one order of magnitude.</w:t>
      </w:r>
      <w:r w:rsidR="0050249A">
        <w:t xml:space="preserve"> </w:t>
      </w:r>
    </w:p>
    <w:p w:rsidR="00F67B50" w:rsidRDefault="00F173A6" w:rsidP="00F23AB7">
      <w:pPr>
        <w:pStyle w:val="Heading2"/>
      </w:pPr>
      <w:bookmarkStart w:id="89" w:name="_Toc370718788"/>
      <w:proofErr w:type="gramStart"/>
      <w:r>
        <w:t>5</w:t>
      </w:r>
      <w:r w:rsidR="008050FF">
        <w:t>.</w:t>
      </w:r>
      <w:r w:rsidR="00CB0F36">
        <w:t>3</w:t>
      </w:r>
      <w:r w:rsidR="0089257C">
        <w:t xml:space="preserve"> </w:t>
      </w:r>
      <w:r w:rsidR="008050FF">
        <w:t xml:space="preserve"> Terrestrial</w:t>
      </w:r>
      <w:proofErr w:type="gramEnd"/>
      <w:r w:rsidR="008050FF">
        <w:t xml:space="preserve"> gamma dose rate to </w:t>
      </w:r>
      <w:r w:rsidR="00F67B50">
        <w:rPr>
          <w:snapToGrid w:val="0"/>
          <w:color w:val="000000"/>
          <w:position w:val="5"/>
          <w:sz w:val="15"/>
          <w:szCs w:val="0"/>
          <w:u w:color="000000"/>
        </w:rPr>
        <w:t>222</w:t>
      </w:r>
      <w:proofErr w:type="spellStart"/>
      <w:r w:rsidR="00F67B50">
        <w:t>Rn</w:t>
      </w:r>
      <w:proofErr w:type="spellEnd"/>
      <w:r w:rsidR="00F67B50">
        <w:t xml:space="preserve"> flux density</w:t>
      </w:r>
      <w:bookmarkEnd w:id="89"/>
    </w:p>
    <w:p w:rsidR="00DA1E50" w:rsidRDefault="00161D81" w:rsidP="00F67B50">
      <w:r>
        <w:t xml:space="preserve">Approximately </w:t>
      </w:r>
      <w:r w:rsidR="0050249A">
        <w:t>56</w:t>
      </w:r>
      <w:r>
        <w:t xml:space="preserve">% of the terrestrial gamma signal measured 1 m above the ground originate from a circle of about </w:t>
      </w:r>
      <w:r w:rsidR="0050249A">
        <w:t>2</w:t>
      </w:r>
      <w:r>
        <w:t xml:space="preserve"> m</w:t>
      </w:r>
      <w:r w:rsidR="0050249A">
        <w:t xml:space="preserve"> (IAEA 1989)</w:t>
      </w:r>
      <w:r w:rsidR="00DA1E50">
        <w:t xml:space="preserve"> and</w:t>
      </w:r>
      <w:r w:rsidR="00193C65">
        <w:t xml:space="preserve"> the measurement of the terrestrial gamma dose rate is more representative of the radioactivity in the top 50 cm of soil, rather than the surface soils only</w:t>
      </w:r>
      <w:r>
        <w:t xml:space="preserve">. </w:t>
      </w:r>
      <w:r w:rsidR="00DA1E50">
        <w:t>T</w:t>
      </w:r>
      <w:r>
        <w:t xml:space="preserve">he typical diffusion length for </w:t>
      </w:r>
      <w:r w:rsidRPr="00754A60">
        <w:rPr>
          <w:snapToGrid w:val="0"/>
          <w:color w:val="000000"/>
          <w:position w:val="5"/>
          <w:sz w:val="15"/>
          <w:szCs w:val="0"/>
          <w:u w:color="000000"/>
        </w:rPr>
        <w:t>222</w:t>
      </w:r>
      <w:proofErr w:type="spellStart"/>
      <w:r>
        <w:t>Rn</w:t>
      </w:r>
      <w:proofErr w:type="spellEnd"/>
      <w:r>
        <w:t xml:space="preserve"> is </w:t>
      </w:r>
      <w:r w:rsidR="0013440D">
        <w:t xml:space="preserve">about </w:t>
      </w:r>
      <w:r w:rsidR="00AA55C9">
        <w:t>1.5 m (</w:t>
      </w:r>
      <w:proofErr w:type="spellStart"/>
      <w:r w:rsidR="00AA55C9">
        <w:t>Porstendörfer</w:t>
      </w:r>
      <w:proofErr w:type="spellEnd"/>
      <w:r>
        <w:t xml:space="preserve"> 1994) and in our study radon exhalation at </w:t>
      </w:r>
      <w:r w:rsidR="0013440D">
        <w:t>the</w:t>
      </w:r>
      <w:r>
        <w:t xml:space="preserve"> site</w:t>
      </w:r>
      <w:r w:rsidR="0013440D">
        <w:t>s</w:t>
      </w:r>
      <w:r>
        <w:t xml:space="preserve"> has been determined as the geometric mean of three individual radon cup results</w:t>
      </w:r>
      <w:r w:rsidR="00DA1E50">
        <w:t xml:space="preserve"> within a radius of approximately 1 m</w:t>
      </w:r>
      <w:r>
        <w:t xml:space="preserve">. </w:t>
      </w:r>
    </w:p>
    <w:p w:rsidR="00DA1E50" w:rsidRDefault="00161D81" w:rsidP="00F67B50">
      <w:r>
        <w:t>Hence</w:t>
      </w:r>
      <w:r w:rsidR="00193C65">
        <w:t xml:space="preserve">, a conversion factor has also been calculated to determine </w:t>
      </w:r>
      <w:r w:rsidR="00193C65" w:rsidRPr="008512A5">
        <w:rPr>
          <w:snapToGrid w:val="0"/>
          <w:color w:val="000000"/>
          <w:position w:val="5"/>
          <w:sz w:val="15"/>
          <w:szCs w:val="0"/>
          <w:u w:color="000000"/>
        </w:rPr>
        <w:t>222</w:t>
      </w:r>
      <w:proofErr w:type="spellStart"/>
      <w:r w:rsidR="00193C65">
        <w:t>Rn</w:t>
      </w:r>
      <w:proofErr w:type="spellEnd"/>
      <w:r w:rsidR="00193C65">
        <w:t xml:space="preserve"> flux density from </w:t>
      </w:r>
      <w:r>
        <w:t xml:space="preserve">the measured </w:t>
      </w:r>
      <w:r w:rsidR="00193C65">
        <w:t>terrestrial gamma dose rates.</w:t>
      </w:r>
      <w:r w:rsidR="001C528A">
        <w:t xml:space="preserve"> Terrestrial gamma dose rates have been calculated by subtracting 0.066 µ</w:t>
      </w:r>
      <w:proofErr w:type="spellStart"/>
      <w:r w:rsidR="001C528A">
        <w:t>Gy∙hr</w:t>
      </w:r>
      <w:proofErr w:type="spellEnd"/>
      <w:r w:rsidR="001C528A" w:rsidRPr="001F2577">
        <w:rPr>
          <w:snapToGrid w:val="0"/>
          <w:color w:val="000000"/>
          <w:position w:val="5"/>
          <w:sz w:val="15"/>
          <w:szCs w:val="0"/>
          <w:u w:color="000000"/>
        </w:rPr>
        <w:t>-1</w:t>
      </w:r>
      <w:r w:rsidR="001C528A">
        <w:t xml:space="preserve"> as the contribution from cosmic radiation from the gamma dose </w:t>
      </w:r>
      <w:r w:rsidR="00AA55C9">
        <w:t>rate measured on ground (Marten</w:t>
      </w:r>
      <w:r w:rsidR="001C528A">
        <w:t xml:space="preserve"> 1992).</w:t>
      </w:r>
      <w:r w:rsidR="00450352">
        <w:t xml:space="preserve"> </w:t>
      </w:r>
    </w:p>
    <w:p w:rsidR="003E3D7A" w:rsidRDefault="00161D81" w:rsidP="00F67B50">
      <w:r>
        <w:t xml:space="preserve">The </w:t>
      </w:r>
      <w:r w:rsidR="0050249A">
        <w:t>plot</w:t>
      </w:r>
      <w:r w:rsidR="0013440D">
        <w:t xml:space="preserve"> of the geometric means of the radon flux densities at each site against the measured terrestrial gamma dose rates</w:t>
      </w:r>
      <w:r w:rsidR="00E25CBB">
        <w:t xml:space="preserve"> </w:t>
      </w:r>
      <w:r w:rsidR="0013440D">
        <w:t>is</w:t>
      </w:r>
      <w:r>
        <w:t xml:space="preserve"> shown in </w:t>
      </w:r>
      <w:r w:rsidR="0050249A">
        <w:t>F</w:t>
      </w:r>
      <w:r>
        <w:t>igure 25.</w:t>
      </w:r>
      <w:r w:rsidR="007B591D">
        <w:t xml:space="preserve"> The line shows the best fit to the data </w:t>
      </w:r>
      <w:r w:rsidR="007B591D">
        <w:lastRenderedPageBreak/>
        <w:t>points</w:t>
      </w:r>
      <w:r w:rsidR="00526C47">
        <w:t>,</w:t>
      </w:r>
      <w:r w:rsidR="007B591D">
        <w:t xml:space="preserve"> but exclud</w:t>
      </w:r>
      <w:r w:rsidR="0013440D">
        <w:t>es</w:t>
      </w:r>
      <w:r w:rsidR="007B591D">
        <w:t xml:space="preserve"> sites</w:t>
      </w:r>
      <w:r w:rsidR="00221BF3">
        <w:t xml:space="preserve"> 13</w:t>
      </w:r>
      <w:r w:rsidR="0035026E">
        <w:t>A</w:t>
      </w:r>
      <w:r w:rsidR="00221BF3">
        <w:t>,</w:t>
      </w:r>
      <w:r w:rsidR="007B591D">
        <w:t xml:space="preserve"> 14</w:t>
      </w:r>
      <w:r w:rsidR="0035026E">
        <w:t>A</w:t>
      </w:r>
      <w:r w:rsidR="007B591D">
        <w:t xml:space="preserve"> </w:t>
      </w:r>
      <w:r w:rsidR="00C24762">
        <w:t>and</w:t>
      </w:r>
      <w:r w:rsidR="007B591D">
        <w:t xml:space="preserve"> 15</w:t>
      </w:r>
      <w:r w:rsidR="0035026E">
        <w:t>A</w:t>
      </w:r>
      <w:r w:rsidR="007B591D">
        <w:t xml:space="preserve"> </w:t>
      </w:r>
      <w:r w:rsidR="005129AD">
        <w:t xml:space="preserve">directly </w:t>
      </w:r>
      <w:r w:rsidR="007B591D">
        <w:t>on top of Anomaly 2A</w:t>
      </w:r>
      <w:r w:rsidR="00DA1E50">
        <w:t xml:space="preserve"> </w:t>
      </w:r>
      <w:r w:rsidR="00937C38">
        <w:t>f</w:t>
      </w:r>
      <w:r w:rsidR="00C24762">
        <w:t>or the reasons mentioned above</w:t>
      </w:r>
      <w:r w:rsidR="007B591D">
        <w:t>.</w:t>
      </w:r>
    </w:p>
    <w:p w:rsidR="00193C65" w:rsidRDefault="00221BF3" w:rsidP="00193C65">
      <w:pPr>
        <w:jc w:val="center"/>
      </w:pPr>
      <w:r w:rsidRPr="00221BF3">
        <w:rPr>
          <w:noProof/>
          <w:lang w:eastAsia="en-AU"/>
        </w:rPr>
        <w:drawing>
          <wp:inline distT="0" distB="0" distL="0" distR="0">
            <wp:extent cx="3950278" cy="2665583"/>
            <wp:effectExtent l="19050" t="0" r="0" b="0"/>
            <wp:docPr id="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cstate="print"/>
                    <a:srcRect t="8025"/>
                    <a:stretch>
                      <a:fillRect/>
                    </a:stretch>
                  </pic:blipFill>
                  <pic:spPr bwMode="auto">
                    <a:xfrm>
                      <a:off x="0" y="0"/>
                      <a:ext cx="3950278" cy="2665583"/>
                    </a:xfrm>
                    <a:prstGeom prst="rect">
                      <a:avLst/>
                    </a:prstGeom>
                    <a:noFill/>
                    <a:ln w="9525">
                      <a:noFill/>
                      <a:miter lim="800000"/>
                      <a:headEnd/>
                      <a:tailEnd/>
                    </a:ln>
                  </pic:spPr>
                </pic:pic>
              </a:graphicData>
            </a:graphic>
          </wp:inline>
        </w:drawing>
      </w:r>
    </w:p>
    <w:p w:rsidR="00193C65" w:rsidRDefault="00193C65" w:rsidP="00193C65">
      <w:pPr>
        <w:pStyle w:val="figurecaption"/>
      </w:pPr>
      <w:bookmarkStart w:id="90" w:name="_Toc364691525"/>
      <w:r w:rsidRPr="00AA55C9">
        <w:rPr>
          <w:b/>
        </w:rPr>
        <w:t xml:space="preserve">Figure </w:t>
      </w:r>
      <w:proofErr w:type="gramStart"/>
      <w:r w:rsidRPr="00AA55C9">
        <w:rPr>
          <w:b/>
        </w:rPr>
        <w:t>25</w:t>
      </w:r>
      <w:r w:rsidR="00AA55C9">
        <w:t xml:space="preserve"> </w:t>
      </w:r>
      <w:r>
        <w:t xml:space="preserve"> </w:t>
      </w:r>
      <w:r w:rsidRPr="00DD7F6E">
        <w:rPr>
          <w:snapToGrid w:val="0"/>
          <w:color w:val="000000"/>
          <w:position w:val="5"/>
          <w:sz w:val="15"/>
          <w:szCs w:val="0"/>
          <w:u w:color="000000"/>
        </w:rPr>
        <w:t>222</w:t>
      </w:r>
      <w:proofErr w:type="spellStart"/>
      <w:r>
        <w:t>Rn</w:t>
      </w:r>
      <w:proofErr w:type="spellEnd"/>
      <w:proofErr w:type="gramEnd"/>
      <w:r>
        <w:t xml:space="preserve"> flux densities plotted against the measured (in situ) terrestrial gamma dose rates. The line of best fit has been drawn including loamy sand and fine gravel substrate types, but excluding measurements from directly on top of the Anomaly</w:t>
      </w:r>
      <w:r w:rsidR="001852F8">
        <w:t xml:space="preserve"> (circled)</w:t>
      </w:r>
      <w:r w:rsidR="00DA1E50">
        <w:t xml:space="preserve"> and sample 24</w:t>
      </w:r>
      <w:r>
        <w:t>.</w:t>
      </w:r>
      <w:bookmarkEnd w:id="90"/>
    </w:p>
    <w:p w:rsidR="00AE554B" w:rsidRDefault="0050249A" w:rsidP="00161D81">
      <w:r>
        <w:t>T</w:t>
      </w:r>
      <w:r w:rsidR="00161D81">
        <w:t xml:space="preserve">he </w:t>
      </w:r>
      <w:r w:rsidR="00A31512">
        <w:t>coefficient</w:t>
      </w:r>
      <w:r w:rsidR="002542A2">
        <w:t xml:space="preserve"> of determination</w:t>
      </w:r>
      <w:r>
        <w:t xml:space="preserve"> R</w:t>
      </w:r>
      <w:r w:rsidRPr="0050249A">
        <w:rPr>
          <w:snapToGrid w:val="0"/>
          <w:color w:val="000000"/>
          <w:position w:val="5"/>
          <w:sz w:val="15"/>
          <w:szCs w:val="0"/>
          <w:u w:color="000000"/>
        </w:rPr>
        <w:t>2</w:t>
      </w:r>
      <w:r w:rsidR="00161D81">
        <w:t xml:space="preserve"> between the averaged </w:t>
      </w:r>
      <w:r w:rsidR="00161D81" w:rsidRPr="008512A5">
        <w:rPr>
          <w:snapToGrid w:val="0"/>
          <w:color w:val="000000"/>
          <w:position w:val="5"/>
          <w:sz w:val="15"/>
          <w:szCs w:val="0"/>
          <w:u w:color="000000"/>
        </w:rPr>
        <w:t>222</w:t>
      </w:r>
      <w:proofErr w:type="spellStart"/>
      <w:r w:rsidR="00161D81">
        <w:t>Rn</w:t>
      </w:r>
      <w:proofErr w:type="spellEnd"/>
      <w:r w:rsidR="00161D81">
        <w:t xml:space="preserve"> flux densities and the measured terrestrial dose r</w:t>
      </w:r>
      <w:r w:rsidR="00E25CBB">
        <w:t>a</w:t>
      </w:r>
      <w:r w:rsidR="00161D81">
        <w:t>tes in the field is</w:t>
      </w:r>
      <w:r w:rsidR="001C528A">
        <w:t xml:space="preserve"> significantly</w:t>
      </w:r>
      <w:r w:rsidR="00161D81">
        <w:t xml:space="preserve"> </w:t>
      </w:r>
      <w:r w:rsidR="001C528A">
        <w:t>better</w:t>
      </w:r>
      <w:r w:rsidR="00161D81">
        <w:t xml:space="preserve"> than the correlation between </w:t>
      </w:r>
      <w:r w:rsidR="00161D81" w:rsidRPr="008512A5">
        <w:rPr>
          <w:snapToGrid w:val="0"/>
          <w:color w:val="000000"/>
          <w:position w:val="5"/>
          <w:sz w:val="15"/>
          <w:szCs w:val="0"/>
          <w:u w:color="000000"/>
        </w:rPr>
        <w:t>222</w:t>
      </w:r>
      <w:proofErr w:type="spellStart"/>
      <w:r w:rsidR="00161D81">
        <w:t>Rn</w:t>
      </w:r>
      <w:proofErr w:type="spellEnd"/>
      <w:r w:rsidR="00161D81">
        <w:t xml:space="preserve"> flux densities and</w:t>
      </w:r>
      <w:r w:rsidR="005129AD">
        <w:t xml:space="preserve"> measured</w:t>
      </w:r>
      <w:r w:rsidR="00161D81">
        <w:t xml:space="preserve"> </w:t>
      </w:r>
      <w:r w:rsidR="00161D81" w:rsidRPr="00161D81">
        <w:rPr>
          <w:snapToGrid w:val="0"/>
          <w:color w:val="000000"/>
          <w:position w:val="5"/>
          <w:sz w:val="15"/>
          <w:szCs w:val="0"/>
          <w:u w:color="000000"/>
        </w:rPr>
        <w:t>226</w:t>
      </w:r>
      <w:r w:rsidR="00161D81">
        <w:t>Ra soil activity concentration in the surface scrapes</w:t>
      </w:r>
      <w:r w:rsidR="007B591D">
        <w:t xml:space="preserve"> (Figure 24)</w:t>
      </w:r>
      <w:r w:rsidR="00161D81">
        <w:t>.</w:t>
      </w:r>
      <w:r w:rsidR="007A0204">
        <w:t xml:space="preserve"> The variability in terrestrial gamma dose rates accounts for approximately 80% of the variability observed in radon activity flux densities, using a linear model. </w:t>
      </w:r>
      <w:r w:rsidR="00161D81">
        <w:t xml:space="preserve">This is not surprising, </w:t>
      </w:r>
      <w:r w:rsidR="006B222A">
        <w:t>due to</w:t>
      </w:r>
      <w:r w:rsidR="00161D81">
        <w:t xml:space="preserve"> the </w:t>
      </w:r>
      <w:r w:rsidR="0035026E">
        <w:t xml:space="preserve">depth </w:t>
      </w:r>
      <w:r w:rsidR="00C52891">
        <w:t xml:space="preserve">related effects </w:t>
      </w:r>
      <w:r w:rsidR="00161D81">
        <w:t xml:space="preserve">discussed above. </w:t>
      </w:r>
    </w:p>
    <w:p w:rsidR="00937C38" w:rsidRDefault="00DE756C" w:rsidP="00161D81">
      <w:r>
        <w:t xml:space="preserve">The equation to convert terrestrial gamma dose rates into </w:t>
      </w:r>
      <w:r w:rsidRPr="008512A5">
        <w:rPr>
          <w:snapToGrid w:val="0"/>
          <w:color w:val="000000"/>
          <w:position w:val="5"/>
          <w:sz w:val="15"/>
          <w:szCs w:val="0"/>
          <w:u w:color="000000"/>
        </w:rPr>
        <w:t>222</w:t>
      </w:r>
      <w:proofErr w:type="spellStart"/>
      <w:r>
        <w:t>Rn</w:t>
      </w:r>
      <w:proofErr w:type="spellEnd"/>
      <w:r>
        <w:t xml:space="preserve"> flux densities can thus be written as:</w:t>
      </w:r>
    </w:p>
    <w:p w:rsidR="00494B2A" w:rsidRDefault="00494B2A" w:rsidP="00161D81"/>
    <w:p w:rsidR="001852F8" w:rsidRDefault="00BD277E" w:rsidP="00A14D77">
      <w:pPr>
        <w:pStyle w:val="equation1"/>
        <w:tabs>
          <w:tab w:val="clear" w:pos="5280"/>
          <w:tab w:val="right" w:pos="6804"/>
        </w:tabs>
      </w:pPr>
      <m:oMath>
        <m:sSub>
          <m:sSubPr>
            <m:ctrlPr>
              <w:rPr>
                <w:rFonts w:ascii="Cambria Math" w:hAnsi="Cambria Math"/>
              </w:rPr>
            </m:ctrlPr>
          </m:sSubPr>
          <m:e>
            <m:sPre>
              <m:sPrePr>
                <m:ctrlPr>
                  <w:rPr>
                    <w:rFonts w:ascii="Cambria Math" w:hAnsi="Cambria Math"/>
                  </w:rPr>
                </m:ctrlPr>
              </m:sPrePr>
              <m:sub/>
              <m:sup>
                <m:r>
                  <m:rPr>
                    <m:sty m:val="p"/>
                  </m:rPr>
                  <w:rPr>
                    <w:rFonts w:ascii="Cambria Math" w:hAnsi="Cambria Math"/>
                  </w:rPr>
                  <m:t>222</m:t>
                </m:r>
              </m:sup>
              <m:e>
                <m:r>
                  <w:rPr>
                    <w:rFonts w:ascii="Cambria Math" w:hAnsi="Cambria Math"/>
                  </w:rPr>
                  <m:t>Rn</m:t>
                </m:r>
                <m:d>
                  <m:dPr>
                    <m:begChr m:val="["/>
                    <m:endChr m:val="]"/>
                    <m:ctrlPr>
                      <w:rPr>
                        <w:rFonts w:ascii="Cambria Math" w:hAnsi="Cambria Math"/>
                      </w:rPr>
                    </m:ctrlPr>
                  </m:dPr>
                  <m:e>
                    <m:f>
                      <m:fPr>
                        <m:ctrlPr>
                          <w:rPr>
                            <w:rFonts w:ascii="Cambria Math" w:hAnsi="Cambria Math"/>
                          </w:rPr>
                        </m:ctrlPr>
                      </m:fPr>
                      <m:num>
                        <m:r>
                          <w:rPr>
                            <w:rFonts w:ascii="Cambria Math" w:hAnsi="Cambria Math"/>
                          </w:rPr>
                          <m:t>Bq</m:t>
                        </m:r>
                      </m:num>
                      <m:den>
                        <m:sSup>
                          <m:sSupPr>
                            <m:ctrlPr>
                              <w:rPr>
                                <w:rFonts w:ascii="Cambria Math" w:hAnsi="Cambria Math"/>
                              </w:rPr>
                            </m:ctrlPr>
                          </m:sSupPr>
                          <m:e>
                            <m:r>
                              <w:rPr>
                                <w:rFonts w:ascii="Cambria Math" w:hAnsi="Cambria Math"/>
                              </w:rPr>
                              <m:t>m</m:t>
                            </m:r>
                          </m:e>
                          <m:sup>
                            <m:r>
                              <m:rPr>
                                <m:sty m:val="p"/>
                              </m:rPr>
                              <w:rPr>
                                <w:rFonts w:ascii="Cambria Math" w:hAnsi="Cambria Math"/>
                              </w:rPr>
                              <m:t>2</m:t>
                            </m:r>
                          </m:sup>
                        </m:sSup>
                        <m:r>
                          <m:rPr>
                            <m:sty m:val="p"/>
                          </m:rPr>
                          <w:rPr>
                            <w:rFonts w:ascii="Cambria Math" w:hAnsi="Cambria Math"/>
                          </w:rPr>
                          <m:t>∙</m:t>
                        </m:r>
                        <m:r>
                          <w:rPr>
                            <w:rFonts w:ascii="Cambria Math" w:hAnsi="Cambria Math"/>
                          </w:rPr>
                          <m:t>s</m:t>
                        </m:r>
                      </m:den>
                    </m:f>
                  </m:e>
                </m:d>
                <m:r>
                  <m:rPr>
                    <m:sty m:val="p"/>
                  </m:rPr>
                  <w:rPr>
                    <w:rFonts w:ascii="Cambria Math" w:hAnsi="Cambria Math"/>
                  </w:rPr>
                  <m:t xml:space="preserve">=(3.4±0.7) </m:t>
                </m:r>
                <m:f>
                  <m:fPr>
                    <m:ctrlPr>
                      <w:rPr>
                        <w:rFonts w:ascii="Cambria Math" w:hAnsi="Cambria Math"/>
                      </w:rPr>
                    </m:ctrlPr>
                  </m:fPr>
                  <m:num>
                    <m:f>
                      <m:fPr>
                        <m:ctrlPr>
                          <w:rPr>
                            <w:rFonts w:ascii="Cambria Math" w:hAnsi="Cambria Math"/>
                          </w:rPr>
                        </m:ctrlPr>
                      </m:fPr>
                      <m:num>
                        <m:r>
                          <w:rPr>
                            <w:rFonts w:ascii="Cambria Math" w:hAnsi="Cambria Math"/>
                          </w:rPr>
                          <m:t>Bq</m:t>
                        </m:r>
                      </m:num>
                      <m:den>
                        <m:sSup>
                          <m:sSupPr>
                            <m:ctrlPr>
                              <w:rPr>
                                <w:rFonts w:ascii="Cambria Math" w:hAnsi="Cambria Math"/>
                              </w:rPr>
                            </m:ctrlPr>
                          </m:sSupPr>
                          <m:e>
                            <m:r>
                              <w:rPr>
                                <w:rFonts w:ascii="Cambria Math" w:hAnsi="Cambria Math"/>
                              </w:rPr>
                              <m:t>m</m:t>
                            </m:r>
                          </m:e>
                          <m:sup>
                            <m:r>
                              <m:rPr>
                                <m:sty m:val="p"/>
                              </m:rPr>
                              <w:rPr>
                                <w:rFonts w:ascii="Cambria Math" w:hAnsi="Cambria Math"/>
                              </w:rPr>
                              <m:t>2</m:t>
                            </m:r>
                          </m:sup>
                        </m:sSup>
                        <m:r>
                          <m:rPr>
                            <m:sty m:val="p"/>
                          </m:rPr>
                          <w:rPr>
                            <w:rFonts w:ascii="Cambria Math" w:hAnsi="Cambria Math"/>
                          </w:rPr>
                          <m:t>∙</m:t>
                        </m:r>
                        <m:r>
                          <w:rPr>
                            <w:rFonts w:ascii="Cambria Math" w:hAnsi="Cambria Math"/>
                          </w:rPr>
                          <m:t>s</m:t>
                        </m:r>
                      </m:den>
                    </m:f>
                  </m:num>
                  <m:den>
                    <m:f>
                      <m:fPr>
                        <m:ctrlPr>
                          <w:rPr>
                            <w:rFonts w:ascii="Cambria Math" w:hAnsi="Cambria Math"/>
                          </w:rPr>
                        </m:ctrlPr>
                      </m:fPr>
                      <m:num>
                        <m:r>
                          <w:rPr>
                            <w:rFonts w:ascii="Cambria Math" w:hAnsi="Cambria Math"/>
                          </w:rPr>
                          <m:t>uGy</m:t>
                        </m:r>
                      </m:num>
                      <m:den>
                        <m:r>
                          <w:rPr>
                            <w:rFonts w:ascii="Cambria Math" w:hAnsi="Cambria Math"/>
                          </w:rPr>
                          <m:t>hr</m:t>
                        </m:r>
                      </m:den>
                    </m:f>
                  </m:den>
                </m:f>
              </m:e>
            </m:sPre>
            <m:r>
              <m:rPr>
                <m:sty m:val="p"/>
              </m:rPr>
              <w:rPr>
                <w:rFonts w:ascii="Cambria Math" w:hAnsi="Cambria Math"/>
              </w:rPr>
              <m:t>∙</m:t>
            </m:r>
            <m:r>
              <w:rPr>
                <w:rFonts w:ascii="Cambria Math" w:hAnsi="Cambria Math"/>
              </w:rPr>
              <m:t>E</m:t>
            </m:r>
          </m:e>
          <m:sub>
            <m:r>
              <w:rPr>
                <w:rFonts w:ascii="Cambria Math" w:hAnsi="Cambria Math"/>
              </w:rPr>
              <m:t>terr</m:t>
            </m:r>
          </m:sub>
        </m:sSub>
      </m:oMath>
      <w:r w:rsidR="00E25CBB">
        <w:t>[</w:t>
      </w:r>
      <m:oMath>
        <m:f>
          <m:fPr>
            <m:ctrlPr>
              <w:rPr>
                <w:rFonts w:ascii="Cambria Math" w:hAnsi="Cambria Math"/>
              </w:rPr>
            </m:ctrlPr>
          </m:fPr>
          <m:num>
            <m:r>
              <w:rPr>
                <w:rFonts w:ascii="Cambria Math" w:hAnsi="Cambria Math"/>
              </w:rPr>
              <m:t>uGy</m:t>
            </m:r>
          </m:num>
          <m:den>
            <m:r>
              <w:rPr>
                <w:rFonts w:ascii="Cambria Math" w:hAnsi="Cambria Math"/>
              </w:rPr>
              <m:t>hr</m:t>
            </m:r>
          </m:den>
        </m:f>
        <m:r>
          <m:rPr>
            <m:sty m:val="p"/>
          </m:rPr>
          <w:rPr>
            <w:rFonts w:ascii="Cambria Math" w:hAnsi="Cambria Math"/>
          </w:rPr>
          <m:t>]</m:t>
        </m:r>
      </m:oMath>
      <w:r w:rsidR="00A14D77">
        <w:tab/>
      </w:r>
      <w:r w:rsidR="001C528A">
        <w:t>(5)</w:t>
      </w:r>
    </w:p>
    <w:p w:rsidR="008A4153" w:rsidRDefault="00F173A6" w:rsidP="00F23AB7">
      <w:pPr>
        <w:pStyle w:val="Heading2"/>
      </w:pPr>
      <w:bookmarkStart w:id="91" w:name="_Toc370718789"/>
      <w:proofErr w:type="gramStart"/>
      <w:r>
        <w:t>5</w:t>
      </w:r>
      <w:r w:rsidR="008A4153">
        <w:t xml:space="preserve">.4 </w:t>
      </w:r>
      <w:r w:rsidR="00A14D77">
        <w:t xml:space="preserve"> </w:t>
      </w:r>
      <w:r w:rsidR="00C33EB5">
        <w:t>Converting</w:t>
      </w:r>
      <w:proofErr w:type="gramEnd"/>
      <w:r w:rsidR="00C33EB5">
        <w:t xml:space="preserve"> the</w:t>
      </w:r>
      <w:r w:rsidR="00E76D33">
        <w:t xml:space="preserve"> 197</w:t>
      </w:r>
      <w:r w:rsidR="00C33EB5">
        <w:t>6</w:t>
      </w:r>
      <w:r w:rsidR="00E76D33">
        <w:t xml:space="preserve"> AGS U data to </w:t>
      </w:r>
      <w:r w:rsidR="00C33EB5">
        <w:t xml:space="preserve">terrestrial </w:t>
      </w:r>
      <w:r w:rsidR="00E76D33">
        <w:t xml:space="preserve">dose rate </w:t>
      </w:r>
      <w:r w:rsidR="00C33EB5">
        <w:t>in the field</w:t>
      </w:r>
      <w:bookmarkEnd w:id="91"/>
      <w:r w:rsidR="00E76D33">
        <w:t xml:space="preserve"> </w:t>
      </w:r>
    </w:p>
    <w:p w:rsidR="00E45C91" w:rsidRDefault="00941091" w:rsidP="008A4153">
      <w:pPr>
        <w:rPr>
          <w:spacing w:val="-2"/>
        </w:rPr>
      </w:pPr>
      <w:r w:rsidRPr="00A14D77">
        <w:rPr>
          <w:spacing w:val="-2"/>
        </w:rPr>
        <w:t>Differences in survey parameters, height of the detector</w:t>
      </w:r>
      <w:r w:rsidR="00C33EB5" w:rsidRPr="00A14D77">
        <w:rPr>
          <w:spacing w:val="-2"/>
        </w:rPr>
        <w:t xml:space="preserve"> above ground</w:t>
      </w:r>
      <w:r w:rsidRPr="00A14D77">
        <w:rPr>
          <w:spacing w:val="-2"/>
        </w:rPr>
        <w:t xml:space="preserve">, detector type and calibration do not allow direct </w:t>
      </w:r>
      <w:r w:rsidR="00C52891" w:rsidRPr="00A14D77">
        <w:rPr>
          <w:spacing w:val="-2"/>
        </w:rPr>
        <w:t xml:space="preserve">comparison of </w:t>
      </w:r>
      <w:r w:rsidR="005129AD" w:rsidRPr="00A14D77">
        <w:rPr>
          <w:spacing w:val="-2"/>
        </w:rPr>
        <w:t>spatial</w:t>
      </w:r>
      <w:r w:rsidRPr="00A14D77">
        <w:rPr>
          <w:spacing w:val="-2"/>
        </w:rPr>
        <w:t xml:space="preserve"> </w:t>
      </w:r>
      <w:r w:rsidR="00CE2C27" w:rsidRPr="00A14D77">
        <w:rPr>
          <w:spacing w:val="-2"/>
        </w:rPr>
        <w:t xml:space="preserve">data from the two </w:t>
      </w:r>
      <w:r w:rsidR="00A465A9" w:rsidRPr="00A14D77">
        <w:rPr>
          <w:spacing w:val="-2"/>
        </w:rPr>
        <w:t>(</w:t>
      </w:r>
      <w:proofErr w:type="spellStart"/>
      <w:r w:rsidR="00A465A9" w:rsidRPr="00A14D77">
        <w:rPr>
          <w:spacing w:val="-2"/>
        </w:rPr>
        <w:t>ie</w:t>
      </w:r>
      <w:proofErr w:type="spellEnd"/>
      <w:r w:rsidR="00A465A9" w:rsidRPr="00A14D77">
        <w:rPr>
          <w:spacing w:val="-2"/>
        </w:rPr>
        <w:t xml:space="preserve"> 1976 and 1997) AGSs</w:t>
      </w:r>
      <w:r w:rsidR="00CE2C27" w:rsidRPr="00A14D77">
        <w:rPr>
          <w:spacing w:val="-2"/>
        </w:rPr>
        <w:t xml:space="preserve"> and the ground</w:t>
      </w:r>
      <w:r w:rsidR="00AB46D3" w:rsidRPr="00A14D77">
        <w:rPr>
          <w:spacing w:val="-2"/>
        </w:rPr>
        <w:t>-</w:t>
      </w:r>
      <w:r w:rsidR="00CE2C27" w:rsidRPr="00A14D77">
        <w:rPr>
          <w:spacing w:val="-2"/>
        </w:rPr>
        <w:t>based gamma dose rate survey</w:t>
      </w:r>
      <w:r w:rsidR="004D3CB8" w:rsidRPr="00A14D77">
        <w:rPr>
          <w:spacing w:val="-2"/>
        </w:rPr>
        <w:t>, respectively</w:t>
      </w:r>
      <w:r w:rsidR="00CE2C27" w:rsidRPr="00A14D77">
        <w:rPr>
          <w:spacing w:val="-2"/>
        </w:rPr>
        <w:t xml:space="preserve">. </w:t>
      </w:r>
      <w:proofErr w:type="spellStart"/>
      <w:r w:rsidR="00CE2C27" w:rsidRPr="00A14D77">
        <w:rPr>
          <w:spacing w:val="-2"/>
        </w:rPr>
        <w:t>Upscaling</w:t>
      </w:r>
      <w:proofErr w:type="spellEnd"/>
      <w:r w:rsidR="00CE2C27" w:rsidRPr="00A14D77">
        <w:rPr>
          <w:spacing w:val="-2"/>
        </w:rPr>
        <w:t xml:space="preserve"> of the ground</w:t>
      </w:r>
      <w:r w:rsidR="00AB46D3" w:rsidRPr="00A14D77">
        <w:rPr>
          <w:spacing w:val="-2"/>
        </w:rPr>
        <w:t>-</w:t>
      </w:r>
      <w:r w:rsidR="00CE2C27" w:rsidRPr="00A14D77">
        <w:rPr>
          <w:spacing w:val="-2"/>
        </w:rPr>
        <w:t xml:space="preserve">based survey is required to make </w:t>
      </w:r>
      <w:r w:rsidR="00AB46D3" w:rsidRPr="00A14D77">
        <w:rPr>
          <w:spacing w:val="-2"/>
        </w:rPr>
        <w:t xml:space="preserve">the </w:t>
      </w:r>
      <w:r w:rsidR="00CE2C27" w:rsidRPr="00A14D77">
        <w:rPr>
          <w:spacing w:val="-2"/>
        </w:rPr>
        <w:t>footprints of the ground</w:t>
      </w:r>
      <w:r w:rsidR="00AB46D3" w:rsidRPr="00A14D77">
        <w:rPr>
          <w:spacing w:val="-2"/>
        </w:rPr>
        <w:t>-</w:t>
      </w:r>
      <w:r w:rsidR="00CE2C27" w:rsidRPr="00A14D77">
        <w:rPr>
          <w:spacing w:val="-2"/>
        </w:rPr>
        <w:t>based</w:t>
      </w:r>
      <w:r w:rsidR="00A465A9" w:rsidRPr="00A14D77">
        <w:rPr>
          <w:spacing w:val="-2"/>
        </w:rPr>
        <w:t xml:space="preserve"> survey</w:t>
      </w:r>
      <w:r w:rsidR="00CE2C27" w:rsidRPr="00A14D77">
        <w:rPr>
          <w:spacing w:val="-2"/>
        </w:rPr>
        <w:t xml:space="preserve"> and </w:t>
      </w:r>
      <w:r w:rsidR="00A465A9" w:rsidRPr="00A14D77">
        <w:rPr>
          <w:spacing w:val="-2"/>
        </w:rPr>
        <w:t>the AGSs</w:t>
      </w:r>
      <w:r w:rsidR="00CE2C27" w:rsidRPr="00A14D77">
        <w:rPr>
          <w:spacing w:val="-2"/>
        </w:rPr>
        <w:t xml:space="preserve"> comparable. </w:t>
      </w:r>
      <w:proofErr w:type="spellStart"/>
      <w:r w:rsidR="00C33EB5" w:rsidRPr="00A14D77">
        <w:rPr>
          <w:spacing w:val="-2"/>
        </w:rPr>
        <w:t>Bollhöfer</w:t>
      </w:r>
      <w:proofErr w:type="spellEnd"/>
      <w:r w:rsidR="00C33EB5" w:rsidRPr="00A14D77">
        <w:rPr>
          <w:spacing w:val="-2"/>
        </w:rPr>
        <w:t xml:space="preserve"> </w:t>
      </w:r>
      <w:r w:rsidR="00D81FF0">
        <w:rPr>
          <w:spacing w:val="-2"/>
        </w:rPr>
        <w:t>et al</w:t>
      </w:r>
      <w:r w:rsidR="00C33EB5" w:rsidRPr="00A14D77">
        <w:rPr>
          <w:spacing w:val="-2"/>
        </w:rPr>
        <w:t xml:space="preserve"> (2008) show a table which compares the </w:t>
      </w:r>
      <w:r w:rsidR="00BD538C" w:rsidRPr="00A14D77">
        <w:rPr>
          <w:spacing w:val="-2"/>
        </w:rPr>
        <w:t xml:space="preserve">typical </w:t>
      </w:r>
      <w:r w:rsidR="00C33EB5" w:rsidRPr="00A14D77">
        <w:rPr>
          <w:spacing w:val="-2"/>
        </w:rPr>
        <w:t xml:space="preserve">footprints of </w:t>
      </w:r>
      <w:r w:rsidR="00A465A9" w:rsidRPr="00A14D77">
        <w:rPr>
          <w:spacing w:val="-2"/>
        </w:rPr>
        <w:t>AGSs</w:t>
      </w:r>
      <w:r w:rsidR="00C33EB5" w:rsidRPr="00A14D77">
        <w:rPr>
          <w:spacing w:val="-2"/>
        </w:rPr>
        <w:t xml:space="preserve"> with the footprint of ground</w:t>
      </w:r>
      <w:r w:rsidR="00AB46D3" w:rsidRPr="00A14D77">
        <w:rPr>
          <w:spacing w:val="-2"/>
        </w:rPr>
        <w:t>-</w:t>
      </w:r>
      <w:r w:rsidR="00C33EB5" w:rsidRPr="00A14D77">
        <w:rPr>
          <w:spacing w:val="-2"/>
        </w:rPr>
        <w:t>based surveys</w:t>
      </w:r>
      <w:r w:rsidR="00BD538C" w:rsidRPr="00A14D77">
        <w:rPr>
          <w:spacing w:val="-2"/>
        </w:rPr>
        <w:t xml:space="preserve"> </w:t>
      </w:r>
      <w:r w:rsidR="00C52891" w:rsidRPr="00A14D77">
        <w:rPr>
          <w:spacing w:val="-2"/>
        </w:rPr>
        <w:t xml:space="preserve">usually </w:t>
      </w:r>
      <w:r w:rsidR="00BD538C" w:rsidRPr="00A14D77">
        <w:rPr>
          <w:spacing w:val="-2"/>
        </w:rPr>
        <w:t>performed at 1 m above ground</w:t>
      </w:r>
      <w:r w:rsidR="00C33EB5" w:rsidRPr="00A14D77">
        <w:rPr>
          <w:spacing w:val="-2"/>
        </w:rPr>
        <w:t>. This table is re-produced here</w:t>
      </w:r>
      <w:r w:rsidR="005129AD" w:rsidRPr="00A14D77">
        <w:rPr>
          <w:spacing w:val="-2"/>
        </w:rPr>
        <w:t xml:space="preserve"> (Table </w:t>
      </w:r>
      <w:r w:rsidR="007A0204" w:rsidRPr="00A14D77">
        <w:rPr>
          <w:spacing w:val="-2"/>
        </w:rPr>
        <w:t>6</w:t>
      </w:r>
      <w:r w:rsidR="005129AD" w:rsidRPr="00A14D77">
        <w:rPr>
          <w:spacing w:val="-2"/>
        </w:rPr>
        <w:t>)</w:t>
      </w:r>
      <w:r w:rsidR="00C33EB5" w:rsidRPr="00A14D77">
        <w:rPr>
          <w:spacing w:val="-2"/>
        </w:rPr>
        <w:t xml:space="preserve">. </w:t>
      </w:r>
      <w:r w:rsidR="00CE2C27" w:rsidRPr="00A14D77">
        <w:rPr>
          <w:spacing w:val="-2"/>
        </w:rPr>
        <w:t>Spatial referencing and data processing (which is largely unknown for the 1976 AGS) can furthermore complicate th</w:t>
      </w:r>
      <w:r w:rsidR="00C33EB5" w:rsidRPr="00A14D77">
        <w:rPr>
          <w:spacing w:val="-2"/>
        </w:rPr>
        <w:t>e</w:t>
      </w:r>
      <w:r w:rsidR="00CE2C27" w:rsidRPr="00A14D77">
        <w:rPr>
          <w:spacing w:val="-2"/>
        </w:rPr>
        <w:t xml:space="preserve"> process</w:t>
      </w:r>
      <w:r w:rsidR="00C33EB5" w:rsidRPr="00A14D77">
        <w:rPr>
          <w:spacing w:val="-2"/>
        </w:rPr>
        <w:t xml:space="preserve"> of </w:t>
      </w:r>
      <w:proofErr w:type="spellStart"/>
      <w:r w:rsidR="00C33EB5" w:rsidRPr="00A14D77">
        <w:rPr>
          <w:spacing w:val="-2"/>
        </w:rPr>
        <w:t>upscaling</w:t>
      </w:r>
      <w:proofErr w:type="spellEnd"/>
      <w:r w:rsidR="00C33EB5" w:rsidRPr="00A14D77">
        <w:rPr>
          <w:spacing w:val="-2"/>
        </w:rPr>
        <w:t xml:space="preserve"> the data</w:t>
      </w:r>
      <w:r w:rsidR="00CE2C27" w:rsidRPr="00A14D77">
        <w:rPr>
          <w:spacing w:val="-2"/>
        </w:rPr>
        <w:t xml:space="preserve">. </w:t>
      </w:r>
    </w:p>
    <w:p w:rsidR="00E45C91" w:rsidRDefault="00E45C91">
      <w:pPr>
        <w:spacing w:after="0" w:line="240" w:lineRule="auto"/>
        <w:jc w:val="left"/>
        <w:rPr>
          <w:spacing w:val="-2"/>
        </w:rPr>
      </w:pPr>
      <w:r>
        <w:rPr>
          <w:spacing w:val="-2"/>
        </w:rPr>
        <w:br w:type="page"/>
      </w:r>
    </w:p>
    <w:p w:rsidR="00E76D33" w:rsidRPr="00A14D77" w:rsidRDefault="00E76D33" w:rsidP="008A4153">
      <w:pPr>
        <w:rPr>
          <w:spacing w:val="-2"/>
        </w:rPr>
      </w:pPr>
    </w:p>
    <w:p w:rsidR="005129AD" w:rsidRPr="00E76D33" w:rsidRDefault="005129AD" w:rsidP="005129AD">
      <w:pPr>
        <w:pStyle w:val="tablecaption"/>
      </w:pPr>
      <w:bookmarkStart w:id="92" w:name="_Toc364691358"/>
      <w:r w:rsidRPr="00A14D77">
        <w:rPr>
          <w:b/>
        </w:rPr>
        <w:t xml:space="preserve">Table </w:t>
      </w:r>
      <w:proofErr w:type="gramStart"/>
      <w:r w:rsidR="007A0204" w:rsidRPr="00A14D77">
        <w:rPr>
          <w:b/>
        </w:rPr>
        <w:t>6</w:t>
      </w:r>
      <w:r>
        <w:t xml:space="preserve"> </w:t>
      </w:r>
      <w:r w:rsidR="00A14D77">
        <w:t xml:space="preserve"> </w:t>
      </w:r>
      <w:r w:rsidRPr="00E76D33">
        <w:t>Comparison</w:t>
      </w:r>
      <w:proofErr w:type="gramEnd"/>
      <w:r w:rsidRPr="00E76D33">
        <w:t xml:space="preserve"> of typical footprints for ground</w:t>
      </w:r>
      <w:r w:rsidR="0074384D">
        <w:t>-</w:t>
      </w:r>
      <w:r w:rsidRPr="00E76D33">
        <w:t>based and airborne gamma surveys</w:t>
      </w:r>
      <w:bookmarkEnd w:id="92"/>
      <w:r w:rsidR="00E45C91">
        <w:t>.</w:t>
      </w:r>
    </w:p>
    <w:tbl>
      <w:tblPr>
        <w:tblStyle w:val="TableSimple1"/>
        <w:tblW w:w="7533" w:type="dxa"/>
        <w:tblInd w:w="108" w:type="dxa"/>
        <w:tblLook w:val="01E0"/>
      </w:tblPr>
      <w:tblGrid>
        <w:gridCol w:w="1985"/>
        <w:gridCol w:w="850"/>
        <w:gridCol w:w="1116"/>
        <w:gridCol w:w="1294"/>
        <w:gridCol w:w="2288"/>
      </w:tblGrid>
      <w:tr w:rsidR="005129AD" w:rsidRPr="00E76D33" w:rsidTr="005129AD">
        <w:trPr>
          <w:cnfStyle w:val="100000000000"/>
        </w:trPr>
        <w:tc>
          <w:tcPr>
            <w:tcW w:w="1985" w:type="dxa"/>
            <w:tcBorders>
              <w:top w:val="single" w:sz="6" w:space="0" w:color="auto"/>
              <w:bottom w:val="single" w:sz="6" w:space="0" w:color="auto"/>
            </w:tcBorders>
          </w:tcPr>
          <w:p w:rsidR="005129AD" w:rsidRPr="00E76D33" w:rsidRDefault="005129AD" w:rsidP="005129AD">
            <w:pPr>
              <w:pStyle w:val="table1"/>
              <w:rPr>
                <w:b/>
                <w:lang w:val="en-US"/>
              </w:rPr>
            </w:pPr>
          </w:p>
        </w:tc>
        <w:tc>
          <w:tcPr>
            <w:tcW w:w="850" w:type="dxa"/>
            <w:tcBorders>
              <w:top w:val="single" w:sz="6" w:space="0" w:color="auto"/>
              <w:bottom w:val="single" w:sz="6" w:space="0" w:color="auto"/>
            </w:tcBorders>
          </w:tcPr>
          <w:p w:rsidR="005129AD" w:rsidRPr="00E76D33" w:rsidRDefault="005129AD" w:rsidP="005129AD">
            <w:pPr>
              <w:pStyle w:val="table1"/>
              <w:rPr>
                <w:b/>
                <w:lang w:val="en-US"/>
              </w:rPr>
            </w:pPr>
            <w:r w:rsidRPr="00E76D33">
              <w:rPr>
                <w:b/>
                <w:lang w:val="en-US"/>
              </w:rPr>
              <w:t>Altitude</w:t>
            </w:r>
          </w:p>
        </w:tc>
        <w:tc>
          <w:tcPr>
            <w:tcW w:w="1116" w:type="dxa"/>
            <w:tcBorders>
              <w:top w:val="single" w:sz="6" w:space="0" w:color="auto"/>
              <w:bottom w:val="single" w:sz="6" w:space="0" w:color="auto"/>
            </w:tcBorders>
          </w:tcPr>
          <w:p w:rsidR="005129AD" w:rsidRPr="00E76D33" w:rsidRDefault="005129AD" w:rsidP="005129AD">
            <w:pPr>
              <w:pStyle w:val="table1"/>
              <w:rPr>
                <w:b/>
                <w:lang w:val="en-US"/>
              </w:rPr>
            </w:pPr>
            <w:r w:rsidRPr="00E76D33">
              <w:rPr>
                <w:b/>
                <w:lang w:val="en-US"/>
              </w:rPr>
              <w:t xml:space="preserve">Footprint, radius </w:t>
            </w:r>
            <w:r>
              <w:rPr>
                <w:b/>
                <w:lang w:val="en-US"/>
              </w:rPr>
              <w:t>r</w:t>
            </w:r>
          </w:p>
        </w:tc>
        <w:tc>
          <w:tcPr>
            <w:tcW w:w="1294" w:type="dxa"/>
            <w:tcBorders>
              <w:top w:val="single" w:sz="6" w:space="0" w:color="auto"/>
              <w:bottom w:val="single" w:sz="6" w:space="0" w:color="auto"/>
            </w:tcBorders>
          </w:tcPr>
          <w:p w:rsidR="005129AD" w:rsidRPr="00E76D33" w:rsidRDefault="005129AD" w:rsidP="00A14D77">
            <w:pPr>
              <w:pStyle w:val="table1"/>
              <w:jc w:val="left"/>
              <w:rPr>
                <w:b/>
                <w:lang w:val="en-US"/>
              </w:rPr>
            </w:pPr>
            <w:r w:rsidRPr="00E76D33">
              <w:rPr>
                <w:b/>
                <w:lang w:val="en-US"/>
              </w:rPr>
              <w:t xml:space="preserve">% signal from within </w:t>
            </w:r>
            <w:r>
              <w:rPr>
                <w:b/>
                <w:lang w:val="en-US"/>
              </w:rPr>
              <w:t>r</w:t>
            </w:r>
          </w:p>
        </w:tc>
        <w:tc>
          <w:tcPr>
            <w:tcW w:w="2288" w:type="dxa"/>
            <w:tcBorders>
              <w:top w:val="single" w:sz="6" w:space="0" w:color="auto"/>
              <w:bottom w:val="single" w:sz="6" w:space="0" w:color="auto"/>
            </w:tcBorders>
          </w:tcPr>
          <w:p w:rsidR="005129AD" w:rsidRPr="00E76D33" w:rsidRDefault="005129AD" w:rsidP="005129AD">
            <w:pPr>
              <w:pStyle w:val="table1"/>
              <w:rPr>
                <w:b/>
                <w:lang w:val="en-US"/>
              </w:rPr>
            </w:pPr>
            <w:r w:rsidRPr="00E76D33">
              <w:rPr>
                <w:b/>
                <w:lang w:val="en-US"/>
              </w:rPr>
              <w:t>Reference</w:t>
            </w:r>
          </w:p>
        </w:tc>
      </w:tr>
      <w:tr w:rsidR="005129AD" w:rsidRPr="007636FA" w:rsidTr="005129AD">
        <w:tc>
          <w:tcPr>
            <w:tcW w:w="1985" w:type="dxa"/>
            <w:tcBorders>
              <w:top w:val="single" w:sz="6" w:space="0" w:color="auto"/>
              <w:bottom w:val="nil"/>
            </w:tcBorders>
          </w:tcPr>
          <w:p w:rsidR="005129AD" w:rsidRPr="007636FA" w:rsidRDefault="005129AD" w:rsidP="005129AD">
            <w:pPr>
              <w:pStyle w:val="table1"/>
              <w:rPr>
                <w:lang w:val="en-US"/>
              </w:rPr>
            </w:pPr>
            <w:r w:rsidRPr="007636FA">
              <w:rPr>
                <w:lang w:val="en-US"/>
              </w:rPr>
              <w:t>Airborne gamma survey</w:t>
            </w:r>
          </w:p>
        </w:tc>
        <w:tc>
          <w:tcPr>
            <w:tcW w:w="850" w:type="dxa"/>
            <w:tcBorders>
              <w:top w:val="single" w:sz="6" w:space="0" w:color="auto"/>
              <w:bottom w:val="nil"/>
            </w:tcBorders>
          </w:tcPr>
          <w:p w:rsidR="005129AD" w:rsidRPr="007636FA" w:rsidRDefault="005129AD" w:rsidP="005129AD">
            <w:pPr>
              <w:pStyle w:val="table1"/>
              <w:rPr>
                <w:lang w:val="en-US"/>
              </w:rPr>
            </w:pPr>
            <w:r w:rsidRPr="007636FA">
              <w:rPr>
                <w:lang w:val="en-US"/>
              </w:rPr>
              <w:t>120 m</w:t>
            </w:r>
          </w:p>
        </w:tc>
        <w:tc>
          <w:tcPr>
            <w:tcW w:w="1116" w:type="dxa"/>
            <w:tcBorders>
              <w:top w:val="single" w:sz="6" w:space="0" w:color="auto"/>
              <w:bottom w:val="nil"/>
            </w:tcBorders>
          </w:tcPr>
          <w:p w:rsidR="005129AD" w:rsidRPr="007636FA" w:rsidRDefault="005129AD" w:rsidP="005129AD">
            <w:pPr>
              <w:pStyle w:val="table1"/>
              <w:rPr>
                <w:lang w:val="en-US"/>
              </w:rPr>
            </w:pPr>
            <w:r w:rsidRPr="007636FA">
              <w:rPr>
                <w:lang w:val="en-US"/>
              </w:rPr>
              <w:t>180 m</w:t>
            </w:r>
          </w:p>
        </w:tc>
        <w:tc>
          <w:tcPr>
            <w:tcW w:w="1294" w:type="dxa"/>
            <w:tcBorders>
              <w:top w:val="single" w:sz="6" w:space="0" w:color="auto"/>
              <w:bottom w:val="nil"/>
            </w:tcBorders>
          </w:tcPr>
          <w:p w:rsidR="005129AD" w:rsidRPr="007636FA" w:rsidRDefault="005129AD" w:rsidP="005129AD">
            <w:pPr>
              <w:pStyle w:val="table1"/>
              <w:rPr>
                <w:lang w:val="en-US"/>
              </w:rPr>
            </w:pPr>
            <w:r w:rsidRPr="007636FA">
              <w:rPr>
                <w:lang w:val="en-US"/>
              </w:rPr>
              <w:t>50</w:t>
            </w:r>
          </w:p>
        </w:tc>
        <w:tc>
          <w:tcPr>
            <w:tcW w:w="2288" w:type="dxa"/>
            <w:tcBorders>
              <w:top w:val="single" w:sz="6" w:space="0" w:color="auto"/>
              <w:bottom w:val="nil"/>
            </w:tcBorders>
          </w:tcPr>
          <w:p w:rsidR="005129AD" w:rsidRPr="007636FA" w:rsidRDefault="005129AD" w:rsidP="005129AD">
            <w:pPr>
              <w:pStyle w:val="table1"/>
              <w:rPr>
                <w:lang w:val="en-US"/>
              </w:rPr>
            </w:pPr>
            <w:proofErr w:type="spellStart"/>
            <w:r w:rsidRPr="007636FA">
              <w:rPr>
                <w:lang w:val="en-US"/>
              </w:rPr>
              <w:t>Bierwirth</w:t>
            </w:r>
            <w:proofErr w:type="spellEnd"/>
            <w:r w:rsidRPr="007636FA">
              <w:rPr>
                <w:lang w:val="en-US"/>
              </w:rPr>
              <w:t xml:space="preserve"> </w:t>
            </w:r>
            <w:r w:rsidR="00D81FF0">
              <w:rPr>
                <w:lang w:val="en-US"/>
              </w:rPr>
              <w:t>et al</w:t>
            </w:r>
            <w:r w:rsidRPr="007636FA">
              <w:rPr>
                <w:lang w:val="en-US"/>
              </w:rPr>
              <w:t xml:space="preserve"> 199</w:t>
            </w:r>
            <w:r>
              <w:rPr>
                <w:lang w:val="en-US"/>
              </w:rPr>
              <w:t>6</w:t>
            </w:r>
            <w:r w:rsidRPr="007636FA">
              <w:rPr>
                <w:lang w:val="en-US"/>
              </w:rPr>
              <w:t xml:space="preserve"> </w:t>
            </w:r>
          </w:p>
        </w:tc>
      </w:tr>
      <w:tr w:rsidR="005129AD" w:rsidRPr="007636FA" w:rsidTr="005129AD">
        <w:tc>
          <w:tcPr>
            <w:tcW w:w="1985" w:type="dxa"/>
            <w:tcBorders>
              <w:top w:val="nil"/>
              <w:bottom w:val="nil"/>
            </w:tcBorders>
          </w:tcPr>
          <w:p w:rsidR="005129AD" w:rsidRPr="007636FA" w:rsidRDefault="005129AD" w:rsidP="005129AD">
            <w:pPr>
              <w:pStyle w:val="table1"/>
              <w:rPr>
                <w:lang w:val="en-US"/>
              </w:rPr>
            </w:pPr>
            <w:r w:rsidRPr="007636FA">
              <w:rPr>
                <w:lang w:val="en-US"/>
              </w:rPr>
              <w:t>Airborne gamma survey</w:t>
            </w:r>
          </w:p>
        </w:tc>
        <w:tc>
          <w:tcPr>
            <w:tcW w:w="850" w:type="dxa"/>
            <w:tcBorders>
              <w:top w:val="nil"/>
              <w:bottom w:val="nil"/>
            </w:tcBorders>
          </w:tcPr>
          <w:p w:rsidR="005129AD" w:rsidRPr="007636FA" w:rsidRDefault="005129AD" w:rsidP="005129AD">
            <w:pPr>
              <w:pStyle w:val="table1"/>
              <w:rPr>
                <w:lang w:val="en-US"/>
              </w:rPr>
            </w:pPr>
            <w:r w:rsidRPr="007636FA">
              <w:rPr>
                <w:lang w:val="en-US"/>
              </w:rPr>
              <w:t>50 m</w:t>
            </w:r>
          </w:p>
        </w:tc>
        <w:tc>
          <w:tcPr>
            <w:tcW w:w="1116" w:type="dxa"/>
            <w:tcBorders>
              <w:top w:val="nil"/>
              <w:bottom w:val="nil"/>
            </w:tcBorders>
          </w:tcPr>
          <w:p w:rsidR="005129AD" w:rsidRPr="007636FA" w:rsidRDefault="005129AD" w:rsidP="005129AD">
            <w:pPr>
              <w:pStyle w:val="table1"/>
              <w:rPr>
                <w:lang w:val="en-US"/>
              </w:rPr>
            </w:pPr>
            <w:r w:rsidRPr="007636FA">
              <w:rPr>
                <w:lang w:val="en-US"/>
              </w:rPr>
              <w:t>50 m</w:t>
            </w:r>
          </w:p>
        </w:tc>
        <w:tc>
          <w:tcPr>
            <w:tcW w:w="1294" w:type="dxa"/>
            <w:tcBorders>
              <w:top w:val="nil"/>
              <w:bottom w:val="nil"/>
            </w:tcBorders>
          </w:tcPr>
          <w:p w:rsidR="005129AD" w:rsidRPr="007636FA" w:rsidRDefault="005129AD" w:rsidP="005129AD">
            <w:pPr>
              <w:pStyle w:val="table1"/>
              <w:rPr>
                <w:lang w:val="en-US"/>
              </w:rPr>
            </w:pPr>
            <w:r w:rsidRPr="007636FA">
              <w:rPr>
                <w:lang w:val="en-US"/>
              </w:rPr>
              <w:t>40</w:t>
            </w:r>
          </w:p>
        </w:tc>
        <w:tc>
          <w:tcPr>
            <w:tcW w:w="2288" w:type="dxa"/>
            <w:tcBorders>
              <w:top w:val="nil"/>
              <w:bottom w:val="nil"/>
            </w:tcBorders>
          </w:tcPr>
          <w:p w:rsidR="005129AD" w:rsidRPr="007636FA" w:rsidRDefault="005129AD" w:rsidP="005129AD">
            <w:pPr>
              <w:pStyle w:val="table1"/>
              <w:rPr>
                <w:lang w:val="en-US"/>
              </w:rPr>
            </w:pPr>
            <w:r w:rsidRPr="007636FA">
              <w:rPr>
                <w:lang w:val="en-US"/>
              </w:rPr>
              <w:t xml:space="preserve">Duval </w:t>
            </w:r>
            <w:r w:rsidR="00D81FF0">
              <w:rPr>
                <w:lang w:val="en-US"/>
              </w:rPr>
              <w:t>et al</w:t>
            </w:r>
            <w:r w:rsidRPr="007636FA">
              <w:rPr>
                <w:lang w:val="en-US"/>
              </w:rPr>
              <w:t xml:space="preserve"> 1971</w:t>
            </w:r>
          </w:p>
        </w:tc>
      </w:tr>
      <w:tr w:rsidR="005129AD" w:rsidRPr="007636FA" w:rsidTr="005129AD">
        <w:tc>
          <w:tcPr>
            <w:tcW w:w="1985" w:type="dxa"/>
            <w:tcBorders>
              <w:top w:val="nil"/>
              <w:bottom w:val="nil"/>
            </w:tcBorders>
          </w:tcPr>
          <w:p w:rsidR="005129AD" w:rsidRPr="007636FA" w:rsidRDefault="005129AD" w:rsidP="005129AD">
            <w:pPr>
              <w:pStyle w:val="table1"/>
              <w:rPr>
                <w:lang w:val="en-US"/>
              </w:rPr>
            </w:pPr>
            <w:r w:rsidRPr="007636FA">
              <w:rPr>
                <w:lang w:val="en-US"/>
              </w:rPr>
              <w:t>Airborne gamma survey</w:t>
            </w:r>
          </w:p>
        </w:tc>
        <w:tc>
          <w:tcPr>
            <w:tcW w:w="850" w:type="dxa"/>
            <w:tcBorders>
              <w:top w:val="nil"/>
              <w:bottom w:val="nil"/>
            </w:tcBorders>
          </w:tcPr>
          <w:p w:rsidR="005129AD" w:rsidRPr="007636FA" w:rsidRDefault="005129AD" w:rsidP="005129AD">
            <w:pPr>
              <w:pStyle w:val="table1"/>
              <w:rPr>
                <w:lang w:val="en-US"/>
              </w:rPr>
            </w:pPr>
            <w:r w:rsidRPr="007636FA">
              <w:rPr>
                <w:lang w:val="en-US"/>
              </w:rPr>
              <w:t>30 m</w:t>
            </w:r>
          </w:p>
        </w:tc>
        <w:tc>
          <w:tcPr>
            <w:tcW w:w="1116" w:type="dxa"/>
            <w:tcBorders>
              <w:top w:val="nil"/>
              <w:bottom w:val="nil"/>
            </w:tcBorders>
          </w:tcPr>
          <w:p w:rsidR="005129AD" w:rsidRPr="007636FA" w:rsidRDefault="005129AD" w:rsidP="005129AD">
            <w:pPr>
              <w:pStyle w:val="table1"/>
              <w:rPr>
                <w:lang w:val="en-US"/>
              </w:rPr>
            </w:pPr>
            <w:r w:rsidRPr="007636FA">
              <w:rPr>
                <w:lang w:val="en-US"/>
              </w:rPr>
              <w:t>36 m</w:t>
            </w:r>
          </w:p>
        </w:tc>
        <w:tc>
          <w:tcPr>
            <w:tcW w:w="1294" w:type="dxa"/>
            <w:tcBorders>
              <w:top w:val="nil"/>
              <w:bottom w:val="nil"/>
            </w:tcBorders>
          </w:tcPr>
          <w:p w:rsidR="005129AD" w:rsidRPr="007636FA" w:rsidRDefault="005129AD" w:rsidP="005129AD">
            <w:pPr>
              <w:pStyle w:val="table1"/>
              <w:rPr>
                <w:lang w:val="en-US"/>
              </w:rPr>
            </w:pPr>
            <w:r w:rsidRPr="007636FA">
              <w:rPr>
                <w:lang w:val="en-US"/>
              </w:rPr>
              <w:t>56</w:t>
            </w:r>
          </w:p>
        </w:tc>
        <w:tc>
          <w:tcPr>
            <w:tcW w:w="2288" w:type="dxa"/>
            <w:tcBorders>
              <w:top w:val="nil"/>
              <w:bottom w:val="nil"/>
            </w:tcBorders>
          </w:tcPr>
          <w:p w:rsidR="005129AD" w:rsidRPr="007636FA" w:rsidRDefault="005129AD" w:rsidP="00A14D77">
            <w:pPr>
              <w:pStyle w:val="table1"/>
              <w:rPr>
                <w:lang w:val="en-US"/>
              </w:rPr>
            </w:pPr>
            <w:r w:rsidRPr="007636FA">
              <w:rPr>
                <w:lang w:val="en-US"/>
              </w:rPr>
              <w:t xml:space="preserve">Billings </w:t>
            </w:r>
            <w:r w:rsidR="00A14D77">
              <w:rPr>
                <w:lang w:val="en-US"/>
              </w:rPr>
              <w:t>&amp;</w:t>
            </w:r>
            <w:r w:rsidRPr="007636FA">
              <w:rPr>
                <w:lang w:val="en-US"/>
              </w:rPr>
              <w:t xml:space="preserve"> </w:t>
            </w:r>
            <w:proofErr w:type="spellStart"/>
            <w:r w:rsidRPr="007636FA">
              <w:rPr>
                <w:lang w:val="en-US"/>
              </w:rPr>
              <w:t>Hovgard</w:t>
            </w:r>
            <w:proofErr w:type="spellEnd"/>
            <w:r w:rsidRPr="007636FA">
              <w:rPr>
                <w:lang w:val="en-US"/>
              </w:rPr>
              <w:t xml:space="preserve"> 1999</w:t>
            </w:r>
          </w:p>
        </w:tc>
      </w:tr>
      <w:tr w:rsidR="005129AD" w:rsidRPr="007636FA" w:rsidTr="005129AD">
        <w:trPr>
          <w:cnfStyle w:val="010000000000"/>
        </w:trPr>
        <w:tc>
          <w:tcPr>
            <w:tcW w:w="1985" w:type="dxa"/>
            <w:tcBorders>
              <w:top w:val="nil"/>
              <w:bottom w:val="single" w:sz="6" w:space="0" w:color="auto"/>
            </w:tcBorders>
          </w:tcPr>
          <w:p w:rsidR="005129AD" w:rsidRPr="007636FA" w:rsidRDefault="005129AD" w:rsidP="005129AD">
            <w:pPr>
              <w:pStyle w:val="table1"/>
              <w:rPr>
                <w:lang w:val="en-US"/>
              </w:rPr>
            </w:pPr>
            <w:r w:rsidRPr="007636FA">
              <w:rPr>
                <w:lang w:val="en-US"/>
              </w:rPr>
              <w:t>Ground gamma survey</w:t>
            </w:r>
          </w:p>
        </w:tc>
        <w:tc>
          <w:tcPr>
            <w:tcW w:w="850" w:type="dxa"/>
            <w:tcBorders>
              <w:top w:val="nil"/>
              <w:bottom w:val="single" w:sz="6" w:space="0" w:color="auto"/>
            </w:tcBorders>
          </w:tcPr>
          <w:p w:rsidR="005129AD" w:rsidRPr="007636FA" w:rsidRDefault="005129AD" w:rsidP="005129AD">
            <w:pPr>
              <w:pStyle w:val="table1"/>
              <w:rPr>
                <w:lang w:val="en-US"/>
              </w:rPr>
            </w:pPr>
            <w:r w:rsidRPr="007636FA">
              <w:rPr>
                <w:lang w:val="en-US"/>
              </w:rPr>
              <w:t>1 m</w:t>
            </w:r>
          </w:p>
        </w:tc>
        <w:tc>
          <w:tcPr>
            <w:tcW w:w="1116" w:type="dxa"/>
            <w:tcBorders>
              <w:top w:val="nil"/>
              <w:bottom w:val="single" w:sz="6" w:space="0" w:color="auto"/>
            </w:tcBorders>
          </w:tcPr>
          <w:p w:rsidR="005129AD" w:rsidRPr="007636FA" w:rsidRDefault="005129AD" w:rsidP="005129AD">
            <w:pPr>
              <w:pStyle w:val="table1"/>
              <w:rPr>
                <w:lang w:val="en-US"/>
              </w:rPr>
            </w:pPr>
            <w:r w:rsidRPr="007636FA">
              <w:rPr>
                <w:lang w:val="en-US"/>
              </w:rPr>
              <w:t>2 m</w:t>
            </w:r>
          </w:p>
        </w:tc>
        <w:tc>
          <w:tcPr>
            <w:tcW w:w="1294" w:type="dxa"/>
            <w:tcBorders>
              <w:top w:val="nil"/>
              <w:bottom w:val="single" w:sz="6" w:space="0" w:color="auto"/>
            </w:tcBorders>
          </w:tcPr>
          <w:p w:rsidR="005129AD" w:rsidRPr="007636FA" w:rsidRDefault="005129AD" w:rsidP="005129AD">
            <w:pPr>
              <w:pStyle w:val="table1"/>
              <w:rPr>
                <w:lang w:val="en-US"/>
              </w:rPr>
            </w:pPr>
            <w:r w:rsidRPr="007636FA">
              <w:rPr>
                <w:lang w:val="en-US"/>
              </w:rPr>
              <w:t>56</w:t>
            </w:r>
          </w:p>
        </w:tc>
        <w:tc>
          <w:tcPr>
            <w:tcW w:w="2288" w:type="dxa"/>
            <w:tcBorders>
              <w:top w:val="nil"/>
              <w:bottom w:val="single" w:sz="6" w:space="0" w:color="auto"/>
            </w:tcBorders>
          </w:tcPr>
          <w:p w:rsidR="005129AD" w:rsidRPr="007636FA" w:rsidRDefault="005129AD" w:rsidP="00A14D77">
            <w:pPr>
              <w:pStyle w:val="table1"/>
              <w:rPr>
                <w:lang w:val="en-US"/>
              </w:rPr>
            </w:pPr>
            <w:r w:rsidRPr="007636FA">
              <w:rPr>
                <w:lang w:val="en-US"/>
              </w:rPr>
              <w:t>IAEA 1989</w:t>
            </w:r>
          </w:p>
        </w:tc>
      </w:tr>
    </w:tbl>
    <w:p w:rsidR="005129AD" w:rsidRDefault="005129AD" w:rsidP="00A14D77">
      <w:pPr>
        <w:pStyle w:val="tablenote"/>
        <w:rPr>
          <w:lang w:val="en-US"/>
        </w:rPr>
      </w:pPr>
    </w:p>
    <w:p w:rsidR="00413DB3" w:rsidRPr="00A14D77" w:rsidRDefault="00827709" w:rsidP="008A4153">
      <w:pPr>
        <w:rPr>
          <w:spacing w:val="-2"/>
        </w:rPr>
      </w:pPr>
      <w:r w:rsidRPr="00A14D77">
        <w:rPr>
          <w:spacing w:val="-2"/>
        </w:rPr>
        <w:t xml:space="preserve">In this study, data </w:t>
      </w:r>
      <w:r w:rsidR="00774A27" w:rsidRPr="00A14D77">
        <w:rPr>
          <w:spacing w:val="-2"/>
        </w:rPr>
        <w:t xml:space="preserve">from </w:t>
      </w:r>
      <w:r w:rsidRPr="00A14D77">
        <w:rPr>
          <w:spacing w:val="-2"/>
        </w:rPr>
        <w:t xml:space="preserve">two </w:t>
      </w:r>
      <w:r w:rsidR="0074384D" w:rsidRPr="00A14D77">
        <w:rPr>
          <w:spacing w:val="-2"/>
        </w:rPr>
        <w:t>AGSs</w:t>
      </w:r>
      <w:r w:rsidRPr="00A14D77">
        <w:rPr>
          <w:spacing w:val="-2"/>
        </w:rPr>
        <w:t xml:space="preserve"> were available over the greater Anomaly 2 area. One survey was flown by Rio Tinto in 1997, at a flying height </w:t>
      </w:r>
      <w:r w:rsidR="00774A27" w:rsidRPr="00A14D77">
        <w:rPr>
          <w:spacing w:val="-2"/>
        </w:rPr>
        <w:t xml:space="preserve">above Anomaly 2 </w:t>
      </w:r>
      <w:r w:rsidRPr="00A14D77">
        <w:rPr>
          <w:spacing w:val="-2"/>
        </w:rPr>
        <w:t xml:space="preserve">of approximately </w:t>
      </w:r>
      <w:r w:rsidR="007E6855">
        <w:rPr>
          <w:spacing w:val="-2"/>
        </w:rPr>
        <w:t>50</w:t>
      </w:r>
      <w:r w:rsidR="00BD538C" w:rsidRPr="00A14D77">
        <w:rPr>
          <w:spacing w:val="-2"/>
        </w:rPr>
        <w:t xml:space="preserve"> </w:t>
      </w:r>
      <w:r w:rsidR="00774A27" w:rsidRPr="00A14D77">
        <w:rPr>
          <w:spacing w:val="-2"/>
        </w:rPr>
        <w:t>m and a flight line spacing of 100 m</w:t>
      </w:r>
      <w:r w:rsidR="00413DB3" w:rsidRPr="00A14D77">
        <w:rPr>
          <w:spacing w:val="-2"/>
        </w:rPr>
        <w:t>. T</w:t>
      </w:r>
      <w:r w:rsidR="00774A27" w:rsidRPr="00A14D77">
        <w:rPr>
          <w:spacing w:val="-2"/>
        </w:rPr>
        <w:t xml:space="preserve">he other survey was flown in 1976 before mining started, at an unknown flying height and a line spacing of 300 m. </w:t>
      </w:r>
      <w:r w:rsidR="00413DB3" w:rsidRPr="00A14D77">
        <w:rPr>
          <w:spacing w:val="-2"/>
        </w:rPr>
        <w:t>In addition, the 1976 data have been processed</w:t>
      </w:r>
      <w:r w:rsidR="00B7377E" w:rsidRPr="00A14D77">
        <w:rPr>
          <w:spacing w:val="-2"/>
        </w:rPr>
        <w:t xml:space="preserve"> and </w:t>
      </w:r>
      <w:proofErr w:type="spellStart"/>
      <w:r w:rsidR="00B7377E" w:rsidRPr="00A14D77">
        <w:rPr>
          <w:spacing w:val="-2"/>
        </w:rPr>
        <w:t>pixilated</w:t>
      </w:r>
      <w:proofErr w:type="spellEnd"/>
      <w:r w:rsidR="00B7377E" w:rsidRPr="00A14D77">
        <w:rPr>
          <w:spacing w:val="-2"/>
        </w:rPr>
        <w:t xml:space="preserve"> (70</w:t>
      </w:r>
      <w:r w:rsidR="00A14D77" w:rsidRPr="00A14D77">
        <w:rPr>
          <w:spacing w:val="-2"/>
        </w:rPr>
        <w:t> </w:t>
      </w:r>
      <w:r w:rsidR="00B7377E" w:rsidRPr="00A14D77">
        <w:rPr>
          <w:spacing w:val="-2"/>
        </w:rPr>
        <w:t>m x 70</w:t>
      </w:r>
      <w:r w:rsidR="00A14D77" w:rsidRPr="00A14D77">
        <w:rPr>
          <w:spacing w:val="-2"/>
        </w:rPr>
        <w:t> </w:t>
      </w:r>
      <w:r w:rsidR="00B7377E" w:rsidRPr="00A14D77">
        <w:rPr>
          <w:spacing w:val="-2"/>
        </w:rPr>
        <w:t>m)</w:t>
      </w:r>
      <w:r w:rsidR="00413DB3" w:rsidRPr="00A14D77">
        <w:rPr>
          <w:spacing w:val="-2"/>
        </w:rPr>
        <w:t xml:space="preserve"> but </w:t>
      </w:r>
      <w:r w:rsidR="00B7377E" w:rsidRPr="00A14D77">
        <w:rPr>
          <w:spacing w:val="-2"/>
        </w:rPr>
        <w:t>processing algorithms are</w:t>
      </w:r>
      <w:r w:rsidR="005129AD" w:rsidRPr="00A14D77">
        <w:rPr>
          <w:spacing w:val="-2"/>
        </w:rPr>
        <w:t xml:space="preserve"> largely</w:t>
      </w:r>
      <w:r w:rsidR="00B7377E" w:rsidRPr="00A14D77">
        <w:rPr>
          <w:spacing w:val="-2"/>
        </w:rPr>
        <w:t xml:space="preserve"> unknown.</w:t>
      </w:r>
    </w:p>
    <w:p w:rsidR="00827709" w:rsidRDefault="00B7377E" w:rsidP="008A4153">
      <w:r>
        <w:t>Due to the better resolution of the 1997 AGS data i</w:t>
      </w:r>
      <w:r w:rsidR="00827709">
        <w:t xml:space="preserve">t </w:t>
      </w:r>
      <w:r w:rsidR="0074384D">
        <w:t>was</w:t>
      </w:r>
      <w:r w:rsidR="00827709">
        <w:t xml:space="preserve"> decided that </w:t>
      </w:r>
      <w:r w:rsidR="00774A27">
        <w:t xml:space="preserve">the </w:t>
      </w:r>
      <w:proofErr w:type="spellStart"/>
      <w:r w:rsidR="00774A27">
        <w:t>upscaling</w:t>
      </w:r>
      <w:proofErr w:type="spellEnd"/>
      <w:r w:rsidR="00774A27">
        <w:t xml:space="preserve"> of the gamma dose rates measured in the field to the </w:t>
      </w:r>
      <w:proofErr w:type="spellStart"/>
      <w:r w:rsidR="00526C47" w:rsidRPr="00526C47">
        <w:rPr>
          <w:i/>
        </w:rPr>
        <w:t>e</w:t>
      </w:r>
      <w:r w:rsidR="00774A27" w:rsidRPr="00526C47">
        <w:rPr>
          <w:i/>
        </w:rPr>
        <w:t>U</w:t>
      </w:r>
      <w:proofErr w:type="spellEnd"/>
      <w:r w:rsidR="00774A27">
        <w:t xml:space="preserve"> </w:t>
      </w:r>
      <w:r w:rsidR="007E6855">
        <w:t>(s</w:t>
      </w:r>
      <w:r w:rsidR="007E6855" w:rsidRPr="007E6855">
        <w:rPr>
          <w:snapToGrid w:val="0"/>
          <w:color w:val="000000"/>
          <w:position w:val="5"/>
          <w:sz w:val="15"/>
          <w:szCs w:val="0"/>
          <w:u w:color="000000"/>
        </w:rPr>
        <w:t>-1</w:t>
      </w:r>
      <w:r w:rsidR="007E6855">
        <w:t xml:space="preserve">) </w:t>
      </w:r>
      <w:r w:rsidR="00774A27">
        <w:t xml:space="preserve">data measured during the 1976 </w:t>
      </w:r>
      <w:r w:rsidR="0074384D">
        <w:t>AGS</w:t>
      </w:r>
      <w:r w:rsidR="00774A27">
        <w:t xml:space="preserve"> </w:t>
      </w:r>
      <w:r w:rsidR="005129AD">
        <w:t>should</w:t>
      </w:r>
      <w:r w:rsidR="00774A27">
        <w:t xml:space="preserve"> be performed via an intermediate step, using the </w:t>
      </w:r>
      <w:proofErr w:type="spellStart"/>
      <w:r w:rsidR="00526C47" w:rsidRPr="00526C47">
        <w:rPr>
          <w:i/>
        </w:rPr>
        <w:t>eU</w:t>
      </w:r>
      <w:proofErr w:type="spellEnd"/>
      <w:r w:rsidR="00526C47">
        <w:t xml:space="preserve"> </w:t>
      </w:r>
      <w:r w:rsidR="007E6855">
        <w:t>(</w:t>
      </w:r>
      <w:proofErr w:type="spellStart"/>
      <w:r w:rsidR="007E6855">
        <w:t>Bq∙kg</w:t>
      </w:r>
      <w:proofErr w:type="spellEnd"/>
      <w:r w:rsidR="007E6855" w:rsidRPr="007E6855">
        <w:rPr>
          <w:snapToGrid w:val="0"/>
          <w:color w:val="000000"/>
          <w:position w:val="5"/>
          <w:sz w:val="15"/>
          <w:szCs w:val="0"/>
          <w:u w:color="000000"/>
        </w:rPr>
        <w:t>-1</w:t>
      </w:r>
      <w:r w:rsidR="007E6855">
        <w:t xml:space="preserve">) line </w:t>
      </w:r>
      <w:r w:rsidR="00774A27">
        <w:t xml:space="preserve">data above Anomaly 2 from the 1997 survey. </w:t>
      </w:r>
      <w:r>
        <w:t>The underlying assumption</w:t>
      </w:r>
      <w:r w:rsidR="00741F96">
        <w:t xml:space="preserve"> for the </w:t>
      </w:r>
      <w:proofErr w:type="spellStart"/>
      <w:r w:rsidR="00741F96">
        <w:t>upscaling</w:t>
      </w:r>
      <w:proofErr w:type="spellEnd"/>
      <w:r w:rsidR="00741F96">
        <w:t xml:space="preserve"> of our data</w:t>
      </w:r>
      <w:r>
        <w:t xml:space="preserve"> is</w:t>
      </w:r>
      <w:r w:rsidR="00774A27">
        <w:t xml:space="preserve"> that between 1976 and </w:t>
      </w:r>
      <w:r w:rsidR="00564A89">
        <w:t xml:space="preserve">the time of the </w:t>
      </w:r>
      <w:proofErr w:type="spellStart"/>
      <w:r w:rsidR="00564A89">
        <w:t>groundtruthing</w:t>
      </w:r>
      <w:proofErr w:type="spellEnd"/>
      <w:r w:rsidR="00774A27">
        <w:t xml:space="preserve">, no changes </w:t>
      </w:r>
      <w:r w:rsidR="00564A89">
        <w:t>that would significant</w:t>
      </w:r>
      <w:r w:rsidR="00AB46D3">
        <w:t>ly</w:t>
      </w:r>
      <w:r w:rsidR="00564A89">
        <w:t xml:space="preserve"> alter the</w:t>
      </w:r>
      <w:r w:rsidR="00774A27">
        <w:t xml:space="preserve"> radiological conditions </w:t>
      </w:r>
      <w:r w:rsidR="00564A89">
        <w:t xml:space="preserve">at Anomaly 2 have </w:t>
      </w:r>
      <w:r w:rsidR="00774A27">
        <w:t>occurred. This assumption appears reasonable, as Anomaly 2 has</w:t>
      </w:r>
      <w:r w:rsidR="00F173A6">
        <w:t xml:space="preserve"> been excluded from the Ranger P</w:t>
      </w:r>
      <w:r w:rsidR="00774A27">
        <w:t>roject Area</w:t>
      </w:r>
      <w:r w:rsidR="00F173A6">
        <w:t xml:space="preserve"> after recommendations made in the second Fox Report (RUEI, 1977),</w:t>
      </w:r>
      <w:r w:rsidR="00774A27">
        <w:t xml:space="preserve"> due to it</w:t>
      </w:r>
      <w:r w:rsidR="00741F96">
        <w:t>s</w:t>
      </w:r>
      <w:r w:rsidR="00774A27">
        <w:t xml:space="preserve"> close proximity to Mount Brockman</w:t>
      </w:r>
      <w:r w:rsidR="008E5092">
        <w:t xml:space="preserve"> and its Aboriginal sacred sites, </w:t>
      </w:r>
      <w:proofErr w:type="spellStart"/>
      <w:r w:rsidR="008E5092">
        <w:t>Djidbidjidbi</w:t>
      </w:r>
      <w:proofErr w:type="spellEnd"/>
      <w:r w:rsidR="008E5092">
        <w:t xml:space="preserve"> and </w:t>
      </w:r>
      <w:proofErr w:type="spellStart"/>
      <w:r w:rsidR="008E5092">
        <w:t>Dadbe</w:t>
      </w:r>
      <w:proofErr w:type="spellEnd"/>
      <w:r w:rsidR="00774A27">
        <w:t xml:space="preserve">, </w:t>
      </w:r>
      <w:r w:rsidR="008E5092">
        <w:t>sites</w:t>
      </w:r>
      <w:r w:rsidR="00774A27">
        <w:t xml:space="preserve"> of significant value to the </w:t>
      </w:r>
      <w:proofErr w:type="spellStart"/>
      <w:r w:rsidR="00774A27">
        <w:t>Mirrar</w:t>
      </w:r>
      <w:proofErr w:type="spellEnd"/>
      <w:r w:rsidR="00774A27">
        <w:t xml:space="preserve"> Aboriginal people.</w:t>
      </w:r>
    </w:p>
    <w:p w:rsidR="00C33EB5" w:rsidRPr="00C33EB5" w:rsidRDefault="00F173A6" w:rsidP="00F23AB7">
      <w:pPr>
        <w:pStyle w:val="Heading3"/>
      </w:pPr>
      <w:bookmarkStart w:id="93" w:name="_Toc370718790"/>
      <w:proofErr w:type="gramStart"/>
      <w:r>
        <w:rPr>
          <w:szCs w:val="24"/>
        </w:rPr>
        <w:t>5</w:t>
      </w:r>
      <w:r w:rsidR="00C33EB5" w:rsidRPr="00C33EB5">
        <w:rPr>
          <w:szCs w:val="24"/>
        </w:rPr>
        <w:t xml:space="preserve">.4.1 </w:t>
      </w:r>
      <w:r w:rsidR="00A14D77">
        <w:rPr>
          <w:szCs w:val="24"/>
        </w:rPr>
        <w:t xml:space="preserve"> </w:t>
      </w:r>
      <w:r w:rsidR="00C33EB5" w:rsidRPr="00C33EB5">
        <w:t>Modelling</w:t>
      </w:r>
      <w:proofErr w:type="gramEnd"/>
      <w:r w:rsidR="00C33EB5" w:rsidRPr="00C33EB5">
        <w:t xml:space="preserve"> </w:t>
      </w:r>
      <w:r w:rsidR="00C33EB5">
        <w:t xml:space="preserve">the </w:t>
      </w:r>
      <w:r w:rsidR="00C33EB5" w:rsidRPr="00C33EB5">
        <w:t xml:space="preserve">1997 </w:t>
      </w:r>
      <w:r w:rsidR="0074384D">
        <w:t>AGS</w:t>
      </w:r>
      <w:r w:rsidR="007E6855">
        <w:t xml:space="preserve"> line</w:t>
      </w:r>
      <w:r w:rsidR="0074384D" w:rsidRPr="00C33EB5">
        <w:t xml:space="preserve"> </w:t>
      </w:r>
      <w:r w:rsidR="00C33EB5" w:rsidRPr="00C33EB5">
        <w:t xml:space="preserve">data to </w:t>
      </w:r>
      <w:r w:rsidR="00C33EB5">
        <w:t>the f</w:t>
      </w:r>
      <w:r w:rsidR="00C33EB5" w:rsidRPr="00C33EB5">
        <w:t xml:space="preserve">ield </w:t>
      </w:r>
      <w:r w:rsidR="00C33EB5">
        <w:t xml:space="preserve">gamma dose rate </w:t>
      </w:r>
      <w:r w:rsidR="00C33EB5" w:rsidRPr="00C33EB5">
        <w:t>data</w:t>
      </w:r>
      <w:bookmarkEnd w:id="93"/>
    </w:p>
    <w:p w:rsidR="00AE1A80" w:rsidRDefault="00B7377E" w:rsidP="00827709">
      <w:pPr>
        <w:rPr>
          <w:szCs w:val="22"/>
        </w:rPr>
      </w:pPr>
      <w:r w:rsidRPr="00B7377E">
        <w:rPr>
          <w:lang w:val="en-US"/>
        </w:rPr>
        <w:t xml:space="preserve">The AGS data originally received </w:t>
      </w:r>
      <w:r>
        <w:rPr>
          <w:lang w:val="en-US"/>
        </w:rPr>
        <w:t xml:space="preserve">from Rio Tinto </w:t>
      </w:r>
      <w:r w:rsidRPr="00B7377E">
        <w:rPr>
          <w:lang w:val="en-US"/>
        </w:rPr>
        <w:t>as projected coordinates of the Australian geodetic datum 1984</w:t>
      </w:r>
      <w:r w:rsidR="002D2152">
        <w:rPr>
          <w:lang w:val="en-US"/>
        </w:rPr>
        <w:t>,</w:t>
      </w:r>
      <w:r w:rsidRPr="00B7377E">
        <w:rPr>
          <w:lang w:val="en-US"/>
        </w:rPr>
        <w:t xml:space="preserve"> were </w:t>
      </w:r>
      <w:proofErr w:type="spellStart"/>
      <w:r w:rsidRPr="00B7377E">
        <w:rPr>
          <w:lang w:val="en-US"/>
        </w:rPr>
        <w:t>reprojected</w:t>
      </w:r>
      <w:proofErr w:type="spellEnd"/>
      <w:r w:rsidRPr="00B7377E">
        <w:rPr>
          <w:lang w:val="en-US"/>
        </w:rPr>
        <w:t xml:space="preserve"> into the WGS84 map datum, UTM Zone 53S</w:t>
      </w:r>
      <w:r w:rsidR="006276A2">
        <w:rPr>
          <w:lang w:val="en-US"/>
        </w:rPr>
        <w:t xml:space="preserve">. </w:t>
      </w:r>
      <w:r w:rsidR="00AE1A80">
        <w:rPr>
          <w:szCs w:val="22"/>
        </w:rPr>
        <w:t xml:space="preserve">A </w:t>
      </w:r>
      <w:proofErr w:type="spellStart"/>
      <w:r w:rsidR="00AE1A80">
        <w:rPr>
          <w:szCs w:val="22"/>
        </w:rPr>
        <w:t>shapefile</w:t>
      </w:r>
      <w:proofErr w:type="spellEnd"/>
      <w:r w:rsidR="00AE1A80">
        <w:rPr>
          <w:szCs w:val="22"/>
        </w:rPr>
        <w:t xml:space="preserve"> was then created, defined by the boundary of the 2007</w:t>
      </w:r>
      <w:r w:rsidR="00A567E3">
        <w:rPr>
          <w:szCs w:val="22"/>
        </w:rPr>
        <w:t xml:space="preserve"> to 2009</w:t>
      </w:r>
      <w:r w:rsidR="00AE1A80">
        <w:rPr>
          <w:szCs w:val="22"/>
        </w:rPr>
        <w:t xml:space="preserve"> field data obtained for the Anomaly 2 area (Figure</w:t>
      </w:r>
      <w:r w:rsidR="007E6855">
        <w:rPr>
          <w:szCs w:val="22"/>
        </w:rPr>
        <w:t>s 15 and</w:t>
      </w:r>
      <w:r w:rsidR="00AE1A80">
        <w:rPr>
          <w:szCs w:val="22"/>
        </w:rPr>
        <w:t xml:space="preserve"> </w:t>
      </w:r>
      <w:r w:rsidR="006276A2">
        <w:rPr>
          <w:szCs w:val="22"/>
        </w:rPr>
        <w:t>2</w:t>
      </w:r>
      <w:r w:rsidR="00AE1A80">
        <w:rPr>
          <w:szCs w:val="22"/>
        </w:rPr>
        <w:t xml:space="preserve">6). </w:t>
      </w:r>
    </w:p>
    <w:p w:rsidR="007A0204" w:rsidRDefault="007A0204" w:rsidP="00827709">
      <w:pPr>
        <w:rPr>
          <w:szCs w:val="22"/>
        </w:rPr>
      </w:pPr>
      <w:r w:rsidRPr="00827709">
        <w:rPr>
          <w:lang w:val="en-US"/>
        </w:rPr>
        <w:t xml:space="preserve">Airborne </w:t>
      </w:r>
      <w:r>
        <w:rPr>
          <w:lang w:val="en-US"/>
        </w:rPr>
        <w:t>g</w:t>
      </w:r>
      <w:r w:rsidRPr="00827709">
        <w:rPr>
          <w:lang w:val="en-US"/>
        </w:rPr>
        <w:t xml:space="preserve">amma </w:t>
      </w:r>
      <w:r>
        <w:rPr>
          <w:lang w:val="en-US"/>
        </w:rPr>
        <w:t>s</w:t>
      </w:r>
      <w:r w:rsidRPr="00827709">
        <w:rPr>
          <w:lang w:val="en-US"/>
        </w:rPr>
        <w:t>urvey points which lie within th</w:t>
      </w:r>
      <w:r>
        <w:rPr>
          <w:lang w:val="en-US"/>
        </w:rPr>
        <w:t>e</w:t>
      </w:r>
      <w:r w:rsidRPr="00827709">
        <w:rPr>
          <w:lang w:val="en-US"/>
        </w:rPr>
        <w:t xml:space="preserve"> boundary </w:t>
      </w:r>
      <w:r>
        <w:rPr>
          <w:lang w:val="en-US"/>
        </w:rPr>
        <w:t xml:space="preserve">of the </w:t>
      </w:r>
      <w:proofErr w:type="spellStart"/>
      <w:r>
        <w:rPr>
          <w:lang w:val="en-US"/>
        </w:rPr>
        <w:t>shapefile</w:t>
      </w:r>
      <w:proofErr w:type="spellEnd"/>
      <w:r>
        <w:rPr>
          <w:lang w:val="en-US"/>
        </w:rPr>
        <w:t xml:space="preserve"> </w:t>
      </w:r>
      <w:r w:rsidRPr="00827709">
        <w:rPr>
          <w:lang w:val="en-US"/>
        </w:rPr>
        <w:t xml:space="preserve">and have </w:t>
      </w:r>
      <w:r>
        <w:rPr>
          <w:lang w:val="en-US"/>
        </w:rPr>
        <w:t>integer</w:t>
      </w:r>
      <w:r w:rsidRPr="00827709">
        <w:rPr>
          <w:lang w:val="en-US"/>
        </w:rPr>
        <w:t xml:space="preserve"> time records </w:t>
      </w:r>
      <w:r>
        <w:rPr>
          <w:lang w:val="en-US"/>
        </w:rPr>
        <w:t>we</w:t>
      </w:r>
      <w:r w:rsidRPr="00827709">
        <w:rPr>
          <w:lang w:val="en-US"/>
        </w:rPr>
        <w:t xml:space="preserve">re </w:t>
      </w:r>
      <w:r>
        <w:rPr>
          <w:lang w:val="en-US"/>
        </w:rPr>
        <w:t xml:space="preserve">then </w:t>
      </w:r>
      <w:r w:rsidRPr="00827709">
        <w:rPr>
          <w:lang w:val="en-US"/>
        </w:rPr>
        <w:t>extracted</w:t>
      </w:r>
      <w:r>
        <w:rPr>
          <w:lang w:val="en-US"/>
        </w:rPr>
        <w:t>. The basic assumption here is that</w:t>
      </w:r>
      <w:r w:rsidRPr="00827709">
        <w:rPr>
          <w:lang w:val="en-US"/>
        </w:rPr>
        <w:t xml:space="preserve"> all </w:t>
      </w:r>
      <w:r>
        <w:rPr>
          <w:lang w:val="en-US"/>
        </w:rPr>
        <w:t>non-integer</w:t>
      </w:r>
      <w:r w:rsidRPr="00827709">
        <w:rPr>
          <w:lang w:val="en-US"/>
        </w:rPr>
        <w:t xml:space="preserve"> second data is interpolated based on </w:t>
      </w:r>
      <w:r>
        <w:rPr>
          <w:lang w:val="en-US"/>
        </w:rPr>
        <w:t>the integer</w:t>
      </w:r>
      <w:r w:rsidRPr="00827709">
        <w:rPr>
          <w:lang w:val="en-US"/>
        </w:rPr>
        <w:t xml:space="preserve"> second records</w:t>
      </w:r>
      <w:r>
        <w:rPr>
          <w:lang w:val="en-US"/>
        </w:rPr>
        <w:t>. The integer records were then given a unique id (ID_97) and the uranium (</w:t>
      </w:r>
      <w:proofErr w:type="spellStart"/>
      <w:r w:rsidR="00526C47" w:rsidRPr="00526C47">
        <w:rPr>
          <w:i/>
        </w:rPr>
        <w:t>eU</w:t>
      </w:r>
      <w:proofErr w:type="spellEnd"/>
      <w:r w:rsidR="001E4F64">
        <w:rPr>
          <w:lang w:val="en-US"/>
        </w:rPr>
        <w:t xml:space="preserve"> in </w:t>
      </w:r>
      <w:proofErr w:type="spellStart"/>
      <w:r w:rsidR="001E4F64">
        <w:t>Bq∙kg</w:t>
      </w:r>
      <w:proofErr w:type="spellEnd"/>
      <w:r w:rsidR="001E4F64" w:rsidRPr="007E6855">
        <w:rPr>
          <w:snapToGrid w:val="0"/>
          <w:color w:val="000000"/>
          <w:position w:val="5"/>
          <w:sz w:val="15"/>
          <w:szCs w:val="0"/>
          <w:u w:color="000000"/>
        </w:rPr>
        <w:t>-1</w:t>
      </w:r>
      <w:r w:rsidR="001E4F64">
        <w:t xml:space="preserve">) </w:t>
      </w:r>
      <w:r>
        <w:rPr>
          <w:lang w:val="en-US"/>
        </w:rPr>
        <w:t>and total count (TC</w:t>
      </w:r>
      <w:r w:rsidR="001E4F64">
        <w:rPr>
          <w:lang w:val="en-US"/>
        </w:rPr>
        <w:t xml:space="preserve"> in s</w:t>
      </w:r>
      <w:r w:rsidR="001E4F64" w:rsidRPr="001E4F64">
        <w:rPr>
          <w:snapToGrid w:val="0"/>
          <w:color w:val="000000"/>
          <w:position w:val="5"/>
          <w:sz w:val="15"/>
          <w:szCs w:val="0"/>
          <w:u w:color="000000"/>
          <w:lang w:val="en-US"/>
        </w:rPr>
        <w:t>-1</w:t>
      </w:r>
      <w:r>
        <w:rPr>
          <w:lang w:val="en-US"/>
        </w:rPr>
        <w:t xml:space="preserve">) data was used for modeling purposes. </w:t>
      </w:r>
    </w:p>
    <w:p w:rsidR="006276A2" w:rsidRDefault="006276A2" w:rsidP="00F65A59">
      <w:pPr>
        <w:jc w:val="center"/>
        <w:rPr>
          <w:szCs w:val="22"/>
        </w:rPr>
      </w:pPr>
      <w:r w:rsidRPr="006276A2">
        <w:rPr>
          <w:noProof/>
          <w:szCs w:val="22"/>
          <w:lang w:eastAsia="en-AU"/>
        </w:rPr>
        <w:lastRenderedPageBreak/>
        <w:drawing>
          <wp:inline distT="0" distB="0" distL="0" distR="0">
            <wp:extent cx="3450923" cy="3452622"/>
            <wp:effectExtent l="19050" t="0" r="0" b="0"/>
            <wp:docPr id="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srcRect/>
                    <a:stretch>
                      <a:fillRect/>
                    </a:stretch>
                  </pic:blipFill>
                  <pic:spPr bwMode="auto">
                    <a:xfrm>
                      <a:off x="0" y="0"/>
                      <a:ext cx="3450923" cy="3452622"/>
                    </a:xfrm>
                    <a:prstGeom prst="rect">
                      <a:avLst/>
                    </a:prstGeom>
                    <a:noFill/>
                    <a:ln w="9525">
                      <a:noFill/>
                      <a:miter lim="800000"/>
                      <a:headEnd/>
                      <a:tailEnd/>
                    </a:ln>
                  </pic:spPr>
                </pic:pic>
              </a:graphicData>
            </a:graphic>
          </wp:inline>
        </w:drawing>
      </w:r>
    </w:p>
    <w:p w:rsidR="002017CF" w:rsidRDefault="007211D8" w:rsidP="007211D8">
      <w:pPr>
        <w:pStyle w:val="figurecaption"/>
        <w:rPr>
          <w:szCs w:val="22"/>
        </w:rPr>
      </w:pPr>
      <w:bookmarkStart w:id="94" w:name="_Toc364691526"/>
      <w:r w:rsidRPr="00A14D77">
        <w:rPr>
          <w:b/>
          <w:szCs w:val="22"/>
        </w:rPr>
        <w:t>Figure 26</w:t>
      </w:r>
      <w:r w:rsidR="00A14D77">
        <w:rPr>
          <w:szCs w:val="22"/>
        </w:rPr>
        <w:t xml:space="preserve"> </w:t>
      </w:r>
      <w:r w:rsidRPr="007211D8">
        <w:rPr>
          <w:szCs w:val="22"/>
        </w:rPr>
        <w:t xml:space="preserve"> </w:t>
      </w:r>
      <w:proofErr w:type="spellStart"/>
      <w:r w:rsidRPr="007211D8">
        <w:t>Shapefile</w:t>
      </w:r>
      <w:proofErr w:type="spellEnd"/>
      <w:r w:rsidRPr="007211D8">
        <w:t xml:space="preserve"> created in </w:t>
      </w:r>
      <w:proofErr w:type="spellStart"/>
      <w:r w:rsidRPr="007211D8">
        <w:t>ArcGIS</w:t>
      </w:r>
      <w:proofErr w:type="spellEnd"/>
      <w:r w:rsidRPr="007211D8">
        <w:t xml:space="preserve"> for the 2007-2009 ground survey (grey)</w:t>
      </w:r>
      <w:r w:rsidRPr="007211D8">
        <w:rPr>
          <w:szCs w:val="22"/>
        </w:rPr>
        <w:t>, flight lines and</w:t>
      </w:r>
      <w:r w:rsidR="0092619B">
        <w:rPr>
          <w:szCs w:val="22"/>
        </w:rPr>
        <w:t xml:space="preserve"> flight line</w:t>
      </w:r>
      <w:r w:rsidRPr="007211D8">
        <w:rPr>
          <w:szCs w:val="22"/>
        </w:rPr>
        <w:t xml:space="preserve"> numbers (black arrows) and individual ground survey points (orange)</w:t>
      </w:r>
      <w:bookmarkEnd w:id="94"/>
      <w:r w:rsidR="00F23AB7">
        <w:rPr>
          <w:szCs w:val="22"/>
        </w:rPr>
        <w:t>.</w:t>
      </w:r>
    </w:p>
    <w:p w:rsidR="00741F96" w:rsidRPr="007636FA" w:rsidRDefault="00741F96" w:rsidP="00741F96">
      <w:pPr>
        <w:rPr>
          <w:lang w:val="en-US"/>
        </w:rPr>
      </w:pPr>
      <w:r w:rsidRPr="00827709">
        <w:rPr>
          <w:lang w:val="en-US"/>
        </w:rPr>
        <w:t xml:space="preserve">Lines were </w:t>
      </w:r>
      <w:r>
        <w:rPr>
          <w:lang w:val="en-US"/>
        </w:rPr>
        <w:t xml:space="preserve">then </w:t>
      </w:r>
      <w:r w:rsidRPr="00827709">
        <w:rPr>
          <w:lang w:val="en-US"/>
        </w:rPr>
        <w:t xml:space="preserve">created which represent the flight path </w:t>
      </w:r>
      <w:r>
        <w:rPr>
          <w:lang w:val="en-US"/>
        </w:rPr>
        <w:t>for</w:t>
      </w:r>
      <w:r w:rsidRPr="00827709">
        <w:rPr>
          <w:lang w:val="en-US"/>
        </w:rPr>
        <w:t xml:space="preserve"> each of the records</w:t>
      </w:r>
      <w:r>
        <w:rPr>
          <w:lang w:val="en-US"/>
        </w:rPr>
        <w:t xml:space="preserve"> and each line adopted the TC and </w:t>
      </w:r>
      <w:proofErr w:type="spellStart"/>
      <w:r w:rsidR="00526C47" w:rsidRPr="00526C47">
        <w:rPr>
          <w:i/>
        </w:rPr>
        <w:t>eU</w:t>
      </w:r>
      <w:proofErr w:type="spellEnd"/>
      <w:r>
        <w:rPr>
          <w:lang w:val="en-US"/>
        </w:rPr>
        <w:t xml:space="preserve"> values from the integer time stamp of the AGS data file. In addition, the a</w:t>
      </w:r>
      <w:r w:rsidRPr="00827709">
        <w:rPr>
          <w:lang w:val="en-US"/>
        </w:rPr>
        <w:t xml:space="preserve">verage altitude of the flight lines was calculated </w:t>
      </w:r>
      <w:r>
        <w:rPr>
          <w:lang w:val="en-US"/>
        </w:rPr>
        <w:t>using the average</w:t>
      </w:r>
      <w:r w:rsidRPr="00827709">
        <w:rPr>
          <w:lang w:val="en-US"/>
        </w:rPr>
        <w:t xml:space="preserve"> altitude of the previous </w:t>
      </w:r>
      <w:r>
        <w:rPr>
          <w:lang w:val="en-US"/>
        </w:rPr>
        <w:t>and</w:t>
      </w:r>
      <w:r w:rsidRPr="00827709">
        <w:rPr>
          <w:lang w:val="en-US"/>
        </w:rPr>
        <w:t xml:space="preserve"> current record</w:t>
      </w:r>
      <w:r>
        <w:rPr>
          <w:lang w:val="en-US"/>
        </w:rPr>
        <w:t xml:space="preserve">s. </w:t>
      </w:r>
    </w:p>
    <w:p w:rsidR="00EE4760" w:rsidRDefault="00B83F57" w:rsidP="002017CF">
      <w:r>
        <w:t xml:space="preserve">Table </w:t>
      </w:r>
      <w:r w:rsidR="00623AF6">
        <w:t>6</w:t>
      </w:r>
      <w:r>
        <w:t xml:space="preserve"> above illustrates </w:t>
      </w:r>
      <w:r w:rsidR="004D3CB8">
        <w:t>the influence of survey height on the effective footprint</w:t>
      </w:r>
      <w:r>
        <w:t xml:space="preserve"> for various </w:t>
      </w:r>
      <w:r w:rsidR="0074384D">
        <w:t>AGS</w:t>
      </w:r>
      <w:r>
        <w:t xml:space="preserve"> specifications. </w:t>
      </w:r>
      <w:r w:rsidR="005129AD">
        <w:t xml:space="preserve">Consequently, the ground data need to be </w:t>
      </w:r>
      <w:proofErr w:type="spellStart"/>
      <w:r w:rsidR="005129AD">
        <w:t>upscaled</w:t>
      </w:r>
      <w:proofErr w:type="spellEnd"/>
      <w:r w:rsidR="005129AD">
        <w:t xml:space="preserve">. </w:t>
      </w:r>
      <w:r>
        <w:t>A circular footprint is justified for a stationary plane</w:t>
      </w:r>
      <w:r w:rsidR="005129AD">
        <w:t>, but</w:t>
      </w:r>
      <w:r w:rsidR="002A68F4">
        <w:t xml:space="preserve"> the</w:t>
      </w:r>
      <w:r w:rsidR="002017CF">
        <w:t xml:space="preserve"> average distance the plane travel</w:t>
      </w:r>
      <w:r>
        <w:t>s</w:t>
      </w:r>
      <w:r w:rsidR="002017CF">
        <w:t xml:space="preserve"> between individual measurements is 60</w:t>
      </w:r>
      <w:r w:rsidR="005129AD">
        <w:t xml:space="preserve"> </w:t>
      </w:r>
      <w:r w:rsidR="002017CF">
        <w:t xml:space="preserve">m. </w:t>
      </w:r>
      <w:r>
        <w:t>Consequently, a</w:t>
      </w:r>
      <w:r w:rsidR="002017CF">
        <w:t xml:space="preserve"> series of buffers</w:t>
      </w:r>
      <w:r>
        <w:t xml:space="preserve"> </w:t>
      </w:r>
      <w:r w:rsidR="001F2577">
        <w:t>of the shape shown in Figure 27 was created</w:t>
      </w:r>
      <w:r w:rsidR="004D3CB8">
        <w:t xml:space="preserve"> </w:t>
      </w:r>
      <w:r w:rsidR="007D3CF4">
        <w:t xml:space="preserve">in </w:t>
      </w:r>
      <w:proofErr w:type="spellStart"/>
      <w:r w:rsidR="007D3CF4">
        <w:t>ArcGIS</w:t>
      </w:r>
      <w:proofErr w:type="spellEnd"/>
      <w:r w:rsidR="007D3CF4">
        <w:t xml:space="preserve"> </w:t>
      </w:r>
      <w:r w:rsidR="004D3CB8">
        <w:t>and the buffer radi</w:t>
      </w:r>
      <w:r w:rsidR="00F173A6">
        <w:t>us</w:t>
      </w:r>
      <w:r w:rsidR="004D3CB8">
        <w:t xml:space="preserve"> was varied.</w:t>
      </w:r>
    </w:p>
    <w:p w:rsidR="00F173A6" w:rsidRDefault="00494B2A" w:rsidP="00494B2A">
      <w:r>
        <w:t>The calculated mean gamma dose rates [µ</w:t>
      </w:r>
      <w:proofErr w:type="spellStart"/>
      <w:r>
        <w:t>Gy∙hr</w:t>
      </w:r>
      <w:proofErr w:type="spellEnd"/>
      <w:r w:rsidRPr="001F2577">
        <w:rPr>
          <w:snapToGrid w:val="0"/>
          <w:color w:val="000000"/>
          <w:position w:val="5"/>
          <w:sz w:val="15"/>
          <w:szCs w:val="0"/>
          <w:u w:color="000000"/>
        </w:rPr>
        <w:t>-1</w:t>
      </w:r>
      <w:r>
        <w:t xml:space="preserve">] measured on ground within the chosen buffers for each line were then calculated for various buffer radii chosen. These averages were then plotted against airborne total counts (TC) of the respective flight lines to obtain the buffer radius giving the best correlation between averaged dose rates and TC measured on board of the plane. </w:t>
      </w:r>
    </w:p>
    <w:p w:rsidR="00494B2A" w:rsidRDefault="00494B2A" w:rsidP="00494B2A">
      <w:r>
        <w:t xml:space="preserve">Figure 28 shows the </w:t>
      </w:r>
      <w:r w:rsidR="00623AF6">
        <w:t>coefficient of determination</w:t>
      </w:r>
      <w:r>
        <w:t xml:space="preserve"> R</w:t>
      </w:r>
      <w:r w:rsidRPr="00EE4760">
        <w:rPr>
          <w:snapToGrid w:val="0"/>
          <w:color w:val="000000"/>
          <w:position w:val="5"/>
          <w:sz w:val="15"/>
          <w:szCs w:val="0"/>
          <w:u w:color="000000"/>
        </w:rPr>
        <w:t>2</w:t>
      </w:r>
      <w:r>
        <w:t xml:space="preserve"> obtained in the GIS analysis between averaged gamma dose rates on ground and total counts in the 1997 AGS for buffer radii ranging from 60 m – 130 m. The radii were varied in 5 m steps. Analysis of the data indicated that the best correlation between averaged gamma dose rates measured on ground and </w:t>
      </w:r>
      <w:r w:rsidR="001E4F64">
        <w:t xml:space="preserve">total </w:t>
      </w:r>
      <w:r>
        <w:t>counts measured on board the plane was gaine</w:t>
      </w:r>
      <w:r w:rsidR="00696A2B">
        <w:t xml:space="preserve">d for a buffer radius of 90 m. </w:t>
      </w:r>
    </w:p>
    <w:p w:rsidR="001F2577" w:rsidRDefault="001F2577" w:rsidP="00F65A59">
      <w:pPr>
        <w:jc w:val="center"/>
      </w:pPr>
      <w:r w:rsidRPr="001F2577">
        <w:rPr>
          <w:noProof/>
          <w:lang w:eastAsia="en-AU"/>
        </w:rPr>
        <w:lastRenderedPageBreak/>
        <w:drawing>
          <wp:inline distT="0" distB="0" distL="0" distR="0">
            <wp:extent cx="3450923" cy="3452622"/>
            <wp:effectExtent l="19050" t="0" r="0" b="0"/>
            <wp:docPr id="2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cstate="print"/>
                    <a:srcRect/>
                    <a:stretch>
                      <a:fillRect/>
                    </a:stretch>
                  </pic:blipFill>
                  <pic:spPr bwMode="auto">
                    <a:xfrm>
                      <a:off x="0" y="0"/>
                      <a:ext cx="3450923" cy="3452622"/>
                    </a:xfrm>
                    <a:prstGeom prst="rect">
                      <a:avLst/>
                    </a:prstGeom>
                    <a:noFill/>
                    <a:ln w="9525">
                      <a:noFill/>
                      <a:miter lim="800000"/>
                      <a:headEnd/>
                      <a:tailEnd/>
                    </a:ln>
                  </pic:spPr>
                </pic:pic>
              </a:graphicData>
            </a:graphic>
          </wp:inline>
        </w:drawing>
      </w:r>
    </w:p>
    <w:p w:rsidR="001F2577" w:rsidRDefault="001F2577" w:rsidP="001F2577">
      <w:pPr>
        <w:pStyle w:val="figurecaption"/>
      </w:pPr>
      <w:bookmarkStart w:id="95" w:name="_Toc364691527"/>
      <w:r w:rsidRPr="00A14D77">
        <w:rPr>
          <w:b/>
        </w:rPr>
        <w:t xml:space="preserve">Figure </w:t>
      </w:r>
      <w:proofErr w:type="gramStart"/>
      <w:r w:rsidRPr="00A14D77">
        <w:rPr>
          <w:b/>
        </w:rPr>
        <w:t>27</w:t>
      </w:r>
      <w:r w:rsidR="00A14D77">
        <w:t xml:space="preserve"> </w:t>
      </w:r>
      <w:r>
        <w:t xml:space="preserve"> </w:t>
      </w:r>
      <w:r w:rsidR="000F4056">
        <w:t>Var</w:t>
      </w:r>
      <w:r w:rsidR="00FE2901">
        <w:t>i</w:t>
      </w:r>
      <w:r w:rsidR="000F4056">
        <w:t>able</w:t>
      </w:r>
      <w:proofErr w:type="gramEnd"/>
      <w:r w:rsidR="000F4056">
        <w:t xml:space="preserve"> buffers overlaid on </w:t>
      </w:r>
      <w:proofErr w:type="spellStart"/>
      <w:r w:rsidR="000F4056">
        <w:t>s</w:t>
      </w:r>
      <w:r>
        <w:t>hapefile</w:t>
      </w:r>
      <w:proofErr w:type="spellEnd"/>
      <w:r>
        <w:t xml:space="preserve"> created in </w:t>
      </w:r>
      <w:proofErr w:type="spellStart"/>
      <w:r>
        <w:t>ArcGIS</w:t>
      </w:r>
      <w:proofErr w:type="spellEnd"/>
      <w:r>
        <w:t xml:space="preserve"> for the 2007</w:t>
      </w:r>
      <w:r w:rsidR="00A14D77">
        <w:t>–</w:t>
      </w:r>
      <w:r>
        <w:t>2009 ground s</w:t>
      </w:r>
      <w:r w:rsidR="000F4056">
        <w:t>urvey</w:t>
      </w:r>
      <w:r w:rsidR="002A68F4">
        <w:t>.</w:t>
      </w:r>
      <w:bookmarkEnd w:id="95"/>
    </w:p>
    <w:p w:rsidR="00237F43" w:rsidRPr="00237F43" w:rsidRDefault="00237F43" w:rsidP="00237F43"/>
    <w:p w:rsidR="00F65A59" w:rsidRDefault="00F65A59" w:rsidP="00F65A59">
      <w:pPr>
        <w:jc w:val="center"/>
      </w:pPr>
      <w:r w:rsidRPr="00F65A59">
        <w:rPr>
          <w:noProof/>
          <w:lang w:eastAsia="en-AU"/>
        </w:rPr>
        <w:drawing>
          <wp:inline distT="0" distB="0" distL="0" distR="0">
            <wp:extent cx="2724150" cy="2406695"/>
            <wp:effectExtent l="19050" t="0" r="0" b="0"/>
            <wp:docPr id="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cstate="print"/>
                    <a:srcRect r="30430" b="1300"/>
                    <a:stretch>
                      <a:fillRect/>
                    </a:stretch>
                  </pic:blipFill>
                  <pic:spPr bwMode="auto">
                    <a:xfrm>
                      <a:off x="0" y="0"/>
                      <a:ext cx="2724150" cy="2406695"/>
                    </a:xfrm>
                    <a:prstGeom prst="rect">
                      <a:avLst/>
                    </a:prstGeom>
                    <a:noFill/>
                    <a:ln w="9525">
                      <a:noFill/>
                      <a:miter lim="800000"/>
                      <a:headEnd/>
                      <a:tailEnd/>
                    </a:ln>
                  </pic:spPr>
                </pic:pic>
              </a:graphicData>
            </a:graphic>
          </wp:inline>
        </w:drawing>
      </w:r>
    </w:p>
    <w:p w:rsidR="00F65A59" w:rsidRDefault="00F65A59" w:rsidP="00F65A59">
      <w:pPr>
        <w:pStyle w:val="figurecaption"/>
      </w:pPr>
      <w:bookmarkStart w:id="96" w:name="_Toc364691528"/>
      <w:r w:rsidRPr="00A14D77">
        <w:rPr>
          <w:b/>
        </w:rPr>
        <w:t xml:space="preserve">Figure </w:t>
      </w:r>
      <w:proofErr w:type="gramStart"/>
      <w:r w:rsidRPr="00A14D77">
        <w:rPr>
          <w:b/>
        </w:rPr>
        <w:t>28</w:t>
      </w:r>
      <w:r w:rsidR="00A14D77">
        <w:t xml:space="preserve"> </w:t>
      </w:r>
      <w:r>
        <w:t xml:space="preserve"> </w:t>
      </w:r>
      <w:r w:rsidR="004C095B">
        <w:t>Coefficient</w:t>
      </w:r>
      <w:proofErr w:type="gramEnd"/>
      <w:r w:rsidR="004C095B">
        <w:t xml:space="preserve"> of determination</w:t>
      </w:r>
      <w:r>
        <w:t xml:space="preserve"> R</w:t>
      </w:r>
      <w:r w:rsidRPr="00F65A59">
        <w:rPr>
          <w:snapToGrid w:val="0"/>
          <w:color w:val="000000"/>
          <w:position w:val="4"/>
          <w:sz w:val="12"/>
          <w:szCs w:val="0"/>
          <w:u w:color="000000"/>
        </w:rPr>
        <w:t>2</w:t>
      </w:r>
      <w:r>
        <w:t xml:space="preserve"> obtained between average ground gamma dose rates </w:t>
      </w:r>
      <w:r w:rsidR="00A31512">
        <w:t xml:space="preserve">for varying buffer radii </w:t>
      </w:r>
      <w:r>
        <w:t xml:space="preserve">measured in the field and </w:t>
      </w:r>
      <w:r w:rsidR="00526C47">
        <w:t>TC</w:t>
      </w:r>
      <w:r>
        <w:t xml:space="preserve"> measured in 1997 on board the plane</w:t>
      </w:r>
      <w:bookmarkEnd w:id="96"/>
      <w:r w:rsidR="00F23AB7">
        <w:t>.</w:t>
      </w:r>
    </w:p>
    <w:p w:rsidR="00502E9B" w:rsidRPr="007211D8" w:rsidRDefault="00502E9B" w:rsidP="00502E9B">
      <w:r>
        <w:t>Figure</w:t>
      </w:r>
      <w:r w:rsidR="00E9376E">
        <w:t>s</w:t>
      </w:r>
      <w:r>
        <w:t xml:space="preserve"> 29 and 30 show the correlations between the averaged (buffer radius = 90 m; n = 54) terrestrial gamma dose rates and the TC </w:t>
      </w:r>
      <w:r w:rsidR="001E4F64">
        <w:t>(s</w:t>
      </w:r>
      <w:r w:rsidR="001E4F64" w:rsidRPr="001E4F64">
        <w:rPr>
          <w:snapToGrid w:val="0"/>
          <w:color w:val="000000"/>
          <w:position w:val="5"/>
          <w:sz w:val="15"/>
          <w:szCs w:val="0"/>
          <w:u w:color="000000"/>
        </w:rPr>
        <w:t>-1</w:t>
      </w:r>
      <w:r w:rsidR="001E4F64">
        <w:t xml:space="preserve">) </w:t>
      </w:r>
      <w:r>
        <w:t xml:space="preserve">and </w:t>
      </w:r>
      <w:proofErr w:type="spellStart"/>
      <w:r w:rsidR="00526C47" w:rsidRPr="00526C47">
        <w:rPr>
          <w:i/>
        </w:rPr>
        <w:t>eU</w:t>
      </w:r>
      <w:proofErr w:type="spellEnd"/>
      <w:r>
        <w:t xml:space="preserve"> </w:t>
      </w:r>
      <w:r w:rsidR="001E4F64">
        <w:t>(</w:t>
      </w:r>
      <w:proofErr w:type="spellStart"/>
      <w:r w:rsidR="001E4F64">
        <w:t>Bq∙kg</w:t>
      </w:r>
      <w:proofErr w:type="spellEnd"/>
      <w:r w:rsidR="001E4F64" w:rsidRPr="007E6855">
        <w:rPr>
          <w:snapToGrid w:val="0"/>
          <w:color w:val="000000"/>
          <w:position w:val="5"/>
          <w:sz w:val="15"/>
          <w:szCs w:val="0"/>
          <w:u w:color="000000"/>
        </w:rPr>
        <w:t>-1</w:t>
      </w:r>
      <w:r w:rsidR="001E4F64">
        <w:t xml:space="preserve">) </w:t>
      </w:r>
      <w:r>
        <w:t>channels, respectively. Terrestrial gamma dose rates have been calculated by subtracting 0.066 µ</w:t>
      </w:r>
      <w:proofErr w:type="spellStart"/>
      <w:r>
        <w:t>Gy∙hr</w:t>
      </w:r>
      <w:proofErr w:type="spellEnd"/>
      <w:r w:rsidRPr="001F2577">
        <w:rPr>
          <w:snapToGrid w:val="0"/>
          <w:color w:val="000000"/>
          <w:position w:val="5"/>
          <w:sz w:val="15"/>
          <w:szCs w:val="0"/>
          <w:u w:color="000000"/>
        </w:rPr>
        <w:t>-1</w:t>
      </w:r>
      <w:r>
        <w:t xml:space="preserve"> as the contribution from cosmic radiation from the gamma dose </w:t>
      </w:r>
      <w:r w:rsidR="00A14D77">
        <w:t>rate measured on ground (Marten</w:t>
      </w:r>
      <w:r>
        <w:t xml:space="preserve"> 1992).</w:t>
      </w:r>
    </w:p>
    <w:p w:rsidR="002A6159" w:rsidRDefault="00843CCB" w:rsidP="002A6159">
      <w:pPr>
        <w:jc w:val="center"/>
      </w:pPr>
      <w:r w:rsidRPr="00843CCB">
        <w:rPr>
          <w:noProof/>
          <w:lang w:eastAsia="en-AU"/>
        </w:rPr>
        <w:lastRenderedPageBreak/>
        <w:drawing>
          <wp:inline distT="0" distB="0" distL="0" distR="0">
            <wp:extent cx="4348534" cy="2932356"/>
            <wp:effectExtent l="19050" t="0" r="0" b="0"/>
            <wp:docPr id="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srcRect/>
                    <a:stretch>
                      <a:fillRect/>
                    </a:stretch>
                  </pic:blipFill>
                  <pic:spPr bwMode="auto">
                    <a:xfrm>
                      <a:off x="0" y="0"/>
                      <a:ext cx="4348534" cy="2932356"/>
                    </a:xfrm>
                    <a:prstGeom prst="rect">
                      <a:avLst/>
                    </a:prstGeom>
                    <a:noFill/>
                    <a:ln w="9525">
                      <a:noFill/>
                      <a:miter lim="800000"/>
                      <a:headEnd/>
                      <a:tailEnd/>
                    </a:ln>
                  </pic:spPr>
                </pic:pic>
              </a:graphicData>
            </a:graphic>
          </wp:inline>
        </w:drawing>
      </w:r>
    </w:p>
    <w:p w:rsidR="002A6159" w:rsidRDefault="002A6159" w:rsidP="007D3CF4">
      <w:pPr>
        <w:pStyle w:val="figurecaption"/>
      </w:pPr>
      <w:bookmarkStart w:id="97" w:name="_Toc364691529"/>
      <w:r w:rsidRPr="00A14D77">
        <w:rPr>
          <w:b/>
        </w:rPr>
        <w:t xml:space="preserve">Figure </w:t>
      </w:r>
      <w:proofErr w:type="gramStart"/>
      <w:r w:rsidRPr="00A14D77">
        <w:rPr>
          <w:b/>
        </w:rPr>
        <w:t>29</w:t>
      </w:r>
      <w:r>
        <w:t xml:space="preserve"> </w:t>
      </w:r>
      <w:r w:rsidR="00A14D77">
        <w:t xml:space="preserve"> </w:t>
      </w:r>
      <w:r>
        <w:t>Correlation</w:t>
      </w:r>
      <w:proofErr w:type="gramEnd"/>
      <w:r>
        <w:t xml:space="preserve"> between averaged terrestrial gamma dose rates and the TC</w:t>
      </w:r>
      <w:r w:rsidR="00F63502">
        <w:t xml:space="preserve"> (s</w:t>
      </w:r>
      <w:r w:rsidR="00F63502" w:rsidRPr="00F63502">
        <w:rPr>
          <w:snapToGrid w:val="0"/>
          <w:color w:val="000000"/>
          <w:position w:val="4"/>
          <w:sz w:val="12"/>
          <w:szCs w:val="0"/>
          <w:u w:color="000000"/>
        </w:rPr>
        <w:t>-1</w:t>
      </w:r>
      <w:r w:rsidR="00F63502">
        <w:t>)</w:t>
      </w:r>
      <w:r>
        <w:t xml:space="preserve"> channel</w:t>
      </w:r>
      <w:r w:rsidR="005911B7">
        <w:t xml:space="preserve"> of the 1997 AGS</w:t>
      </w:r>
      <w:r>
        <w:t>.</w:t>
      </w:r>
      <w:r w:rsidR="00A31512">
        <w:t xml:space="preserve"> Buffer radius of 90 m, n=54</w:t>
      </w:r>
      <w:r w:rsidR="006163D7">
        <w:t>.</w:t>
      </w:r>
      <w:bookmarkEnd w:id="97"/>
    </w:p>
    <w:p w:rsidR="006D5070" w:rsidRDefault="00843CCB" w:rsidP="005911B7">
      <w:pPr>
        <w:pStyle w:val="figurecaption"/>
      </w:pPr>
      <w:r w:rsidRPr="00843CCB">
        <w:rPr>
          <w:noProof/>
          <w:lang w:eastAsia="en-AU"/>
        </w:rPr>
        <w:drawing>
          <wp:inline distT="0" distB="0" distL="0" distR="0">
            <wp:extent cx="4346888" cy="2633730"/>
            <wp:effectExtent l="19050" t="0" r="0" b="0"/>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srcRect t="10110"/>
                    <a:stretch>
                      <a:fillRect/>
                    </a:stretch>
                  </pic:blipFill>
                  <pic:spPr bwMode="auto">
                    <a:xfrm>
                      <a:off x="0" y="0"/>
                      <a:ext cx="4346888" cy="2633730"/>
                    </a:xfrm>
                    <a:prstGeom prst="rect">
                      <a:avLst/>
                    </a:prstGeom>
                    <a:noFill/>
                    <a:ln w="9525">
                      <a:noFill/>
                      <a:miter lim="800000"/>
                      <a:headEnd/>
                      <a:tailEnd/>
                    </a:ln>
                  </pic:spPr>
                </pic:pic>
              </a:graphicData>
            </a:graphic>
          </wp:inline>
        </w:drawing>
      </w:r>
    </w:p>
    <w:p w:rsidR="005911B7" w:rsidRDefault="005911B7" w:rsidP="005911B7">
      <w:pPr>
        <w:pStyle w:val="figurecaption"/>
      </w:pPr>
      <w:bookmarkStart w:id="98" w:name="_Toc364691530"/>
      <w:r w:rsidRPr="00A14D77">
        <w:rPr>
          <w:b/>
        </w:rPr>
        <w:t xml:space="preserve">Figure </w:t>
      </w:r>
      <w:proofErr w:type="gramStart"/>
      <w:r w:rsidRPr="00A14D77">
        <w:rPr>
          <w:b/>
        </w:rPr>
        <w:t>30</w:t>
      </w:r>
      <w:r>
        <w:t xml:space="preserve"> </w:t>
      </w:r>
      <w:r w:rsidR="00A14D77">
        <w:t xml:space="preserve"> </w:t>
      </w:r>
      <w:r>
        <w:t>Correlation</w:t>
      </w:r>
      <w:proofErr w:type="gramEnd"/>
      <w:r>
        <w:t xml:space="preserve"> between averaged terrestrial gamma dose rates and </w:t>
      </w:r>
      <w:proofErr w:type="spellStart"/>
      <w:r w:rsidR="00526C47" w:rsidRPr="00526C47">
        <w:rPr>
          <w:i/>
        </w:rPr>
        <w:t>eU</w:t>
      </w:r>
      <w:proofErr w:type="spellEnd"/>
      <w:r>
        <w:t xml:space="preserve"> </w:t>
      </w:r>
      <w:r w:rsidR="00F63502">
        <w:t>(</w:t>
      </w:r>
      <w:proofErr w:type="spellStart"/>
      <w:r w:rsidR="00F63502">
        <w:t>Bq</w:t>
      </w:r>
      <w:r w:rsidR="00F63502">
        <w:rPr>
          <w:rFonts w:ascii="Times New Roman" w:hAnsi="Times New Roman"/>
        </w:rPr>
        <w:t>∙</w:t>
      </w:r>
      <w:r w:rsidR="00F63502">
        <w:t>kg</w:t>
      </w:r>
      <w:proofErr w:type="spellEnd"/>
      <w:r w:rsidR="00F63502" w:rsidRPr="00843CCB">
        <w:rPr>
          <w:snapToGrid w:val="0"/>
          <w:color w:val="000000"/>
          <w:position w:val="4"/>
          <w:sz w:val="12"/>
          <w:szCs w:val="0"/>
          <w:u w:color="000000"/>
        </w:rPr>
        <w:t>-1</w:t>
      </w:r>
      <w:r w:rsidR="00F63502">
        <w:t xml:space="preserve">) </w:t>
      </w:r>
      <w:r>
        <w:t>channel of the 1997 AGS.</w:t>
      </w:r>
      <w:r w:rsidR="00A31512" w:rsidRPr="00A31512">
        <w:t xml:space="preserve"> </w:t>
      </w:r>
      <w:r w:rsidR="00A31512">
        <w:t xml:space="preserve">Buffer radius </w:t>
      </w:r>
      <w:r w:rsidR="00537DA2">
        <w:t>r=</w:t>
      </w:r>
      <w:r w:rsidR="00A31512">
        <w:t>90 m, n=54</w:t>
      </w:r>
      <w:bookmarkEnd w:id="98"/>
      <w:r w:rsidR="00F23AB7">
        <w:t>.</w:t>
      </w:r>
    </w:p>
    <w:p w:rsidR="005911B7" w:rsidRDefault="00FE2901" w:rsidP="00FE2901">
      <w:r>
        <w:t xml:space="preserve">To ensure that results of the correlations </w:t>
      </w:r>
      <w:r w:rsidR="004C095B">
        <w:t xml:space="preserve">were </w:t>
      </w:r>
      <w:r>
        <w:t xml:space="preserve">not </w:t>
      </w:r>
      <w:r w:rsidR="00E9376E">
        <w:t xml:space="preserve">affected </w:t>
      </w:r>
      <w:r>
        <w:t>by variations in ground sample spacing</w:t>
      </w:r>
      <w:r w:rsidR="00E9376E">
        <w:t>,</w:t>
      </w:r>
      <w:r>
        <w:t xml:space="preserve"> </w:t>
      </w:r>
      <w:r w:rsidR="00411A57">
        <w:t xml:space="preserve">only </w:t>
      </w:r>
      <w:r>
        <w:t>those buffers which have a consistent distribution of ground points within</w:t>
      </w:r>
      <w:r w:rsidR="00060D70">
        <w:t xml:space="preserve"> </w:t>
      </w:r>
      <w:r>
        <w:t>have been used.  Figure 31 shows those buffers that have been selected out and were</w:t>
      </w:r>
      <w:r w:rsidR="00060D70">
        <w:t xml:space="preserve"> then</w:t>
      </w:r>
      <w:r>
        <w:t xml:space="preserve"> used for further analysis. </w:t>
      </w:r>
      <w:r w:rsidR="00060D70">
        <w:t xml:space="preserve">A total of </w:t>
      </w:r>
      <w:r w:rsidR="00D57A96">
        <w:t>29</w:t>
      </w:r>
      <w:r w:rsidR="00060D70">
        <w:t xml:space="preserve"> buffers were extracted.</w:t>
      </w:r>
    </w:p>
    <w:p w:rsidR="001410E7" w:rsidRDefault="00451FEA" w:rsidP="001410E7">
      <w:r>
        <w:t xml:space="preserve">Figures 32 and 33 show the correlations between the averaged (buffer radius = 90 m; n = 29) terrestrial gamma dose rates and </w:t>
      </w:r>
      <w:r w:rsidR="00F63502">
        <w:t>the TC (s</w:t>
      </w:r>
      <w:r w:rsidR="00F63502" w:rsidRPr="001E4F64">
        <w:rPr>
          <w:snapToGrid w:val="0"/>
          <w:color w:val="000000"/>
          <w:position w:val="5"/>
          <w:sz w:val="15"/>
          <w:szCs w:val="0"/>
          <w:u w:color="000000"/>
        </w:rPr>
        <w:t>-1</w:t>
      </w:r>
      <w:r w:rsidR="00F63502">
        <w:t xml:space="preserve">) and </w:t>
      </w:r>
      <w:proofErr w:type="spellStart"/>
      <w:r w:rsidR="00F63502" w:rsidRPr="00526C47">
        <w:rPr>
          <w:i/>
        </w:rPr>
        <w:t>eU</w:t>
      </w:r>
      <w:proofErr w:type="spellEnd"/>
      <w:r w:rsidR="00F63502">
        <w:t xml:space="preserve"> (</w:t>
      </w:r>
      <w:proofErr w:type="spellStart"/>
      <w:r w:rsidR="00F63502">
        <w:t>Bq∙kg</w:t>
      </w:r>
      <w:proofErr w:type="spellEnd"/>
      <w:r w:rsidR="00F63502" w:rsidRPr="007E6855">
        <w:rPr>
          <w:snapToGrid w:val="0"/>
          <w:color w:val="000000"/>
          <w:position w:val="5"/>
          <w:sz w:val="15"/>
          <w:szCs w:val="0"/>
          <w:u w:color="000000"/>
        </w:rPr>
        <w:t>-1</w:t>
      </w:r>
      <w:r w:rsidR="00F63502">
        <w:t xml:space="preserve">) channels, respectively. </w:t>
      </w:r>
      <w:r w:rsidR="001410E7">
        <w:t xml:space="preserve">The equation to convert the </w:t>
      </w:r>
      <w:proofErr w:type="spellStart"/>
      <w:r w:rsidR="001410E7" w:rsidRPr="00526C47">
        <w:rPr>
          <w:i/>
        </w:rPr>
        <w:t>eU</w:t>
      </w:r>
      <w:proofErr w:type="spellEnd"/>
      <w:r w:rsidR="001410E7">
        <w:t xml:space="preserve"> data from the 1997 AGS into terrestrial dose rates measured in the field can thus be written as:</w:t>
      </w:r>
    </w:p>
    <w:p w:rsidR="001410E7" w:rsidRDefault="001410E7" w:rsidP="001410E7"/>
    <w:p w:rsidR="001410E7" w:rsidRDefault="00BD277E" w:rsidP="00A14D77">
      <w:pPr>
        <w:pStyle w:val="equation1"/>
        <w:tabs>
          <w:tab w:val="clear" w:pos="5280"/>
          <w:tab w:val="right" w:pos="6804"/>
        </w:tabs>
      </w:pPr>
      <m:oMath>
        <m:sSub>
          <m:sSubPr>
            <m:ctrlPr>
              <w:rPr>
                <w:rFonts w:ascii="Cambria Math" w:hAnsi="Cambria Math"/>
              </w:rPr>
            </m:ctrlPr>
          </m:sSubPr>
          <m:e>
            <m:r>
              <w:rPr>
                <w:rFonts w:ascii="Cambria Math" w:hAnsi="Cambria Math"/>
              </w:rPr>
              <m:t>E</m:t>
            </m:r>
          </m:e>
          <m:sub>
            <m:r>
              <w:rPr>
                <w:rFonts w:ascii="Cambria Math" w:hAnsi="Cambria Math"/>
              </w:rPr>
              <m:t>terr</m:t>
            </m:r>
          </m:sub>
        </m:sSub>
        <m:d>
          <m:dPr>
            <m:begChr m:val="["/>
            <m:endChr m:val="]"/>
            <m:ctrlPr>
              <w:rPr>
                <w:rFonts w:ascii="Cambria Math" w:hAnsi="Cambria Math"/>
              </w:rPr>
            </m:ctrlPr>
          </m:dPr>
          <m:e>
            <m:f>
              <m:fPr>
                <m:ctrlPr>
                  <w:rPr>
                    <w:rFonts w:ascii="Cambria Math" w:hAnsi="Cambria Math"/>
                  </w:rPr>
                </m:ctrlPr>
              </m:fPr>
              <m:num>
                <m:r>
                  <w:rPr>
                    <w:rFonts w:ascii="Cambria Math" w:hAnsi="Cambria Math"/>
                  </w:rPr>
                  <m:t>μGy</m:t>
                </m:r>
              </m:num>
              <m:den>
                <m:r>
                  <w:rPr>
                    <w:rFonts w:ascii="Cambria Math" w:hAnsi="Cambria Math"/>
                  </w:rPr>
                  <m:t>hr</m:t>
                </m:r>
              </m:den>
            </m:f>
          </m:e>
        </m:d>
        <m:r>
          <m:rPr>
            <m:sty m:val="p"/>
          </m:rPr>
          <w:rPr>
            <w:rFonts w:ascii="Cambria Math" w:hAnsi="Cambria Math"/>
          </w:rPr>
          <m:t>=</m:t>
        </m:r>
        <m:d>
          <m:dPr>
            <m:ctrlPr>
              <w:rPr>
                <w:rFonts w:ascii="Cambria Math" w:hAnsi="Cambria Math"/>
              </w:rPr>
            </m:ctrlPr>
          </m:dPr>
          <m:e>
            <m:r>
              <m:rPr>
                <m:sty m:val="p"/>
              </m:rPr>
              <w:rPr>
                <w:rFonts w:ascii="Cambria Math" w:hAnsi="Cambria Math"/>
              </w:rPr>
              <m:t>0.00126±0.00028</m:t>
            </m:r>
          </m:e>
        </m:d>
        <m:d>
          <m:dPr>
            <m:begChr m:val="["/>
            <m:endChr m:val="]"/>
            <m:ctrlPr>
              <w:rPr>
                <w:rFonts w:ascii="Cambria Math" w:hAnsi="Cambria Math"/>
              </w:rPr>
            </m:ctrlPr>
          </m:dPr>
          <m:e>
            <m:f>
              <m:fPr>
                <m:ctrlPr>
                  <w:rPr>
                    <w:rFonts w:ascii="Cambria Math" w:hAnsi="Cambria Math"/>
                  </w:rPr>
                </m:ctrlPr>
              </m:fPr>
              <m:num>
                <m:r>
                  <w:rPr>
                    <w:rFonts w:ascii="Cambria Math" w:hAnsi="Cambria Math"/>
                  </w:rPr>
                  <m:t>μGy</m:t>
                </m:r>
                <m:r>
                  <m:rPr>
                    <m:sty m:val="p"/>
                  </m:rPr>
                  <w:rPr>
                    <w:rFonts w:ascii="Cambria Math" w:hAnsi="Cambria Math"/>
                  </w:rPr>
                  <m:t>∙kg</m:t>
                </m:r>
              </m:num>
              <m:den>
                <m:r>
                  <w:rPr>
                    <w:rFonts w:ascii="Cambria Math" w:hAnsi="Cambria Math"/>
                  </w:rPr>
                  <m:t>hr</m:t>
                </m:r>
                <m:r>
                  <m:rPr>
                    <m:sty m:val="p"/>
                  </m:rPr>
                  <w:rPr>
                    <w:rFonts w:ascii="Cambria Math" w:hAnsi="Cambria Math"/>
                  </w:rPr>
                  <m:t>∙Bq</m:t>
                </m:r>
              </m:den>
            </m:f>
          </m:e>
        </m:d>
        <m:r>
          <m:rPr>
            <m:sty m:val="p"/>
          </m:rPr>
          <w:rPr>
            <w:rFonts w:ascii="Cambria Math" w:hAnsi="Cambria Math"/>
          </w:rPr>
          <m:t>∙</m:t>
        </m:r>
        <m:r>
          <w:rPr>
            <w:rFonts w:ascii="Cambria Math" w:hAnsi="Cambria Math"/>
          </w:rPr>
          <m:t>e</m:t>
        </m:r>
        <m:sSub>
          <m:sSubPr>
            <m:ctrlPr>
              <w:rPr>
                <w:rFonts w:ascii="Cambria Math" w:hAnsi="Cambria Math"/>
              </w:rPr>
            </m:ctrlPr>
          </m:sSubPr>
          <m:e>
            <m:r>
              <w:rPr>
                <w:rFonts w:ascii="Cambria Math" w:hAnsi="Cambria Math"/>
              </w:rPr>
              <m:t>U</m:t>
            </m:r>
          </m:e>
          <m:sub>
            <m:r>
              <m:rPr>
                <m:sty m:val="p"/>
              </m:rPr>
              <w:rPr>
                <w:rFonts w:ascii="Cambria Math" w:hAnsi="Cambria Math"/>
              </w:rPr>
              <m:t>1997</m:t>
            </m:r>
          </m:sub>
        </m:sSub>
        <m:r>
          <m:rPr>
            <m:sty m:val="p"/>
          </m:rPr>
          <w:rPr>
            <w:rFonts w:ascii="Cambria Math" w:hAnsi="Cambria Math"/>
          </w:rPr>
          <m:t>[</m:t>
        </m:r>
        <m:sSup>
          <m:sSupPr>
            <m:ctrlPr>
              <w:rPr>
                <w:rFonts w:ascii="Cambria Math" w:hAnsi="Cambria Math"/>
              </w:rPr>
            </m:ctrlPr>
          </m:sSupPr>
          <m:e>
            <m:r>
              <w:rPr>
                <w:rFonts w:ascii="Cambria Math" w:hAnsi="Cambria Math"/>
              </w:rPr>
              <m:t>Bq kg</m:t>
            </m:r>
          </m:e>
          <m:sup>
            <m:r>
              <m:rPr>
                <m:sty m:val="p"/>
              </m:rPr>
              <w:rPr>
                <w:rFonts w:ascii="Cambria Math" w:hAnsi="Cambria Math"/>
              </w:rPr>
              <m:t>-1</m:t>
            </m:r>
          </m:sup>
        </m:sSup>
        <m:r>
          <m:rPr>
            <m:sty m:val="p"/>
          </m:rPr>
          <w:rPr>
            <w:rFonts w:ascii="Cambria Math" w:hAnsi="Cambria Math"/>
          </w:rPr>
          <m:t>]-(0.023±0.086)</m:t>
        </m:r>
        <m:d>
          <m:dPr>
            <m:begChr m:val="["/>
            <m:endChr m:val="]"/>
            <m:ctrlPr>
              <w:rPr>
                <w:rFonts w:ascii="Cambria Math" w:hAnsi="Cambria Math"/>
              </w:rPr>
            </m:ctrlPr>
          </m:dPr>
          <m:e>
            <m:f>
              <m:fPr>
                <m:ctrlPr>
                  <w:rPr>
                    <w:rFonts w:ascii="Cambria Math" w:hAnsi="Cambria Math"/>
                  </w:rPr>
                </m:ctrlPr>
              </m:fPr>
              <m:num>
                <m:r>
                  <w:rPr>
                    <w:rFonts w:ascii="Cambria Math" w:hAnsi="Cambria Math"/>
                  </w:rPr>
                  <m:t>μGy</m:t>
                </m:r>
              </m:num>
              <m:den>
                <m:r>
                  <w:rPr>
                    <w:rFonts w:ascii="Cambria Math" w:hAnsi="Cambria Math"/>
                  </w:rPr>
                  <m:t>hr</m:t>
                </m:r>
              </m:den>
            </m:f>
          </m:e>
        </m:d>
      </m:oMath>
      <w:r w:rsidR="00A14D77">
        <w:tab/>
      </w:r>
      <w:r w:rsidR="001410E7">
        <w:t>(6)</w:t>
      </w:r>
    </w:p>
    <w:p w:rsidR="00FE2901" w:rsidRDefault="00FE2901" w:rsidP="00FE2901">
      <w:pPr>
        <w:jc w:val="center"/>
      </w:pPr>
      <w:r w:rsidRPr="00FE2901">
        <w:rPr>
          <w:noProof/>
          <w:lang w:eastAsia="en-AU"/>
        </w:rPr>
        <w:lastRenderedPageBreak/>
        <w:drawing>
          <wp:inline distT="0" distB="0" distL="0" distR="0">
            <wp:extent cx="3600964" cy="3602736"/>
            <wp:effectExtent l="19050" t="0" r="0" b="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cstate="print"/>
                    <a:srcRect/>
                    <a:stretch>
                      <a:fillRect/>
                    </a:stretch>
                  </pic:blipFill>
                  <pic:spPr bwMode="auto">
                    <a:xfrm>
                      <a:off x="0" y="0"/>
                      <a:ext cx="3600964" cy="3602736"/>
                    </a:xfrm>
                    <a:prstGeom prst="rect">
                      <a:avLst/>
                    </a:prstGeom>
                    <a:noFill/>
                    <a:ln w="9525">
                      <a:noFill/>
                      <a:miter lim="800000"/>
                      <a:headEnd/>
                      <a:tailEnd/>
                    </a:ln>
                  </pic:spPr>
                </pic:pic>
              </a:graphicData>
            </a:graphic>
          </wp:inline>
        </w:drawing>
      </w:r>
    </w:p>
    <w:p w:rsidR="00FE2901" w:rsidRDefault="00060D70" w:rsidP="00A31512">
      <w:pPr>
        <w:pStyle w:val="figurecaption"/>
      </w:pPr>
      <w:bookmarkStart w:id="99" w:name="_Toc364691531"/>
      <w:r w:rsidRPr="00A14D77">
        <w:rPr>
          <w:b/>
        </w:rPr>
        <w:t xml:space="preserve">Figure </w:t>
      </w:r>
      <w:proofErr w:type="gramStart"/>
      <w:r w:rsidRPr="00A14D77">
        <w:rPr>
          <w:b/>
        </w:rPr>
        <w:t>31</w:t>
      </w:r>
      <w:r w:rsidR="00A14D77">
        <w:t xml:space="preserve"> </w:t>
      </w:r>
      <w:r>
        <w:t xml:space="preserve"> Buffers</w:t>
      </w:r>
      <w:proofErr w:type="gramEnd"/>
      <w:r>
        <w:t xml:space="preserve"> (n=</w:t>
      </w:r>
      <w:r w:rsidR="00594953">
        <w:t>29</w:t>
      </w:r>
      <w:r>
        <w:t>) with even distribution of ground survey points chosen to establish the correlation between the ground survey and the 1997 AGS data.</w:t>
      </w:r>
      <w:r w:rsidR="00A31512" w:rsidRPr="00A31512">
        <w:t xml:space="preserve"> </w:t>
      </w:r>
      <w:r w:rsidR="00A31512">
        <w:t xml:space="preserve">Buffer radius </w:t>
      </w:r>
      <w:r w:rsidR="00537DA2">
        <w:t>r=</w:t>
      </w:r>
      <w:r w:rsidR="00A31512">
        <w:t>90 m</w:t>
      </w:r>
      <w:bookmarkEnd w:id="99"/>
      <w:r w:rsidR="00E45C91">
        <w:t>.</w:t>
      </w:r>
    </w:p>
    <w:p w:rsidR="001410E7" w:rsidRPr="001410E7" w:rsidRDefault="001410E7" w:rsidP="001410E7"/>
    <w:p w:rsidR="006D5070" w:rsidRDefault="00F63502" w:rsidP="00623AF6">
      <w:pPr>
        <w:jc w:val="center"/>
      </w:pPr>
      <w:r w:rsidRPr="00F63502">
        <w:rPr>
          <w:noProof/>
          <w:lang w:eastAsia="en-AU"/>
        </w:rPr>
        <w:drawing>
          <wp:inline distT="0" distB="0" distL="0" distR="0">
            <wp:extent cx="4346888" cy="2633729"/>
            <wp:effectExtent l="19050" t="0" r="0" b="0"/>
            <wp:docPr id="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srcRect t="10110"/>
                    <a:stretch>
                      <a:fillRect/>
                    </a:stretch>
                  </pic:blipFill>
                  <pic:spPr bwMode="auto">
                    <a:xfrm>
                      <a:off x="0" y="0"/>
                      <a:ext cx="4346888" cy="2633729"/>
                    </a:xfrm>
                    <a:prstGeom prst="rect">
                      <a:avLst/>
                    </a:prstGeom>
                    <a:noFill/>
                    <a:ln w="9525">
                      <a:noFill/>
                      <a:miter lim="800000"/>
                      <a:headEnd/>
                      <a:tailEnd/>
                    </a:ln>
                  </pic:spPr>
                </pic:pic>
              </a:graphicData>
            </a:graphic>
          </wp:inline>
        </w:drawing>
      </w:r>
    </w:p>
    <w:p w:rsidR="006D5070" w:rsidRDefault="006D5070" w:rsidP="006D5070">
      <w:pPr>
        <w:pStyle w:val="figurecaption"/>
      </w:pPr>
      <w:bookmarkStart w:id="100" w:name="_Toc364691532"/>
      <w:r w:rsidRPr="00A14D77">
        <w:rPr>
          <w:b/>
        </w:rPr>
        <w:t xml:space="preserve">Figure </w:t>
      </w:r>
      <w:proofErr w:type="gramStart"/>
      <w:r w:rsidRPr="00A14D77">
        <w:rPr>
          <w:b/>
        </w:rPr>
        <w:t>32</w:t>
      </w:r>
      <w:r>
        <w:t xml:space="preserve"> </w:t>
      </w:r>
      <w:r w:rsidR="00A14D77">
        <w:t xml:space="preserve"> </w:t>
      </w:r>
      <w:r>
        <w:t>Correlation</w:t>
      </w:r>
      <w:proofErr w:type="gramEnd"/>
      <w:r>
        <w:t xml:space="preserve"> between averaged terrestrial gamma dose rates and</w:t>
      </w:r>
      <w:r w:rsidR="00F63502">
        <w:t xml:space="preserve"> the</w:t>
      </w:r>
      <w:r>
        <w:t xml:space="preserve"> TC </w:t>
      </w:r>
      <w:r w:rsidR="00F63502">
        <w:t>(s</w:t>
      </w:r>
      <w:r w:rsidR="00F63502" w:rsidRPr="00F63502">
        <w:rPr>
          <w:snapToGrid w:val="0"/>
          <w:color w:val="000000"/>
          <w:position w:val="4"/>
          <w:sz w:val="12"/>
          <w:szCs w:val="0"/>
          <w:u w:color="000000"/>
        </w:rPr>
        <w:t>-1</w:t>
      </w:r>
      <w:r w:rsidR="00F63502">
        <w:t xml:space="preserve">) </w:t>
      </w:r>
      <w:r>
        <w:t>channel of the 1997 AGS for buffers with evenly distributed ground survey points only.</w:t>
      </w:r>
      <w:r w:rsidR="00A31512" w:rsidRPr="00A31512">
        <w:t xml:space="preserve"> </w:t>
      </w:r>
      <w:r w:rsidR="00537DA2">
        <w:t>r</w:t>
      </w:r>
      <w:r w:rsidR="00BA60A8">
        <w:t xml:space="preserve"> </w:t>
      </w:r>
      <w:r w:rsidR="00537DA2">
        <w:t>=</w:t>
      </w:r>
      <w:r w:rsidR="00BA60A8">
        <w:t xml:space="preserve"> </w:t>
      </w:r>
      <w:r w:rsidR="00A31512">
        <w:t>90 m, n</w:t>
      </w:r>
      <w:r w:rsidR="00BA60A8">
        <w:t xml:space="preserve"> </w:t>
      </w:r>
      <w:r w:rsidR="00A31512">
        <w:t>=</w:t>
      </w:r>
      <w:r w:rsidR="00BA60A8">
        <w:t xml:space="preserve"> </w:t>
      </w:r>
      <w:r w:rsidR="00A31512">
        <w:t>29</w:t>
      </w:r>
      <w:bookmarkEnd w:id="100"/>
      <w:r w:rsidR="00E45C91">
        <w:t>.</w:t>
      </w:r>
    </w:p>
    <w:p w:rsidR="006D5070" w:rsidRDefault="00F63502" w:rsidP="00060D70">
      <w:pPr>
        <w:jc w:val="center"/>
      </w:pPr>
      <w:r w:rsidRPr="00F63502">
        <w:rPr>
          <w:noProof/>
          <w:lang w:eastAsia="en-AU"/>
        </w:rPr>
        <w:lastRenderedPageBreak/>
        <w:drawing>
          <wp:inline distT="0" distB="0" distL="0" distR="0">
            <wp:extent cx="4346888" cy="2607972"/>
            <wp:effectExtent l="19050" t="0" r="0" b="0"/>
            <wp:docPr id="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srcRect t="10989"/>
                    <a:stretch>
                      <a:fillRect/>
                    </a:stretch>
                  </pic:blipFill>
                  <pic:spPr bwMode="auto">
                    <a:xfrm>
                      <a:off x="0" y="0"/>
                      <a:ext cx="4346888" cy="2607972"/>
                    </a:xfrm>
                    <a:prstGeom prst="rect">
                      <a:avLst/>
                    </a:prstGeom>
                    <a:noFill/>
                    <a:ln w="9525">
                      <a:noFill/>
                      <a:miter lim="800000"/>
                      <a:headEnd/>
                      <a:tailEnd/>
                    </a:ln>
                  </pic:spPr>
                </pic:pic>
              </a:graphicData>
            </a:graphic>
          </wp:inline>
        </w:drawing>
      </w:r>
    </w:p>
    <w:p w:rsidR="00537DA2" w:rsidRPr="00A14D77" w:rsidRDefault="006D5070" w:rsidP="00537DA2">
      <w:pPr>
        <w:pStyle w:val="figurecaption"/>
        <w:rPr>
          <w:spacing w:val="-2"/>
        </w:rPr>
      </w:pPr>
      <w:bookmarkStart w:id="101" w:name="_Toc364691533"/>
      <w:r w:rsidRPr="00A14D77">
        <w:rPr>
          <w:b/>
          <w:spacing w:val="-2"/>
        </w:rPr>
        <w:t xml:space="preserve">Figure </w:t>
      </w:r>
      <w:proofErr w:type="gramStart"/>
      <w:r w:rsidRPr="00A14D77">
        <w:rPr>
          <w:b/>
          <w:spacing w:val="-2"/>
        </w:rPr>
        <w:t>33</w:t>
      </w:r>
      <w:r w:rsidRPr="00A14D77">
        <w:rPr>
          <w:spacing w:val="-2"/>
        </w:rPr>
        <w:t xml:space="preserve"> </w:t>
      </w:r>
      <w:r w:rsidR="00A14D77" w:rsidRPr="00A14D77">
        <w:rPr>
          <w:spacing w:val="-2"/>
        </w:rPr>
        <w:t xml:space="preserve"> </w:t>
      </w:r>
      <w:r w:rsidRPr="00A14D77">
        <w:rPr>
          <w:spacing w:val="-2"/>
        </w:rPr>
        <w:t>Correlation</w:t>
      </w:r>
      <w:proofErr w:type="gramEnd"/>
      <w:r w:rsidRPr="00A14D77">
        <w:rPr>
          <w:spacing w:val="-2"/>
        </w:rPr>
        <w:t xml:space="preserve"> between averaged terrestrial gamma dose rates </w:t>
      </w:r>
      <w:r w:rsidR="00D72367">
        <w:t xml:space="preserve">and </w:t>
      </w:r>
      <w:proofErr w:type="spellStart"/>
      <w:r w:rsidR="00D72367" w:rsidRPr="00526C47">
        <w:rPr>
          <w:i/>
        </w:rPr>
        <w:t>eU</w:t>
      </w:r>
      <w:proofErr w:type="spellEnd"/>
      <w:r w:rsidR="00D72367">
        <w:t xml:space="preserve"> (</w:t>
      </w:r>
      <w:proofErr w:type="spellStart"/>
      <w:r w:rsidR="00D72367">
        <w:t>Bq</w:t>
      </w:r>
      <w:r w:rsidR="00D72367">
        <w:rPr>
          <w:rFonts w:ascii="Times New Roman" w:hAnsi="Times New Roman"/>
        </w:rPr>
        <w:t>∙</w:t>
      </w:r>
      <w:r w:rsidR="00D72367">
        <w:t>kg</w:t>
      </w:r>
      <w:proofErr w:type="spellEnd"/>
      <w:r w:rsidR="00D72367" w:rsidRPr="00843CCB">
        <w:rPr>
          <w:snapToGrid w:val="0"/>
          <w:color w:val="000000"/>
          <w:position w:val="4"/>
          <w:sz w:val="12"/>
          <w:szCs w:val="0"/>
          <w:u w:color="000000"/>
        </w:rPr>
        <w:t>-1</w:t>
      </w:r>
      <w:r w:rsidR="00D72367">
        <w:t>) channel of the 1997 AGS</w:t>
      </w:r>
      <w:r w:rsidRPr="00A14D77">
        <w:rPr>
          <w:spacing w:val="-2"/>
        </w:rPr>
        <w:t xml:space="preserve"> for buffers with evenly distributed ground survey points only.</w:t>
      </w:r>
      <w:r w:rsidR="00A31512" w:rsidRPr="00A14D77">
        <w:rPr>
          <w:spacing w:val="-2"/>
        </w:rPr>
        <w:t xml:space="preserve"> </w:t>
      </w:r>
      <w:r w:rsidR="00537DA2" w:rsidRPr="00A14D77">
        <w:rPr>
          <w:spacing w:val="-2"/>
        </w:rPr>
        <w:t>r=90 m, n=29</w:t>
      </w:r>
      <w:r w:rsidR="00D72367">
        <w:rPr>
          <w:spacing w:val="-2"/>
        </w:rPr>
        <w:t>.</w:t>
      </w:r>
      <w:bookmarkEnd w:id="101"/>
    </w:p>
    <w:p w:rsidR="00026421" w:rsidRPr="00C33EB5" w:rsidRDefault="00026421" w:rsidP="00F23AB7">
      <w:pPr>
        <w:pStyle w:val="Heading3"/>
      </w:pPr>
      <w:bookmarkStart w:id="102" w:name="_Toc370718791"/>
      <w:proofErr w:type="gramStart"/>
      <w:r>
        <w:rPr>
          <w:szCs w:val="24"/>
        </w:rPr>
        <w:t>5</w:t>
      </w:r>
      <w:r w:rsidRPr="00C33EB5">
        <w:rPr>
          <w:szCs w:val="24"/>
        </w:rPr>
        <w:t>.4.</w:t>
      </w:r>
      <w:r>
        <w:rPr>
          <w:szCs w:val="24"/>
        </w:rPr>
        <w:t xml:space="preserve">2 </w:t>
      </w:r>
      <w:r w:rsidRPr="00C33EB5">
        <w:rPr>
          <w:szCs w:val="24"/>
        </w:rPr>
        <w:t xml:space="preserve"> </w:t>
      </w:r>
      <w:r w:rsidRPr="00C33EB5">
        <w:t>Modelling</w:t>
      </w:r>
      <w:proofErr w:type="gramEnd"/>
      <w:r w:rsidRPr="00C33EB5">
        <w:t xml:space="preserve"> </w:t>
      </w:r>
      <w:r>
        <w:t xml:space="preserve">the </w:t>
      </w:r>
      <w:r w:rsidRPr="00C33EB5">
        <w:t>19</w:t>
      </w:r>
      <w:r>
        <w:t>76</w:t>
      </w:r>
      <w:r w:rsidRPr="00C33EB5">
        <w:t xml:space="preserve"> </w:t>
      </w:r>
      <w:r>
        <w:t>raster to the 1997 raster a</w:t>
      </w:r>
      <w:r w:rsidRPr="00C33EB5">
        <w:t>irborne</w:t>
      </w:r>
      <w:r>
        <w:t xml:space="preserve"> gamma</w:t>
      </w:r>
      <w:r w:rsidRPr="00C33EB5">
        <w:t xml:space="preserve"> data</w:t>
      </w:r>
      <w:bookmarkEnd w:id="102"/>
    </w:p>
    <w:p w:rsidR="00026421" w:rsidRDefault="00026421" w:rsidP="00026421">
      <w:r>
        <w:t xml:space="preserve">Both the 1976 (70 m x 70 m) and 1997 (25 m x 25 m) raster datasets were reprojected to WGS84 UTM53S and a subset of the raster data was created (Figure 34). Both the 1997 and 1976 data were then clipped to this subset. The subset includes the full extent of the 1997 raster imagery including Anomaly 2 at the southern edge of the dataset, but excludes the mine footprint. The assumption </w:t>
      </w:r>
      <w:proofErr w:type="gramStart"/>
      <w:r>
        <w:t>is,</w:t>
      </w:r>
      <w:proofErr w:type="gramEnd"/>
      <w:r>
        <w:t xml:space="preserve"> that apart from areas on site, radiation levels have not changed between 1976 and 1997. </w:t>
      </w:r>
    </w:p>
    <w:p w:rsidR="0059117C" w:rsidRDefault="0059117C" w:rsidP="0059117C">
      <w:pPr>
        <w:jc w:val="center"/>
      </w:pPr>
      <w:r w:rsidRPr="0059117C">
        <w:rPr>
          <w:noProof/>
          <w:lang w:eastAsia="en-AU"/>
        </w:rPr>
        <w:drawing>
          <wp:inline distT="0" distB="0" distL="0" distR="0">
            <wp:extent cx="3602995" cy="3534620"/>
            <wp:effectExtent l="19050" t="0" r="0" b="0"/>
            <wp:docPr id="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srcRect t="973" b="973"/>
                    <a:stretch>
                      <a:fillRect/>
                    </a:stretch>
                  </pic:blipFill>
                  <pic:spPr bwMode="auto">
                    <a:xfrm>
                      <a:off x="0" y="0"/>
                      <a:ext cx="3602995" cy="3534620"/>
                    </a:xfrm>
                    <a:prstGeom prst="rect">
                      <a:avLst/>
                    </a:prstGeom>
                    <a:noFill/>
                    <a:ln w="9525">
                      <a:noFill/>
                      <a:miter lim="800000"/>
                      <a:headEnd/>
                      <a:tailEnd/>
                    </a:ln>
                  </pic:spPr>
                </pic:pic>
              </a:graphicData>
            </a:graphic>
          </wp:inline>
        </w:drawing>
      </w:r>
    </w:p>
    <w:p w:rsidR="0059117C" w:rsidRDefault="0059117C" w:rsidP="00B4554C">
      <w:pPr>
        <w:pStyle w:val="figurecaption"/>
      </w:pPr>
      <w:bookmarkStart w:id="103" w:name="_Toc364691534"/>
      <w:r w:rsidRPr="00A14D77">
        <w:rPr>
          <w:b/>
        </w:rPr>
        <w:t xml:space="preserve">Figure </w:t>
      </w:r>
      <w:proofErr w:type="gramStart"/>
      <w:r w:rsidRPr="00A14D77">
        <w:rPr>
          <w:b/>
        </w:rPr>
        <w:t>3</w:t>
      </w:r>
      <w:r w:rsidR="002D5404" w:rsidRPr="00A14D77">
        <w:rPr>
          <w:b/>
        </w:rPr>
        <w:t>4</w:t>
      </w:r>
      <w:r>
        <w:t xml:space="preserve"> </w:t>
      </w:r>
      <w:r w:rsidR="00A14D77">
        <w:t xml:space="preserve"> </w:t>
      </w:r>
      <w:r w:rsidR="002D5404">
        <w:t>F</w:t>
      </w:r>
      <w:r w:rsidR="002D5404" w:rsidRPr="002D5404">
        <w:t>ull</w:t>
      </w:r>
      <w:proofErr w:type="gramEnd"/>
      <w:r w:rsidR="002D5404" w:rsidRPr="002D5404">
        <w:t xml:space="preserve"> extent of </w:t>
      </w:r>
      <w:r w:rsidR="002D5404">
        <w:t xml:space="preserve">the </w:t>
      </w:r>
      <w:r w:rsidR="002D5404" w:rsidRPr="002D5404">
        <w:t xml:space="preserve">1997 </w:t>
      </w:r>
      <w:r w:rsidR="002D5404">
        <w:t>r</w:t>
      </w:r>
      <w:r w:rsidR="002D5404" w:rsidRPr="002D5404">
        <w:t xml:space="preserve">aster </w:t>
      </w:r>
      <w:r w:rsidR="002D5404">
        <w:t>i</w:t>
      </w:r>
      <w:r w:rsidR="002D5404" w:rsidRPr="002D5404">
        <w:t>magery</w:t>
      </w:r>
      <w:r w:rsidR="002D5404">
        <w:t>.</w:t>
      </w:r>
      <w:r w:rsidR="00B4554C">
        <w:t xml:space="preserve"> The total counts of the 1997 AGS are shown, with light colours indicating high values. The area within the blue outline was excluded and includes the disturbed footprint of the </w:t>
      </w:r>
      <w:r w:rsidR="00451FEA">
        <w:t xml:space="preserve">Ranger </w:t>
      </w:r>
      <w:r w:rsidR="00B4554C">
        <w:t>mine site.</w:t>
      </w:r>
      <w:bookmarkEnd w:id="103"/>
    </w:p>
    <w:p w:rsidR="001D4930" w:rsidRDefault="006D1086" w:rsidP="008847B4">
      <w:r>
        <w:lastRenderedPageBreak/>
        <w:t>A</w:t>
      </w:r>
      <w:r w:rsidR="0059117C">
        <w:t xml:space="preserve"> vector grid </w:t>
      </w:r>
      <w:r w:rsidR="008116E4">
        <w:t xml:space="preserve">of the 1976 data </w:t>
      </w:r>
      <w:r>
        <w:t xml:space="preserve">was then created </w:t>
      </w:r>
      <w:r w:rsidR="004B57C0">
        <w:t>using</w:t>
      </w:r>
      <w:r w:rsidR="008847B4">
        <w:t xml:space="preserve"> the</w:t>
      </w:r>
      <w:r w:rsidR="004B57C0">
        <w:t xml:space="preserve"> </w:t>
      </w:r>
      <w:proofErr w:type="spellStart"/>
      <w:r w:rsidR="004B57C0">
        <w:t>Hawths</w:t>
      </w:r>
      <w:proofErr w:type="spellEnd"/>
      <w:r w:rsidR="004B57C0">
        <w:t xml:space="preserve"> Tool in </w:t>
      </w:r>
      <w:proofErr w:type="spellStart"/>
      <w:r w:rsidR="004B57C0">
        <w:t>ArcGIS</w:t>
      </w:r>
      <w:proofErr w:type="spellEnd"/>
      <w:r>
        <w:t xml:space="preserve">. Each grid cell was populated with both the TC </w:t>
      </w:r>
      <w:r w:rsidR="00D17062">
        <w:t>(</w:t>
      </w:r>
      <w:r w:rsidR="00526C47">
        <w:t>s</w:t>
      </w:r>
      <w:r w:rsidR="00526C47" w:rsidRPr="00F9628E">
        <w:rPr>
          <w:snapToGrid w:val="0"/>
          <w:color w:val="000000"/>
          <w:position w:val="5"/>
          <w:sz w:val="15"/>
          <w:szCs w:val="0"/>
          <w:u w:color="000000"/>
        </w:rPr>
        <w:t>-1</w:t>
      </w:r>
      <w:r w:rsidR="00D17062">
        <w:t>)</w:t>
      </w:r>
      <w:r w:rsidR="00526C47">
        <w:t xml:space="preserve"> </w:t>
      </w:r>
      <w:r>
        <w:t xml:space="preserve">and </w:t>
      </w:r>
      <w:proofErr w:type="spellStart"/>
      <w:r w:rsidRPr="00526C47">
        <w:rPr>
          <w:i/>
        </w:rPr>
        <w:t>eU</w:t>
      </w:r>
      <w:proofErr w:type="spellEnd"/>
      <w:r>
        <w:t xml:space="preserve"> </w:t>
      </w:r>
      <w:r w:rsidR="00D17062">
        <w:t>(</w:t>
      </w:r>
      <w:r w:rsidR="00526C47">
        <w:t>s</w:t>
      </w:r>
      <w:r w:rsidR="00526C47" w:rsidRPr="00F9628E">
        <w:rPr>
          <w:snapToGrid w:val="0"/>
          <w:color w:val="000000"/>
          <w:position w:val="5"/>
          <w:sz w:val="15"/>
          <w:szCs w:val="0"/>
          <w:u w:color="000000"/>
        </w:rPr>
        <w:t>-1</w:t>
      </w:r>
      <w:r w:rsidR="00D17062">
        <w:t>)</w:t>
      </w:r>
      <w:r w:rsidR="00526C47">
        <w:t xml:space="preserve"> </w:t>
      </w:r>
      <w:r>
        <w:t>values o</w:t>
      </w:r>
      <w:r w:rsidR="0059117C">
        <w:t xml:space="preserve">f the </w:t>
      </w:r>
      <w:r w:rsidR="008116E4">
        <w:t xml:space="preserve">1976 </w:t>
      </w:r>
      <w:r w:rsidR="0059117C">
        <w:t>raster</w:t>
      </w:r>
      <w:r w:rsidR="00871D04">
        <w:t xml:space="preserve">, with the centre of each grid cell taking on the respective values. </w:t>
      </w:r>
      <w:r w:rsidR="008847B4">
        <w:t xml:space="preserve">The 1997 raster data </w:t>
      </w:r>
      <w:r w:rsidR="00B25B11">
        <w:t>(TC in s</w:t>
      </w:r>
      <w:r w:rsidR="00B25B11" w:rsidRPr="00F9628E">
        <w:rPr>
          <w:snapToGrid w:val="0"/>
          <w:color w:val="000000"/>
          <w:position w:val="5"/>
          <w:sz w:val="15"/>
          <w:szCs w:val="0"/>
          <w:u w:color="000000"/>
        </w:rPr>
        <w:t>-1</w:t>
      </w:r>
      <w:r w:rsidR="00B25B11">
        <w:t xml:space="preserve"> and </w:t>
      </w:r>
      <w:proofErr w:type="spellStart"/>
      <w:r w:rsidR="00B25B11" w:rsidRPr="00526C47">
        <w:rPr>
          <w:i/>
        </w:rPr>
        <w:t>eU</w:t>
      </w:r>
      <w:proofErr w:type="spellEnd"/>
      <w:r w:rsidR="00B25B11">
        <w:t xml:space="preserve"> in </w:t>
      </w:r>
      <w:proofErr w:type="spellStart"/>
      <w:r w:rsidR="00B25B11">
        <w:t>Bq∙kg</w:t>
      </w:r>
      <w:proofErr w:type="spellEnd"/>
      <w:r w:rsidR="00B25B11" w:rsidRPr="00F9628E">
        <w:rPr>
          <w:snapToGrid w:val="0"/>
          <w:color w:val="000000"/>
          <w:position w:val="5"/>
          <w:sz w:val="15"/>
          <w:szCs w:val="0"/>
          <w:u w:color="000000"/>
        </w:rPr>
        <w:t>-1</w:t>
      </w:r>
      <w:r w:rsidR="00B25B11">
        <w:t xml:space="preserve">) </w:t>
      </w:r>
      <w:r w:rsidR="008847B4">
        <w:t xml:space="preserve">was then overlaid and the averages were calculated of those 1997 </w:t>
      </w:r>
      <w:r w:rsidR="00EA08C9">
        <w:t xml:space="preserve">raster </w:t>
      </w:r>
      <w:r w:rsidR="008847B4">
        <w:t xml:space="preserve">data that are completely contained within the respective 1976 vector grid cell using the Spatial Analyst Tool in </w:t>
      </w:r>
      <w:proofErr w:type="spellStart"/>
      <w:r w:rsidR="008847B4">
        <w:t>ArcGIS</w:t>
      </w:r>
      <w:proofErr w:type="spellEnd"/>
      <w:r w:rsidR="008847B4">
        <w:t xml:space="preserve">. Using this method a total of 6916 records </w:t>
      </w:r>
      <w:proofErr w:type="gramStart"/>
      <w:r w:rsidR="008847B4">
        <w:t>were</w:t>
      </w:r>
      <w:proofErr w:type="gramEnd"/>
      <w:r w:rsidR="008847B4">
        <w:t xml:space="preserve"> obtained</w:t>
      </w:r>
      <w:r w:rsidR="00B2466B">
        <w:t>. R</w:t>
      </w:r>
      <w:r w:rsidR="008847B4">
        <w:t xml:space="preserve">esults of the correlation </w:t>
      </w:r>
      <w:r w:rsidR="00B2466B">
        <w:t xml:space="preserve">between averaged 1997 </w:t>
      </w:r>
      <w:proofErr w:type="spellStart"/>
      <w:r w:rsidR="00B25B11" w:rsidRPr="00B25B11">
        <w:rPr>
          <w:i/>
        </w:rPr>
        <w:t>eU</w:t>
      </w:r>
      <w:proofErr w:type="spellEnd"/>
      <w:r w:rsidR="00B25B11">
        <w:t xml:space="preserve"> </w:t>
      </w:r>
      <w:r w:rsidR="00B2466B">
        <w:t xml:space="preserve">data and the values of the respective 1976 vector grid cell, </w:t>
      </w:r>
      <w:r w:rsidR="008847B4">
        <w:t>and</w:t>
      </w:r>
      <w:r w:rsidR="00B2466B">
        <w:t xml:space="preserve"> the</w:t>
      </w:r>
      <w:r w:rsidR="008847B4">
        <w:t xml:space="preserve"> R</w:t>
      </w:r>
      <w:r w:rsidR="008847B4" w:rsidRPr="008847B4">
        <w:rPr>
          <w:snapToGrid w:val="0"/>
          <w:color w:val="000000"/>
          <w:position w:val="5"/>
          <w:sz w:val="15"/>
          <w:szCs w:val="0"/>
          <w:u w:color="000000"/>
        </w:rPr>
        <w:t>2</w:t>
      </w:r>
      <w:r w:rsidR="008847B4">
        <w:t xml:space="preserve"> are shown in Figure 35.</w:t>
      </w:r>
    </w:p>
    <w:p w:rsidR="008847B4" w:rsidRDefault="00B25B11" w:rsidP="00215641">
      <w:pPr>
        <w:jc w:val="center"/>
      </w:pPr>
      <w:r w:rsidRPr="00B25B11">
        <w:rPr>
          <w:noProof/>
          <w:lang w:eastAsia="en-AU"/>
        </w:rPr>
        <w:drawing>
          <wp:inline distT="0" distB="0" distL="0" distR="0">
            <wp:extent cx="3772856" cy="2247013"/>
            <wp:effectExtent l="19050" t="0" r="0" b="0"/>
            <wp:docPr id="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srcRect t="9868"/>
                    <a:stretch>
                      <a:fillRect/>
                    </a:stretch>
                  </pic:blipFill>
                  <pic:spPr bwMode="auto">
                    <a:xfrm>
                      <a:off x="0" y="0"/>
                      <a:ext cx="3772856" cy="2247013"/>
                    </a:xfrm>
                    <a:prstGeom prst="rect">
                      <a:avLst/>
                    </a:prstGeom>
                    <a:noFill/>
                    <a:ln w="9525">
                      <a:noFill/>
                      <a:miter lim="800000"/>
                      <a:headEnd/>
                      <a:tailEnd/>
                    </a:ln>
                  </pic:spPr>
                </pic:pic>
              </a:graphicData>
            </a:graphic>
          </wp:inline>
        </w:drawing>
      </w:r>
    </w:p>
    <w:p w:rsidR="00215641" w:rsidRDefault="00215641" w:rsidP="00215641">
      <w:pPr>
        <w:pStyle w:val="figurecaption"/>
      </w:pPr>
      <w:bookmarkStart w:id="104" w:name="_Toc364691535"/>
      <w:r w:rsidRPr="00A14D77">
        <w:rPr>
          <w:b/>
        </w:rPr>
        <w:t xml:space="preserve">Figure </w:t>
      </w:r>
      <w:proofErr w:type="gramStart"/>
      <w:r w:rsidRPr="00A14D77">
        <w:rPr>
          <w:b/>
        </w:rPr>
        <w:t>35</w:t>
      </w:r>
      <w:r>
        <w:t xml:space="preserve"> </w:t>
      </w:r>
      <w:r w:rsidR="00A14D77">
        <w:t xml:space="preserve"> </w:t>
      </w:r>
      <w:r>
        <w:t>Averaged</w:t>
      </w:r>
      <w:proofErr w:type="gramEnd"/>
      <w:r>
        <w:t xml:space="preserve"> </w:t>
      </w:r>
      <w:proofErr w:type="spellStart"/>
      <w:r>
        <w:t>eU</w:t>
      </w:r>
      <w:proofErr w:type="spellEnd"/>
      <w:r>
        <w:t xml:space="preserve"> data (</w:t>
      </w:r>
      <w:proofErr w:type="spellStart"/>
      <w:r w:rsidR="00CA5FBC">
        <w:t>Bq</w:t>
      </w:r>
      <w:r w:rsidR="00CA5FBC">
        <w:rPr>
          <w:rFonts w:ascii="Times New Roman" w:hAnsi="Times New Roman"/>
        </w:rPr>
        <w:t>∙</w:t>
      </w:r>
      <w:r w:rsidR="00CA5FBC">
        <w:t>kg</w:t>
      </w:r>
      <w:proofErr w:type="spellEnd"/>
      <w:r w:rsidRPr="00215641">
        <w:rPr>
          <w:snapToGrid w:val="0"/>
          <w:color w:val="000000"/>
          <w:position w:val="5"/>
          <w:sz w:val="15"/>
          <w:szCs w:val="0"/>
          <w:u w:color="000000"/>
        </w:rPr>
        <w:t>-1</w:t>
      </w:r>
      <w:r>
        <w:t xml:space="preserve">) from the 1997 AGS plotted versus the 1976 </w:t>
      </w:r>
      <w:proofErr w:type="spellStart"/>
      <w:r>
        <w:t>eU</w:t>
      </w:r>
      <w:proofErr w:type="spellEnd"/>
      <w:r>
        <w:t xml:space="preserve"> data (s</w:t>
      </w:r>
      <w:r w:rsidRPr="00215641">
        <w:rPr>
          <w:snapToGrid w:val="0"/>
          <w:color w:val="000000"/>
          <w:position w:val="5"/>
          <w:sz w:val="15"/>
          <w:szCs w:val="0"/>
          <w:u w:color="000000"/>
        </w:rPr>
        <w:t>-1</w:t>
      </w:r>
      <w:r>
        <w:t>) of the respective grid cell</w:t>
      </w:r>
      <w:r w:rsidR="00026421">
        <w:t>.</w:t>
      </w:r>
      <w:bookmarkEnd w:id="104"/>
    </w:p>
    <w:p w:rsidR="00B63A83" w:rsidRDefault="00B63A83" w:rsidP="00B63A83">
      <w:r>
        <w:t xml:space="preserve">The equation to convert the </w:t>
      </w:r>
      <w:proofErr w:type="spellStart"/>
      <w:r w:rsidRPr="00526C47">
        <w:rPr>
          <w:i/>
        </w:rPr>
        <w:t>eU</w:t>
      </w:r>
      <w:proofErr w:type="spellEnd"/>
      <w:r>
        <w:t xml:space="preserve"> data (s</w:t>
      </w:r>
      <w:r w:rsidRPr="00B63A83">
        <w:rPr>
          <w:snapToGrid w:val="0"/>
          <w:color w:val="000000"/>
          <w:position w:val="5"/>
          <w:sz w:val="15"/>
          <w:szCs w:val="0"/>
          <w:u w:color="000000"/>
        </w:rPr>
        <w:t>-1</w:t>
      </w:r>
      <w:r>
        <w:t xml:space="preserve">) from the 1976 AGS into averaged </w:t>
      </w:r>
      <w:proofErr w:type="spellStart"/>
      <w:r w:rsidRPr="00B25B11">
        <w:rPr>
          <w:i/>
        </w:rPr>
        <w:t>eU</w:t>
      </w:r>
      <w:proofErr w:type="spellEnd"/>
      <w:r w:rsidRPr="00B25B11">
        <w:rPr>
          <w:i/>
        </w:rPr>
        <w:t xml:space="preserve"> </w:t>
      </w:r>
      <w:r>
        <w:t>(</w:t>
      </w:r>
      <w:proofErr w:type="spellStart"/>
      <w:r w:rsidR="00B25B11">
        <w:t>Bq∙kg</w:t>
      </w:r>
      <w:proofErr w:type="spellEnd"/>
      <w:r w:rsidRPr="00B63A83">
        <w:rPr>
          <w:snapToGrid w:val="0"/>
          <w:color w:val="000000"/>
          <w:position w:val="5"/>
          <w:sz w:val="15"/>
          <w:szCs w:val="0"/>
          <w:u w:color="000000"/>
        </w:rPr>
        <w:t>-1</w:t>
      </w:r>
      <w:r>
        <w:t>) for the 1997 AGS can thus be written as:</w:t>
      </w:r>
    </w:p>
    <w:p w:rsidR="001410E7" w:rsidRPr="001C39FB" w:rsidRDefault="001410E7" w:rsidP="001C39FB">
      <w:pPr>
        <w:spacing w:after="0" w:line="240" w:lineRule="auto"/>
        <w:rPr>
          <w:szCs w:val="22"/>
        </w:rPr>
      </w:pPr>
    </w:p>
    <w:p w:rsidR="00B63A83" w:rsidRDefault="00BD277E" w:rsidP="00A14D77">
      <w:pPr>
        <w:pStyle w:val="equation1"/>
        <w:tabs>
          <w:tab w:val="clear" w:pos="5280"/>
          <w:tab w:val="right" w:pos="6804"/>
        </w:tabs>
      </w:pPr>
      <m:oMath>
        <m:sSub>
          <m:sSubPr>
            <m:ctrlPr>
              <w:rPr>
                <w:rFonts w:ascii="Cambria Math" w:hAnsi="Cambria Math"/>
              </w:rPr>
            </m:ctrlPr>
          </m:sSubPr>
          <m:e>
            <m:r>
              <w:rPr>
                <w:rFonts w:ascii="Cambria Math" w:hAnsi="Cambria Math"/>
              </w:rPr>
              <m:t>eU</m:t>
            </m:r>
          </m:e>
          <m:sub>
            <m:r>
              <m:rPr>
                <m:sty m:val="p"/>
              </m:rPr>
              <w:rPr>
                <w:rFonts w:ascii="Cambria Math" w:hAnsi="Cambria Math"/>
              </w:rPr>
              <m:t>1997</m:t>
            </m:r>
          </m:sub>
        </m:sSub>
        <m:d>
          <m:dPr>
            <m:begChr m:val="["/>
            <m:endChr m:val="]"/>
            <m:ctrlPr>
              <w:rPr>
                <w:rFonts w:ascii="Cambria Math" w:hAnsi="Cambria Math"/>
              </w:rPr>
            </m:ctrlPr>
          </m:dPr>
          <m:e>
            <m:sSup>
              <m:sSupPr>
                <m:ctrlPr>
                  <w:rPr>
                    <w:rFonts w:ascii="Cambria Math" w:hAnsi="Cambria Math"/>
                  </w:rPr>
                </m:ctrlPr>
              </m:sSupPr>
              <m:e>
                <m:r>
                  <w:rPr>
                    <w:rFonts w:ascii="Cambria Math" w:hAnsi="Cambria Math"/>
                  </w:rPr>
                  <m:t>Bq kg</m:t>
                </m:r>
              </m:e>
              <m:sup>
                <m:r>
                  <m:rPr>
                    <m:sty m:val="p"/>
                  </m:rPr>
                  <w:rPr>
                    <w:rFonts w:ascii="Cambria Math" w:hAnsi="Cambria Math"/>
                  </w:rPr>
                  <m:t>-1</m:t>
                </m:r>
              </m:sup>
            </m:sSup>
          </m:e>
        </m:d>
        <m:r>
          <m:rPr>
            <m:sty m:val="p"/>
          </m:rPr>
          <w:rPr>
            <w:rFonts w:ascii="Cambria Math" w:hAnsi="Cambria Math"/>
          </w:rPr>
          <m:t>=</m:t>
        </m:r>
        <m:d>
          <m:dPr>
            <m:ctrlPr>
              <w:rPr>
                <w:rFonts w:ascii="Cambria Math" w:hAnsi="Cambria Math"/>
              </w:rPr>
            </m:ctrlPr>
          </m:dPr>
          <m:e>
            <m:r>
              <m:rPr>
                <m:sty m:val="p"/>
              </m:rPr>
              <w:rPr>
                <w:rFonts w:ascii="Cambria Math" w:hAnsi="Cambria Math"/>
              </w:rPr>
              <m:t>0.58±0.01</m:t>
            </m:r>
          </m:e>
        </m:d>
        <m:r>
          <m:rPr>
            <m:sty m:val="p"/>
          </m:rPr>
          <w:rPr>
            <w:rFonts w:ascii="Cambria Math" w:hAnsi="Cambria Math"/>
          </w:rPr>
          <m:t>[</m:t>
        </m:r>
        <m:sSup>
          <m:sSupPr>
            <m:ctrlPr>
              <w:rPr>
                <w:rFonts w:ascii="Cambria Math" w:hAnsi="Cambria Math"/>
              </w:rPr>
            </m:ctrlPr>
          </m:sSupPr>
          <m:e>
            <m:r>
              <w:rPr>
                <w:rFonts w:ascii="Cambria Math" w:hAnsi="Cambria Math"/>
              </w:rPr>
              <m:t>Bq kg</m:t>
            </m:r>
          </m:e>
          <m:sup>
            <m:r>
              <m:rPr>
                <m:sty m:val="p"/>
              </m:rPr>
              <w:rPr>
                <w:rFonts w:ascii="Cambria Math" w:hAnsi="Cambria Math"/>
              </w:rPr>
              <m:t>-1</m:t>
            </m:r>
          </m:sup>
        </m:sSup>
        <m:r>
          <m:rPr>
            <m:sty m:val="p"/>
          </m:rPr>
          <w:rPr>
            <w:rFonts w:ascii="Cambria Math" w:hAnsi="Cambria Math"/>
          </w:rPr>
          <m:t xml:space="preserve"> s]∙</m:t>
        </m:r>
        <m:sSub>
          <m:sSubPr>
            <m:ctrlPr>
              <w:rPr>
                <w:rFonts w:ascii="Cambria Math" w:hAnsi="Cambria Math"/>
              </w:rPr>
            </m:ctrlPr>
          </m:sSubPr>
          <m:e>
            <m:r>
              <w:rPr>
                <w:rFonts w:ascii="Cambria Math" w:hAnsi="Cambria Math"/>
              </w:rPr>
              <m:t>eU</m:t>
            </m:r>
          </m:e>
          <m:sub>
            <m:r>
              <m:rPr>
                <m:sty m:val="p"/>
              </m:rPr>
              <w:rPr>
                <w:rFonts w:ascii="Cambria Math" w:hAnsi="Cambria Math"/>
              </w:rPr>
              <m:t>1976</m:t>
            </m:r>
          </m:sub>
        </m:sSub>
        <m:d>
          <m:dPr>
            <m:begChr m:val="["/>
            <m:endChr m:val="]"/>
            <m:ctrlPr>
              <w:rPr>
                <w:rFonts w:ascii="Cambria Math" w:hAnsi="Cambria Math"/>
              </w:rPr>
            </m:ctrlPr>
          </m:dPr>
          <m:e>
            <m:sSup>
              <m:sSupPr>
                <m:ctrlPr>
                  <w:rPr>
                    <w:rFonts w:ascii="Cambria Math" w:hAnsi="Cambria Math"/>
                  </w:rPr>
                </m:ctrlPr>
              </m:sSupPr>
              <m:e>
                <m:r>
                  <w:rPr>
                    <w:rFonts w:ascii="Cambria Math" w:hAnsi="Cambria Math"/>
                  </w:rPr>
                  <m:t>s</m:t>
                </m:r>
              </m:e>
              <m:sup>
                <m:r>
                  <m:rPr>
                    <m:sty m:val="p"/>
                  </m:rPr>
                  <w:rPr>
                    <w:rFonts w:ascii="Cambria Math" w:hAnsi="Cambria Math"/>
                  </w:rPr>
                  <m:t>-1</m:t>
                </m:r>
              </m:sup>
            </m:sSup>
          </m:e>
        </m:d>
        <m:r>
          <m:rPr>
            <m:sty m:val="p"/>
          </m:rPr>
          <w:rPr>
            <w:rFonts w:ascii="Cambria Math" w:hAnsi="Cambria Math"/>
          </w:rPr>
          <m:t>+(14±1)</m:t>
        </m:r>
        <m:d>
          <m:dPr>
            <m:begChr m:val="["/>
            <m:endChr m:val="]"/>
            <m:ctrlPr>
              <w:rPr>
                <w:rFonts w:ascii="Cambria Math" w:hAnsi="Cambria Math"/>
              </w:rPr>
            </m:ctrlPr>
          </m:dPr>
          <m:e>
            <m:sSup>
              <m:sSupPr>
                <m:ctrlPr>
                  <w:rPr>
                    <w:rFonts w:ascii="Cambria Math" w:hAnsi="Cambria Math"/>
                  </w:rPr>
                </m:ctrlPr>
              </m:sSupPr>
              <m:e>
                <m:r>
                  <w:rPr>
                    <w:rFonts w:ascii="Cambria Math" w:hAnsi="Cambria Math"/>
                  </w:rPr>
                  <m:t>Bq kg</m:t>
                </m:r>
              </m:e>
              <m:sup>
                <m:r>
                  <m:rPr>
                    <m:sty m:val="p"/>
                  </m:rPr>
                  <w:rPr>
                    <w:rFonts w:ascii="Cambria Math" w:hAnsi="Cambria Math"/>
                  </w:rPr>
                  <m:t>-1</m:t>
                </m:r>
              </m:sup>
            </m:sSup>
          </m:e>
        </m:d>
      </m:oMath>
      <w:r w:rsidR="00B63A83">
        <w:tab/>
      </w:r>
      <w:r w:rsidR="00026421">
        <w:tab/>
      </w:r>
      <w:r w:rsidR="00B63A83">
        <w:tab/>
        <w:t>(</w:t>
      </w:r>
      <w:r w:rsidR="002A33F4">
        <w:t>7</w:t>
      </w:r>
      <w:r w:rsidR="00B63A83">
        <w:t>)</w:t>
      </w:r>
    </w:p>
    <w:p w:rsidR="001B5DE9" w:rsidRDefault="004C095B" w:rsidP="00F23AB7">
      <w:pPr>
        <w:pStyle w:val="Heading3"/>
      </w:pPr>
      <w:bookmarkStart w:id="105" w:name="_Toc370718792"/>
      <w:proofErr w:type="gramStart"/>
      <w:r>
        <w:t>5</w:t>
      </w:r>
      <w:r w:rsidR="001B5DE9">
        <w:t xml:space="preserve">.4.3 </w:t>
      </w:r>
      <w:r w:rsidR="00A14D77">
        <w:t xml:space="preserve"> </w:t>
      </w:r>
      <w:r w:rsidR="001B5DE9">
        <w:t>Converting</w:t>
      </w:r>
      <w:proofErr w:type="gramEnd"/>
      <w:r w:rsidR="001B5DE9">
        <w:t xml:space="preserve"> 1976 </w:t>
      </w:r>
      <w:proofErr w:type="spellStart"/>
      <w:r w:rsidR="001B5DE9">
        <w:t>eU</w:t>
      </w:r>
      <w:proofErr w:type="spellEnd"/>
      <w:r w:rsidR="001B5DE9">
        <w:t xml:space="preserve"> data </w:t>
      </w:r>
      <w:r w:rsidR="00026421">
        <w:t>to</w:t>
      </w:r>
      <w:r w:rsidR="001B5DE9">
        <w:t xml:space="preserve"> terrestrial gamma dose rates and radon flux densities</w:t>
      </w:r>
      <w:bookmarkEnd w:id="105"/>
    </w:p>
    <w:p w:rsidR="00B2466B" w:rsidRDefault="002A33F4" w:rsidP="00B63A83">
      <w:r>
        <w:t>Combining equations</w:t>
      </w:r>
      <w:r w:rsidR="006E48D9">
        <w:t xml:space="preserve"> (3),</w:t>
      </w:r>
      <w:r>
        <w:t xml:space="preserve"> </w:t>
      </w:r>
      <w:r w:rsidR="009A7A99">
        <w:t xml:space="preserve">(5), (6) and (7) </w:t>
      </w:r>
      <w:r w:rsidR="00667240">
        <w:t xml:space="preserve">allows </w:t>
      </w:r>
      <w:r w:rsidR="009376B5">
        <w:t xml:space="preserve">us </w:t>
      </w:r>
      <w:r w:rsidR="00667240">
        <w:t xml:space="preserve">to </w:t>
      </w:r>
      <w:r w:rsidR="00026421">
        <w:t>determine</w:t>
      </w:r>
      <w:r w:rsidR="00667240">
        <w:t xml:space="preserve"> conversion equations</w:t>
      </w:r>
      <w:r w:rsidR="00DC6685">
        <w:t xml:space="preserve"> and associated uncertainties (</w:t>
      </w:r>
      <w:r w:rsidR="00296719">
        <w:t xml:space="preserve">at the </w:t>
      </w:r>
      <w:r w:rsidR="00DC6685">
        <w:t>95% confidence</w:t>
      </w:r>
      <w:r w:rsidR="00296719">
        <w:t xml:space="preserve"> level</w:t>
      </w:r>
      <w:r w:rsidR="00DC6685">
        <w:t>)</w:t>
      </w:r>
      <w:r w:rsidR="00667240">
        <w:t xml:space="preserve"> to determine terrestrial gamma dose rates</w:t>
      </w:r>
      <w:r w:rsidR="009A7FD5">
        <w:t>,</w:t>
      </w:r>
      <w:r w:rsidR="00667240">
        <w:t xml:space="preserve"> radon flux densities </w:t>
      </w:r>
      <w:r w:rsidR="009A7FD5">
        <w:t xml:space="preserve">and </w:t>
      </w:r>
      <w:r w:rsidR="009A7FD5" w:rsidRPr="009A7FD5">
        <w:rPr>
          <w:snapToGrid w:val="0"/>
          <w:color w:val="000000"/>
          <w:position w:val="5"/>
          <w:sz w:val="15"/>
          <w:szCs w:val="0"/>
          <w:u w:color="000000"/>
        </w:rPr>
        <w:t>226</w:t>
      </w:r>
      <w:r w:rsidR="009A7FD5">
        <w:t xml:space="preserve">Ra soil </w:t>
      </w:r>
      <w:proofErr w:type="spellStart"/>
      <w:r w:rsidR="009A7FD5">
        <w:t>actyivity</w:t>
      </w:r>
      <w:proofErr w:type="spellEnd"/>
      <w:r w:rsidR="009A7FD5">
        <w:t xml:space="preserve"> concentrations </w:t>
      </w:r>
      <w:r w:rsidR="00667240">
        <w:t>from</w:t>
      </w:r>
      <w:r w:rsidR="00DC6685">
        <w:t xml:space="preserve"> the</w:t>
      </w:r>
      <w:r w:rsidR="00667240">
        <w:t xml:space="preserve"> </w:t>
      </w:r>
      <w:r w:rsidR="00634A49">
        <w:t>count rates</w:t>
      </w:r>
      <w:r w:rsidR="007E3A8A">
        <w:t xml:space="preserve"> in the </w:t>
      </w:r>
      <w:proofErr w:type="spellStart"/>
      <w:r w:rsidR="007E3A8A" w:rsidRPr="00026421">
        <w:rPr>
          <w:i/>
        </w:rPr>
        <w:t>eU</w:t>
      </w:r>
      <w:proofErr w:type="spellEnd"/>
      <w:r w:rsidR="007E3A8A">
        <w:t xml:space="preserve"> channel of the 1976 AGS. </w:t>
      </w:r>
    </w:p>
    <w:p w:rsidR="009A7FD5" w:rsidRDefault="009A7FD5" w:rsidP="00B63A83">
      <w:r>
        <w:t xml:space="preserve">Equation (8), (9) and (10) are the conversion equations and associated 95% confidence intervals to convert the 1976 </w:t>
      </w:r>
      <w:proofErr w:type="spellStart"/>
      <w:r w:rsidRPr="00D17062">
        <w:rPr>
          <w:i/>
        </w:rPr>
        <w:t>eU</w:t>
      </w:r>
      <w:proofErr w:type="spellEnd"/>
      <w:r w:rsidR="00D17062">
        <w:t xml:space="preserve"> data (</w:t>
      </w:r>
      <w:r>
        <w:t>s</w:t>
      </w:r>
      <w:r w:rsidRPr="00F9628E">
        <w:rPr>
          <w:snapToGrid w:val="0"/>
          <w:color w:val="000000"/>
          <w:position w:val="5"/>
          <w:sz w:val="15"/>
          <w:szCs w:val="0"/>
          <w:u w:color="000000"/>
        </w:rPr>
        <w:t>-1</w:t>
      </w:r>
      <w:r w:rsidR="00D17062">
        <w:t>)</w:t>
      </w:r>
      <w:r>
        <w:t xml:space="preserve"> into terrestrial gamma dose rates measured 1m above ground (equation 8), radon flux densities (equation 9) and soil </w:t>
      </w:r>
      <w:r w:rsidRPr="00252EB2">
        <w:rPr>
          <w:snapToGrid w:val="0"/>
          <w:color w:val="000000"/>
          <w:position w:val="5"/>
          <w:sz w:val="15"/>
          <w:szCs w:val="0"/>
          <w:u w:color="000000"/>
        </w:rPr>
        <w:t>226</w:t>
      </w:r>
      <w:r>
        <w:t>Ra activity concentrations (equation 10), respectively.</w:t>
      </w:r>
    </w:p>
    <w:p w:rsidR="00B15DDF" w:rsidRDefault="00B639A3" w:rsidP="009B3BDC">
      <w:r w:rsidRPr="00B2466B">
        <w:rPr>
          <w:b/>
          <w:i/>
        </w:rPr>
        <w:t xml:space="preserve">1976 </w:t>
      </w:r>
      <w:proofErr w:type="spellStart"/>
      <w:r w:rsidRPr="00B2466B">
        <w:rPr>
          <w:b/>
          <w:i/>
        </w:rPr>
        <w:t>eU</w:t>
      </w:r>
      <w:proofErr w:type="spellEnd"/>
      <w:r w:rsidRPr="00B2466B">
        <w:rPr>
          <w:b/>
          <w:i/>
        </w:rPr>
        <w:t xml:space="preserve"> data to terrestrial gamma dose rates:</w:t>
      </w:r>
      <w:r w:rsidR="009B3BDC">
        <w:t xml:space="preserve"> </w:t>
      </w:r>
    </w:p>
    <w:p w:rsidR="00864FC3" w:rsidRDefault="00BD277E" w:rsidP="00A14D77">
      <w:pPr>
        <w:pStyle w:val="equation1"/>
        <w:tabs>
          <w:tab w:val="clear" w:pos="5280"/>
          <w:tab w:val="right" w:pos="6804"/>
        </w:tabs>
      </w:pPr>
      <m:oMath>
        <m:sSub>
          <m:sSubPr>
            <m:ctrlPr>
              <w:rPr>
                <w:rFonts w:ascii="Cambria Math" w:hAnsi="Cambria Math"/>
              </w:rPr>
            </m:ctrlPr>
          </m:sSubPr>
          <m:e>
            <m:r>
              <w:rPr>
                <w:rFonts w:ascii="Cambria Math" w:hAnsi="Cambria Math"/>
              </w:rPr>
              <m:t>E</m:t>
            </m:r>
          </m:e>
          <m:sub>
            <m:r>
              <w:rPr>
                <w:rFonts w:ascii="Cambria Math" w:hAnsi="Cambria Math"/>
              </w:rPr>
              <m:t>terr</m:t>
            </m:r>
          </m:sub>
        </m:sSub>
        <m:d>
          <m:dPr>
            <m:begChr m:val="["/>
            <m:endChr m:val="]"/>
            <m:ctrlPr>
              <w:rPr>
                <w:rFonts w:ascii="Cambria Math" w:hAnsi="Cambria Math"/>
              </w:rPr>
            </m:ctrlPr>
          </m:dPr>
          <m:e>
            <m:f>
              <m:fPr>
                <m:ctrlPr>
                  <w:rPr>
                    <w:rFonts w:ascii="Cambria Math" w:hAnsi="Cambria Math"/>
                  </w:rPr>
                </m:ctrlPr>
              </m:fPr>
              <m:num>
                <m:r>
                  <w:rPr>
                    <w:rFonts w:ascii="Cambria Math" w:hAnsi="Cambria Math"/>
                  </w:rPr>
                  <m:t>μGy</m:t>
                </m:r>
              </m:num>
              <m:den>
                <m:r>
                  <w:rPr>
                    <w:rFonts w:ascii="Cambria Math" w:hAnsi="Cambria Math"/>
                  </w:rPr>
                  <m:t>hr</m:t>
                </m:r>
              </m:den>
            </m:f>
          </m:e>
        </m:d>
        <m:r>
          <m:rPr>
            <m:sty m:val="p"/>
          </m:rPr>
          <w:rPr>
            <w:rFonts w:ascii="Cambria Math" w:hAnsi="Cambria Math"/>
          </w:rPr>
          <m:t>=</m:t>
        </m:r>
        <m:d>
          <m:dPr>
            <m:ctrlPr>
              <w:rPr>
                <w:rFonts w:ascii="Cambria Math" w:hAnsi="Cambria Math"/>
              </w:rPr>
            </m:ctrlPr>
          </m:dPr>
          <m:e>
            <m:r>
              <m:rPr>
                <m:sty m:val="p"/>
              </m:rPr>
              <w:rPr>
                <w:rFonts w:ascii="Cambria Math" w:hAnsi="Cambria Math"/>
              </w:rPr>
              <m:t>0.00073±0.00016</m:t>
            </m:r>
          </m:e>
        </m:d>
        <m:d>
          <m:dPr>
            <m:begChr m:val="["/>
            <m:endChr m:val="]"/>
            <m:ctrlPr>
              <w:rPr>
                <w:rFonts w:ascii="Cambria Math" w:hAnsi="Cambria Math"/>
              </w:rPr>
            </m:ctrlPr>
          </m:dPr>
          <m:e>
            <m:f>
              <m:fPr>
                <m:ctrlPr>
                  <w:rPr>
                    <w:rFonts w:ascii="Cambria Math" w:hAnsi="Cambria Math"/>
                  </w:rPr>
                </m:ctrlPr>
              </m:fPr>
              <m:num>
                <m:r>
                  <w:rPr>
                    <w:rFonts w:ascii="Cambria Math" w:hAnsi="Cambria Math"/>
                  </w:rPr>
                  <m:t>μGy</m:t>
                </m:r>
                <m:r>
                  <m:rPr>
                    <m:sty m:val="p"/>
                  </m:rPr>
                  <w:rPr>
                    <w:rFonts w:ascii="Cambria Math" w:hAnsi="Cambria Math"/>
                  </w:rPr>
                  <m:t>∙</m:t>
                </m:r>
                <m:r>
                  <w:rPr>
                    <w:rFonts w:ascii="Cambria Math" w:hAnsi="Cambria Math"/>
                  </w:rPr>
                  <m:t>s</m:t>
                </m:r>
              </m:num>
              <m:den>
                <m:r>
                  <w:rPr>
                    <w:rFonts w:ascii="Cambria Math" w:hAnsi="Cambria Math"/>
                  </w:rPr>
                  <m:t>hr</m:t>
                </m:r>
              </m:den>
            </m:f>
          </m:e>
        </m:d>
        <m:r>
          <m:rPr>
            <m:sty m:val="p"/>
          </m:rPr>
          <w:rPr>
            <w:rFonts w:ascii="Cambria Math" w:hAnsi="Cambria Math"/>
          </w:rPr>
          <m:t>∙</m:t>
        </m:r>
        <m:sSub>
          <m:sSubPr>
            <m:ctrlPr>
              <w:rPr>
                <w:rFonts w:ascii="Cambria Math" w:hAnsi="Cambria Math"/>
              </w:rPr>
            </m:ctrlPr>
          </m:sSubPr>
          <m:e>
            <m:r>
              <w:rPr>
                <w:rFonts w:ascii="Cambria Math" w:hAnsi="Cambria Math"/>
              </w:rPr>
              <m:t>eU</m:t>
            </m:r>
          </m:e>
          <m:sub>
            <m:r>
              <m:rPr>
                <m:sty m:val="p"/>
              </m:rPr>
              <w:rPr>
                <w:rFonts w:ascii="Cambria Math" w:hAnsi="Cambria Math"/>
              </w:rPr>
              <m:t>1976</m:t>
            </m:r>
          </m:sub>
        </m:sSub>
        <m:r>
          <m:rPr>
            <m:sty m:val="p"/>
          </m:rPr>
          <w:rPr>
            <w:rFonts w:ascii="Cambria Math" w:hAnsi="Cambria Math"/>
          </w:rPr>
          <m:t>[</m:t>
        </m:r>
        <m:sSup>
          <m:sSupPr>
            <m:ctrlPr>
              <w:rPr>
                <w:rFonts w:ascii="Cambria Math" w:hAnsi="Cambria Math"/>
              </w:rPr>
            </m:ctrlPr>
          </m:sSupPr>
          <m:e>
            <m:r>
              <w:rPr>
                <w:rFonts w:ascii="Cambria Math" w:hAnsi="Cambria Math"/>
              </w:rPr>
              <m:t>s</m:t>
            </m:r>
          </m:e>
          <m:sup>
            <m:r>
              <m:rPr>
                <m:sty m:val="p"/>
              </m:rPr>
              <w:rPr>
                <w:rFonts w:ascii="Cambria Math" w:hAnsi="Cambria Math"/>
              </w:rPr>
              <m:t>-1</m:t>
            </m:r>
          </m:sup>
        </m:sSup>
        <m:r>
          <m:rPr>
            <m:sty m:val="p"/>
          </m:rPr>
          <w:rPr>
            <w:rFonts w:ascii="Cambria Math" w:hAnsi="Cambria Math"/>
          </w:rPr>
          <m:t>]-(0.005±0.086)</m:t>
        </m:r>
        <m:d>
          <m:dPr>
            <m:begChr m:val="["/>
            <m:endChr m:val="]"/>
            <m:ctrlPr>
              <w:rPr>
                <w:rFonts w:ascii="Cambria Math" w:hAnsi="Cambria Math"/>
              </w:rPr>
            </m:ctrlPr>
          </m:dPr>
          <m:e>
            <m:f>
              <m:fPr>
                <m:ctrlPr>
                  <w:rPr>
                    <w:rFonts w:ascii="Cambria Math" w:hAnsi="Cambria Math"/>
                  </w:rPr>
                </m:ctrlPr>
              </m:fPr>
              <m:num>
                <m:r>
                  <w:rPr>
                    <w:rFonts w:ascii="Cambria Math" w:hAnsi="Cambria Math"/>
                  </w:rPr>
                  <m:t>μGy</m:t>
                </m:r>
              </m:num>
              <m:den>
                <m:r>
                  <w:rPr>
                    <w:rFonts w:ascii="Cambria Math" w:hAnsi="Cambria Math"/>
                  </w:rPr>
                  <m:t>hr</m:t>
                </m:r>
              </m:den>
            </m:f>
          </m:e>
        </m:d>
      </m:oMath>
      <w:r w:rsidR="00864FC3" w:rsidRPr="00606178">
        <w:t xml:space="preserve"> </w:t>
      </w:r>
      <w:r w:rsidR="00026421">
        <w:tab/>
      </w:r>
      <w:r w:rsidR="00864FC3" w:rsidRPr="00606178">
        <w:tab/>
      </w:r>
      <w:r w:rsidR="00026421">
        <w:tab/>
      </w:r>
      <w:r w:rsidR="00864FC3" w:rsidRPr="00606178">
        <w:t>(</w:t>
      </w:r>
      <w:r w:rsidR="00864FC3">
        <w:t>8</w:t>
      </w:r>
      <w:r w:rsidR="00864FC3" w:rsidRPr="00606178">
        <w:t>)</w:t>
      </w:r>
    </w:p>
    <w:p w:rsidR="009A7FD5" w:rsidRDefault="00B639A3" w:rsidP="009B3BDC">
      <w:r w:rsidRPr="00B2466B">
        <w:rPr>
          <w:b/>
          <w:i/>
        </w:rPr>
        <w:t xml:space="preserve">1976 </w:t>
      </w:r>
      <w:proofErr w:type="spellStart"/>
      <w:r w:rsidRPr="00B2466B">
        <w:rPr>
          <w:b/>
          <w:i/>
        </w:rPr>
        <w:t>eU</w:t>
      </w:r>
      <w:proofErr w:type="spellEnd"/>
      <w:r w:rsidRPr="00B2466B">
        <w:rPr>
          <w:b/>
          <w:i/>
        </w:rPr>
        <w:t xml:space="preserve"> data to radon flux densities:</w:t>
      </w:r>
      <w:r w:rsidR="009B3BDC">
        <w:t xml:space="preserve"> </w:t>
      </w:r>
    </w:p>
    <w:p w:rsidR="00864FC3" w:rsidRDefault="00BD277E" w:rsidP="00A14D77">
      <w:pPr>
        <w:pStyle w:val="equation1"/>
        <w:tabs>
          <w:tab w:val="clear" w:pos="5280"/>
          <w:tab w:val="right" w:pos="6804"/>
        </w:tabs>
      </w:pPr>
      <m:oMath>
        <m:sSub>
          <m:sSubPr>
            <m:ctrlPr>
              <w:rPr>
                <w:rFonts w:ascii="Cambria Math" w:hAnsi="Cambria Math"/>
              </w:rPr>
            </m:ctrlPr>
          </m:sSubPr>
          <m:e>
            <m:sPre>
              <m:sPrePr>
                <m:ctrlPr>
                  <w:rPr>
                    <w:rFonts w:ascii="Cambria Math" w:hAnsi="Cambria Math"/>
                  </w:rPr>
                </m:ctrlPr>
              </m:sPrePr>
              <m:sub/>
              <m:sup>
                <m:r>
                  <m:rPr>
                    <m:sty m:val="p"/>
                  </m:rPr>
                  <w:rPr>
                    <w:rFonts w:ascii="Cambria Math" w:hAnsi="Cambria Math"/>
                  </w:rPr>
                  <m:t>222</m:t>
                </m:r>
              </m:sup>
              <m:e>
                <m:r>
                  <w:rPr>
                    <w:rFonts w:ascii="Cambria Math" w:hAnsi="Cambria Math"/>
                  </w:rPr>
                  <m:t>Rn</m:t>
                </m:r>
                <m:d>
                  <m:dPr>
                    <m:begChr m:val="["/>
                    <m:endChr m:val="]"/>
                    <m:ctrlPr>
                      <w:rPr>
                        <w:rFonts w:ascii="Cambria Math" w:hAnsi="Cambria Math"/>
                      </w:rPr>
                    </m:ctrlPr>
                  </m:dPr>
                  <m:e>
                    <m:f>
                      <m:fPr>
                        <m:ctrlPr>
                          <w:rPr>
                            <w:rFonts w:ascii="Cambria Math" w:hAnsi="Cambria Math"/>
                          </w:rPr>
                        </m:ctrlPr>
                      </m:fPr>
                      <m:num>
                        <m:r>
                          <w:rPr>
                            <w:rFonts w:ascii="Cambria Math" w:hAnsi="Cambria Math"/>
                          </w:rPr>
                          <m:t>mBq</m:t>
                        </m:r>
                      </m:num>
                      <m:den>
                        <m:sSup>
                          <m:sSupPr>
                            <m:ctrlPr>
                              <w:rPr>
                                <w:rFonts w:ascii="Cambria Math" w:hAnsi="Cambria Math"/>
                              </w:rPr>
                            </m:ctrlPr>
                          </m:sSupPr>
                          <m:e>
                            <m:r>
                              <w:rPr>
                                <w:rFonts w:ascii="Cambria Math" w:hAnsi="Cambria Math"/>
                              </w:rPr>
                              <m:t>m</m:t>
                            </m:r>
                          </m:e>
                          <m:sup>
                            <m:r>
                              <m:rPr>
                                <m:sty m:val="p"/>
                              </m:rPr>
                              <w:rPr>
                                <w:rFonts w:ascii="Cambria Math" w:hAnsi="Cambria Math"/>
                              </w:rPr>
                              <m:t>2</m:t>
                            </m:r>
                          </m:sup>
                        </m:sSup>
                        <m:r>
                          <m:rPr>
                            <m:sty m:val="p"/>
                          </m:rPr>
                          <w:rPr>
                            <w:rFonts w:ascii="Cambria Math" w:hAnsi="Cambria Math"/>
                          </w:rPr>
                          <m:t>∙</m:t>
                        </m:r>
                        <m:r>
                          <w:rPr>
                            <w:rFonts w:ascii="Cambria Math" w:hAnsi="Cambria Math"/>
                          </w:rPr>
                          <m:t>s</m:t>
                        </m:r>
                      </m:den>
                    </m:f>
                  </m:e>
                </m:d>
                <m:r>
                  <m:rPr>
                    <m:sty m:val="p"/>
                  </m:rPr>
                  <w:rPr>
                    <w:rFonts w:ascii="Cambria Math" w:hAnsi="Cambria Math"/>
                  </w:rPr>
                  <m:t>=</m:t>
                </m:r>
                <m:d>
                  <m:dPr>
                    <m:ctrlPr>
                      <w:rPr>
                        <w:rFonts w:ascii="Cambria Math" w:hAnsi="Cambria Math"/>
                      </w:rPr>
                    </m:ctrlPr>
                  </m:dPr>
                  <m:e>
                    <m:r>
                      <m:rPr>
                        <m:sty m:val="p"/>
                      </m:rPr>
                      <w:rPr>
                        <w:rFonts w:ascii="Cambria Math" w:hAnsi="Cambria Math"/>
                      </w:rPr>
                      <m:t>2.48±0.76</m:t>
                    </m:r>
                  </m:e>
                </m:d>
                <m:r>
                  <m:rPr>
                    <m:sty m:val="p"/>
                  </m:rPr>
                  <w:rPr>
                    <w:rFonts w:ascii="Cambria Math" w:hAnsi="Cambria Math"/>
                  </w:rPr>
                  <m:t xml:space="preserve"> [</m:t>
                </m:r>
                <m:f>
                  <m:fPr>
                    <m:ctrlPr>
                      <w:rPr>
                        <w:rFonts w:ascii="Cambria Math" w:hAnsi="Cambria Math"/>
                      </w:rPr>
                    </m:ctrlPr>
                  </m:fPr>
                  <m:num>
                    <m:r>
                      <w:rPr>
                        <w:rFonts w:ascii="Cambria Math" w:hAnsi="Cambria Math"/>
                      </w:rPr>
                      <m:t>mBq</m:t>
                    </m:r>
                  </m:num>
                  <m:den>
                    <m:sSup>
                      <m:sSupPr>
                        <m:ctrlPr>
                          <w:rPr>
                            <w:rFonts w:ascii="Cambria Math" w:hAnsi="Cambria Math"/>
                          </w:rPr>
                        </m:ctrlPr>
                      </m:sSupPr>
                      <m:e>
                        <m:r>
                          <w:rPr>
                            <w:rFonts w:ascii="Cambria Math" w:hAnsi="Cambria Math"/>
                          </w:rPr>
                          <m:t>m</m:t>
                        </m:r>
                      </m:e>
                      <m:sup>
                        <m:r>
                          <m:rPr>
                            <m:sty m:val="p"/>
                          </m:rPr>
                          <w:rPr>
                            <w:rFonts w:ascii="Cambria Math" w:hAnsi="Cambria Math"/>
                          </w:rPr>
                          <m:t>2</m:t>
                        </m:r>
                      </m:sup>
                    </m:sSup>
                  </m:den>
                </m:f>
                <m:r>
                  <m:rPr>
                    <m:sty m:val="p"/>
                  </m:rPr>
                  <w:rPr>
                    <w:rFonts w:ascii="Cambria Math" w:hAnsi="Cambria Math"/>
                  </w:rPr>
                  <m:t xml:space="preserve">] </m:t>
                </m:r>
              </m:e>
            </m:sPre>
            <m:r>
              <m:rPr>
                <m:sty m:val="p"/>
              </m:rPr>
              <w:rPr>
                <w:rFonts w:ascii="Cambria Math" w:hAnsi="Cambria Math"/>
              </w:rPr>
              <m:t>∙</m:t>
            </m:r>
            <m:r>
              <w:rPr>
                <w:rFonts w:ascii="Cambria Math" w:hAnsi="Cambria Math"/>
              </w:rPr>
              <m:t>eU</m:t>
            </m:r>
          </m:e>
          <m:sub>
            <m:r>
              <m:rPr>
                <m:sty m:val="p"/>
              </m:rPr>
              <w:rPr>
                <w:rFonts w:ascii="Cambria Math" w:hAnsi="Cambria Math"/>
              </w:rPr>
              <m:t>1976</m:t>
            </m:r>
          </m:sub>
        </m:sSub>
        <m:r>
          <m:rPr>
            <m:sty m:val="p"/>
          </m:rPr>
          <w:rPr>
            <w:rFonts w:ascii="Cambria Math" w:hAnsi="Cambria Math"/>
          </w:rPr>
          <m:t xml:space="preserve"> </m:t>
        </m:r>
        <m:d>
          <m:dPr>
            <m:begChr m:val="["/>
            <m:endChr m:val="]"/>
            <m:ctrlPr>
              <w:rPr>
                <w:rFonts w:ascii="Cambria Math" w:hAnsi="Cambria Math"/>
              </w:rPr>
            </m:ctrlPr>
          </m:dPr>
          <m:e>
            <m:sSup>
              <m:sSupPr>
                <m:ctrlPr>
                  <w:rPr>
                    <w:rFonts w:ascii="Cambria Math" w:hAnsi="Cambria Math"/>
                  </w:rPr>
                </m:ctrlPr>
              </m:sSupPr>
              <m:e>
                <m:r>
                  <w:rPr>
                    <w:rFonts w:ascii="Cambria Math" w:hAnsi="Cambria Math"/>
                  </w:rPr>
                  <m:t>s</m:t>
                </m:r>
              </m:e>
              <m:sup>
                <m:r>
                  <m:rPr>
                    <m:sty m:val="p"/>
                  </m:rPr>
                  <w:rPr>
                    <w:rFonts w:ascii="Cambria Math" w:hAnsi="Cambria Math"/>
                  </w:rPr>
                  <m:t>-1</m:t>
                </m:r>
              </m:sup>
            </m:sSup>
          </m:e>
        </m:d>
        <m:r>
          <m:rPr>
            <m:sty m:val="p"/>
          </m:rPr>
          <w:rPr>
            <w:rFonts w:ascii="Cambria Math" w:hAnsi="Cambria Math"/>
          </w:rPr>
          <m:t>-(20±290)[</m:t>
        </m:r>
        <m:f>
          <m:fPr>
            <m:ctrlPr>
              <w:rPr>
                <w:rFonts w:ascii="Cambria Math" w:hAnsi="Cambria Math"/>
              </w:rPr>
            </m:ctrlPr>
          </m:fPr>
          <m:num>
            <m:r>
              <w:rPr>
                <w:rFonts w:ascii="Cambria Math" w:hAnsi="Cambria Math"/>
              </w:rPr>
              <m:t>mBq</m:t>
            </m:r>
          </m:num>
          <m:den>
            <m:sSup>
              <m:sSupPr>
                <m:ctrlPr>
                  <w:rPr>
                    <w:rFonts w:ascii="Cambria Math" w:hAnsi="Cambria Math"/>
                  </w:rPr>
                </m:ctrlPr>
              </m:sSupPr>
              <m:e>
                <m:r>
                  <w:rPr>
                    <w:rFonts w:ascii="Cambria Math" w:hAnsi="Cambria Math"/>
                  </w:rPr>
                  <m:t>m</m:t>
                </m:r>
              </m:e>
              <m:sup>
                <m:r>
                  <m:rPr>
                    <m:sty m:val="p"/>
                  </m:rPr>
                  <w:rPr>
                    <w:rFonts w:ascii="Cambria Math" w:hAnsi="Cambria Math"/>
                  </w:rPr>
                  <m:t>2</m:t>
                </m:r>
              </m:sup>
            </m:sSup>
            <m:r>
              <m:rPr>
                <m:sty m:val="p"/>
              </m:rPr>
              <w:rPr>
                <w:rFonts w:ascii="Cambria Math" w:hAnsi="Cambria Math"/>
              </w:rPr>
              <m:t>∙</m:t>
            </m:r>
            <m:r>
              <w:rPr>
                <w:rFonts w:ascii="Cambria Math" w:hAnsi="Cambria Math"/>
              </w:rPr>
              <m:t>s</m:t>
            </m:r>
          </m:den>
        </m:f>
        <m:r>
          <m:rPr>
            <m:sty m:val="p"/>
          </m:rPr>
          <w:rPr>
            <w:rFonts w:ascii="Cambria Math" w:hAnsi="Cambria Math"/>
          </w:rPr>
          <m:t xml:space="preserve">] </m:t>
        </m:r>
      </m:oMath>
      <w:r w:rsidR="00A14D77">
        <w:tab/>
      </w:r>
      <w:r w:rsidR="00026421">
        <w:tab/>
      </w:r>
      <w:r w:rsidR="00026421">
        <w:tab/>
      </w:r>
      <w:r w:rsidR="00026421">
        <w:tab/>
      </w:r>
      <w:r w:rsidR="00864FC3" w:rsidRPr="00606178">
        <w:t>(</w:t>
      </w:r>
      <w:r w:rsidR="00864FC3">
        <w:t>9</w:t>
      </w:r>
      <w:r w:rsidR="00864FC3" w:rsidRPr="00606178">
        <w:t>)</w:t>
      </w:r>
    </w:p>
    <w:p w:rsidR="009A7FD5" w:rsidRDefault="00B639A3" w:rsidP="009B3BDC">
      <w:r w:rsidRPr="00B2466B">
        <w:rPr>
          <w:b/>
          <w:i/>
        </w:rPr>
        <w:t xml:space="preserve">1976 </w:t>
      </w:r>
      <w:proofErr w:type="spellStart"/>
      <w:r w:rsidRPr="00B2466B">
        <w:rPr>
          <w:b/>
          <w:i/>
        </w:rPr>
        <w:t>eU</w:t>
      </w:r>
      <w:proofErr w:type="spellEnd"/>
      <w:r w:rsidRPr="00B2466B">
        <w:rPr>
          <w:b/>
          <w:i/>
        </w:rPr>
        <w:t xml:space="preserve"> data to </w:t>
      </w:r>
      <w:r w:rsidRPr="00E23B8D">
        <w:rPr>
          <w:b/>
          <w:i/>
          <w:snapToGrid w:val="0"/>
          <w:color w:val="000000"/>
          <w:position w:val="5"/>
          <w:sz w:val="15"/>
          <w:szCs w:val="0"/>
          <w:u w:color="000000"/>
        </w:rPr>
        <w:t>226</w:t>
      </w:r>
      <w:r>
        <w:rPr>
          <w:b/>
          <w:i/>
        </w:rPr>
        <w:t>Ra activity concentrations</w:t>
      </w:r>
      <w:r w:rsidRPr="00B2466B">
        <w:rPr>
          <w:b/>
          <w:i/>
        </w:rPr>
        <w:t>:</w:t>
      </w:r>
      <w:r w:rsidR="009B3BDC">
        <w:t xml:space="preserve"> </w:t>
      </w:r>
    </w:p>
    <w:p w:rsidR="00864FC3" w:rsidRDefault="00BD277E" w:rsidP="00A14D77">
      <w:pPr>
        <w:pStyle w:val="equation1"/>
        <w:tabs>
          <w:tab w:val="clear" w:pos="5280"/>
          <w:tab w:val="right" w:pos="6804"/>
        </w:tabs>
      </w:pPr>
      <m:oMath>
        <m:sSub>
          <m:sSubPr>
            <m:ctrlPr>
              <w:rPr>
                <w:rFonts w:ascii="Cambria Math" w:hAnsi="Cambria Math"/>
              </w:rPr>
            </m:ctrlPr>
          </m:sSubPr>
          <m:e>
            <m:sPre>
              <m:sPrePr>
                <m:ctrlPr>
                  <w:rPr>
                    <w:rFonts w:ascii="Cambria Math" w:hAnsi="Cambria Math"/>
                  </w:rPr>
                </m:ctrlPr>
              </m:sPrePr>
              <m:sub/>
              <m:sup>
                <m:r>
                  <m:rPr>
                    <m:sty m:val="p"/>
                  </m:rPr>
                  <w:rPr>
                    <w:rFonts w:ascii="Cambria Math" w:hAnsi="Cambria Math"/>
                  </w:rPr>
                  <m:t>226</m:t>
                </m:r>
              </m:sup>
              <m:e>
                <m:r>
                  <w:rPr>
                    <w:rFonts w:ascii="Cambria Math" w:hAnsi="Cambria Math"/>
                  </w:rPr>
                  <m:t>Ra</m:t>
                </m:r>
                <m:d>
                  <m:dPr>
                    <m:begChr m:val="["/>
                    <m:endChr m:val="]"/>
                    <m:ctrlPr>
                      <w:rPr>
                        <w:rFonts w:ascii="Cambria Math" w:hAnsi="Cambria Math"/>
                      </w:rPr>
                    </m:ctrlPr>
                  </m:dPr>
                  <m:e>
                    <m:f>
                      <m:fPr>
                        <m:ctrlPr>
                          <w:rPr>
                            <w:rFonts w:ascii="Cambria Math" w:hAnsi="Cambria Math"/>
                          </w:rPr>
                        </m:ctrlPr>
                      </m:fPr>
                      <m:num>
                        <m:r>
                          <w:rPr>
                            <w:rFonts w:ascii="Cambria Math" w:hAnsi="Cambria Math"/>
                          </w:rPr>
                          <m:t>Bq</m:t>
                        </m:r>
                      </m:num>
                      <m:den>
                        <m:r>
                          <w:rPr>
                            <w:rFonts w:ascii="Cambria Math" w:hAnsi="Cambria Math"/>
                          </w:rPr>
                          <m:t>kg</m:t>
                        </m:r>
                      </m:den>
                    </m:f>
                  </m:e>
                </m:d>
                <m:r>
                  <m:rPr>
                    <m:sty m:val="p"/>
                  </m:rPr>
                  <w:rPr>
                    <w:rFonts w:ascii="Cambria Math" w:hAnsi="Cambria Math"/>
                  </w:rPr>
                  <m:t>=</m:t>
                </m:r>
                <m:d>
                  <m:dPr>
                    <m:ctrlPr>
                      <w:rPr>
                        <w:rFonts w:ascii="Cambria Math" w:hAnsi="Cambria Math"/>
                      </w:rPr>
                    </m:ctrlPr>
                  </m:dPr>
                  <m:e>
                    <m:r>
                      <m:rPr>
                        <m:sty m:val="p"/>
                      </m:rPr>
                      <w:rPr>
                        <w:rFonts w:ascii="Cambria Math" w:hAnsi="Cambria Math"/>
                      </w:rPr>
                      <m:t>1.70±0.38</m:t>
                    </m:r>
                  </m:e>
                </m:d>
                <m:r>
                  <m:rPr>
                    <m:sty m:val="p"/>
                  </m:rPr>
                  <w:rPr>
                    <w:rFonts w:ascii="Cambria Math" w:hAnsi="Cambria Math"/>
                  </w:rPr>
                  <m:t>[</m:t>
                </m:r>
                <m:f>
                  <m:fPr>
                    <m:ctrlPr>
                      <w:rPr>
                        <w:rFonts w:ascii="Cambria Math" w:hAnsi="Cambria Math"/>
                      </w:rPr>
                    </m:ctrlPr>
                  </m:fPr>
                  <m:num>
                    <m:r>
                      <w:rPr>
                        <w:rFonts w:ascii="Cambria Math" w:hAnsi="Cambria Math"/>
                      </w:rPr>
                      <m:t>Bq</m:t>
                    </m:r>
                    <m:r>
                      <m:rPr>
                        <m:sty m:val="p"/>
                      </m:rPr>
                      <w:rPr>
                        <w:rFonts w:ascii="Cambria Math" w:hAnsi="Cambria Math"/>
                      </w:rPr>
                      <m:t>∙</m:t>
                    </m:r>
                    <m:r>
                      <w:rPr>
                        <w:rFonts w:ascii="Cambria Math" w:hAnsi="Cambria Math"/>
                      </w:rPr>
                      <m:t>s</m:t>
                    </m:r>
                  </m:num>
                  <m:den>
                    <m:r>
                      <w:rPr>
                        <w:rFonts w:ascii="Cambria Math" w:hAnsi="Cambria Math"/>
                      </w:rPr>
                      <m:t>kg</m:t>
                    </m:r>
                  </m:den>
                </m:f>
                <m:r>
                  <m:rPr>
                    <m:sty m:val="p"/>
                  </m:rPr>
                  <w:rPr>
                    <w:rFonts w:ascii="Cambria Math" w:hAnsi="Cambria Math"/>
                  </w:rPr>
                  <m:t xml:space="preserve">] </m:t>
                </m:r>
              </m:e>
            </m:sPre>
            <m:r>
              <m:rPr>
                <m:sty m:val="p"/>
              </m:rPr>
              <w:rPr>
                <w:rFonts w:ascii="Cambria Math" w:hAnsi="Cambria Math"/>
              </w:rPr>
              <m:t>∙</m:t>
            </m:r>
            <m:r>
              <w:rPr>
                <w:rFonts w:ascii="Cambria Math" w:hAnsi="Cambria Math"/>
              </w:rPr>
              <m:t>eU</m:t>
            </m:r>
          </m:e>
          <m:sub>
            <m:r>
              <m:rPr>
                <m:sty m:val="p"/>
              </m:rPr>
              <w:rPr>
                <w:rFonts w:ascii="Cambria Math" w:hAnsi="Cambria Math"/>
              </w:rPr>
              <m:t>1976</m:t>
            </m:r>
          </m:sub>
        </m:sSub>
        <m:r>
          <m:rPr>
            <m:sty m:val="p"/>
          </m:rPr>
          <w:rPr>
            <w:rFonts w:ascii="Cambria Math" w:hAnsi="Cambria Math"/>
          </w:rPr>
          <m:t xml:space="preserve"> </m:t>
        </m:r>
        <m:d>
          <m:dPr>
            <m:begChr m:val="["/>
            <m:endChr m:val="]"/>
            <m:ctrlPr>
              <w:rPr>
                <w:rFonts w:ascii="Cambria Math" w:hAnsi="Cambria Math"/>
              </w:rPr>
            </m:ctrlPr>
          </m:dPr>
          <m:e>
            <m:sSup>
              <m:sSupPr>
                <m:ctrlPr>
                  <w:rPr>
                    <w:rFonts w:ascii="Cambria Math" w:hAnsi="Cambria Math"/>
                  </w:rPr>
                </m:ctrlPr>
              </m:sSupPr>
              <m:e>
                <m:r>
                  <w:rPr>
                    <w:rFonts w:ascii="Cambria Math" w:hAnsi="Cambria Math"/>
                  </w:rPr>
                  <m:t>s</m:t>
                </m:r>
              </m:e>
              <m:sup>
                <m:r>
                  <m:rPr>
                    <m:sty m:val="p"/>
                  </m:rPr>
                  <w:rPr>
                    <w:rFonts w:ascii="Cambria Math" w:hAnsi="Cambria Math"/>
                  </w:rPr>
                  <m:t>-1</m:t>
                </m:r>
              </m:sup>
            </m:sSup>
          </m:e>
        </m:d>
        <m:r>
          <m:rPr>
            <m:sty m:val="p"/>
          </m:rPr>
          <w:rPr>
            <w:rFonts w:ascii="Cambria Math" w:hAnsi="Cambria Math"/>
          </w:rPr>
          <m:t>-</m:t>
        </m:r>
        <m:d>
          <m:dPr>
            <m:ctrlPr>
              <w:rPr>
                <w:rFonts w:ascii="Cambria Math" w:hAnsi="Cambria Math"/>
              </w:rPr>
            </m:ctrlPr>
          </m:dPr>
          <m:e>
            <m:r>
              <m:rPr>
                <m:sty m:val="p"/>
              </m:rPr>
              <w:rPr>
                <w:rFonts w:ascii="Cambria Math" w:hAnsi="Cambria Math"/>
              </w:rPr>
              <m:t>160±200</m:t>
            </m:r>
          </m:e>
        </m:d>
        <m:r>
          <m:rPr>
            <m:sty m:val="p"/>
          </m:rPr>
          <w:rPr>
            <w:rFonts w:ascii="Cambria Math" w:hAnsi="Cambria Math"/>
          </w:rPr>
          <m:t>[</m:t>
        </m:r>
        <m:f>
          <m:fPr>
            <m:ctrlPr>
              <w:rPr>
                <w:rFonts w:ascii="Cambria Math" w:hAnsi="Cambria Math"/>
              </w:rPr>
            </m:ctrlPr>
          </m:fPr>
          <m:num>
            <m:r>
              <w:rPr>
                <w:rFonts w:ascii="Cambria Math" w:hAnsi="Cambria Math"/>
              </w:rPr>
              <m:t>Bq</m:t>
            </m:r>
          </m:num>
          <m:den>
            <m:r>
              <w:rPr>
                <w:rFonts w:ascii="Cambria Math" w:hAnsi="Cambria Math"/>
              </w:rPr>
              <m:t>kg</m:t>
            </m:r>
          </m:den>
        </m:f>
        <m:r>
          <m:rPr>
            <m:sty m:val="p"/>
          </m:rPr>
          <w:rPr>
            <w:rFonts w:ascii="Cambria Math" w:hAnsi="Cambria Math"/>
          </w:rPr>
          <m:t xml:space="preserve">] </m:t>
        </m:r>
      </m:oMath>
      <w:r w:rsidR="00A14D77">
        <w:tab/>
      </w:r>
      <w:r w:rsidR="00026421">
        <w:tab/>
      </w:r>
      <w:r w:rsidR="001C39FB">
        <w:tab/>
      </w:r>
      <w:r w:rsidR="00026421">
        <w:tab/>
      </w:r>
      <w:r w:rsidR="00864FC3" w:rsidRPr="00606178">
        <w:t>(</w:t>
      </w:r>
      <w:r w:rsidR="00864FC3">
        <w:t>10</w:t>
      </w:r>
      <w:r w:rsidR="00864FC3" w:rsidRPr="00606178">
        <w:t>)</w:t>
      </w:r>
    </w:p>
    <w:p w:rsidR="00F23AB7" w:rsidRDefault="00F23AB7" w:rsidP="00F23AB7">
      <w:pPr>
        <w:pStyle w:val="Heading1"/>
        <w:sectPr w:rsidR="00F23AB7" w:rsidSect="00464209">
          <w:headerReference w:type="even" r:id="rId65"/>
          <w:footerReference w:type="even" r:id="rId66"/>
          <w:footerReference w:type="default" r:id="rId67"/>
          <w:headerReference w:type="first" r:id="rId68"/>
          <w:footerReference w:type="first" r:id="rId69"/>
          <w:pgSz w:w="11906" w:h="16838" w:code="9"/>
          <w:pgMar w:top="1440" w:right="1800" w:bottom="1440" w:left="1800" w:header="1080" w:footer="835" w:gutter="0"/>
          <w:pgNumType w:start="1"/>
          <w:cols w:space="360"/>
          <w:noEndnote/>
        </w:sectPr>
      </w:pPr>
    </w:p>
    <w:p w:rsidR="006C3515" w:rsidRDefault="00761090" w:rsidP="00F23AB7">
      <w:pPr>
        <w:pStyle w:val="Heading1"/>
      </w:pPr>
      <w:bookmarkStart w:id="106" w:name="_Toc370718793"/>
      <w:proofErr w:type="gramStart"/>
      <w:r>
        <w:lastRenderedPageBreak/>
        <w:t>6</w:t>
      </w:r>
      <w:r w:rsidR="00DD0085">
        <w:t xml:space="preserve"> </w:t>
      </w:r>
      <w:r w:rsidR="00A14D77">
        <w:t xml:space="preserve"> </w:t>
      </w:r>
      <w:r w:rsidR="006C3515">
        <w:t>Discussion</w:t>
      </w:r>
      <w:bookmarkEnd w:id="106"/>
      <w:proofErr w:type="gramEnd"/>
    </w:p>
    <w:p w:rsidR="0037342A" w:rsidRPr="000431BC" w:rsidRDefault="006C3515" w:rsidP="000431BC">
      <w:pPr>
        <w:pStyle w:val="Heading2"/>
      </w:pPr>
      <w:bookmarkStart w:id="107" w:name="_Toc370718794"/>
      <w:proofErr w:type="gramStart"/>
      <w:r w:rsidRPr="000431BC">
        <w:t>6.1</w:t>
      </w:r>
      <w:r w:rsidR="00A14D77" w:rsidRPr="000431BC">
        <w:t xml:space="preserve"> </w:t>
      </w:r>
      <w:r w:rsidRPr="000431BC">
        <w:t xml:space="preserve"> </w:t>
      </w:r>
      <w:r w:rsidR="007F501E" w:rsidRPr="000431BC">
        <w:t>Pre</w:t>
      </w:r>
      <w:proofErr w:type="gramEnd"/>
      <w:r w:rsidR="00F94A4D" w:rsidRPr="000431BC">
        <w:t>-</w:t>
      </w:r>
      <w:r w:rsidR="007F501E" w:rsidRPr="000431BC">
        <w:t>mining</w:t>
      </w:r>
      <w:r w:rsidR="00FC3D8A" w:rsidRPr="000431BC">
        <w:t xml:space="preserve"> external</w:t>
      </w:r>
      <w:r w:rsidR="007F501E" w:rsidRPr="000431BC">
        <w:t xml:space="preserve"> </w:t>
      </w:r>
      <w:r w:rsidR="000C7949" w:rsidRPr="000431BC">
        <w:t xml:space="preserve">γ </w:t>
      </w:r>
      <w:r w:rsidR="007F501E" w:rsidRPr="000431BC">
        <w:t>dose rates</w:t>
      </w:r>
      <w:r w:rsidR="007C5D24" w:rsidRPr="000431BC">
        <w:t>,</w:t>
      </w:r>
      <w:r w:rsidR="007F501E" w:rsidRPr="000431BC">
        <w:t xml:space="preserve"> radon flux densities</w:t>
      </w:r>
      <w:r w:rsidR="007C5D24" w:rsidRPr="000431BC">
        <w:t xml:space="preserve"> and </w:t>
      </w:r>
      <w:r w:rsidR="007C5D24" w:rsidRPr="000431BC">
        <w:rPr>
          <w:szCs w:val="0"/>
          <w:u w:color="000000"/>
          <w:vertAlign w:val="superscript"/>
        </w:rPr>
        <w:t>226</w:t>
      </w:r>
      <w:r w:rsidR="007C5D24" w:rsidRPr="000431BC">
        <w:t>Ra activity concentrations</w:t>
      </w:r>
      <w:r w:rsidR="007F501E" w:rsidRPr="000431BC">
        <w:t xml:space="preserve"> in the greater Ranger region</w:t>
      </w:r>
      <w:bookmarkEnd w:id="107"/>
    </w:p>
    <w:p w:rsidR="00A03C96" w:rsidRDefault="00D32F8C" w:rsidP="00A03C96">
      <w:r>
        <w:t>Equations 8</w:t>
      </w:r>
      <w:r w:rsidR="007C5D24">
        <w:t>, 9</w:t>
      </w:r>
      <w:r>
        <w:t xml:space="preserve"> and </w:t>
      </w:r>
      <w:r w:rsidR="007C5D24">
        <w:t>10</w:t>
      </w:r>
      <w:r>
        <w:t xml:space="preserve"> above have been used to determine pre-mining terrestrial gamma dose </w:t>
      </w:r>
      <w:r w:rsidR="00DA3220">
        <w:t>rates</w:t>
      </w:r>
      <w:r w:rsidR="009B619D">
        <w:t>,</w:t>
      </w:r>
      <w:r>
        <w:t xml:space="preserve"> </w:t>
      </w:r>
      <w:r w:rsidR="00DA3220">
        <w:t>radon flux densities</w:t>
      </w:r>
      <w:r w:rsidR="009B619D">
        <w:t xml:space="preserve"> and soil </w:t>
      </w:r>
      <w:r w:rsidR="009B619D" w:rsidRPr="009B619D">
        <w:rPr>
          <w:snapToGrid w:val="0"/>
          <w:color w:val="000000"/>
          <w:position w:val="5"/>
          <w:sz w:val="15"/>
          <w:szCs w:val="0"/>
          <w:u w:color="000000"/>
        </w:rPr>
        <w:t>226</w:t>
      </w:r>
      <w:r w:rsidR="009B619D">
        <w:t>Ra activity concentrations</w:t>
      </w:r>
      <w:r w:rsidR="00DA3220">
        <w:t xml:space="preserve"> in the greater Ranger region</w:t>
      </w:r>
      <w:r w:rsidR="007C5D24">
        <w:t xml:space="preserve"> from the U </w:t>
      </w:r>
      <w:r w:rsidR="006E5AD5">
        <w:t>counts</w:t>
      </w:r>
      <w:r w:rsidR="007C5D24">
        <w:t xml:space="preserve"> </w:t>
      </w:r>
      <w:r w:rsidR="00D17062">
        <w:t>(</w:t>
      </w:r>
      <w:r w:rsidR="006E5AD5">
        <w:t>s</w:t>
      </w:r>
      <w:r w:rsidR="006E5AD5" w:rsidRPr="006E5AD5">
        <w:rPr>
          <w:snapToGrid w:val="0"/>
          <w:color w:val="000000"/>
          <w:position w:val="5"/>
          <w:sz w:val="15"/>
          <w:szCs w:val="0"/>
          <w:u w:color="000000"/>
        </w:rPr>
        <w:t>-1</w:t>
      </w:r>
      <w:r w:rsidR="00D17062">
        <w:t>)</w:t>
      </w:r>
      <w:r w:rsidR="006E5AD5">
        <w:t xml:space="preserve"> of the 1976 AGS</w:t>
      </w:r>
      <w:r w:rsidR="00DA3220">
        <w:t xml:space="preserve">. </w:t>
      </w:r>
      <w:r w:rsidR="00164D29">
        <w:t xml:space="preserve">For ease of comparison with measurements of </w:t>
      </w:r>
      <w:r w:rsidR="006E5AD5">
        <w:t xml:space="preserve">gamma </w:t>
      </w:r>
      <w:r w:rsidR="00164D29">
        <w:t xml:space="preserve">dose rates conducted in the field, the contribution </w:t>
      </w:r>
      <w:r w:rsidR="000B78DC">
        <w:t xml:space="preserve">from cosmic rays </w:t>
      </w:r>
      <w:r w:rsidR="00164D29">
        <w:t>(0.066 µ</w:t>
      </w:r>
      <w:proofErr w:type="spellStart"/>
      <w:r w:rsidR="00164D29">
        <w:t>Gy∙hr</w:t>
      </w:r>
      <w:proofErr w:type="spellEnd"/>
      <w:r w:rsidR="00164D29" w:rsidRPr="00164D29">
        <w:rPr>
          <w:snapToGrid w:val="0"/>
          <w:color w:val="000000"/>
          <w:position w:val="5"/>
          <w:sz w:val="15"/>
          <w:szCs w:val="0"/>
          <w:u w:color="000000"/>
        </w:rPr>
        <w:t>-1</w:t>
      </w:r>
      <w:r w:rsidR="00164D29">
        <w:t xml:space="preserve">; Marten 1992b) has been added to the </w:t>
      </w:r>
      <w:r w:rsidR="00BE698C">
        <w:t xml:space="preserve">modelled </w:t>
      </w:r>
      <w:r w:rsidR="00164D29">
        <w:t xml:space="preserve">terrestrial gamma dose rates. </w:t>
      </w:r>
    </w:p>
    <w:p w:rsidR="00A03C96" w:rsidRDefault="007748A9" w:rsidP="00A03C96">
      <w:r>
        <w:t xml:space="preserve">Various </w:t>
      </w:r>
      <w:proofErr w:type="spellStart"/>
      <w:r>
        <w:t>shapefiles</w:t>
      </w:r>
      <w:proofErr w:type="spellEnd"/>
      <w:r>
        <w:t xml:space="preserve"> have been created in </w:t>
      </w:r>
      <w:proofErr w:type="spellStart"/>
      <w:r>
        <w:t>ArcGIS</w:t>
      </w:r>
      <w:proofErr w:type="spellEnd"/>
      <w:r w:rsidR="00AE5F2E">
        <w:t>.</w:t>
      </w:r>
      <w:r>
        <w:t xml:space="preserve"> </w:t>
      </w:r>
      <w:r w:rsidR="00AE5F2E">
        <w:t xml:space="preserve">For each of those </w:t>
      </w:r>
      <w:proofErr w:type="spellStart"/>
      <w:r w:rsidR="00AE5F2E">
        <w:t>shapefiles</w:t>
      </w:r>
      <w:proofErr w:type="spellEnd"/>
      <w:r w:rsidR="00AE5F2E">
        <w:t xml:space="preserve"> the sum of the counts per second in the </w:t>
      </w:r>
      <w:proofErr w:type="spellStart"/>
      <w:r w:rsidR="00AE5F2E" w:rsidRPr="00AE5F2E">
        <w:rPr>
          <w:i/>
        </w:rPr>
        <w:t>eU</w:t>
      </w:r>
      <w:proofErr w:type="spellEnd"/>
      <w:r w:rsidR="00AE5F2E">
        <w:t xml:space="preserve"> channel of the 1976 AGS was determined using the </w:t>
      </w:r>
      <w:proofErr w:type="spellStart"/>
      <w:r w:rsidR="00AE5F2E">
        <w:t>Zonal</w:t>
      </w:r>
      <w:proofErr w:type="spellEnd"/>
      <w:r w:rsidR="00AE5F2E">
        <w:t xml:space="preserve"> Statistics tool in </w:t>
      </w:r>
      <w:proofErr w:type="spellStart"/>
      <w:r w:rsidR="00AE5F2E">
        <w:t>ArcGIS</w:t>
      </w:r>
      <w:proofErr w:type="spellEnd"/>
      <w:r w:rsidR="00AE5F2E">
        <w:t xml:space="preserve">. This number was used in </w:t>
      </w:r>
      <w:r w:rsidR="008544C3">
        <w:t xml:space="preserve">conversion </w:t>
      </w:r>
      <w:r w:rsidR="00AE5F2E">
        <w:t xml:space="preserve">equations </w:t>
      </w:r>
      <w:r w:rsidR="0099593E">
        <w:t>8</w:t>
      </w:r>
      <w:r w:rsidR="00AE5F2E">
        <w:t>-</w:t>
      </w:r>
      <w:r w:rsidR="0099593E">
        <w:t>10</w:t>
      </w:r>
      <w:r w:rsidR="00AE5F2E">
        <w:t xml:space="preserve">, and the result divided by the number of pixels within the </w:t>
      </w:r>
      <w:proofErr w:type="spellStart"/>
      <w:r w:rsidR="00AE5F2E">
        <w:t>shapefile</w:t>
      </w:r>
      <w:proofErr w:type="spellEnd"/>
      <w:r w:rsidR="00AE5F2E">
        <w:t xml:space="preserve">, to determine mean pre-mining gamma dose rates, </w:t>
      </w:r>
      <w:r w:rsidR="00AE5F2E" w:rsidRPr="009B619D">
        <w:rPr>
          <w:snapToGrid w:val="0"/>
          <w:color w:val="000000"/>
          <w:position w:val="5"/>
          <w:sz w:val="15"/>
          <w:szCs w:val="0"/>
          <w:u w:color="000000"/>
        </w:rPr>
        <w:t>22</w:t>
      </w:r>
      <w:r w:rsidR="00AE5F2E">
        <w:rPr>
          <w:snapToGrid w:val="0"/>
          <w:color w:val="000000"/>
          <w:position w:val="5"/>
          <w:sz w:val="15"/>
          <w:szCs w:val="0"/>
          <w:u w:color="000000"/>
        </w:rPr>
        <w:t>2</w:t>
      </w:r>
      <w:proofErr w:type="spellStart"/>
      <w:r w:rsidR="00AE5F2E">
        <w:t>Rn</w:t>
      </w:r>
      <w:proofErr w:type="spellEnd"/>
      <w:r w:rsidR="00AE5F2E">
        <w:t xml:space="preserve"> flux densities and soil </w:t>
      </w:r>
      <w:r w:rsidR="00AE5F2E" w:rsidRPr="009B619D">
        <w:rPr>
          <w:snapToGrid w:val="0"/>
          <w:color w:val="000000"/>
          <w:position w:val="5"/>
          <w:sz w:val="15"/>
          <w:szCs w:val="0"/>
          <w:u w:color="000000"/>
        </w:rPr>
        <w:t>226</w:t>
      </w:r>
      <w:r w:rsidR="00AE5F2E">
        <w:t xml:space="preserve">Ra activity concentrations </w:t>
      </w:r>
      <w:r w:rsidR="0099593E">
        <w:t>for those</w:t>
      </w:r>
      <w:r w:rsidR="00AE5F2E">
        <w:t xml:space="preserve"> various areas.</w:t>
      </w:r>
      <w:r>
        <w:t xml:space="preserve"> </w:t>
      </w:r>
      <w:r w:rsidR="008544C3">
        <w:t>Results are shown in Table 7.</w:t>
      </w:r>
    </w:p>
    <w:p w:rsidR="006E5AD5" w:rsidRPr="00A14D77" w:rsidRDefault="006F619E" w:rsidP="00A03C96">
      <w:pPr>
        <w:pStyle w:val="tablecaption"/>
        <w:rPr>
          <w:spacing w:val="-2"/>
        </w:rPr>
      </w:pPr>
      <w:bookmarkStart w:id="108" w:name="_Toc364691359"/>
      <w:r w:rsidRPr="00A14D77">
        <w:rPr>
          <w:b/>
          <w:spacing w:val="-2"/>
        </w:rPr>
        <w:t xml:space="preserve">Table </w:t>
      </w:r>
      <w:proofErr w:type="gramStart"/>
      <w:r w:rsidR="00D25C30" w:rsidRPr="00A14D77">
        <w:rPr>
          <w:b/>
          <w:spacing w:val="-2"/>
        </w:rPr>
        <w:t>7</w:t>
      </w:r>
      <w:r w:rsidR="00A14D77" w:rsidRPr="00A14D77">
        <w:rPr>
          <w:spacing w:val="-2"/>
        </w:rPr>
        <w:t xml:space="preserve"> </w:t>
      </w:r>
      <w:r w:rsidRPr="00A14D77">
        <w:rPr>
          <w:spacing w:val="-2"/>
        </w:rPr>
        <w:t xml:space="preserve"> Pre</w:t>
      </w:r>
      <w:proofErr w:type="gramEnd"/>
      <w:r w:rsidRPr="00A14D77">
        <w:rPr>
          <w:spacing w:val="-2"/>
        </w:rPr>
        <w:t>-mining mean (9</w:t>
      </w:r>
      <w:r w:rsidR="00892FCB" w:rsidRPr="00A14D77">
        <w:rPr>
          <w:spacing w:val="-2"/>
        </w:rPr>
        <w:t>5</w:t>
      </w:r>
      <w:r w:rsidRPr="00A14D77">
        <w:rPr>
          <w:spacing w:val="-2"/>
        </w:rPr>
        <w:t xml:space="preserve">% confidence intervals) </w:t>
      </w:r>
      <w:r w:rsidR="008C641C" w:rsidRPr="00A14D77">
        <w:rPr>
          <w:spacing w:val="-2"/>
        </w:rPr>
        <w:t xml:space="preserve">external </w:t>
      </w:r>
      <w:r w:rsidRPr="00A14D77">
        <w:rPr>
          <w:spacing w:val="-2"/>
        </w:rPr>
        <w:t>gamma dose rates E [</w:t>
      </w:r>
      <w:r w:rsidR="00D530E8" w:rsidRPr="00A14D77">
        <w:rPr>
          <w:spacing w:val="-2"/>
          <w:szCs w:val="22"/>
        </w:rPr>
        <w:t>µ</w:t>
      </w:r>
      <w:proofErr w:type="spellStart"/>
      <w:r w:rsidR="00D530E8" w:rsidRPr="00A14D77">
        <w:rPr>
          <w:spacing w:val="-2"/>
          <w:szCs w:val="22"/>
        </w:rPr>
        <w:t>Gy∙hr</w:t>
      </w:r>
      <w:proofErr w:type="spellEnd"/>
      <w:r w:rsidR="00D530E8" w:rsidRPr="00A14D77">
        <w:rPr>
          <w:snapToGrid w:val="0"/>
          <w:color w:val="000000"/>
          <w:spacing w:val="-2"/>
          <w:position w:val="5"/>
          <w:sz w:val="15"/>
          <w:szCs w:val="0"/>
          <w:u w:color="000000"/>
        </w:rPr>
        <w:t>-1</w:t>
      </w:r>
      <w:r w:rsidR="00D530E8" w:rsidRPr="00A14D77">
        <w:rPr>
          <w:spacing w:val="-2"/>
        </w:rPr>
        <w:t>]</w:t>
      </w:r>
      <w:r w:rsidR="00FA2C52" w:rsidRPr="00A14D77">
        <w:rPr>
          <w:spacing w:val="-2"/>
        </w:rPr>
        <w:t xml:space="preserve"> (incl</w:t>
      </w:r>
      <w:r w:rsidR="008544C3" w:rsidRPr="00A14D77">
        <w:rPr>
          <w:spacing w:val="-2"/>
        </w:rPr>
        <w:t xml:space="preserve">uding </w:t>
      </w:r>
      <w:r w:rsidR="00FA2C52" w:rsidRPr="00A14D77">
        <w:rPr>
          <w:spacing w:val="-2"/>
        </w:rPr>
        <w:t>cosmic component)</w:t>
      </w:r>
      <w:r w:rsidR="005E20B7" w:rsidRPr="00A14D77">
        <w:rPr>
          <w:spacing w:val="-2"/>
        </w:rPr>
        <w:t xml:space="preserve">, </w:t>
      </w:r>
      <w:r w:rsidR="005E20B7" w:rsidRPr="00A14D77">
        <w:rPr>
          <w:snapToGrid w:val="0"/>
          <w:color w:val="000000"/>
          <w:spacing w:val="-2"/>
          <w:position w:val="4"/>
          <w:sz w:val="12"/>
          <w:szCs w:val="0"/>
          <w:u w:color="000000"/>
        </w:rPr>
        <w:t>222</w:t>
      </w:r>
      <w:proofErr w:type="spellStart"/>
      <w:r w:rsidR="005E20B7" w:rsidRPr="00A14D77">
        <w:rPr>
          <w:spacing w:val="-2"/>
        </w:rPr>
        <w:t>Rn</w:t>
      </w:r>
      <w:proofErr w:type="spellEnd"/>
      <w:r w:rsidR="005E20B7" w:rsidRPr="00A14D77">
        <w:rPr>
          <w:spacing w:val="-2"/>
        </w:rPr>
        <w:t xml:space="preserve"> flux densities and soil </w:t>
      </w:r>
      <w:r w:rsidR="005E20B7" w:rsidRPr="00A14D77">
        <w:rPr>
          <w:snapToGrid w:val="0"/>
          <w:color w:val="000000"/>
          <w:spacing w:val="-2"/>
          <w:position w:val="5"/>
          <w:sz w:val="15"/>
          <w:szCs w:val="0"/>
          <w:u w:color="000000"/>
        </w:rPr>
        <w:t>226</w:t>
      </w:r>
      <w:r w:rsidR="005E20B7" w:rsidRPr="00A14D77">
        <w:rPr>
          <w:spacing w:val="-2"/>
        </w:rPr>
        <w:t>Ra activity concentrations</w:t>
      </w:r>
      <w:r w:rsidR="00FA2C52" w:rsidRPr="00A14D77">
        <w:rPr>
          <w:spacing w:val="-2"/>
        </w:rPr>
        <w:t xml:space="preserve"> </w:t>
      </w:r>
      <w:r w:rsidRPr="00A14D77">
        <w:rPr>
          <w:spacing w:val="-2"/>
        </w:rPr>
        <w:t xml:space="preserve">in the Ranger </w:t>
      </w:r>
      <w:r w:rsidR="008544C3" w:rsidRPr="00A14D77">
        <w:rPr>
          <w:spacing w:val="-2"/>
        </w:rPr>
        <w:t>area</w:t>
      </w:r>
      <w:bookmarkEnd w:id="108"/>
      <w:r w:rsidR="00E45C91">
        <w:rPr>
          <w:spacing w:val="-2"/>
        </w:rPr>
        <w:t>.</w:t>
      </w:r>
    </w:p>
    <w:tbl>
      <w:tblPr>
        <w:tblStyle w:val="TableGrid"/>
        <w:tblW w:w="801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07"/>
        <w:gridCol w:w="750"/>
        <w:gridCol w:w="707"/>
        <w:gridCol w:w="706"/>
        <w:gridCol w:w="1268"/>
        <w:gridCol w:w="1337"/>
        <w:gridCol w:w="1336"/>
      </w:tblGrid>
      <w:tr w:rsidR="00A03C96" w:rsidRPr="00CD751B" w:rsidTr="00A14D77">
        <w:tc>
          <w:tcPr>
            <w:tcW w:w="1918" w:type="dxa"/>
            <w:tcBorders>
              <w:top w:val="single" w:sz="4" w:space="0" w:color="auto"/>
              <w:bottom w:val="single" w:sz="4" w:space="0" w:color="auto"/>
            </w:tcBorders>
          </w:tcPr>
          <w:p w:rsidR="00A03C96" w:rsidRPr="00CD751B" w:rsidRDefault="00A03C96" w:rsidP="00A03C96">
            <w:pPr>
              <w:pStyle w:val="table1"/>
              <w:spacing w:before="0" w:after="0" w:line="240" w:lineRule="atLeast"/>
              <w:rPr>
                <w:rFonts w:cs="Arial"/>
                <w:b/>
              </w:rPr>
            </w:pPr>
            <w:r w:rsidRPr="00CD751B">
              <w:rPr>
                <w:rFonts w:cs="Arial"/>
                <w:b/>
              </w:rPr>
              <w:t>Infrastructure</w:t>
            </w:r>
          </w:p>
        </w:tc>
        <w:tc>
          <w:tcPr>
            <w:tcW w:w="708" w:type="dxa"/>
            <w:tcBorders>
              <w:top w:val="single" w:sz="4" w:space="0" w:color="auto"/>
              <w:bottom w:val="single" w:sz="4" w:space="0" w:color="auto"/>
            </w:tcBorders>
          </w:tcPr>
          <w:p w:rsidR="00A03C96" w:rsidRPr="00CD751B" w:rsidRDefault="00A03C96" w:rsidP="00A03C96">
            <w:pPr>
              <w:pStyle w:val="table1"/>
              <w:spacing w:before="0" w:after="0" w:line="240" w:lineRule="atLeast"/>
              <w:jc w:val="center"/>
              <w:rPr>
                <w:rFonts w:cs="Arial"/>
                <w:b/>
              </w:rPr>
            </w:pPr>
            <w:r>
              <w:rPr>
                <w:rFonts w:cs="Arial"/>
                <w:b/>
              </w:rPr>
              <w:t>Sum [s</w:t>
            </w:r>
            <w:r w:rsidRPr="00A03C96">
              <w:rPr>
                <w:b/>
                <w:snapToGrid w:val="0"/>
                <w:color w:val="000000"/>
                <w:position w:val="4"/>
                <w:sz w:val="11"/>
                <w:szCs w:val="0"/>
                <w:u w:color="000000"/>
              </w:rPr>
              <w:t>-1</w:t>
            </w:r>
            <w:r>
              <w:rPr>
                <w:rFonts w:cs="Arial"/>
                <w:b/>
              </w:rPr>
              <w:t>]</w:t>
            </w:r>
          </w:p>
        </w:tc>
        <w:tc>
          <w:tcPr>
            <w:tcW w:w="708" w:type="dxa"/>
            <w:tcBorders>
              <w:top w:val="single" w:sz="4" w:space="0" w:color="auto"/>
              <w:bottom w:val="single" w:sz="4" w:space="0" w:color="auto"/>
            </w:tcBorders>
          </w:tcPr>
          <w:p w:rsidR="00A03C96" w:rsidRPr="00CD751B" w:rsidRDefault="00A03C96" w:rsidP="00A03C96">
            <w:pPr>
              <w:pStyle w:val="table1"/>
              <w:spacing w:before="0" w:after="0" w:line="240" w:lineRule="atLeast"/>
              <w:jc w:val="center"/>
              <w:rPr>
                <w:rFonts w:cs="Arial"/>
                <w:b/>
              </w:rPr>
            </w:pPr>
            <w:r>
              <w:rPr>
                <w:rFonts w:cs="Arial"/>
                <w:b/>
              </w:rPr>
              <w:t>n</w:t>
            </w:r>
          </w:p>
        </w:tc>
        <w:tc>
          <w:tcPr>
            <w:tcW w:w="708" w:type="dxa"/>
            <w:tcBorders>
              <w:top w:val="single" w:sz="4" w:space="0" w:color="auto"/>
              <w:bottom w:val="single" w:sz="4" w:space="0" w:color="auto"/>
            </w:tcBorders>
          </w:tcPr>
          <w:p w:rsidR="00A03C96" w:rsidRPr="00CD751B" w:rsidRDefault="00A03C96" w:rsidP="00A03C96">
            <w:pPr>
              <w:pStyle w:val="table1"/>
              <w:spacing w:before="0" w:after="0" w:line="240" w:lineRule="atLeast"/>
              <w:jc w:val="center"/>
              <w:rPr>
                <w:rFonts w:cs="Arial"/>
                <w:b/>
              </w:rPr>
            </w:pPr>
            <w:r w:rsidRPr="00CD751B">
              <w:rPr>
                <w:rFonts w:cs="Arial"/>
                <w:b/>
              </w:rPr>
              <w:t>Area</w:t>
            </w:r>
          </w:p>
          <w:p w:rsidR="00A03C96" w:rsidRPr="00CD751B" w:rsidRDefault="00A03C96" w:rsidP="00A03C96">
            <w:pPr>
              <w:pStyle w:val="table1"/>
              <w:spacing w:before="0" w:after="0" w:line="240" w:lineRule="atLeast"/>
              <w:jc w:val="center"/>
              <w:rPr>
                <w:rFonts w:cs="Arial"/>
                <w:b/>
              </w:rPr>
            </w:pPr>
            <w:r w:rsidRPr="00CD751B">
              <w:rPr>
                <w:rFonts w:cs="Arial"/>
                <w:b/>
              </w:rPr>
              <w:t>[ha]</w:t>
            </w:r>
          </w:p>
        </w:tc>
        <w:tc>
          <w:tcPr>
            <w:tcW w:w="1277" w:type="dxa"/>
            <w:tcBorders>
              <w:top w:val="single" w:sz="4" w:space="0" w:color="auto"/>
              <w:bottom w:val="single" w:sz="4" w:space="0" w:color="auto"/>
            </w:tcBorders>
          </w:tcPr>
          <w:p w:rsidR="00A03C96" w:rsidRPr="00CD751B" w:rsidRDefault="00A03C96" w:rsidP="00A03C96">
            <w:pPr>
              <w:pStyle w:val="table1"/>
              <w:spacing w:before="0" w:after="0" w:line="240" w:lineRule="atLeast"/>
              <w:ind w:right="-108"/>
              <w:jc w:val="center"/>
              <w:rPr>
                <w:rFonts w:cs="Arial"/>
                <w:b/>
              </w:rPr>
            </w:pPr>
            <w:r w:rsidRPr="00CD751B">
              <w:rPr>
                <w:rFonts w:cs="Arial"/>
                <w:b/>
              </w:rPr>
              <w:t>E</w:t>
            </w:r>
            <w:proofErr w:type="spellStart"/>
            <w:r w:rsidRPr="00CD751B">
              <w:rPr>
                <w:rFonts w:cs="Arial"/>
                <w:b/>
                <w:snapToGrid w:val="0"/>
                <w:position w:val="-4"/>
                <w:sz w:val="11"/>
                <w:szCs w:val="0"/>
                <w:u w:color="000000"/>
              </w:rPr>
              <w:t>ave</w:t>
            </w:r>
            <w:proofErr w:type="spellEnd"/>
          </w:p>
          <w:p w:rsidR="00A03C96" w:rsidRPr="00CD751B" w:rsidRDefault="00A03C96" w:rsidP="00A03C96">
            <w:pPr>
              <w:pStyle w:val="table1"/>
              <w:spacing w:before="0" w:after="0" w:line="240" w:lineRule="atLeast"/>
              <w:ind w:right="-108"/>
              <w:jc w:val="center"/>
              <w:rPr>
                <w:rFonts w:cs="Arial"/>
                <w:b/>
              </w:rPr>
            </w:pPr>
            <w:r w:rsidRPr="00CD751B">
              <w:rPr>
                <w:rFonts w:cs="Arial"/>
                <w:b/>
              </w:rPr>
              <w:t>[µ</w:t>
            </w:r>
            <w:proofErr w:type="spellStart"/>
            <w:r w:rsidRPr="00CD751B">
              <w:rPr>
                <w:rFonts w:cs="Arial"/>
                <w:b/>
              </w:rPr>
              <w:t>Gy∙hr</w:t>
            </w:r>
            <w:proofErr w:type="spellEnd"/>
            <w:r w:rsidRPr="00CD751B">
              <w:rPr>
                <w:rFonts w:cs="Arial"/>
                <w:b/>
                <w:snapToGrid w:val="0"/>
                <w:position w:val="4"/>
                <w:sz w:val="11"/>
                <w:szCs w:val="0"/>
                <w:u w:color="000000"/>
              </w:rPr>
              <w:t>-1</w:t>
            </w:r>
            <w:r w:rsidRPr="00CD751B">
              <w:rPr>
                <w:rFonts w:cs="Arial"/>
                <w:b/>
              </w:rPr>
              <w:t>]</w:t>
            </w:r>
          </w:p>
        </w:tc>
        <w:tc>
          <w:tcPr>
            <w:tcW w:w="1346" w:type="dxa"/>
            <w:tcBorders>
              <w:top w:val="single" w:sz="4" w:space="0" w:color="auto"/>
              <w:bottom w:val="single" w:sz="4" w:space="0" w:color="auto"/>
            </w:tcBorders>
          </w:tcPr>
          <w:p w:rsidR="00A03C96" w:rsidRPr="00CD751B" w:rsidRDefault="00A03C96" w:rsidP="00A03C96">
            <w:pPr>
              <w:pStyle w:val="table1"/>
              <w:spacing w:before="0" w:after="0" w:line="240" w:lineRule="atLeast"/>
              <w:jc w:val="center"/>
              <w:rPr>
                <w:rFonts w:cs="Arial"/>
                <w:b/>
              </w:rPr>
            </w:pPr>
            <w:r w:rsidRPr="00CD751B">
              <w:rPr>
                <w:rFonts w:cs="Arial"/>
                <w:b/>
                <w:snapToGrid w:val="0"/>
                <w:position w:val="4"/>
                <w:sz w:val="11"/>
                <w:szCs w:val="0"/>
                <w:u w:color="000000"/>
              </w:rPr>
              <w:t>226</w:t>
            </w:r>
            <w:r w:rsidRPr="00CD751B">
              <w:rPr>
                <w:rFonts w:cs="Arial"/>
                <w:b/>
              </w:rPr>
              <w:t>Ra</w:t>
            </w:r>
            <w:proofErr w:type="spellStart"/>
            <w:r w:rsidRPr="00CD751B">
              <w:rPr>
                <w:rFonts w:cs="Arial"/>
                <w:b/>
                <w:snapToGrid w:val="0"/>
                <w:position w:val="-4"/>
                <w:sz w:val="11"/>
                <w:szCs w:val="0"/>
                <w:u w:color="000000"/>
              </w:rPr>
              <w:t>ave</w:t>
            </w:r>
            <w:proofErr w:type="spellEnd"/>
          </w:p>
          <w:p w:rsidR="00A03C96" w:rsidRPr="00CD751B" w:rsidRDefault="00A03C96" w:rsidP="00A03C96">
            <w:pPr>
              <w:pStyle w:val="table1"/>
              <w:spacing w:before="0" w:after="0" w:line="240" w:lineRule="atLeast"/>
              <w:jc w:val="center"/>
              <w:rPr>
                <w:rFonts w:cs="Arial"/>
                <w:b/>
              </w:rPr>
            </w:pPr>
            <w:r w:rsidRPr="00CD751B">
              <w:rPr>
                <w:rFonts w:cs="Arial"/>
                <w:b/>
              </w:rPr>
              <w:t>[</w:t>
            </w:r>
            <w:proofErr w:type="spellStart"/>
            <w:r w:rsidRPr="00CD751B">
              <w:rPr>
                <w:rFonts w:cs="Arial"/>
                <w:b/>
              </w:rPr>
              <w:t>Bq∙g</w:t>
            </w:r>
            <w:proofErr w:type="spellEnd"/>
            <w:r w:rsidRPr="00CD751B">
              <w:rPr>
                <w:rFonts w:cs="Arial"/>
                <w:b/>
                <w:snapToGrid w:val="0"/>
                <w:position w:val="4"/>
                <w:sz w:val="11"/>
                <w:szCs w:val="0"/>
                <w:u w:color="000000"/>
              </w:rPr>
              <w:t>-1</w:t>
            </w:r>
            <w:r w:rsidRPr="00CD751B">
              <w:rPr>
                <w:rFonts w:cs="Arial"/>
                <w:b/>
              </w:rPr>
              <w:t>]</w:t>
            </w:r>
          </w:p>
        </w:tc>
        <w:tc>
          <w:tcPr>
            <w:tcW w:w="1346" w:type="dxa"/>
            <w:tcBorders>
              <w:top w:val="single" w:sz="4" w:space="0" w:color="auto"/>
              <w:bottom w:val="single" w:sz="4" w:space="0" w:color="auto"/>
            </w:tcBorders>
          </w:tcPr>
          <w:p w:rsidR="00A03C96" w:rsidRPr="00CD751B" w:rsidRDefault="00A03C96" w:rsidP="00A03C96">
            <w:pPr>
              <w:pStyle w:val="table1"/>
              <w:spacing w:before="0" w:after="0" w:line="240" w:lineRule="atLeast"/>
              <w:jc w:val="center"/>
              <w:rPr>
                <w:rFonts w:cs="Arial"/>
                <w:b/>
                <w:snapToGrid w:val="0"/>
                <w:position w:val="-4"/>
                <w:sz w:val="11"/>
                <w:szCs w:val="0"/>
                <w:u w:color="000000"/>
              </w:rPr>
            </w:pPr>
            <w:proofErr w:type="spellStart"/>
            <w:r w:rsidRPr="00CD751B">
              <w:rPr>
                <w:rFonts w:cs="Arial"/>
                <w:b/>
              </w:rPr>
              <w:t>Rn</w:t>
            </w:r>
            <w:r w:rsidRPr="00CD751B">
              <w:rPr>
                <w:rFonts w:cs="Arial"/>
                <w:b/>
                <w:snapToGrid w:val="0"/>
                <w:position w:val="-4"/>
                <w:sz w:val="11"/>
                <w:szCs w:val="0"/>
                <w:u w:color="000000"/>
              </w:rPr>
              <w:t>ave</w:t>
            </w:r>
            <w:proofErr w:type="spellEnd"/>
          </w:p>
          <w:p w:rsidR="00A03C96" w:rsidRPr="00CD751B" w:rsidRDefault="00A03C96" w:rsidP="00A03C96">
            <w:pPr>
              <w:pStyle w:val="table1"/>
              <w:spacing w:before="0" w:after="0" w:line="240" w:lineRule="atLeast"/>
              <w:jc w:val="center"/>
              <w:rPr>
                <w:rFonts w:cs="Arial"/>
                <w:b/>
              </w:rPr>
            </w:pPr>
            <w:r w:rsidRPr="00CD751B">
              <w:rPr>
                <w:rFonts w:cs="Arial"/>
                <w:b/>
              </w:rPr>
              <w:t>[</w:t>
            </w:r>
            <w:proofErr w:type="spellStart"/>
            <w:r w:rsidRPr="00CD751B">
              <w:rPr>
                <w:rFonts w:cs="Arial"/>
                <w:b/>
              </w:rPr>
              <w:t>Bq∙m</w:t>
            </w:r>
            <w:proofErr w:type="spellEnd"/>
            <w:r w:rsidRPr="00CD751B">
              <w:rPr>
                <w:rFonts w:cs="Arial"/>
                <w:b/>
                <w:snapToGrid w:val="0"/>
                <w:position w:val="4"/>
                <w:sz w:val="11"/>
                <w:szCs w:val="0"/>
                <w:u w:color="000000"/>
              </w:rPr>
              <w:t>-2</w:t>
            </w:r>
            <w:r w:rsidRPr="00CD751B">
              <w:rPr>
                <w:rFonts w:cs="Arial"/>
                <w:b/>
              </w:rPr>
              <w:t>∙s</w:t>
            </w:r>
            <w:r w:rsidRPr="00CD751B">
              <w:rPr>
                <w:rFonts w:cs="Arial"/>
                <w:b/>
                <w:snapToGrid w:val="0"/>
                <w:position w:val="4"/>
                <w:sz w:val="11"/>
                <w:szCs w:val="0"/>
                <w:u w:color="000000"/>
              </w:rPr>
              <w:t>-1</w:t>
            </w:r>
            <w:r w:rsidRPr="00CD751B">
              <w:rPr>
                <w:rFonts w:cs="Arial"/>
                <w:b/>
              </w:rPr>
              <w:t>]</w:t>
            </w:r>
          </w:p>
        </w:tc>
      </w:tr>
      <w:tr w:rsidR="00A03C96" w:rsidRPr="00CD751B" w:rsidTr="00A14D77">
        <w:tc>
          <w:tcPr>
            <w:tcW w:w="1918" w:type="dxa"/>
            <w:tcBorders>
              <w:top w:val="single" w:sz="4" w:space="0" w:color="auto"/>
            </w:tcBorders>
          </w:tcPr>
          <w:p w:rsidR="00A03C96" w:rsidRPr="00CD751B" w:rsidRDefault="00A03C96" w:rsidP="00A03C96">
            <w:pPr>
              <w:pStyle w:val="table1"/>
              <w:spacing w:line="240" w:lineRule="auto"/>
              <w:rPr>
                <w:rFonts w:cs="Arial"/>
              </w:rPr>
            </w:pPr>
            <w:r>
              <w:rPr>
                <w:rFonts w:cs="Arial"/>
              </w:rPr>
              <w:t xml:space="preserve">1 - </w:t>
            </w:r>
            <w:r w:rsidRPr="00CD751B">
              <w:rPr>
                <w:rFonts w:cs="Arial"/>
              </w:rPr>
              <w:t>Pit 1</w:t>
            </w:r>
          </w:p>
        </w:tc>
        <w:tc>
          <w:tcPr>
            <w:tcW w:w="708" w:type="dxa"/>
            <w:tcBorders>
              <w:top w:val="single" w:sz="4" w:space="0" w:color="auto"/>
            </w:tcBorders>
          </w:tcPr>
          <w:p w:rsidR="00A03C96" w:rsidRPr="00CD751B" w:rsidRDefault="00D809D4" w:rsidP="00A03C96">
            <w:pPr>
              <w:pStyle w:val="table1"/>
              <w:spacing w:line="240" w:lineRule="auto"/>
              <w:jc w:val="center"/>
              <w:rPr>
                <w:rFonts w:cs="Arial"/>
              </w:rPr>
            </w:pPr>
            <w:r>
              <w:rPr>
                <w:rFonts w:cs="Arial"/>
              </w:rPr>
              <w:t>89599</w:t>
            </w:r>
          </w:p>
        </w:tc>
        <w:tc>
          <w:tcPr>
            <w:tcW w:w="708" w:type="dxa"/>
            <w:tcBorders>
              <w:top w:val="single" w:sz="4" w:space="0" w:color="auto"/>
            </w:tcBorders>
          </w:tcPr>
          <w:p w:rsidR="00A03C96" w:rsidRPr="00CD751B" w:rsidRDefault="00D809D4" w:rsidP="00A03C96">
            <w:pPr>
              <w:pStyle w:val="table1"/>
              <w:spacing w:line="240" w:lineRule="auto"/>
              <w:jc w:val="center"/>
              <w:rPr>
                <w:rFonts w:cs="Arial"/>
              </w:rPr>
            </w:pPr>
            <w:r>
              <w:rPr>
                <w:rFonts w:cs="Arial"/>
              </w:rPr>
              <w:t>81</w:t>
            </w:r>
          </w:p>
        </w:tc>
        <w:tc>
          <w:tcPr>
            <w:tcW w:w="708" w:type="dxa"/>
            <w:tcBorders>
              <w:top w:val="single" w:sz="4" w:space="0" w:color="auto"/>
            </w:tcBorders>
          </w:tcPr>
          <w:p w:rsidR="00A03C96" w:rsidRPr="00CD751B" w:rsidRDefault="00A03C96" w:rsidP="00A03C96">
            <w:pPr>
              <w:pStyle w:val="table1"/>
              <w:spacing w:line="240" w:lineRule="auto"/>
              <w:jc w:val="center"/>
              <w:rPr>
                <w:rFonts w:cs="Arial"/>
              </w:rPr>
            </w:pPr>
            <w:r w:rsidRPr="00CD751B">
              <w:rPr>
                <w:rFonts w:cs="Arial"/>
              </w:rPr>
              <w:t>40</w:t>
            </w:r>
          </w:p>
        </w:tc>
        <w:tc>
          <w:tcPr>
            <w:tcW w:w="1277" w:type="dxa"/>
            <w:tcBorders>
              <w:top w:val="single" w:sz="4" w:space="0" w:color="auto"/>
            </w:tcBorders>
          </w:tcPr>
          <w:p w:rsidR="00A03C96" w:rsidRPr="00CD751B" w:rsidRDefault="00A03C96" w:rsidP="00A03C96">
            <w:pPr>
              <w:pStyle w:val="table1"/>
              <w:spacing w:line="240" w:lineRule="auto"/>
              <w:ind w:right="-108"/>
              <w:jc w:val="center"/>
              <w:rPr>
                <w:rFonts w:cs="Arial"/>
              </w:rPr>
            </w:pPr>
            <w:r w:rsidRPr="00CD751B">
              <w:rPr>
                <w:rFonts w:cs="Arial"/>
              </w:rPr>
              <w:t xml:space="preserve">0.87 </w:t>
            </w:r>
            <w:r w:rsidRPr="00CD751B">
              <w:rPr>
                <w:rFonts w:ascii="Times New Roman" w:hAnsi="Times New Roman"/>
              </w:rPr>
              <w:t>±</w:t>
            </w:r>
            <w:r w:rsidRPr="00CD751B">
              <w:rPr>
                <w:rFonts w:cs="Arial"/>
              </w:rPr>
              <w:t xml:space="preserve"> 0.18</w:t>
            </w:r>
          </w:p>
        </w:tc>
        <w:tc>
          <w:tcPr>
            <w:tcW w:w="1346" w:type="dxa"/>
            <w:tcBorders>
              <w:top w:val="single" w:sz="4" w:space="0" w:color="auto"/>
            </w:tcBorders>
          </w:tcPr>
          <w:p w:rsidR="00A03C96" w:rsidRPr="00CD751B" w:rsidRDefault="00A03C96" w:rsidP="0035594A">
            <w:pPr>
              <w:pStyle w:val="table1"/>
              <w:spacing w:line="240" w:lineRule="auto"/>
              <w:ind w:right="-108"/>
              <w:jc w:val="center"/>
              <w:rPr>
                <w:rFonts w:cs="Arial"/>
              </w:rPr>
            </w:pPr>
            <w:r w:rsidRPr="00CD751B">
              <w:rPr>
                <w:rFonts w:cs="Arial"/>
              </w:rPr>
              <w:t>1.</w:t>
            </w:r>
            <w:r w:rsidR="0035594A">
              <w:rPr>
                <w:rFonts w:cs="Arial"/>
              </w:rPr>
              <w:t>8</w:t>
            </w:r>
            <w:r w:rsidRPr="00CD751B">
              <w:rPr>
                <w:rFonts w:cs="Arial"/>
              </w:rPr>
              <w:t xml:space="preserve"> </w:t>
            </w:r>
            <w:r w:rsidRPr="00CD751B">
              <w:rPr>
                <w:rFonts w:ascii="Times New Roman" w:hAnsi="Times New Roman"/>
              </w:rPr>
              <w:t>±</w:t>
            </w:r>
            <w:r w:rsidRPr="00CD751B">
              <w:rPr>
                <w:rFonts w:cs="Arial"/>
              </w:rPr>
              <w:t xml:space="preserve"> 0.4</w:t>
            </w:r>
          </w:p>
        </w:tc>
        <w:tc>
          <w:tcPr>
            <w:tcW w:w="1346" w:type="dxa"/>
            <w:tcBorders>
              <w:top w:val="single" w:sz="4" w:space="0" w:color="auto"/>
            </w:tcBorders>
          </w:tcPr>
          <w:p w:rsidR="00A03C96" w:rsidRPr="00CD751B" w:rsidRDefault="00A03C96" w:rsidP="0035594A">
            <w:pPr>
              <w:pStyle w:val="table1"/>
              <w:spacing w:line="240" w:lineRule="auto"/>
              <w:jc w:val="center"/>
              <w:rPr>
                <w:rFonts w:cs="Arial"/>
              </w:rPr>
            </w:pPr>
            <w:r w:rsidRPr="00CD751B">
              <w:rPr>
                <w:rFonts w:cs="Arial"/>
              </w:rPr>
              <w:t xml:space="preserve">2.7 </w:t>
            </w:r>
            <w:r w:rsidRPr="00CD751B">
              <w:rPr>
                <w:rFonts w:ascii="Times New Roman" w:hAnsi="Times New Roman"/>
              </w:rPr>
              <w:t>±</w:t>
            </w:r>
            <w:r w:rsidRPr="00CD751B">
              <w:rPr>
                <w:rFonts w:cs="Arial"/>
              </w:rPr>
              <w:t xml:space="preserve"> 0.</w:t>
            </w:r>
            <w:r w:rsidR="0035594A">
              <w:rPr>
                <w:rFonts w:cs="Arial"/>
              </w:rPr>
              <w:t>9</w:t>
            </w:r>
          </w:p>
        </w:tc>
      </w:tr>
      <w:tr w:rsidR="00A03C96" w:rsidRPr="00CD751B" w:rsidTr="00A14D77">
        <w:tc>
          <w:tcPr>
            <w:tcW w:w="1918" w:type="dxa"/>
          </w:tcPr>
          <w:p w:rsidR="00A03C96" w:rsidRPr="00CD751B" w:rsidRDefault="00A03C96" w:rsidP="00A03C96">
            <w:pPr>
              <w:pStyle w:val="table1"/>
              <w:spacing w:line="240" w:lineRule="auto"/>
              <w:rPr>
                <w:rFonts w:cs="Arial"/>
              </w:rPr>
            </w:pPr>
            <w:r>
              <w:rPr>
                <w:rFonts w:cs="Arial"/>
              </w:rPr>
              <w:t xml:space="preserve">2 - </w:t>
            </w:r>
            <w:r w:rsidRPr="00CD751B">
              <w:rPr>
                <w:rFonts w:cs="Arial"/>
              </w:rPr>
              <w:t>Pit 3</w:t>
            </w:r>
          </w:p>
        </w:tc>
        <w:tc>
          <w:tcPr>
            <w:tcW w:w="708" w:type="dxa"/>
          </w:tcPr>
          <w:p w:rsidR="00A03C96" w:rsidRPr="00CD751B" w:rsidRDefault="00D809D4" w:rsidP="00A03C96">
            <w:pPr>
              <w:pStyle w:val="table1"/>
              <w:spacing w:line="240" w:lineRule="auto"/>
              <w:jc w:val="center"/>
              <w:rPr>
                <w:rFonts w:cs="Arial"/>
              </w:rPr>
            </w:pPr>
            <w:r>
              <w:rPr>
                <w:rFonts w:cs="Arial"/>
              </w:rPr>
              <w:t>81930</w:t>
            </w:r>
          </w:p>
        </w:tc>
        <w:tc>
          <w:tcPr>
            <w:tcW w:w="708" w:type="dxa"/>
          </w:tcPr>
          <w:p w:rsidR="00A03C96" w:rsidRPr="00CD751B" w:rsidRDefault="00D809D4" w:rsidP="00A03C96">
            <w:pPr>
              <w:pStyle w:val="table1"/>
              <w:spacing w:line="240" w:lineRule="auto"/>
              <w:jc w:val="center"/>
              <w:rPr>
                <w:rFonts w:cs="Arial"/>
              </w:rPr>
            </w:pPr>
            <w:r>
              <w:rPr>
                <w:rFonts w:cs="Arial"/>
              </w:rPr>
              <w:t>157</w:t>
            </w:r>
          </w:p>
        </w:tc>
        <w:tc>
          <w:tcPr>
            <w:tcW w:w="708" w:type="dxa"/>
          </w:tcPr>
          <w:p w:rsidR="00A03C96" w:rsidRPr="00CD751B" w:rsidRDefault="00A03C96" w:rsidP="00A03C96">
            <w:pPr>
              <w:pStyle w:val="table1"/>
              <w:spacing w:line="240" w:lineRule="auto"/>
              <w:jc w:val="center"/>
              <w:rPr>
                <w:rFonts w:cs="Arial"/>
              </w:rPr>
            </w:pPr>
            <w:r w:rsidRPr="00CD751B">
              <w:rPr>
                <w:rFonts w:cs="Arial"/>
              </w:rPr>
              <w:t>77</w:t>
            </w:r>
          </w:p>
        </w:tc>
        <w:tc>
          <w:tcPr>
            <w:tcW w:w="1277" w:type="dxa"/>
          </w:tcPr>
          <w:p w:rsidR="00A03C96" w:rsidRPr="00CD751B" w:rsidRDefault="00A03C96" w:rsidP="00A03C96">
            <w:pPr>
              <w:pStyle w:val="table1"/>
              <w:spacing w:line="240" w:lineRule="auto"/>
              <w:ind w:right="-108"/>
              <w:jc w:val="center"/>
              <w:rPr>
                <w:rFonts w:cs="Arial"/>
              </w:rPr>
            </w:pPr>
            <w:r w:rsidRPr="00CD751B">
              <w:rPr>
                <w:rFonts w:cs="Arial"/>
              </w:rPr>
              <w:t xml:space="preserve">0.44 </w:t>
            </w:r>
            <w:r w:rsidRPr="00CD751B">
              <w:rPr>
                <w:rFonts w:ascii="Times New Roman" w:hAnsi="Times New Roman"/>
              </w:rPr>
              <w:t>±</w:t>
            </w:r>
            <w:r w:rsidRPr="00CD751B">
              <w:rPr>
                <w:rFonts w:cs="Arial"/>
              </w:rPr>
              <w:t xml:space="preserve"> 0.09</w:t>
            </w:r>
          </w:p>
        </w:tc>
        <w:tc>
          <w:tcPr>
            <w:tcW w:w="1346" w:type="dxa"/>
          </w:tcPr>
          <w:p w:rsidR="00A03C96" w:rsidRPr="00CD751B" w:rsidRDefault="00A03C96" w:rsidP="0035594A">
            <w:pPr>
              <w:pStyle w:val="table1"/>
              <w:spacing w:line="240" w:lineRule="auto"/>
              <w:ind w:right="-108"/>
              <w:jc w:val="center"/>
              <w:rPr>
                <w:rFonts w:cs="Arial"/>
              </w:rPr>
            </w:pPr>
            <w:r w:rsidRPr="00CD751B">
              <w:rPr>
                <w:rFonts w:cs="Arial"/>
              </w:rPr>
              <w:t>0.</w:t>
            </w:r>
            <w:r w:rsidR="0035594A">
              <w:rPr>
                <w:rFonts w:cs="Arial"/>
              </w:rPr>
              <w:t>88</w:t>
            </w:r>
            <w:r w:rsidRPr="00CD751B">
              <w:rPr>
                <w:rFonts w:cs="Arial"/>
              </w:rPr>
              <w:t xml:space="preserve"> </w:t>
            </w:r>
            <w:r w:rsidRPr="00CD751B">
              <w:rPr>
                <w:rFonts w:ascii="Times New Roman" w:hAnsi="Times New Roman"/>
              </w:rPr>
              <w:t>±</w:t>
            </w:r>
            <w:r w:rsidRPr="00CD751B">
              <w:rPr>
                <w:rFonts w:cs="Arial"/>
              </w:rPr>
              <w:t xml:space="preserve"> 0.20</w:t>
            </w:r>
          </w:p>
        </w:tc>
        <w:tc>
          <w:tcPr>
            <w:tcW w:w="1346" w:type="dxa"/>
          </w:tcPr>
          <w:p w:rsidR="00A03C96" w:rsidRPr="00CD751B" w:rsidRDefault="00A03C96" w:rsidP="0035594A">
            <w:pPr>
              <w:pStyle w:val="table1"/>
              <w:spacing w:line="240" w:lineRule="auto"/>
              <w:jc w:val="center"/>
              <w:rPr>
                <w:rFonts w:cs="Arial"/>
              </w:rPr>
            </w:pPr>
            <w:r w:rsidRPr="00CD751B">
              <w:rPr>
                <w:rFonts w:cs="Arial"/>
              </w:rPr>
              <w:t>1.</w:t>
            </w:r>
            <w:r w:rsidR="0035594A">
              <w:rPr>
                <w:rFonts w:cs="Arial"/>
              </w:rPr>
              <w:t>3</w:t>
            </w:r>
            <w:r w:rsidRPr="00CD751B">
              <w:rPr>
                <w:rFonts w:cs="Arial"/>
              </w:rPr>
              <w:t xml:space="preserve"> </w:t>
            </w:r>
            <w:r w:rsidRPr="00CD751B">
              <w:rPr>
                <w:rFonts w:ascii="Times New Roman" w:hAnsi="Times New Roman"/>
              </w:rPr>
              <w:t>±</w:t>
            </w:r>
            <w:r w:rsidRPr="00CD751B">
              <w:rPr>
                <w:rFonts w:cs="Arial"/>
              </w:rPr>
              <w:t xml:space="preserve"> 0.4</w:t>
            </w:r>
          </w:p>
        </w:tc>
      </w:tr>
      <w:tr w:rsidR="00A03C96" w:rsidRPr="00CD751B" w:rsidTr="00A14D77">
        <w:tc>
          <w:tcPr>
            <w:tcW w:w="1918" w:type="dxa"/>
          </w:tcPr>
          <w:p w:rsidR="00A03C96" w:rsidRPr="00CD751B" w:rsidRDefault="00A03C96" w:rsidP="00A03C96">
            <w:pPr>
              <w:pStyle w:val="table1"/>
              <w:spacing w:line="240" w:lineRule="auto"/>
              <w:rPr>
                <w:rFonts w:cs="Arial"/>
              </w:rPr>
            </w:pPr>
            <w:r>
              <w:rPr>
                <w:rFonts w:cs="Arial"/>
              </w:rPr>
              <w:t xml:space="preserve">3 - </w:t>
            </w:r>
            <w:r w:rsidRPr="00CD751B">
              <w:rPr>
                <w:rFonts w:cs="Arial"/>
              </w:rPr>
              <w:t>Anomaly 2</w:t>
            </w:r>
          </w:p>
        </w:tc>
        <w:tc>
          <w:tcPr>
            <w:tcW w:w="708" w:type="dxa"/>
          </w:tcPr>
          <w:p w:rsidR="00A03C96" w:rsidRPr="00CD751B" w:rsidRDefault="00E913B0" w:rsidP="00A03C96">
            <w:pPr>
              <w:pStyle w:val="table1"/>
              <w:spacing w:line="240" w:lineRule="auto"/>
              <w:jc w:val="center"/>
              <w:rPr>
                <w:rFonts w:cs="Arial"/>
              </w:rPr>
            </w:pPr>
            <w:r>
              <w:rPr>
                <w:rFonts w:cs="Arial"/>
              </w:rPr>
              <w:t>28458</w:t>
            </w:r>
          </w:p>
        </w:tc>
        <w:tc>
          <w:tcPr>
            <w:tcW w:w="708" w:type="dxa"/>
          </w:tcPr>
          <w:p w:rsidR="00A03C96" w:rsidRPr="00CD751B" w:rsidRDefault="00D809D4" w:rsidP="00A03C96">
            <w:pPr>
              <w:pStyle w:val="table1"/>
              <w:spacing w:line="240" w:lineRule="auto"/>
              <w:jc w:val="center"/>
              <w:rPr>
                <w:rFonts w:cs="Arial"/>
              </w:rPr>
            </w:pPr>
            <w:r>
              <w:rPr>
                <w:rFonts w:cs="Arial"/>
              </w:rPr>
              <w:t>77</w:t>
            </w:r>
          </w:p>
        </w:tc>
        <w:tc>
          <w:tcPr>
            <w:tcW w:w="708" w:type="dxa"/>
          </w:tcPr>
          <w:p w:rsidR="00A03C96" w:rsidRPr="00CD751B" w:rsidRDefault="00A03C96" w:rsidP="00A03C96">
            <w:pPr>
              <w:pStyle w:val="table1"/>
              <w:spacing w:line="240" w:lineRule="auto"/>
              <w:jc w:val="center"/>
              <w:rPr>
                <w:rFonts w:cs="Arial"/>
              </w:rPr>
            </w:pPr>
            <w:r w:rsidRPr="00CD751B">
              <w:rPr>
                <w:rFonts w:cs="Arial"/>
              </w:rPr>
              <w:t>38</w:t>
            </w:r>
          </w:p>
        </w:tc>
        <w:tc>
          <w:tcPr>
            <w:tcW w:w="1277" w:type="dxa"/>
          </w:tcPr>
          <w:p w:rsidR="00A03C96" w:rsidRPr="00CD751B" w:rsidRDefault="00A03C96" w:rsidP="00A03C96">
            <w:pPr>
              <w:pStyle w:val="table1"/>
              <w:spacing w:line="240" w:lineRule="auto"/>
              <w:ind w:right="-108"/>
              <w:jc w:val="center"/>
              <w:rPr>
                <w:rFonts w:cs="Arial"/>
              </w:rPr>
            </w:pPr>
            <w:r w:rsidRPr="00CD751B">
              <w:rPr>
                <w:rFonts w:cs="Arial"/>
              </w:rPr>
              <w:t xml:space="preserve">0.33 </w:t>
            </w:r>
            <w:r w:rsidRPr="00CD751B">
              <w:rPr>
                <w:rFonts w:ascii="Times New Roman" w:hAnsi="Times New Roman"/>
              </w:rPr>
              <w:t>±</w:t>
            </w:r>
            <w:r w:rsidRPr="00CD751B">
              <w:rPr>
                <w:rFonts w:cs="Arial"/>
              </w:rPr>
              <w:t xml:space="preserve"> 0.06</w:t>
            </w:r>
          </w:p>
        </w:tc>
        <w:tc>
          <w:tcPr>
            <w:tcW w:w="1346" w:type="dxa"/>
          </w:tcPr>
          <w:p w:rsidR="00A03C96" w:rsidRPr="00CD751B" w:rsidRDefault="00A03C96" w:rsidP="0035594A">
            <w:pPr>
              <w:pStyle w:val="table1"/>
              <w:spacing w:line="240" w:lineRule="auto"/>
              <w:ind w:right="-108"/>
              <w:jc w:val="center"/>
              <w:rPr>
                <w:rFonts w:cs="Arial"/>
              </w:rPr>
            </w:pPr>
            <w:r w:rsidRPr="00CD751B">
              <w:rPr>
                <w:rFonts w:cs="Arial"/>
              </w:rPr>
              <w:t>0.</w:t>
            </w:r>
            <w:r w:rsidR="0035594A">
              <w:rPr>
                <w:rFonts w:cs="Arial"/>
              </w:rPr>
              <w:t>63</w:t>
            </w:r>
            <w:r w:rsidRPr="00CD751B">
              <w:rPr>
                <w:rFonts w:cs="Arial"/>
              </w:rPr>
              <w:t xml:space="preserve"> </w:t>
            </w:r>
            <w:r w:rsidRPr="00CD751B">
              <w:rPr>
                <w:rFonts w:ascii="Times New Roman" w:hAnsi="Times New Roman"/>
              </w:rPr>
              <w:t>±</w:t>
            </w:r>
            <w:r w:rsidRPr="00CD751B">
              <w:rPr>
                <w:rFonts w:cs="Arial"/>
              </w:rPr>
              <w:t xml:space="preserve"> 0.14</w:t>
            </w:r>
          </w:p>
        </w:tc>
        <w:tc>
          <w:tcPr>
            <w:tcW w:w="1346" w:type="dxa"/>
          </w:tcPr>
          <w:p w:rsidR="00A03C96" w:rsidRPr="00CD751B" w:rsidRDefault="00A03C96" w:rsidP="0035594A">
            <w:pPr>
              <w:pStyle w:val="table1"/>
              <w:spacing w:line="240" w:lineRule="auto"/>
              <w:jc w:val="center"/>
              <w:rPr>
                <w:rFonts w:cs="Arial"/>
              </w:rPr>
            </w:pPr>
            <w:r w:rsidRPr="00CD751B">
              <w:rPr>
                <w:rFonts w:cs="Arial"/>
              </w:rPr>
              <w:t>0.9</w:t>
            </w:r>
            <w:r w:rsidR="0035594A">
              <w:rPr>
                <w:rFonts w:cs="Arial"/>
              </w:rPr>
              <w:t>2</w:t>
            </w:r>
            <w:r w:rsidRPr="00CD751B">
              <w:rPr>
                <w:rFonts w:cs="Arial"/>
              </w:rPr>
              <w:t xml:space="preserve"> </w:t>
            </w:r>
            <w:r w:rsidRPr="00CD751B">
              <w:rPr>
                <w:rFonts w:ascii="Times New Roman" w:hAnsi="Times New Roman"/>
              </w:rPr>
              <w:t>±</w:t>
            </w:r>
            <w:r w:rsidRPr="00CD751B">
              <w:rPr>
                <w:rFonts w:cs="Arial"/>
              </w:rPr>
              <w:t xml:space="preserve"> 0.28</w:t>
            </w:r>
          </w:p>
        </w:tc>
      </w:tr>
      <w:tr w:rsidR="00A03C96" w:rsidRPr="00CD751B" w:rsidTr="00A14D77">
        <w:tc>
          <w:tcPr>
            <w:tcW w:w="1918" w:type="dxa"/>
          </w:tcPr>
          <w:p w:rsidR="00A03C96" w:rsidRPr="00CD751B" w:rsidRDefault="00A03C96" w:rsidP="00A03C96">
            <w:pPr>
              <w:pStyle w:val="table1"/>
              <w:spacing w:line="240" w:lineRule="auto"/>
              <w:rPr>
                <w:rFonts w:cs="Arial"/>
              </w:rPr>
            </w:pPr>
            <w:r>
              <w:rPr>
                <w:rFonts w:cs="Arial"/>
              </w:rPr>
              <w:t xml:space="preserve">4 - </w:t>
            </w:r>
            <w:proofErr w:type="spellStart"/>
            <w:r w:rsidR="00634A49" w:rsidRPr="00CD751B">
              <w:rPr>
                <w:rFonts w:cs="Arial"/>
              </w:rPr>
              <w:t>Djalkmara</w:t>
            </w:r>
            <w:proofErr w:type="spellEnd"/>
            <w:r w:rsidRPr="00CD751B">
              <w:rPr>
                <w:rFonts w:cs="Arial"/>
              </w:rPr>
              <w:t xml:space="preserve"> LAA</w:t>
            </w:r>
          </w:p>
        </w:tc>
        <w:tc>
          <w:tcPr>
            <w:tcW w:w="708" w:type="dxa"/>
          </w:tcPr>
          <w:p w:rsidR="00A03C96" w:rsidRPr="00CD751B" w:rsidRDefault="00E913B0" w:rsidP="00A03C96">
            <w:pPr>
              <w:pStyle w:val="table1"/>
              <w:spacing w:line="240" w:lineRule="auto"/>
              <w:jc w:val="center"/>
              <w:rPr>
                <w:rFonts w:cs="Arial"/>
              </w:rPr>
            </w:pPr>
            <w:r>
              <w:rPr>
                <w:rFonts w:cs="Arial"/>
              </w:rPr>
              <w:t>3549</w:t>
            </w:r>
          </w:p>
        </w:tc>
        <w:tc>
          <w:tcPr>
            <w:tcW w:w="708" w:type="dxa"/>
          </w:tcPr>
          <w:p w:rsidR="00A03C96" w:rsidRPr="00CD751B" w:rsidRDefault="00D809D4" w:rsidP="00A03C96">
            <w:pPr>
              <w:pStyle w:val="table1"/>
              <w:spacing w:line="240" w:lineRule="auto"/>
              <w:jc w:val="center"/>
              <w:rPr>
                <w:rFonts w:cs="Arial"/>
              </w:rPr>
            </w:pPr>
            <w:r>
              <w:rPr>
                <w:rFonts w:cs="Arial"/>
              </w:rPr>
              <w:t>19</w:t>
            </w:r>
          </w:p>
        </w:tc>
        <w:tc>
          <w:tcPr>
            <w:tcW w:w="708" w:type="dxa"/>
          </w:tcPr>
          <w:p w:rsidR="00A03C96" w:rsidRPr="00CD751B" w:rsidRDefault="00A03C96" w:rsidP="00A03C96">
            <w:pPr>
              <w:pStyle w:val="table1"/>
              <w:spacing w:line="240" w:lineRule="auto"/>
              <w:jc w:val="center"/>
              <w:rPr>
                <w:rFonts w:cs="Arial"/>
              </w:rPr>
            </w:pPr>
            <w:r w:rsidRPr="00CD751B">
              <w:rPr>
                <w:rFonts w:cs="Arial"/>
              </w:rPr>
              <w:t>9</w:t>
            </w:r>
          </w:p>
        </w:tc>
        <w:tc>
          <w:tcPr>
            <w:tcW w:w="1277" w:type="dxa"/>
          </w:tcPr>
          <w:p w:rsidR="00A03C96" w:rsidRPr="00CD751B" w:rsidRDefault="00A03C96" w:rsidP="00A03C96">
            <w:pPr>
              <w:pStyle w:val="table1"/>
              <w:spacing w:line="240" w:lineRule="auto"/>
              <w:ind w:right="-108"/>
              <w:jc w:val="center"/>
              <w:rPr>
                <w:rFonts w:cs="Arial"/>
              </w:rPr>
            </w:pPr>
            <w:r w:rsidRPr="00CD751B">
              <w:rPr>
                <w:rFonts w:cs="Arial"/>
              </w:rPr>
              <w:t xml:space="preserve">0.20 </w:t>
            </w:r>
            <w:r w:rsidRPr="00CD751B">
              <w:rPr>
                <w:rFonts w:ascii="Times New Roman" w:hAnsi="Times New Roman"/>
              </w:rPr>
              <w:t>±</w:t>
            </w:r>
            <w:r w:rsidRPr="00CD751B">
              <w:rPr>
                <w:rFonts w:cs="Arial"/>
              </w:rPr>
              <w:t xml:space="preserve"> 0.03</w:t>
            </w:r>
          </w:p>
        </w:tc>
        <w:tc>
          <w:tcPr>
            <w:tcW w:w="1346" w:type="dxa"/>
          </w:tcPr>
          <w:p w:rsidR="00A03C96" w:rsidRPr="00CD751B" w:rsidRDefault="00A03C96" w:rsidP="00053030">
            <w:pPr>
              <w:pStyle w:val="table1"/>
              <w:spacing w:line="240" w:lineRule="auto"/>
              <w:ind w:right="-108"/>
              <w:jc w:val="center"/>
              <w:rPr>
                <w:rFonts w:cs="Arial"/>
              </w:rPr>
            </w:pPr>
            <w:r w:rsidRPr="00CD751B">
              <w:rPr>
                <w:rFonts w:cs="Arial"/>
              </w:rPr>
              <w:t>0.3</w:t>
            </w:r>
            <w:r w:rsidR="00053030">
              <w:rPr>
                <w:rFonts w:cs="Arial"/>
              </w:rPr>
              <w:t>1</w:t>
            </w:r>
            <w:r w:rsidRPr="00CD751B">
              <w:rPr>
                <w:rFonts w:cs="Arial"/>
              </w:rPr>
              <w:t xml:space="preserve"> </w:t>
            </w:r>
            <w:r w:rsidRPr="00CD751B">
              <w:rPr>
                <w:rFonts w:ascii="Times New Roman" w:hAnsi="Times New Roman"/>
              </w:rPr>
              <w:t>±</w:t>
            </w:r>
            <w:r w:rsidRPr="00CD751B">
              <w:rPr>
                <w:rFonts w:cs="Arial"/>
              </w:rPr>
              <w:t xml:space="preserve"> 0.</w:t>
            </w:r>
            <w:r w:rsidR="00053030">
              <w:rPr>
                <w:rFonts w:cs="Arial"/>
              </w:rPr>
              <w:t>07</w:t>
            </w:r>
          </w:p>
        </w:tc>
        <w:tc>
          <w:tcPr>
            <w:tcW w:w="1346" w:type="dxa"/>
          </w:tcPr>
          <w:p w:rsidR="00A03C96" w:rsidRPr="00CD751B" w:rsidRDefault="00A03C96" w:rsidP="00A03C96">
            <w:pPr>
              <w:pStyle w:val="table1"/>
              <w:spacing w:line="240" w:lineRule="auto"/>
              <w:jc w:val="center"/>
              <w:rPr>
                <w:rFonts w:cs="Arial"/>
              </w:rPr>
            </w:pPr>
            <w:r w:rsidRPr="00CD751B">
              <w:rPr>
                <w:rFonts w:cs="Arial"/>
              </w:rPr>
              <w:t>0.46</w:t>
            </w:r>
            <w:r w:rsidRPr="00CD751B">
              <w:rPr>
                <w:rFonts w:ascii="Times New Roman" w:hAnsi="Times New Roman"/>
              </w:rPr>
              <w:t xml:space="preserve"> ±</w:t>
            </w:r>
            <w:r w:rsidRPr="00CD751B">
              <w:rPr>
                <w:rFonts w:cs="Arial"/>
              </w:rPr>
              <w:t xml:space="preserve"> 0.14</w:t>
            </w:r>
          </w:p>
        </w:tc>
      </w:tr>
      <w:tr w:rsidR="00A03C96" w:rsidRPr="00CD751B" w:rsidTr="00A14D77">
        <w:tc>
          <w:tcPr>
            <w:tcW w:w="1918" w:type="dxa"/>
          </w:tcPr>
          <w:p w:rsidR="00A03C96" w:rsidRPr="00CD751B" w:rsidRDefault="00A03C96" w:rsidP="00A03C96">
            <w:pPr>
              <w:pStyle w:val="table1"/>
              <w:spacing w:line="240" w:lineRule="auto"/>
              <w:rPr>
                <w:rFonts w:cs="Arial"/>
              </w:rPr>
            </w:pPr>
            <w:r>
              <w:rPr>
                <w:rFonts w:cs="Arial"/>
              </w:rPr>
              <w:t xml:space="preserve">5 - </w:t>
            </w:r>
            <w:r w:rsidRPr="00CD751B">
              <w:rPr>
                <w:rFonts w:cs="Arial"/>
              </w:rPr>
              <w:t>Corridor Ck LAAs</w:t>
            </w:r>
          </w:p>
        </w:tc>
        <w:tc>
          <w:tcPr>
            <w:tcW w:w="708" w:type="dxa"/>
          </w:tcPr>
          <w:p w:rsidR="00A03C96" w:rsidRPr="00CD751B" w:rsidRDefault="00E913B0" w:rsidP="00A03C96">
            <w:pPr>
              <w:pStyle w:val="table1"/>
              <w:spacing w:line="240" w:lineRule="auto"/>
              <w:jc w:val="center"/>
              <w:rPr>
                <w:rFonts w:cs="Arial"/>
              </w:rPr>
            </w:pPr>
            <w:r>
              <w:rPr>
                <w:rFonts w:cs="Arial"/>
              </w:rPr>
              <w:t>28316</w:t>
            </w:r>
          </w:p>
        </w:tc>
        <w:tc>
          <w:tcPr>
            <w:tcW w:w="708" w:type="dxa"/>
          </w:tcPr>
          <w:p w:rsidR="00A03C96" w:rsidRPr="00CD751B" w:rsidRDefault="00D809D4" w:rsidP="00A03C96">
            <w:pPr>
              <w:pStyle w:val="table1"/>
              <w:spacing w:line="240" w:lineRule="auto"/>
              <w:jc w:val="center"/>
              <w:rPr>
                <w:rFonts w:cs="Arial"/>
              </w:rPr>
            </w:pPr>
            <w:r>
              <w:rPr>
                <w:rFonts w:cs="Arial"/>
              </w:rPr>
              <w:t>284</w:t>
            </w:r>
          </w:p>
        </w:tc>
        <w:tc>
          <w:tcPr>
            <w:tcW w:w="708" w:type="dxa"/>
          </w:tcPr>
          <w:p w:rsidR="00A03C96" w:rsidRPr="00CD751B" w:rsidRDefault="00A03C96" w:rsidP="00A03C96">
            <w:pPr>
              <w:pStyle w:val="table1"/>
              <w:spacing w:line="240" w:lineRule="auto"/>
              <w:jc w:val="center"/>
              <w:rPr>
                <w:rFonts w:cs="Arial"/>
              </w:rPr>
            </w:pPr>
            <w:r w:rsidRPr="00CD751B">
              <w:rPr>
                <w:rFonts w:cs="Arial"/>
              </w:rPr>
              <w:t>139</w:t>
            </w:r>
          </w:p>
        </w:tc>
        <w:tc>
          <w:tcPr>
            <w:tcW w:w="1277" w:type="dxa"/>
          </w:tcPr>
          <w:p w:rsidR="00A03C96" w:rsidRPr="00CD751B" w:rsidRDefault="00A03C96" w:rsidP="00A03C96">
            <w:pPr>
              <w:pStyle w:val="table1"/>
              <w:spacing w:line="240" w:lineRule="auto"/>
              <w:ind w:right="-108"/>
              <w:jc w:val="center"/>
              <w:rPr>
                <w:rFonts w:cs="Arial"/>
              </w:rPr>
            </w:pPr>
            <w:r w:rsidRPr="00CD751B">
              <w:rPr>
                <w:rFonts w:cs="Arial"/>
              </w:rPr>
              <w:t>0.14</w:t>
            </w:r>
            <w:r w:rsidRPr="00CD751B">
              <w:rPr>
                <w:rFonts w:ascii="Times New Roman" w:hAnsi="Times New Roman"/>
              </w:rPr>
              <w:t xml:space="preserve"> ±</w:t>
            </w:r>
            <w:r w:rsidRPr="00CD751B">
              <w:rPr>
                <w:rFonts w:cs="Arial"/>
              </w:rPr>
              <w:t xml:space="preserve"> 0.02</w:t>
            </w:r>
          </w:p>
        </w:tc>
        <w:tc>
          <w:tcPr>
            <w:tcW w:w="1346" w:type="dxa"/>
          </w:tcPr>
          <w:p w:rsidR="00A03C96" w:rsidRPr="00CD751B" w:rsidRDefault="00A03C96" w:rsidP="00A03C96">
            <w:pPr>
              <w:pStyle w:val="table1"/>
              <w:spacing w:line="240" w:lineRule="auto"/>
              <w:ind w:right="-108"/>
              <w:jc w:val="center"/>
              <w:rPr>
                <w:rFonts w:cs="Arial"/>
              </w:rPr>
            </w:pPr>
            <w:r w:rsidRPr="00CD751B">
              <w:rPr>
                <w:rFonts w:cs="Arial"/>
              </w:rPr>
              <w:t xml:space="preserve">0.17 </w:t>
            </w:r>
            <w:r w:rsidRPr="00CD751B">
              <w:rPr>
                <w:rFonts w:ascii="Times New Roman" w:hAnsi="Times New Roman"/>
              </w:rPr>
              <w:t>±</w:t>
            </w:r>
            <w:r w:rsidRPr="00CD751B">
              <w:rPr>
                <w:rFonts w:cs="Arial"/>
              </w:rPr>
              <w:t xml:space="preserve"> 0.04</w:t>
            </w:r>
          </w:p>
        </w:tc>
        <w:tc>
          <w:tcPr>
            <w:tcW w:w="1346" w:type="dxa"/>
          </w:tcPr>
          <w:p w:rsidR="00A03C96" w:rsidRPr="00CD751B" w:rsidRDefault="00A03C96" w:rsidP="00A03C96">
            <w:pPr>
              <w:pStyle w:val="table1"/>
              <w:spacing w:line="240" w:lineRule="auto"/>
              <w:jc w:val="center"/>
              <w:rPr>
                <w:rFonts w:cs="Arial"/>
              </w:rPr>
            </w:pPr>
            <w:r w:rsidRPr="00CD751B">
              <w:rPr>
                <w:rFonts w:cs="Arial"/>
              </w:rPr>
              <w:t xml:space="preserve">0.25 </w:t>
            </w:r>
            <w:r w:rsidRPr="00CD751B">
              <w:rPr>
                <w:rFonts w:ascii="Times New Roman" w:hAnsi="Times New Roman"/>
              </w:rPr>
              <w:t>±</w:t>
            </w:r>
            <w:r w:rsidRPr="00CD751B">
              <w:rPr>
                <w:rFonts w:cs="Arial"/>
              </w:rPr>
              <w:t xml:space="preserve"> 0.08</w:t>
            </w:r>
          </w:p>
        </w:tc>
      </w:tr>
      <w:tr w:rsidR="00A03C96" w:rsidRPr="00CD751B" w:rsidTr="00A14D77">
        <w:tc>
          <w:tcPr>
            <w:tcW w:w="1918" w:type="dxa"/>
          </w:tcPr>
          <w:p w:rsidR="00A03C96" w:rsidRPr="00CD751B" w:rsidRDefault="00A03C96" w:rsidP="00A03C96">
            <w:pPr>
              <w:pStyle w:val="table1"/>
              <w:spacing w:line="240" w:lineRule="auto"/>
              <w:rPr>
                <w:rFonts w:cs="Arial"/>
              </w:rPr>
            </w:pPr>
            <w:r>
              <w:rPr>
                <w:rFonts w:cs="Arial"/>
              </w:rPr>
              <w:t xml:space="preserve">6 - </w:t>
            </w:r>
            <w:r w:rsidRPr="00CD751B">
              <w:rPr>
                <w:rFonts w:cs="Arial"/>
              </w:rPr>
              <w:t>Tailings Dam</w:t>
            </w:r>
          </w:p>
        </w:tc>
        <w:tc>
          <w:tcPr>
            <w:tcW w:w="708" w:type="dxa"/>
          </w:tcPr>
          <w:p w:rsidR="00A03C96" w:rsidRPr="00CD751B" w:rsidRDefault="00E913B0" w:rsidP="00A03C96">
            <w:pPr>
              <w:pStyle w:val="table1"/>
              <w:spacing w:line="240" w:lineRule="auto"/>
              <w:jc w:val="center"/>
              <w:rPr>
                <w:rFonts w:cs="Arial"/>
              </w:rPr>
            </w:pPr>
            <w:r>
              <w:rPr>
                <w:rFonts w:cs="Arial"/>
              </w:rPr>
              <w:t>14247</w:t>
            </w:r>
          </w:p>
        </w:tc>
        <w:tc>
          <w:tcPr>
            <w:tcW w:w="708" w:type="dxa"/>
          </w:tcPr>
          <w:p w:rsidR="00A03C96" w:rsidRPr="00CD751B" w:rsidRDefault="00D809D4" w:rsidP="00A03C96">
            <w:pPr>
              <w:pStyle w:val="table1"/>
              <w:spacing w:line="240" w:lineRule="auto"/>
              <w:jc w:val="center"/>
              <w:rPr>
                <w:rFonts w:cs="Arial"/>
              </w:rPr>
            </w:pPr>
            <w:r>
              <w:rPr>
                <w:rFonts w:cs="Arial"/>
              </w:rPr>
              <w:t>225</w:t>
            </w:r>
          </w:p>
        </w:tc>
        <w:tc>
          <w:tcPr>
            <w:tcW w:w="708" w:type="dxa"/>
          </w:tcPr>
          <w:p w:rsidR="00A03C96" w:rsidRPr="00CD751B" w:rsidRDefault="00A03C96" w:rsidP="00A03C96">
            <w:pPr>
              <w:pStyle w:val="table1"/>
              <w:spacing w:line="240" w:lineRule="auto"/>
              <w:jc w:val="center"/>
              <w:rPr>
                <w:rFonts w:cs="Arial"/>
              </w:rPr>
            </w:pPr>
            <w:r w:rsidRPr="00CD751B">
              <w:rPr>
                <w:rFonts w:cs="Arial"/>
              </w:rPr>
              <w:t>110</w:t>
            </w:r>
          </w:p>
        </w:tc>
        <w:tc>
          <w:tcPr>
            <w:tcW w:w="1277" w:type="dxa"/>
          </w:tcPr>
          <w:p w:rsidR="00A03C96" w:rsidRPr="00CD751B" w:rsidRDefault="00A03C96" w:rsidP="00A03C96">
            <w:pPr>
              <w:pStyle w:val="table1"/>
              <w:spacing w:line="240" w:lineRule="auto"/>
              <w:ind w:right="-108"/>
              <w:jc w:val="center"/>
              <w:rPr>
                <w:rFonts w:cs="Arial"/>
              </w:rPr>
            </w:pPr>
            <w:r w:rsidRPr="00CD751B">
              <w:rPr>
                <w:rFonts w:cs="Arial"/>
              </w:rPr>
              <w:t xml:space="preserve">0.11 </w:t>
            </w:r>
            <w:r w:rsidRPr="00CD751B">
              <w:rPr>
                <w:rFonts w:ascii="Times New Roman" w:hAnsi="Times New Roman"/>
              </w:rPr>
              <w:t>±</w:t>
            </w:r>
            <w:r w:rsidRPr="00CD751B">
              <w:rPr>
                <w:rFonts w:cs="Arial"/>
              </w:rPr>
              <w:t xml:space="preserve"> 0.01</w:t>
            </w:r>
          </w:p>
        </w:tc>
        <w:tc>
          <w:tcPr>
            <w:tcW w:w="1346" w:type="dxa"/>
          </w:tcPr>
          <w:p w:rsidR="00A03C96" w:rsidRPr="00CD751B" w:rsidRDefault="00A03C96" w:rsidP="00A03C96">
            <w:pPr>
              <w:pStyle w:val="table1"/>
              <w:spacing w:line="240" w:lineRule="auto"/>
              <w:ind w:right="-108"/>
              <w:jc w:val="center"/>
              <w:rPr>
                <w:rFonts w:cs="Arial"/>
              </w:rPr>
            </w:pPr>
            <w:r w:rsidRPr="00CD751B">
              <w:rPr>
                <w:rFonts w:cs="Arial"/>
              </w:rPr>
              <w:t xml:space="preserve">0.11 </w:t>
            </w:r>
            <w:r w:rsidRPr="00CD751B">
              <w:rPr>
                <w:rFonts w:ascii="Times New Roman" w:hAnsi="Times New Roman"/>
              </w:rPr>
              <w:t>±</w:t>
            </w:r>
            <w:r w:rsidRPr="00CD751B">
              <w:rPr>
                <w:rFonts w:cs="Arial"/>
              </w:rPr>
              <w:t xml:space="preserve"> 0.03 </w:t>
            </w:r>
          </w:p>
        </w:tc>
        <w:tc>
          <w:tcPr>
            <w:tcW w:w="1346" w:type="dxa"/>
          </w:tcPr>
          <w:p w:rsidR="00A03C96" w:rsidRPr="00CD751B" w:rsidRDefault="00A03C96" w:rsidP="00A03C96">
            <w:pPr>
              <w:pStyle w:val="table1"/>
              <w:spacing w:line="240" w:lineRule="auto"/>
              <w:jc w:val="center"/>
              <w:rPr>
                <w:rFonts w:cs="Arial"/>
              </w:rPr>
            </w:pPr>
            <w:r w:rsidRPr="00CD751B">
              <w:rPr>
                <w:rFonts w:cs="Arial"/>
              </w:rPr>
              <w:t xml:space="preserve">0.16 </w:t>
            </w:r>
            <w:r w:rsidRPr="00CD751B">
              <w:rPr>
                <w:rFonts w:ascii="Times New Roman" w:hAnsi="Times New Roman"/>
              </w:rPr>
              <w:t>±</w:t>
            </w:r>
            <w:r w:rsidRPr="00CD751B">
              <w:rPr>
                <w:rFonts w:cs="Arial"/>
              </w:rPr>
              <w:t xml:space="preserve"> 0.05 </w:t>
            </w:r>
          </w:p>
        </w:tc>
      </w:tr>
      <w:tr w:rsidR="00A03C96" w:rsidRPr="00CD751B" w:rsidTr="00A14D77">
        <w:tc>
          <w:tcPr>
            <w:tcW w:w="1918" w:type="dxa"/>
          </w:tcPr>
          <w:p w:rsidR="00A03C96" w:rsidRPr="00CD751B" w:rsidRDefault="00A03C96" w:rsidP="00A03C96">
            <w:pPr>
              <w:pStyle w:val="table1"/>
              <w:spacing w:line="240" w:lineRule="auto"/>
              <w:rPr>
                <w:rFonts w:cs="Arial"/>
              </w:rPr>
            </w:pPr>
            <w:r>
              <w:rPr>
                <w:rFonts w:cs="Arial"/>
              </w:rPr>
              <w:t xml:space="preserve">7 - </w:t>
            </w:r>
            <w:r w:rsidRPr="00CD751B">
              <w:rPr>
                <w:rFonts w:cs="Arial"/>
              </w:rPr>
              <w:t>Magela LAAs</w:t>
            </w:r>
          </w:p>
        </w:tc>
        <w:tc>
          <w:tcPr>
            <w:tcW w:w="708" w:type="dxa"/>
          </w:tcPr>
          <w:p w:rsidR="00A03C96" w:rsidRPr="00CD751B" w:rsidRDefault="00E913B0" w:rsidP="00A03C96">
            <w:pPr>
              <w:pStyle w:val="table1"/>
              <w:spacing w:line="240" w:lineRule="auto"/>
              <w:jc w:val="center"/>
              <w:rPr>
                <w:rFonts w:cs="Arial"/>
              </w:rPr>
            </w:pPr>
            <w:r>
              <w:rPr>
                <w:rFonts w:cs="Arial"/>
              </w:rPr>
              <w:t>7823</w:t>
            </w:r>
          </w:p>
        </w:tc>
        <w:tc>
          <w:tcPr>
            <w:tcW w:w="708" w:type="dxa"/>
          </w:tcPr>
          <w:p w:rsidR="00A03C96" w:rsidRPr="00CD751B" w:rsidRDefault="00D809D4" w:rsidP="00A03C96">
            <w:pPr>
              <w:pStyle w:val="table1"/>
              <w:spacing w:line="240" w:lineRule="auto"/>
              <w:jc w:val="center"/>
              <w:rPr>
                <w:rFonts w:cs="Arial"/>
              </w:rPr>
            </w:pPr>
            <w:r>
              <w:rPr>
                <w:rFonts w:cs="Arial"/>
              </w:rPr>
              <w:t>114</w:t>
            </w:r>
          </w:p>
        </w:tc>
        <w:tc>
          <w:tcPr>
            <w:tcW w:w="708" w:type="dxa"/>
          </w:tcPr>
          <w:p w:rsidR="00A03C96" w:rsidRPr="00CD751B" w:rsidRDefault="00A03C96" w:rsidP="00A03C96">
            <w:pPr>
              <w:pStyle w:val="table1"/>
              <w:spacing w:line="240" w:lineRule="auto"/>
              <w:jc w:val="center"/>
              <w:rPr>
                <w:rFonts w:cs="Arial"/>
              </w:rPr>
            </w:pPr>
            <w:r w:rsidRPr="00CD751B">
              <w:rPr>
                <w:rFonts w:cs="Arial"/>
              </w:rPr>
              <w:t>56</w:t>
            </w:r>
          </w:p>
        </w:tc>
        <w:tc>
          <w:tcPr>
            <w:tcW w:w="1277" w:type="dxa"/>
          </w:tcPr>
          <w:p w:rsidR="00A03C96" w:rsidRPr="00CD751B" w:rsidRDefault="00A03C96" w:rsidP="00A03C96">
            <w:pPr>
              <w:pStyle w:val="table1"/>
              <w:spacing w:line="240" w:lineRule="auto"/>
              <w:ind w:right="-108"/>
              <w:jc w:val="center"/>
              <w:rPr>
                <w:rFonts w:cs="Arial"/>
              </w:rPr>
            </w:pPr>
            <w:r w:rsidRPr="00CD751B">
              <w:rPr>
                <w:rFonts w:cs="Arial"/>
              </w:rPr>
              <w:t xml:space="preserve">0.12 </w:t>
            </w:r>
            <w:r w:rsidRPr="00CD751B">
              <w:rPr>
                <w:rFonts w:ascii="Times New Roman" w:hAnsi="Times New Roman"/>
              </w:rPr>
              <w:t>±</w:t>
            </w:r>
            <w:r w:rsidRPr="00CD751B">
              <w:rPr>
                <w:rFonts w:cs="Arial"/>
              </w:rPr>
              <w:t xml:space="preserve"> 0.01</w:t>
            </w:r>
          </w:p>
        </w:tc>
        <w:tc>
          <w:tcPr>
            <w:tcW w:w="1346" w:type="dxa"/>
          </w:tcPr>
          <w:p w:rsidR="00A03C96" w:rsidRPr="00CD751B" w:rsidRDefault="00A03C96" w:rsidP="00A03C96">
            <w:pPr>
              <w:pStyle w:val="table1"/>
              <w:spacing w:line="240" w:lineRule="auto"/>
              <w:ind w:right="-108"/>
              <w:jc w:val="center"/>
              <w:rPr>
                <w:rFonts w:cs="Arial"/>
              </w:rPr>
            </w:pPr>
            <w:r w:rsidRPr="00CD751B">
              <w:rPr>
                <w:rFonts w:cs="Arial"/>
              </w:rPr>
              <w:t xml:space="preserve">0.11 </w:t>
            </w:r>
            <w:r w:rsidRPr="00CD751B">
              <w:rPr>
                <w:rFonts w:ascii="Times New Roman" w:hAnsi="Times New Roman"/>
              </w:rPr>
              <w:t>±</w:t>
            </w:r>
            <w:r w:rsidRPr="00CD751B">
              <w:rPr>
                <w:rFonts w:cs="Arial"/>
              </w:rPr>
              <w:t xml:space="preserve"> 0.03</w:t>
            </w:r>
          </w:p>
        </w:tc>
        <w:tc>
          <w:tcPr>
            <w:tcW w:w="1346" w:type="dxa"/>
          </w:tcPr>
          <w:p w:rsidR="00A03C96" w:rsidRPr="00CD751B" w:rsidRDefault="00A03C96" w:rsidP="00A03C96">
            <w:pPr>
              <w:pStyle w:val="table1"/>
              <w:spacing w:line="240" w:lineRule="auto"/>
              <w:jc w:val="center"/>
              <w:rPr>
                <w:rFonts w:cs="Arial"/>
              </w:rPr>
            </w:pPr>
            <w:r w:rsidRPr="00CD751B">
              <w:rPr>
                <w:rFonts w:cs="Arial"/>
              </w:rPr>
              <w:t xml:space="preserve">0.17 </w:t>
            </w:r>
            <w:r w:rsidRPr="00CD751B">
              <w:rPr>
                <w:rFonts w:ascii="Times New Roman" w:hAnsi="Times New Roman"/>
              </w:rPr>
              <w:t>±</w:t>
            </w:r>
            <w:r w:rsidRPr="00CD751B">
              <w:rPr>
                <w:rFonts w:cs="Arial"/>
              </w:rPr>
              <w:t xml:space="preserve"> 0.05</w:t>
            </w:r>
          </w:p>
        </w:tc>
      </w:tr>
      <w:tr w:rsidR="00A03C96" w:rsidRPr="00CD751B" w:rsidTr="00A14D77">
        <w:tc>
          <w:tcPr>
            <w:tcW w:w="1918" w:type="dxa"/>
          </w:tcPr>
          <w:p w:rsidR="00A03C96" w:rsidRPr="00CD751B" w:rsidRDefault="00A03C96" w:rsidP="00A03C96">
            <w:pPr>
              <w:pStyle w:val="table1"/>
              <w:spacing w:line="240" w:lineRule="auto"/>
              <w:rPr>
                <w:rFonts w:cs="Arial"/>
              </w:rPr>
            </w:pPr>
            <w:r>
              <w:rPr>
                <w:rFonts w:cs="Arial"/>
              </w:rPr>
              <w:t xml:space="preserve">8 - </w:t>
            </w:r>
            <w:r w:rsidRPr="00CD751B">
              <w:rPr>
                <w:rFonts w:cs="Arial"/>
              </w:rPr>
              <w:t>RP1</w:t>
            </w:r>
          </w:p>
        </w:tc>
        <w:tc>
          <w:tcPr>
            <w:tcW w:w="708" w:type="dxa"/>
          </w:tcPr>
          <w:p w:rsidR="00A03C96" w:rsidRPr="00CD751B" w:rsidRDefault="00E913B0" w:rsidP="00A03C96">
            <w:pPr>
              <w:pStyle w:val="table1"/>
              <w:spacing w:line="240" w:lineRule="auto"/>
              <w:jc w:val="center"/>
              <w:rPr>
                <w:rFonts w:cs="Arial"/>
              </w:rPr>
            </w:pPr>
            <w:r>
              <w:rPr>
                <w:rFonts w:cs="Arial"/>
              </w:rPr>
              <w:t>1932</w:t>
            </w:r>
          </w:p>
        </w:tc>
        <w:tc>
          <w:tcPr>
            <w:tcW w:w="708" w:type="dxa"/>
          </w:tcPr>
          <w:p w:rsidR="00A03C96" w:rsidRPr="00CD751B" w:rsidRDefault="007C4856" w:rsidP="00A03C96">
            <w:pPr>
              <w:pStyle w:val="table1"/>
              <w:spacing w:line="240" w:lineRule="auto"/>
              <w:jc w:val="center"/>
              <w:rPr>
                <w:rFonts w:cs="Arial"/>
              </w:rPr>
            </w:pPr>
            <w:r>
              <w:rPr>
                <w:rFonts w:cs="Arial"/>
              </w:rPr>
              <w:t>35</w:t>
            </w:r>
          </w:p>
        </w:tc>
        <w:tc>
          <w:tcPr>
            <w:tcW w:w="708" w:type="dxa"/>
          </w:tcPr>
          <w:p w:rsidR="00A03C96" w:rsidRPr="00CD751B" w:rsidRDefault="00A03C96" w:rsidP="00A03C96">
            <w:pPr>
              <w:pStyle w:val="table1"/>
              <w:spacing w:line="240" w:lineRule="auto"/>
              <w:jc w:val="center"/>
              <w:rPr>
                <w:rFonts w:cs="Arial"/>
              </w:rPr>
            </w:pPr>
            <w:r w:rsidRPr="00CD751B">
              <w:rPr>
                <w:rFonts w:cs="Arial"/>
              </w:rPr>
              <w:t>17</w:t>
            </w:r>
          </w:p>
        </w:tc>
        <w:tc>
          <w:tcPr>
            <w:tcW w:w="1277" w:type="dxa"/>
          </w:tcPr>
          <w:p w:rsidR="00A03C96" w:rsidRPr="00CD751B" w:rsidRDefault="00A03C96" w:rsidP="00A03C96">
            <w:pPr>
              <w:pStyle w:val="table1"/>
              <w:spacing w:line="240" w:lineRule="auto"/>
              <w:ind w:right="-108"/>
              <w:jc w:val="center"/>
              <w:rPr>
                <w:rFonts w:cs="Arial"/>
              </w:rPr>
            </w:pPr>
            <w:r w:rsidRPr="00CD751B">
              <w:rPr>
                <w:rFonts w:cs="Arial"/>
              </w:rPr>
              <w:t xml:space="preserve">0.11 </w:t>
            </w:r>
            <w:r w:rsidRPr="00CD751B">
              <w:rPr>
                <w:rFonts w:ascii="Times New Roman" w:hAnsi="Times New Roman"/>
              </w:rPr>
              <w:t>±</w:t>
            </w:r>
            <w:r w:rsidRPr="00CD751B">
              <w:rPr>
                <w:rFonts w:cs="Arial"/>
              </w:rPr>
              <w:t xml:space="preserve"> 0.01</w:t>
            </w:r>
          </w:p>
        </w:tc>
        <w:tc>
          <w:tcPr>
            <w:tcW w:w="1346" w:type="dxa"/>
          </w:tcPr>
          <w:p w:rsidR="00A03C96" w:rsidRPr="00CD751B" w:rsidRDefault="00A03C96" w:rsidP="00A03C96">
            <w:pPr>
              <w:pStyle w:val="table1"/>
              <w:spacing w:line="240" w:lineRule="auto"/>
              <w:ind w:right="-108"/>
              <w:jc w:val="center"/>
              <w:rPr>
                <w:rFonts w:cs="Arial"/>
              </w:rPr>
            </w:pPr>
            <w:r w:rsidRPr="00CD751B">
              <w:rPr>
                <w:rFonts w:cs="Arial"/>
              </w:rPr>
              <w:t xml:space="preserve">0.09 </w:t>
            </w:r>
            <w:r w:rsidRPr="00CD751B">
              <w:rPr>
                <w:rFonts w:ascii="Times New Roman" w:hAnsi="Times New Roman"/>
              </w:rPr>
              <w:t>±</w:t>
            </w:r>
            <w:r w:rsidRPr="00CD751B">
              <w:rPr>
                <w:rFonts w:cs="Arial"/>
              </w:rPr>
              <w:t xml:space="preserve"> 0.02</w:t>
            </w:r>
          </w:p>
        </w:tc>
        <w:tc>
          <w:tcPr>
            <w:tcW w:w="1346" w:type="dxa"/>
          </w:tcPr>
          <w:p w:rsidR="00A03C96" w:rsidRPr="00CD751B" w:rsidRDefault="00A03C96" w:rsidP="00A03C96">
            <w:pPr>
              <w:pStyle w:val="table1"/>
              <w:spacing w:line="240" w:lineRule="auto"/>
              <w:jc w:val="center"/>
              <w:rPr>
                <w:rFonts w:cs="Arial"/>
              </w:rPr>
            </w:pPr>
            <w:r w:rsidRPr="00CD751B">
              <w:rPr>
                <w:rFonts w:cs="Arial"/>
              </w:rPr>
              <w:t>0.14 ± 0.04</w:t>
            </w:r>
          </w:p>
        </w:tc>
      </w:tr>
      <w:tr w:rsidR="00A03C96" w:rsidRPr="00CD751B" w:rsidTr="00A14D77">
        <w:tc>
          <w:tcPr>
            <w:tcW w:w="1918" w:type="dxa"/>
          </w:tcPr>
          <w:p w:rsidR="00A03C96" w:rsidRPr="00CD751B" w:rsidRDefault="00A03C96" w:rsidP="00A03C96">
            <w:pPr>
              <w:pStyle w:val="table1"/>
              <w:spacing w:line="240" w:lineRule="auto"/>
              <w:rPr>
                <w:rFonts w:cs="Arial"/>
              </w:rPr>
            </w:pPr>
            <w:r>
              <w:rPr>
                <w:rFonts w:cs="Arial"/>
              </w:rPr>
              <w:t xml:space="preserve">9 - </w:t>
            </w:r>
            <w:r w:rsidRPr="00CD751B">
              <w:rPr>
                <w:rFonts w:cs="Arial"/>
              </w:rPr>
              <w:t>RP1 LAAs</w:t>
            </w:r>
          </w:p>
        </w:tc>
        <w:tc>
          <w:tcPr>
            <w:tcW w:w="708" w:type="dxa"/>
          </w:tcPr>
          <w:p w:rsidR="00A03C96" w:rsidRPr="00CD751B" w:rsidRDefault="00E913B0" w:rsidP="00A03C96">
            <w:pPr>
              <w:pStyle w:val="table1"/>
              <w:spacing w:line="240" w:lineRule="auto"/>
              <w:jc w:val="center"/>
              <w:rPr>
                <w:rFonts w:cs="Arial"/>
              </w:rPr>
            </w:pPr>
            <w:r>
              <w:rPr>
                <w:rFonts w:cs="Arial"/>
              </w:rPr>
              <w:t>4159</w:t>
            </w:r>
          </w:p>
        </w:tc>
        <w:tc>
          <w:tcPr>
            <w:tcW w:w="708" w:type="dxa"/>
          </w:tcPr>
          <w:p w:rsidR="00A03C96" w:rsidRPr="00CD751B" w:rsidRDefault="00D809D4" w:rsidP="00A03C96">
            <w:pPr>
              <w:pStyle w:val="table1"/>
              <w:spacing w:line="240" w:lineRule="auto"/>
              <w:jc w:val="center"/>
              <w:rPr>
                <w:rFonts w:cs="Arial"/>
              </w:rPr>
            </w:pPr>
            <w:r>
              <w:rPr>
                <w:rFonts w:cs="Arial"/>
              </w:rPr>
              <w:t>77</w:t>
            </w:r>
          </w:p>
        </w:tc>
        <w:tc>
          <w:tcPr>
            <w:tcW w:w="708" w:type="dxa"/>
          </w:tcPr>
          <w:p w:rsidR="00A03C96" w:rsidRPr="00CD751B" w:rsidRDefault="00A03C96" w:rsidP="00A03C96">
            <w:pPr>
              <w:pStyle w:val="table1"/>
              <w:spacing w:line="240" w:lineRule="auto"/>
              <w:jc w:val="center"/>
              <w:rPr>
                <w:rFonts w:cs="Arial"/>
              </w:rPr>
            </w:pPr>
            <w:r w:rsidRPr="00CD751B">
              <w:rPr>
                <w:rFonts w:cs="Arial"/>
              </w:rPr>
              <w:t>38</w:t>
            </w:r>
          </w:p>
        </w:tc>
        <w:tc>
          <w:tcPr>
            <w:tcW w:w="1277" w:type="dxa"/>
          </w:tcPr>
          <w:p w:rsidR="00A03C96" w:rsidRPr="00CD751B" w:rsidRDefault="00A03C96" w:rsidP="00A03C96">
            <w:pPr>
              <w:pStyle w:val="table1"/>
              <w:spacing w:line="240" w:lineRule="auto"/>
              <w:ind w:right="-108"/>
              <w:jc w:val="center"/>
              <w:rPr>
                <w:rFonts w:cs="Arial"/>
              </w:rPr>
            </w:pPr>
            <w:r w:rsidRPr="00CD751B">
              <w:rPr>
                <w:rFonts w:cs="Arial"/>
              </w:rPr>
              <w:t xml:space="preserve">0.11 </w:t>
            </w:r>
            <w:r w:rsidRPr="00CD751B">
              <w:rPr>
                <w:rFonts w:ascii="Times New Roman" w:hAnsi="Times New Roman"/>
              </w:rPr>
              <w:t>±</w:t>
            </w:r>
            <w:r w:rsidRPr="00CD751B">
              <w:rPr>
                <w:rFonts w:cs="Arial"/>
              </w:rPr>
              <w:t xml:space="preserve"> 0.01</w:t>
            </w:r>
          </w:p>
        </w:tc>
        <w:tc>
          <w:tcPr>
            <w:tcW w:w="1346" w:type="dxa"/>
          </w:tcPr>
          <w:p w:rsidR="00A03C96" w:rsidRPr="00CD751B" w:rsidRDefault="00A03C96" w:rsidP="00A03C96">
            <w:pPr>
              <w:pStyle w:val="table1"/>
              <w:spacing w:line="240" w:lineRule="auto"/>
              <w:ind w:right="-108"/>
              <w:jc w:val="center"/>
              <w:rPr>
                <w:rFonts w:cs="Arial"/>
              </w:rPr>
            </w:pPr>
            <w:r w:rsidRPr="00CD751B">
              <w:rPr>
                <w:rFonts w:cs="Arial"/>
              </w:rPr>
              <w:t xml:space="preserve">0.09 </w:t>
            </w:r>
            <w:r w:rsidRPr="00CD751B">
              <w:rPr>
                <w:rFonts w:ascii="Times New Roman" w:hAnsi="Times New Roman"/>
              </w:rPr>
              <w:t>±</w:t>
            </w:r>
            <w:r w:rsidRPr="00CD751B">
              <w:rPr>
                <w:rFonts w:cs="Arial"/>
              </w:rPr>
              <w:t xml:space="preserve"> 0.02</w:t>
            </w:r>
          </w:p>
        </w:tc>
        <w:tc>
          <w:tcPr>
            <w:tcW w:w="1346" w:type="dxa"/>
          </w:tcPr>
          <w:p w:rsidR="00A03C96" w:rsidRPr="00CD751B" w:rsidRDefault="00A03C96" w:rsidP="00A03C96">
            <w:pPr>
              <w:pStyle w:val="table1"/>
              <w:spacing w:line="240" w:lineRule="auto"/>
              <w:jc w:val="center"/>
              <w:rPr>
                <w:rFonts w:cs="Arial"/>
              </w:rPr>
            </w:pPr>
            <w:r w:rsidRPr="00CD751B">
              <w:rPr>
                <w:rFonts w:cs="Arial"/>
              </w:rPr>
              <w:t xml:space="preserve">0.13 </w:t>
            </w:r>
            <w:r w:rsidRPr="00CD751B">
              <w:rPr>
                <w:rFonts w:ascii="Times New Roman" w:hAnsi="Times New Roman"/>
              </w:rPr>
              <w:t>±</w:t>
            </w:r>
            <w:r w:rsidRPr="00CD751B">
              <w:rPr>
                <w:rFonts w:cs="Arial"/>
              </w:rPr>
              <w:t xml:space="preserve"> 0.04</w:t>
            </w:r>
          </w:p>
        </w:tc>
      </w:tr>
      <w:tr w:rsidR="00A03C96" w:rsidRPr="00CD751B" w:rsidTr="00A14D77">
        <w:tc>
          <w:tcPr>
            <w:tcW w:w="1918" w:type="dxa"/>
          </w:tcPr>
          <w:p w:rsidR="00A03C96" w:rsidRPr="00CD751B" w:rsidRDefault="00A03C96" w:rsidP="00A03C96">
            <w:pPr>
              <w:pStyle w:val="table1"/>
              <w:spacing w:line="240" w:lineRule="auto"/>
              <w:rPr>
                <w:rFonts w:cs="Arial"/>
              </w:rPr>
            </w:pPr>
            <w:r>
              <w:rPr>
                <w:rFonts w:cs="Arial"/>
              </w:rPr>
              <w:t xml:space="preserve">10 - </w:t>
            </w:r>
            <w:proofErr w:type="spellStart"/>
            <w:r w:rsidR="00634A49" w:rsidRPr="00CD751B">
              <w:rPr>
                <w:rFonts w:cs="Arial"/>
              </w:rPr>
              <w:t>Djalkmara</w:t>
            </w:r>
            <w:proofErr w:type="spellEnd"/>
            <w:r w:rsidRPr="00CD751B">
              <w:rPr>
                <w:rFonts w:cs="Arial"/>
              </w:rPr>
              <w:t xml:space="preserve"> ex LAA</w:t>
            </w:r>
          </w:p>
        </w:tc>
        <w:tc>
          <w:tcPr>
            <w:tcW w:w="708" w:type="dxa"/>
          </w:tcPr>
          <w:p w:rsidR="00A03C96" w:rsidRPr="00CD751B" w:rsidRDefault="00E913B0" w:rsidP="00A03C96">
            <w:pPr>
              <w:pStyle w:val="table1"/>
              <w:spacing w:line="240" w:lineRule="auto"/>
              <w:jc w:val="center"/>
              <w:rPr>
                <w:rFonts w:cs="Arial"/>
              </w:rPr>
            </w:pPr>
            <w:r>
              <w:rPr>
                <w:rFonts w:cs="Arial"/>
              </w:rPr>
              <w:t>916</w:t>
            </w:r>
          </w:p>
        </w:tc>
        <w:tc>
          <w:tcPr>
            <w:tcW w:w="708" w:type="dxa"/>
          </w:tcPr>
          <w:p w:rsidR="00A03C96" w:rsidRPr="00CD751B" w:rsidRDefault="00D809D4" w:rsidP="00A03C96">
            <w:pPr>
              <w:pStyle w:val="table1"/>
              <w:spacing w:line="240" w:lineRule="auto"/>
              <w:jc w:val="center"/>
              <w:rPr>
                <w:rFonts w:cs="Arial"/>
              </w:rPr>
            </w:pPr>
            <w:r>
              <w:rPr>
                <w:rFonts w:cs="Arial"/>
              </w:rPr>
              <w:t>19</w:t>
            </w:r>
          </w:p>
        </w:tc>
        <w:tc>
          <w:tcPr>
            <w:tcW w:w="708" w:type="dxa"/>
          </w:tcPr>
          <w:p w:rsidR="00A03C96" w:rsidRPr="00CD751B" w:rsidRDefault="00A03C96" w:rsidP="00A03C96">
            <w:pPr>
              <w:pStyle w:val="table1"/>
              <w:spacing w:line="240" w:lineRule="auto"/>
              <w:jc w:val="center"/>
              <w:rPr>
                <w:rFonts w:cs="Arial"/>
              </w:rPr>
            </w:pPr>
            <w:r w:rsidRPr="00CD751B">
              <w:rPr>
                <w:rFonts w:cs="Arial"/>
              </w:rPr>
              <w:t>9</w:t>
            </w:r>
          </w:p>
        </w:tc>
        <w:tc>
          <w:tcPr>
            <w:tcW w:w="1277" w:type="dxa"/>
          </w:tcPr>
          <w:p w:rsidR="00A03C96" w:rsidRPr="00CD751B" w:rsidRDefault="00A03C96" w:rsidP="00A03C96">
            <w:pPr>
              <w:pStyle w:val="table1"/>
              <w:spacing w:line="240" w:lineRule="auto"/>
              <w:ind w:right="-108"/>
              <w:jc w:val="center"/>
              <w:rPr>
                <w:rFonts w:cs="Arial"/>
              </w:rPr>
            </w:pPr>
            <w:r w:rsidRPr="00CD751B">
              <w:rPr>
                <w:rFonts w:cs="Arial"/>
              </w:rPr>
              <w:t xml:space="preserve">0.10 </w:t>
            </w:r>
            <w:r w:rsidRPr="00CD751B">
              <w:rPr>
                <w:rFonts w:ascii="Times New Roman" w:hAnsi="Times New Roman"/>
              </w:rPr>
              <w:t>±</w:t>
            </w:r>
            <w:r w:rsidRPr="00CD751B">
              <w:rPr>
                <w:rFonts w:cs="Arial"/>
              </w:rPr>
              <w:t xml:space="preserve"> 0.01</w:t>
            </w:r>
          </w:p>
        </w:tc>
        <w:tc>
          <w:tcPr>
            <w:tcW w:w="1346" w:type="dxa"/>
          </w:tcPr>
          <w:p w:rsidR="00A03C96" w:rsidRPr="00CD751B" w:rsidRDefault="00A03C96" w:rsidP="00A03C96">
            <w:pPr>
              <w:pStyle w:val="table1"/>
              <w:spacing w:line="240" w:lineRule="auto"/>
              <w:ind w:right="-108"/>
              <w:jc w:val="center"/>
              <w:rPr>
                <w:rFonts w:cs="Arial"/>
              </w:rPr>
            </w:pPr>
            <w:r w:rsidRPr="00CD751B">
              <w:rPr>
                <w:rFonts w:cs="Arial"/>
              </w:rPr>
              <w:t>0.07</w:t>
            </w:r>
            <w:r w:rsidRPr="00CD751B">
              <w:rPr>
                <w:rFonts w:ascii="Times New Roman" w:hAnsi="Times New Roman"/>
              </w:rPr>
              <w:t xml:space="preserve"> ±</w:t>
            </w:r>
            <w:r w:rsidRPr="00CD751B">
              <w:rPr>
                <w:rFonts w:cs="Arial"/>
              </w:rPr>
              <w:t xml:space="preserve"> 0.02</w:t>
            </w:r>
          </w:p>
        </w:tc>
        <w:tc>
          <w:tcPr>
            <w:tcW w:w="1346" w:type="dxa"/>
          </w:tcPr>
          <w:p w:rsidR="00A03C96" w:rsidRPr="00CD751B" w:rsidRDefault="00A03C96" w:rsidP="00A03C96">
            <w:pPr>
              <w:pStyle w:val="table1"/>
              <w:spacing w:line="240" w:lineRule="auto"/>
              <w:jc w:val="center"/>
              <w:rPr>
                <w:rFonts w:cs="Arial"/>
              </w:rPr>
            </w:pPr>
            <w:r w:rsidRPr="00CD751B">
              <w:rPr>
                <w:rFonts w:cs="Arial"/>
              </w:rPr>
              <w:t xml:space="preserve">0.12 </w:t>
            </w:r>
            <w:r w:rsidRPr="00CD751B">
              <w:rPr>
                <w:rFonts w:ascii="Times New Roman" w:hAnsi="Times New Roman"/>
              </w:rPr>
              <w:t>±</w:t>
            </w:r>
            <w:r w:rsidRPr="00CD751B">
              <w:rPr>
                <w:rFonts w:cs="Arial"/>
              </w:rPr>
              <w:t xml:space="preserve"> 0.04</w:t>
            </w:r>
          </w:p>
        </w:tc>
      </w:tr>
      <w:tr w:rsidR="00A03C96" w:rsidRPr="00CD751B" w:rsidTr="00A14D77">
        <w:tc>
          <w:tcPr>
            <w:tcW w:w="1918" w:type="dxa"/>
          </w:tcPr>
          <w:p w:rsidR="00A03C96" w:rsidRPr="00CD751B" w:rsidRDefault="00A03C96" w:rsidP="00A03C96">
            <w:pPr>
              <w:pStyle w:val="table1"/>
              <w:spacing w:line="240" w:lineRule="auto"/>
              <w:rPr>
                <w:rFonts w:cs="Arial"/>
              </w:rPr>
            </w:pPr>
            <w:r>
              <w:rPr>
                <w:rFonts w:cs="Arial"/>
              </w:rPr>
              <w:t xml:space="preserve">11 - </w:t>
            </w:r>
            <w:r w:rsidRPr="00CD751B">
              <w:rPr>
                <w:rFonts w:cs="Arial"/>
              </w:rPr>
              <w:t>Jabiru East LAA</w:t>
            </w:r>
          </w:p>
        </w:tc>
        <w:tc>
          <w:tcPr>
            <w:tcW w:w="708" w:type="dxa"/>
          </w:tcPr>
          <w:p w:rsidR="00A03C96" w:rsidRPr="00CD751B" w:rsidRDefault="00E913B0" w:rsidP="00A03C96">
            <w:pPr>
              <w:pStyle w:val="table1"/>
              <w:spacing w:line="240" w:lineRule="auto"/>
              <w:jc w:val="center"/>
              <w:rPr>
                <w:rFonts w:cs="Arial"/>
              </w:rPr>
            </w:pPr>
            <w:r>
              <w:rPr>
                <w:rFonts w:cs="Arial"/>
              </w:rPr>
              <w:t>5308</w:t>
            </w:r>
          </w:p>
        </w:tc>
        <w:tc>
          <w:tcPr>
            <w:tcW w:w="708" w:type="dxa"/>
          </w:tcPr>
          <w:p w:rsidR="00A03C96" w:rsidRPr="00CD751B" w:rsidRDefault="00D809D4" w:rsidP="00A03C96">
            <w:pPr>
              <w:pStyle w:val="table1"/>
              <w:spacing w:line="240" w:lineRule="auto"/>
              <w:jc w:val="center"/>
              <w:rPr>
                <w:rFonts w:cs="Arial"/>
              </w:rPr>
            </w:pPr>
            <w:r>
              <w:rPr>
                <w:rFonts w:cs="Arial"/>
              </w:rPr>
              <w:t>103</w:t>
            </w:r>
          </w:p>
        </w:tc>
        <w:tc>
          <w:tcPr>
            <w:tcW w:w="708" w:type="dxa"/>
          </w:tcPr>
          <w:p w:rsidR="00A03C96" w:rsidRPr="00CD751B" w:rsidRDefault="00A03C96" w:rsidP="00A03C96">
            <w:pPr>
              <w:pStyle w:val="table1"/>
              <w:spacing w:line="240" w:lineRule="auto"/>
              <w:jc w:val="center"/>
              <w:rPr>
                <w:rFonts w:cs="Arial"/>
              </w:rPr>
            </w:pPr>
            <w:r w:rsidRPr="00CD751B">
              <w:rPr>
                <w:rFonts w:cs="Arial"/>
              </w:rPr>
              <w:t>50</w:t>
            </w:r>
          </w:p>
        </w:tc>
        <w:tc>
          <w:tcPr>
            <w:tcW w:w="1277" w:type="dxa"/>
          </w:tcPr>
          <w:p w:rsidR="00A03C96" w:rsidRPr="00CD751B" w:rsidRDefault="00A03C96" w:rsidP="00A03C96">
            <w:pPr>
              <w:pStyle w:val="table1"/>
              <w:spacing w:line="240" w:lineRule="auto"/>
              <w:ind w:right="-108"/>
              <w:jc w:val="center"/>
              <w:rPr>
                <w:rFonts w:cs="Arial"/>
              </w:rPr>
            </w:pPr>
            <w:r w:rsidRPr="00CD751B">
              <w:rPr>
                <w:rFonts w:cs="Arial"/>
              </w:rPr>
              <w:t xml:space="preserve">0.10 </w:t>
            </w:r>
            <w:r w:rsidRPr="00CD751B">
              <w:rPr>
                <w:rFonts w:ascii="Times New Roman" w:hAnsi="Times New Roman"/>
              </w:rPr>
              <w:t>±</w:t>
            </w:r>
            <w:r w:rsidRPr="00CD751B">
              <w:rPr>
                <w:rFonts w:cs="Arial"/>
              </w:rPr>
              <w:t xml:space="preserve"> 0.01</w:t>
            </w:r>
          </w:p>
        </w:tc>
        <w:tc>
          <w:tcPr>
            <w:tcW w:w="1346" w:type="dxa"/>
          </w:tcPr>
          <w:p w:rsidR="00A03C96" w:rsidRPr="00CD751B" w:rsidRDefault="00A03C96" w:rsidP="00A03C96">
            <w:pPr>
              <w:pStyle w:val="table1"/>
              <w:spacing w:line="240" w:lineRule="auto"/>
              <w:ind w:right="-108"/>
              <w:jc w:val="center"/>
              <w:rPr>
                <w:rFonts w:cs="Arial"/>
              </w:rPr>
            </w:pPr>
            <w:r w:rsidRPr="00CD751B">
              <w:rPr>
                <w:rFonts w:cs="Arial"/>
              </w:rPr>
              <w:t xml:space="preserve">0.09 </w:t>
            </w:r>
            <w:r w:rsidRPr="00CD751B">
              <w:rPr>
                <w:rFonts w:ascii="Times New Roman" w:hAnsi="Times New Roman"/>
              </w:rPr>
              <w:t>±</w:t>
            </w:r>
            <w:r w:rsidRPr="00CD751B">
              <w:rPr>
                <w:rFonts w:cs="Arial"/>
              </w:rPr>
              <w:t xml:space="preserve"> 0.02</w:t>
            </w:r>
          </w:p>
        </w:tc>
        <w:tc>
          <w:tcPr>
            <w:tcW w:w="1346" w:type="dxa"/>
          </w:tcPr>
          <w:p w:rsidR="00A03C96" w:rsidRPr="00CD751B" w:rsidRDefault="00A03C96" w:rsidP="00A03C96">
            <w:pPr>
              <w:pStyle w:val="table1"/>
              <w:spacing w:line="240" w:lineRule="auto"/>
              <w:jc w:val="center"/>
              <w:rPr>
                <w:rFonts w:cs="Arial"/>
              </w:rPr>
            </w:pPr>
            <w:r w:rsidRPr="00CD751B">
              <w:rPr>
                <w:rFonts w:cs="Arial"/>
              </w:rPr>
              <w:t xml:space="preserve">0.13 </w:t>
            </w:r>
            <w:r w:rsidRPr="00CD751B">
              <w:rPr>
                <w:rFonts w:ascii="Times New Roman" w:hAnsi="Times New Roman"/>
              </w:rPr>
              <w:t>±</w:t>
            </w:r>
            <w:r w:rsidRPr="00CD751B">
              <w:rPr>
                <w:rFonts w:cs="Arial"/>
              </w:rPr>
              <w:t xml:space="preserve"> 0.04</w:t>
            </w:r>
          </w:p>
        </w:tc>
      </w:tr>
      <w:tr w:rsidR="00A03C96" w:rsidRPr="00CD751B" w:rsidTr="00A14D77">
        <w:tc>
          <w:tcPr>
            <w:tcW w:w="1918" w:type="dxa"/>
          </w:tcPr>
          <w:p w:rsidR="00A03C96" w:rsidRPr="00CD751B" w:rsidRDefault="00A03C96" w:rsidP="00A03C96">
            <w:pPr>
              <w:pStyle w:val="table1"/>
              <w:spacing w:line="240" w:lineRule="auto"/>
              <w:rPr>
                <w:rFonts w:cs="Arial"/>
              </w:rPr>
            </w:pPr>
            <w:r>
              <w:rPr>
                <w:rFonts w:cs="Arial"/>
              </w:rPr>
              <w:t xml:space="preserve">12 - </w:t>
            </w:r>
            <w:r w:rsidRPr="00CD751B">
              <w:rPr>
                <w:rFonts w:cs="Arial"/>
              </w:rPr>
              <w:t>Jabiru</w:t>
            </w:r>
          </w:p>
        </w:tc>
        <w:tc>
          <w:tcPr>
            <w:tcW w:w="708" w:type="dxa"/>
          </w:tcPr>
          <w:p w:rsidR="00A03C96" w:rsidRPr="00CD751B" w:rsidRDefault="00E913B0" w:rsidP="00A03C96">
            <w:pPr>
              <w:pStyle w:val="table1"/>
              <w:spacing w:line="240" w:lineRule="auto"/>
              <w:jc w:val="center"/>
              <w:rPr>
                <w:rFonts w:cs="Arial"/>
              </w:rPr>
            </w:pPr>
            <w:r>
              <w:rPr>
                <w:rFonts w:cs="Arial"/>
              </w:rPr>
              <w:t>34177</w:t>
            </w:r>
          </w:p>
        </w:tc>
        <w:tc>
          <w:tcPr>
            <w:tcW w:w="708" w:type="dxa"/>
          </w:tcPr>
          <w:p w:rsidR="00A03C96" w:rsidRPr="00CD751B" w:rsidRDefault="00D809D4" w:rsidP="00A03C96">
            <w:pPr>
              <w:pStyle w:val="table1"/>
              <w:spacing w:line="240" w:lineRule="auto"/>
              <w:jc w:val="center"/>
              <w:rPr>
                <w:rFonts w:cs="Arial"/>
              </w:rPr>
            </w:pPr>
            <w:r>
              <w:rPr>
                <w:rFonts w:cs="Arial"/>
              </w:rPr>
              <w:t>624</w:t>
            </w:r>
          </w:p>
        </w:tc>
        <w:tc>
          <w:tcPr>
            <w:tcW w:w="708" w:type="dxa"/>
          </w:tcPr>
          <w:p w:rsidR="00A03C96" w:rsidRPr="00CD751B" w:rsidRDefault="00A03C96" w:rsidP="00A03C96">
            <w:pPr>
              <w:pStyle w:val="table1"/>
              <w:spacing w:line="240" w:lineRule="auto"/>
              <w:jc w:val="center"/>
              <w:rPr>
                <w:rFonts w:cs="Arial"/>
              </w:rPr>
            </w:pPr>
            <w:r w:rsidRPr="00CD751B">
              <w:rPr>
                <w:rFonts w:cs="Arial"/>
              </w:rPr>
              <w:t>306</w:t>
            </w:r>
          </w:p>
        </w:tc>
        <w:tc>
          <w:tcPr>
            <w:tcW w:w="1277" w:type="dxa"/>
          </w:tcPr>
          <w:p w:rsidR="00A03C96" w:rsidRPr="00CD751B" w:rsidRDefault="00A03C96" w:rsidP="00A03C96">
            <w:pPr>
              <w:pStyle w:val="table1"/>
              <w:spacing w:line="240" w:lineRule="auto"/>
              <w:ind w:right="-108"/>
              <w:jc w:val="center"/>
              <w:rPr>
                <w:rFonts w:cs="Arial"/>
              </w:rPr>
            </w:pPr>
            <w:r w:rsidRPr="00CD751B">
              <w:rPr>
                <w:rFonts w:cs="Arial"/>
              </w:rPr>
              <w:t>0.11 ± 0.01</w:t>
            </w:r>
          </w:p>
        </w:tc>
        <w:tc>
          <w:tcPr>
            <w:tcW w:w="1346" w:type="dxa"/>
          </w:tcPr>
          <w:p w:rsidR="00A03C96" w:rsidRPr="00CD751B" w:rsidRDefault="00A03C96" w:rsidP="00A03C96">
            <w:pPr>
              <w:pStyle w:val="table1"/>
              <w:spacing w:line="240" w:lineRule="auto"/>
              <w:ind w:right="-108"/>
              <w:jc w:val="center"/>
              <w:rPr>
                <w:rFonts w:cs="Arial"/>
              </w:rPr>
            </w:pPr>
            <w:r w:rsidRPr="00CD751B">
              <w:rPr>
                <w:rFonts w:cs="Arial"/>
              </w:rPr>
              <w:t>0.09 ± 0.02</w:t>
            </w:r>
          </w:p>
        </w:tc>
        <w:tc>
          <w:tcPr>
            <w:tcW w:w="1346" w:type="dxa"/>
          </w:tcPr>
          <w:p w:rsidR="00A03C96" w:rsidRPr="00CD751B" w:rsidRDefault="00A03C96" w:rsidP="00A03C96">
            <w:pPr>
              <w:pStyle w:val="table1"/>
              <w:spacing w:line="240" w:lineRule="auto"/>
              <w:jc w:val="center"/>
              <w:rPr>
                <w:rFonts w:cs="Arial"/>
              </w:rPr>
            </w:pPr>
            <w:r w:rsidRPr="00CD751B">
              <w:rPr>
                <w:rFonts w:cs="Arial"/>
              </w:rPr>
              <w:t>0.14 ± 0.04</w:t>
            </w:r>
          </w:p>
        </w:tc>
      </w:tr>
      <w:tr w:rsidR="00A03C96" w:rsidRPr="00CD751B" w:rsidTr="00A14D77">
        <w:tc>
          <w:tcPr>
            <w:tcW w:w="1918" w:type="dxa"/>
            <w:tcBorders>
              <w:bottom w:val="single" w:sz="4" w:space="0" w:color="auto"/>
            </w:tcBorders>
          </w:tcPr>
          <w:p w:rsidR="00A03C96" w:rsidRPr="00CD751B" w:rsidRDefault="00A03C96" w:rsidP="00A03C96">
            <w:pPr>
              <w:pStyle w:val="table1"/>
              <w:spacing w:line="240" w:lineRule="auto"/>
              <w:rPr>
                <w:rFonts w:cs="Arial"/>
              </w:rPr>
            </w:pPr>
            <w:r w:rsidRPr="00CD751B">
              <w:rPr>
                <w:rFonts w:cs="Arial"/>
              </w:rPr>
              <w:t>Ranger Project Area</w:t>
            </w:r>
          </w:p>
        </w:tc>
        <w:tc>
          <w:tcPr>
            <w:tcW w:w="708" w:type="dxa"/>
            <w:tcBorders>
              <w:bottom w:val="single" w:sz="4" w:space="0" w:color="auto"/>
            </w:tcBorders>
          </w:tcPr>
          <w:p w:rsidR="00A03C96" w:rsidRPr="00CD751B" w:rsidRDefault="00E913B0" w:rsidP="00A03C96">
            <w:pPr>
              <w:pStyle w:val="table1"/>
              <w:spacing w:line="240" w:lineRule="auto"/>
              <w:jc w:val="center"/>
              <w:rPr>
                <w:rFonts w:cs="Arial"/>
              </w:rPr>
            </w:pPr>
            <w:r>
              <w:rPr>
                <w:rFonts w:cs="Arial"/>
              </w:rPr>
              <w:t>99608</w:t>
            </w:r>
            <w:r w:rsidR="007C4856">
              <w:rPr>
                <w:rFonts w:cs="Arial"/>
              </w:rPr>
              <w:t>0</w:t>
            </w:r>
          </w:p>
        </w:tc>
        <w:tc>
          <w:tcPr>
            <w:tcW w:w="708" w:type="dxa"/>
            <w:tcBorders>
              <w:bottom w:val="single" w:sz="4" w:space="0" w:color="auto"/>
            </w:tcBorders>
          </w:tcPr>
          <w:p w:rsidR="00A03C96" w:rsidRPr="00CD751B" w:rsidRDefault="00D809D4" w:rsidP="00A03C96">
            <w:pPr>
              <w:pStyle w:val="table1"/>
              <w:spacing w:line="240" w:lineRule="auto"/>
              <w:jc w:val="center"/>
              <w:rPr>
                <w:rFonts w:cs="Arial"/>
              </w:rPr>
            </w:pPr>
            <w:r>
              <w:rPr>
                <w:rFonts w:cs="Arial"/>
              </w:rPr>
              <w:t>16082</w:t>
            </w:r>
          </w:p>
        </w:tc>
        <w:tc>
          <w:tcPr>
            <w:tcW w:w="708" w:type="dxa"/>
            <w:tcBorders>
              <w:bottom w:val="single" w:sz="4" w:space="0" w:color="auto"/>
            </w:tcBorders>
          </w:tcPr>
          <w:p w:rsidR="00A03C96" w:rsidRPr="00CD751B" w:rsidRDefault="00A03C96" w:rsidP="00A03C96">
            <w:pPr>
              <w:pStyle w:val="table1"/>
              <w:spacing w:line="240" w:lineRule="auto"/>
              <w:jc w:val="center"/>
              <w:rPr>
                <w:rFonts w:cs="Arial"/>
              </w:rPr>
            </w:pPr>
            <w:r w:rsidRPr="00CD751B">
              <w:rPr>
                <w:rFonts w:cs="Arial"/>
              </w:rPr>
              <w:t>7881</w:t>
            </w:r>
          </w:p>
        </w:tc>
        <w:tc>
          <w:tcPr>
            <w:tcW w:w="1277" w:type="dxa"/>
            <w:tcBorders>
              <w:bottom w:val="single" w:sz="4" w:space="0" w:color="auto"/>
            </w:tcBorders>
          </w:tcPr>
          <w:p w:rsidR="00A03C96" w:rsidRPr="00CD751B" w:rsidRDefault="00A03C96" w:rsidP="00A03C96">
            <w:pPr>
              <w:pStyle w:val="table1"/>
              <w:spacing w:line="240" w:lineRule="auto"/>
              <w:ind w:right="-108"/>
              <w:jc w:val="center"/>
              <w:rPr>
                <w:rFonts w:cs="Arial"/>
              </w:rPr>
            </w:pPr>
            <w:r w:rsidRPr="00CD751B">
              <w:rPr>
                <w:rFonts w:cs="Arial"/>
              </w:rPr>
              <w:t>0.11 ± 0.01</w:t>
            </w:r>
          </w:p>
        </w:tc>
        <w:tc>
          <w:tcPr>
            <w:tcW w:w="1346" w:type="dxa"/>
            <w:tcBorders>
              <w:bottom w:val="single" w:sz="4" w:space="0" w:color="auto"/>
            </w:tcBorders>
          </w:tcPr>
          <w:p w:rsidR="00A03C96" w:rsidRPr="00CD751B" w:rsidRDefault="00A03C96" w:rsidP="00A03C96">
            <w:pPr>
              <w:pStyle w:val="table1"/>
              <w:spacing w:line="240" w:lineRule="auto"/>
              <w:ind w:right="-108"/>
              <w:jc w:val="center"/>
              <w:rPr>
                <w:rFonts w:cs="Arial"/>
              </w:rPr>
            </w:pPr>
            <w:r w:rsidRPr="00CD751B">
              <w:rPr>
                <w:rFonts w:cs="Arial"/>
              </w:rPr>
              <w:t>0.11 ± 0.02</w:t>
            </w:r>
          </w:p>
        </w:tc>
        <w:tc>
          <w:tcPr>
            <w:tcW w:w="1346" w:type="dxa"/>
            <w:tcBorders>
              <w:bottom w:val="single" w:sz="4" w:space="0" w:color="auto"/>
            </w:tcBorders>
          </w:tcPr>
          <w:p w:rsidR="00A03C96" w:rsidRPr="00CD751B" w:rsidRDefault="00A03C96" w:rsidP="00A03C96">
            <w:pPr>
              <w:pStyle w:val="table1"/>
              <w:spacing w:line="240" w:lineRule="auto"/>
              <w:jc w:val="center"/>
              <w:rPr>
                <w:rFonts w:cs="Arial"/>
              </w:rPr>
            </w:pPr>
            <w:r w:rsidRPr="00CD751B">
              <w:rPr>
                <w:rFonts w:cs="Arial"/>
              </w:rPr>
              <w:t>0.15 ± 0.05</w:t>
            </w:r>
          </w:p>
        </w:tc>
      </w:tr>
    </w:tbl>
    <w:p w:rsidR="001410E7" w:rsidRPr="00A14D77" w:rsidRDefault="001410E7" w:rsidP="00A14D77">
      <w:pPr>
        <w:pStyle w:val="tablenote"/>
      </w:pPr>
    </w:p>
    <w:p w:rsidR="00C80F07" w:rsidRDefault="00A03C96" w:rsidP="0022029C">
      <w:r>
        <w:t xml:space="preserve">Figure 36 shows the </w:t>
      </w:r>
      <w:proofErr w:type="spellStart"/>
      <w:r>
        <w:t>shapefiles</w:t>
      </w:r>
      <w:proofErr w:type="spellEnd"/>
      <w:r>
        <w:t xml:space="preserve"> that were created, including the area of the township of Jabiru, overlaid on an aerial photo from 200</w:t>
      </w:r>
      <w:r w:rsidR="006B222A">
        <w:t>4</w:t>
      </w:r>
      <w:r>
        <w:t xml:space="preserve"> of the region. In addition, the </w:t>
      </w:r>
      <w:proofErr w:type="spellStart"/>
      <w:r w:rsidR="005E20B7">
        <w:t>pixilated</w:t>
      </w:r>
      <w:proofErr w:type="spellEnd"/>
      <w:r w:rsidR="005E20B7">
        <w:t xml:space="preserve"> </w:t>
      </w:r>
      <w:proofErr w:type="spellStart"/>
      <w:r w:rsidRPr="00411A57">
        <w:rPr>
          <w:i/>
        </w:rPr>
        <w:t>eU</w:t>
      </w:r>
      <w:proofErr w:type="spellEnd"/>
      <w:r>
        <w:t xml:space="preserve"> </w:t>
      </w:r>
      <w:r w:rsidR="005E20B7">
        <w:t>counts</w:t>
      </w:r>
      <w:r w:rsidR="006163D7">
        <w:t xml:space="preserve"> per second</w:t>
      </w:r>
      <w:r>
        <w:t xml:space="preserve"> of the 1976 AGS over the same region are shown. </w:t>
      </w:r>
      <w:proofErr w:type="gramStart"/>
      <w:r>
        <w:t xml:space="preserve">Figure 37 shows the same two plots, but over the Ranger </w:t>
      </w:r>
      <w:r w:rsidR="005E20B7">
        <w:t>mine</w:t>
      </w:r>
      <w:proofErr w:type="gramEnd"/>
      <w:r w:rsidR="005E20B7">
        <w:t xml:space="preserve"> </w:t>
      </w:r>
      <w:r>
        <w:t>area only</w:t>
      </w:r>
      <w:r w:rsidR="003B2799">
        <w:t>.</w:t>
      </w:r>
    </w:p>
    <w:p w:rsidR="009F538B" w:rsidRPr="0022029C" w:rsidRDefault="009F538B" w:rsidP="0022029C">
      <w:pPr>
        <w:sectPr w:rsidR="009F538B" w:rsidRPr="0022029C" w:rsidSect="009F538B">
          <w:pgSz w:w="11906" w:h="16838" w:code="9"/>
          <w:pgMar w:top="1440" w:right="1800" w:bottom="1440" w:left="1800" w:header="1080" w:footer="835" w:gutter="0"/>
          <w:cols w:space="360"/>
          <w:noEndnote/>
        </w:sectPr>
      </w:pPr>
    </w:p>
    <w:p w:rsidR="00996417" w:rsidRDefault="00215AD9" w:rsidP="00847C75">
      <w:pPr>
        <w:spacing w:after="0" w:line="240" w:lineRule="auto"/>
        <w:jc w:val="center"/>
      </w:pPr>
      <w:r w:rsidRPr="00215AD9">
        <w:rPr>
          <w:noProof/>
          <w:lang w:eastAsia="en-AU"/>
        </w:rPr>
        <w:lastRenderedPageBreak/>
        <w:drawing>
          <wp:inline distT="0" distB="0" distL="0" distR="0">
            <wp:extent cx="8059517" cy="5600945"/>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0" cstate="print"/>
                    <a:srcRect t="3295" b="4155"/>
                    <a:stretch>
                      <a:fillRect/>
                    </a:stretch>
                  </pic:blipFill>
                  <pic:spPr bwMode="auto">
                    <a:xfrm>
                      <a:off x="0" y="0"/>
                      <a:ext cx="8059517" cy="5600945"/>
                    </a:xfrm>
                    <a:prstGeom prst="rect">
                      <a:avLst/>
                    </a:prstGeom>
                    <a:noFill/>
                    <a:ln w="9525">
                      <a:noFill/>
                      <a:miter lim="800000"/>
                      <a:headEnd/>
                      <a:tailEnd/>
                    </a:ln>
                  </pic:spPr>
                </pic:pic>
              </a:graphicData>
            </a:graphic>
          </wp:inline>
        </w:drawing>
      </w:r>
    </w:p>
    <w:p w:rsidR="009F538B" w:rsidRPr="009F538B" w:rsidRDefault="009F538B" w:rsidP="009F538B">
      <w:pPr>
        <w:pStyle w:val="figurecaption"/>
        <w:framePr w:w="567" w:h="1134" w:hSpace="181" w:wrap="around" w:vAnchor="page" w:hAnchor="page" w:x="568" w:yAlign="center"/>
        <w:textDirection w:val="tbRl"/>
        <w:rPr>
          <w:sz w:val="20"/>
        </w:rPr>
      </w:pPr>
      <w:bookmarkStart w:id="109" w:name="_Toc364691536"/>
      <w:r>
        <w:rPr>
          <w:sz w:val="20"/>
        </w:rPr>
        <w:t>38</w:t>
      </w:r>
    </w:p>
    <w:p w:rsidR="00847C75" w:rsidRDefault="00996417" w:rsidP="00847C75">
      <w:pPr>
        <w:pStyle w:val="figurecaption"/>
      </w:pPr>
      <w:r w:rsidRPr="00A14D77">
        <w:rPr>
          <w:b/>
        </w:rPr>
        <w:t xml:space="preserve">Figure </w:t>
      </w:r>
      <w:r w:rsidR="000F5FD2" w:rsidRPr="00A14D77">
        <w:rPr>
          <w:b/>
        </w:rPr>
        <w:t>3</w:t>
      </w:r>
      <w:r w:rsidR="0099593E" w:rsidRPr="00A14D77">
        <w:rPr>
          <w:b/>
        </w:rPr>
        <w:t>6</w:t>
      </w:r>
      <w:r w:rsidR="000F5FD2">
        <w:t xml:space="preserve"> </w:t>
      </w:r>
      <w:r>
        <w:t xml:space="preserve"> </w:t>
      </w:r>
      <w:proofErr w:type="spellStart"/>
      <w:r w:rsidR="005C209A">
        <w:t>Shapefiles</w:t>
      </w:r>
      <w:proofErr w:type="spellEnd"/>
      <w:r w:rsidR="005C209A">
        <w:t xml:space="preserve"> overlaid on aerial photo of the greater Ranger region (left) and on the counts in the </w:t>
      </w:r>
      <w:proofErr w:type="spellStart"/>
      <w:r w:rsidR="005C209A">
        <w:t>eU</w:t>
      </w:r>
      <w:proofErr w:type="spellEnd"/>
      <w:r w:rsidR="005C209A">
        <w:t xml:space="preserve"> channel of the 1976 AGS of the same extent (right). 1: Pit 1; 2: Pit 3; 3: Anomaly 2; 4: </w:t>
      </w:r>
      <w:proofErr w:type="spellStart"/>
      <w:r w:rsidR="00634A49">
        <w:t>Djalkmara</w:t>
      </w:r>
      <w:proofErr w:type="spellEnd"/>
      <w:r w:rsidR="005C209A">
        <w:t xml:space="preserve"> land application area (LAA); 5: Corridor Creek LAA; 6: Tailings Dam; 7: Magela LAAs; 8: </w:t>
      </w:r>
      <w:proofErr w:type="gramStart"/>
      <w:r w:rsidR="005C209A">
        <w:t>Retention  Pond</w:t>
      </w:r>
      <w:proofErr w:type="gramEnd"/>
      <w:r w:rsidR="005C209A">
        <w:t xml:space="preserve"> 1; 9: Retention Pond 1 LAAs; 10: </w:t>
      </w:r>
      <w:proofErr w:type="spellStart"/>
      <w:r w:rsidR="005C209A">
        <w:t>Djalkmara</w:t>
      </w:r>
      <w:proofErr w:type="spellEnd"/>
      <w:r w:rsidR="005C209A">
        <w:t xml:space="preserve"> extension LAA; 11: Jabiru East LAA; 12: Jabiru</w:t>
      </w:r>
      <w:bookmarkEnd w:id="109"/>
      <w:r w:rsidR="000431BC">
        <w:t>.</w:t>
      </w:r>
    </w:p>
    <w:p w:rsidR="00A14D77" w:rsidRDefault="00A14D77" w:rsidP="00847C75">
      <w:pPr>
        <w:pStyle w:val="figurecaption"/>
        <w:sectPr w:rsidR="00A14D77" w:rsidSect="009F538B">
          <w:footerReference w:type="default" r:id="rId71"/>
          <w:pgSz w:w="16838" w:h="11906" w:orient="landscape" w:code="9"/>
          <w:pgMar w:top="851" w:right="1440" w:bottom="1418" w:left="1440" w:header="1080" w:footer="835" w:gutter="0"/>
          <w:pgNumType w:start="38"/>
          <w:cols w:space="360"/>
          <w:noEndnote/>
          <w:docGrid w:linePitch="299"/>
        </w:sectPr>
      </w:pPr>
    </w:p>
    <w:p w:rsidR="00847C75" w:rsidRDefault="000E5D60" w:rsidP="00847C75">
      <w:pPr>
        <w:pStyle w:val="figurecaption"/>
      </w:pPr>
      <w:r w:rsidRPr="000E5D60">
        <w:rPr>
          <w:noProof/>
          <w:lang w:eastAsia="en-AU"/>
        </w:rPr>
        <w:lastRenderedPageBreak/>
        <w:drawing>
          <wp:inline distT="0" distB="0" distL="0" distR="0">
            <wp:extent cx="8670087" cy="5800980"/>
            <wp:effectExtent l="19050" t="0" r="0" b="0"/>
            <wp:docPr id="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 cstate="print"/>
                    <a:srcRect t="3502" b="7393"/>
                    <a:stretch>
                      <a:fillRect/>
                    </a:stretch>
                  </pic:blipFill>
                  <pic:spPr bwMode="auto">
                    <a:xfrm>
                      <a:off x="0" y="0"/>
                      <a:ext cx="8670087" cy="5800980"/>
                    </a:xfrm>
                    <a:prstGeom prst="rect">
                      <a:avLst/>
                    </a:prstGeom>
                    <a:noFill/>
                    <a:ln w="9525">
                      <a:noFill/>
                      <a:miter lim="800000"/>
                      <a:headEnd/>
                      <a:tailEnd/>
                    </a:ln>
                  </pic:spPr>
                </pic:pic>
              </a:graphicData>
            </a:graphic>
          </wp:inline>
        </w:drawing>
      </w:r>
    </w:p>
    <w:p w:rsidR="00A14D77" w:rsidRPr="00A14D77" w:rsidRDefault="00BD277E" w:rsidP="00A14D77">
      <w:pPr>
        <w:pStyle w:val="landscape"/>
        <w:framePr w:wrap="around"/>
      </w:pPr>
      <w:fldSimple w:instr=" PAGE   \* MERGEFORMAT ">
        <w:r w:rsidR="006E2D5C">
          <w:rPr>
            <w:noProof/>
          </w:rPr>
          <w:t>39</w:t>
        </w:r>
      </w:fldSimple>
    </w:p>
    <w:p w:rsidR="00AA5664" w:rsidRDefault="00847C75" w:rsidP="00847C75">
      <w:pPr>
        <w:pStyle w:val="figurecaption"/>
        <w:sectPr w:rsidR="00AA5664" w:rsidSect="00277E7E">
          <w:pgSz w:w="16838" w:h="11906" w:orient="landscape" w:code="9"/>
          <w:pgMar w:top="851" w:right="1440" w:bottom="1418" w:left="1440" w:header="1080" w:footer="835" w:gutter="0"/>
          <w:cols w:space="360"/>
          <w:noEndnote/>
          <w:docGrid w:linePitch="299"/>
        </w:sectPr>
      </w:pPr>
      <w:bookmarkStart w:id="110" w:name="_Toc364691537"/>
      <w:r w:rsidRPr="00A14D77">
        <w:rPr>
          <w:b/>
        </w:rPr>
        <w:t xml:space="preserve">Figure </w:t>
      </w:r>
      <w:proofErr w:type="gramStart"/>
      <w:r w:rsidR="0099593E" w:rsidRPr="00A14D77">
        <w:rPr>
          <w:b/>
        </w:rPr>
        <w:t>37</w:t>
      </w:r>
      <w:r w:rsidR="000F5FD2">
        <w:t xml:space="preserve"> </w:t>
      </w:r>
      <w:r w:rsidR="00F94A4D">
        <w:t xml:space="preserve"> </w:t>
      </w:r>
      <w:proofErr w:type="spellStart"/>
      <w:r>
        <w:t>Shapefiles</w:t>
      </w:r>
      <w:proofErr w:type="spellEnd"/>
      <w:proofErr w:type="gramEnd"/>
      <w:r>
        <w:t xml:space="preserve"> overlaid on aerial photo of Ranger only (left) and on the counts in the </w:t>
      </w:r>
      <w:proofErr w:type="spellStart"/>
      <w:r>
        <w:t>eU</w:t>
      </w:r>
      <w:proofErr w:type="spellEnd"/>
      <w:r>
        <w:t xml:space="preserve"> channel of the 1976 AGS of the same extent (right)</w:t>
      </w:r>
      <w:bookmarkEnd w:id="110"/>
      <w:r w:rsidR="000431BC">
        <w:t>.</w:t>
      </w:r>
    </w:p>
    <w:p w:rsidR="00411A57" w:rsidRDefault="00761090" w:rsidP="000431BC">
      <w:pPr>
        <w:pStyle w:val="Heading2"/>
      </w:pPr>
      <w:bookmarkStart w:id="111" w:name="_Toc370718795"/>
      <w:proofErr w:type="gramStart"/>
      <w:r>
        <w:lastRenderedPageBreak/>
        <w:t>6</w:t>
      </w:r>
      <w:r w:rsidR="00411A57">
        <w:t>.</w:t>
      </w:r>
      <w:r w:rsidR="006C3515">
        <w:t>2</w:t>
      </w:r>
      <w:r w:rsidR="00411A57">
        <w:t xml:space="preserve"> </w:t>
      </w:r>
      <w:r w:rsidR="00A14D77">
        <w:t xml:space="preserve"> </w:t>
      </w:r>
      <w:proofErr w:type="spellStart"/>
      <w:r w:rsidR="00411A57">
        <w:t>Orebody</w:t>
      </w:r>
      <w:proofErr w:type="spellEnd"/>
      <w:proofErr w:type="gramEnd"/>
      <w:r w:rsidR="00411A57">
        <w:t xml:space="preserve"> 1, </w:t>
      </w:r>
      <w:proofErr w:type="spellStart"/>
      <w:r w:rsidR="00411A57">
        <w:t>Orebody</w:t>
      </w:r>
      <w:proofErr w:type="spellEnd"/>
      <w:r w:rsidR="00411A57">
        <w:t xml:space="preserve"> 3 and Anomaly 2</w:t>
      </w:r>
      <w:bookmarkEnd w:id="111"/>
    </w:p>
    <w:p w:rsidR="00710B35" w:rsidRDefault="00710B35" w:rsidP="000431BC">
      <w:pPr>
        <w:pStyle w:val="Heading3"/>
      </w:pPr>
      <w:bookmarkStart w:id="112" w:name="_Toc370718796"/>
      <w:proofErr w:type="gramStart"/>
      <w:r>
        <w:t>6.</w:t>
      </w:r>
      <w:r w:rsidR="006C3515">
        <w:t>2.1</w:t>
      </w:r>
      <w:r>
        <w:t xml:space="preserve"> </w:t>
      </w:r>
      <w:r w:rsidR="00A14D77">
        <w:t xml:space="preserve"> </w:t>
      </w:r>
      <w:r>
        <w:t>Gamma</w:t>
      </w:r>
      <w:proofErr w:type="gramEnd"/>
      <w:r>
        <w:t xml:space="preserve"> dose rates and </w:t>
      </w:r>
      <w:r w:rsidRPr="00710B35">
        <w:rPr>
          <w:snapToGrid w:val="0"/>
          <w:color w:val="000000"/>
          <w:position w:val="5"/>
          <w:sz w:val="15"/>
          <w:szCs w:val="0"/>
          <w:u w:color="000000"/>
        </w:rPr>
        <w:t>226</w:t>
      </w:r>
      <w:r>
        <w:t>Ra activity concentrations</w:t>
      </w:r>
      <w:bookmarkEnd w:id="112"/>
    </w:p>
    <w:p w:rsidR="00411A57" w:rsidRDefault="00634A49" w:rsidP="00411A57">
      <w:r>
        <w:t>Count rates</w:t>
      </w:r>
      <w:r w:rsidR="001D00DB">
        <w:t xml:space="preserve"> in the </w:t>
      </w:r>
      <w:proofErr w:type="spellStart"/>
      <w:r w:rsidR="001D00DB" w:rsidRPr="008F5490">
        <w:rPr>
          <w:i/>
        </w:rPr>
        <w:t>eU</w:t>
      </w:r>
      <w:proofErr w:type="spellEnd"/>
      <w:r w:rsidR="001D00DB">
        <w:t xml:space="preserve"> channel of the 1976 AGS are highest over </w:t>
      </w:r>
      <w:proofErr w:type="spellStart"/>
      <w:r w:rsidR="00411A57" w:rsidRPr="006C2957">
        <w:t>Orebody</w:t>
      </w:r>
      <w:proofErr w:type="spellEnd"/>
      <w:r w:rsidR="00411A57" w:rsidRPr="006C2957">
        <w:t xml:space="preserve"> 1, </w:t>
      </w:r>
      <w:proofErr w:type="spellStart"/>
      <w:r w:rsidR="00411A57" w:rsidRPr="006C2957">
        <w:t>Orebody</w:t>
      </w:r>
      <w:proofErr w:type="spellEnd"/>
      <w:r w:rsidR="00411A57" w:rsidRPr="006C2957">
        <w:t xml:space="preserve"> 3 and Anomaly 2</w:t>
      </w:r>
      <w:r w:rsidR="00411A57">
        <w:t xml:space="preserve"> </w:t>
      </w:r>
      <w:r w:rsidR="001D00DB">
        <w:t xml:space="preserve">(Figure </w:t>
      </w:r>
      <w:r w:rsidR="00F94A4D">
        <w:t>39</w:t>
      </w:r>
      <w:r w:rsidR="001D00DB">
        <w:t xml:space="preserve">) and thus these features exhibit </w:t>
      </w:r>
      <w:r w:rsidR="00411A57">
        <w:t xml:space="preserve">the highest </w:t>
      </w:r>
      <w:r w:rsidR="00533908">
        <w:t xml:space="preserve">calculated </w:t>
      </w:r>
      <w:r w:rsidR="00411A57">
        <w:t>external gamma dose rates</w:t>
      </w:r>
      <w:r w:rsidR="000035D1">
        <w:t>,</w:t>
      </w:r>
      <w:r w:rsidR="00411A57">
        <w:t xml:space="preserve"> radon flux densities</w:t>
      </w:r>
      <w:r w:rsidR="000035D1">
        <w:t xml:space="preserve"> and soil </w:t>
      </w:r>
      <w:r w:rsidR="000035D1" w:rsidRPr="000035D1">
        <w:rPr>
          <w:snapToGrid w:val="0"/>
          <w:color w:val="000000"/>
          <w:position w:val="5"/>
          <w:sz w:val="15"/>
          <w:szCs w:val="0"/>
          <w:u w:color="000000"/>
        </w:rPr>
        <w:t>226</w:t>
      </w:r>
      <w:r w:rsidR="000035D1">
        <w:t>Ra activity concentrations</w:t>
      </w:r>
      <w:r w:rsidR="00411A57">
        <w:t>. The average pre</w:t>
      </w:r>
      <w:r w:rsidR="00F94A4D">
        <w:t>-</w:t>
      </w:r>
      <w:r w:rsidR="00411A57">
        <w:t xml:space="preserve">mining external gamma dose rates </w:t>
      </w:r>
      <w:r w:rsidR="00533908">
        <w:t>calculated</w:t>
      </w:r>
      <w:r w:rsidR="00541897">
        <w:t xml:space="preserve"> from the radiological GIS</w:t>
      </w:r>
      <w:r w:rsidR="009376B5">
        <w:t xml:space="preserve"> data</w:t>
      </w:r>
      <w:r w:rsidR="00411A57">
        <w:t xml:space="preserve"> for </w:t>
      </w:r>
      <w:proofErr w:type="spellStart"/>
      <w:r w:rsidR="00411A57">
        <w:t>orebodies</w:t>
      </w:r>
      <w:proofErr w:type="spellEnd"/>
      <w:r w:rsidR="00411A57">
        <w:t xml:space="preserve"> 1 and 3 and for the Anomaly 2 area are 0.87, 0.44 and 0.33 </w:t>
      </w:r>
      <w:r w:rsidR="00D86325">
        <w:t>µ</w:t>
      </w:r>
      <w:proofErr w:type="spellStart"/>
      <w:r w:rsidR="00D86325">
        <w:t>Gy∙hr</w:t>
      </w:r>
      <w:proofErr w:type="spellEnd"/>
      <w:r w:rsidR="00D86325" w:rsidRPr="00A076E5">
        <w:rPr>
          <w:snapToGrid w:val="0"/>
          <w:color w:val="000000"/>
          <w:position w:val="5"/>
          <w:sz w:val="15"/>
          <w:szCs w:val="0"/>
          <w:u w:color="000000"/>
        </w:rPr>
        <w:t>-1</w:t>
      </w:r>
      <w:r w:rsidR="00411A57">
        <w:t>, respectively</w:t>
      </w:r>
      <w:r w:rsidR="00EB36FE">
        <w:t xml:space="preserve"> (95% confidence intervals are given in Table 6)</w:t>
      </w:r>
      <w:r w:rsidR="00411A57">
        <w:t xml:space="preserve">. </w:t>
      </w:r>
      <w:r w:rsidR="009C5952">
        <w:t xml:space="preserve">Average </w:t>
      </w:r>
      <w:r w:rsidR="009C5952" w:rsidRPr="009C5952">
        <w:rPr>
          <w:snapToGrid w:val="0"/>
          <w:color w:val="000000"/>
          <w:position w:val="5"/>
          <w:sz w:val="15"/>
          <w:szCs w:val="0"/>
          <w:u w:color="000000"/>
        </w:rPr>
        <w:t>226</w:t>
      </w:r>
      <w:r w:rsidR="009C5952">
        <w:t xml:space="preserve">Ra activity concentrations are 1900, 900 and 600 </w:t>
      </w:r>
      <w:proofErr w:type="spellStart"/>
      <w:r w:rsidR="009C5952">
        <w:t>Bq∙kg</w:t>
      </w:r>
      <w:proofErr w:type="spellEnd"/>
      <w:r w:rsidR="009C5952" w:rsidRPr="00A076E5">
        <w:rPr>
          <w:snapToGrid w:val="0"/>
          <w:color w:val="000000"/>
          <w:position w:val="5"/>
          <w:sz w:val="15"/>
          <w:szCs w:val="0"/>
          <w:u w:color="000000"/>
        </w:rPr>
        <w:t>-1</w:t>
      </w:r>
      <w:r w:rsidR="009C5952">
        <w:t>.</w:t>
      </w:r>
      <w:r w:rsidR="00411A57">
        <w:t xml:space="preserve"> Th</w:t>
      </w:r>
      <w:r w:rsidR="001D00DB">
        <w:t>e</w:t>
      </w:r>
      <w:r w:rsidR="00411A57">
        <w:t xml:space="preserve"> average has been determined in </w:t>
      </w:r>
      <w:proofErr w:type="spellStart"/>
      <w:r w:rsidR="00411A57">
        <w:t>ArcGIS</w:t>
      </w:r>
      <w:proofErr w:type="spellEnd"/>
      <w:r w:rsidR="00411A57">
        <w:t xml:space="preserve"> for the surface area </w:t>
      </w:r>
      <w:r w:rsidR="0058168B">
        <w:t>(</w:t>
      </w:r>
      <w:proofErr w:type="spellStart"/>
      <w:r w:rsidR="0058168B">
        <w:t>shapefile</w:t>
      </w:r>
      <w:proofErr w:type="spellEnd"/>
      <w:r w:rsidR="0058168B">
        <w:t xml:space="preserve">) </w:t>
      </w:r>
      <w:r w:rsidR="00411A57">
        <w:t xml:space="preserve">of the two pits, rather than the surface area of the outcropping </w:t>
      </w:r>
      <w:proofErr w:type="spellStart"/>
      <w:r w:rsidR="00411A57">
        <w:t>orebodies</w:t>
      </w:r>
      <w:proofErr w:type="spellEnd"/>
      <w:r w:rsidR="00411A57">
        <w:t xml:space="preserve">. </w:t>
      </w:r>
    </w:p>
    <w:p w:rsidR="008C7DB2" w:rsidRDefault="0058168B" w:rsidP="00411A57">
      <w:proofErr w:type="spellStart"/>
      <w:r>
        <w:t>Kvasnicka</w:t>
      </w:r>
      <w:proofErr w:type="spellEnd"/>
      <w:r>
        <w:t xml:space="preserve"> (199</w:t>
      </w:r>
      <w:r w:rsidR="00A44CF9">
        <w:t>3</w:t>
      </w:r>
      <w:r>
        <w:t xml:space="preserve">) and </w:t>
      </w:r>
      <w:proofErr w:type="spellStart"/>
      <w:r w:rsidR="00411A57">
        <w:t>Kvasnicka</w:t>
      </w:r>
      <w:proofErr w:type="spellEnd"/>
      <w:r w:rsidR="00411A57">
        <w:t xml:space="preserve"> &amp; </w:t>
      </w:r>
      <w:proofErr w:type="spellStart"/>
      <w:r w:rsidR="00411A57">
        <w:t>Auty</w:t>
      </w:r>
      <w:proofErr w:type="spellEnd"/>
      <w:r w:rsidR="00411A57">
        <w:t xml:space="preserve"> (1994) have determined gamma dose rates for the two </w:t>
      </w:r>
      <w:proofErr w:type="spellStart"/>
      <w:r w:rsidR="00411A57">
        <w:t>orebodies</w:t>
      </w:r>
      <w:proofErr w:type="spellEnd"/>
      <w:r w:rsidR="000035D1">
        <w:t xml:space="preserve"> (see table 1)</w:t>
      </w:r>
      <w:r w:rsidR="00411A57">
        <w:t xml:space="preserve">. The </w:t>
      </w:r>
      <w:r w:rsidR="0074776E">
        <w:t>terrestrial</w:t>
      </w:r>
      <w:r w:rsidR="00411A57">
        <w:t xml:space="preserve"> gamma dose rate on </w:t>
      </w:r>
      <w:proofErr w:type="spellStart"/>
      <w:r w:rsidR="00411A57">
        <w:t>orebody</w:t>
      </w:r>
      <w:proofErr w:type="spellEnd"/>
      <w:r w:rsidR="00411A57">
        <w:t xml:space="preserve"> 1 was </w:t>
      </w:r>
      <w:proofErr w:type="gramStart"/>
      <w:r w:rsidR="00411A57">
        <w:t>0.9</w:t>
      </w:r>
      <w:r w:rsidR="0067343D">
        <w:t>6</w:t>
      </w:r>
      <w:r w:rsidR="00411A57">
        <w:t xml:space="preserve"> µ</w:t>
      </w:r>
      <w:proofErr w:type="spellStart"/>
      <w:r w:rsidR="00411A57">
        <w:t>Gy∙hr</w:t>
      </w:r>
      <w:proofErr w:type="spellEnd"/>
      <w:r w:rsidR="00411A57" w:rsidRPr="00A076E5">
        <w:rPr>
          <w:snapToGrid w:val="0"/>
          <w:color w:val="000000"/>
          <w:position w:val="5"/>
          <w:sz w:val="15"/>
          <w:szCs w:val="0"/>
          <w:u w:color="000000"/>
        </w:rPr>
        <w:t>-1</w:t>
      </w:r>
      <w:proofErr w:type="gramEnd"/>
      <w:r w:rsidR="00411A57">
        <w:t xml:space="preserve"> and on </w:t>
      </w:r>
      <w:proofErr w:type="spellStart"/>
      <w:r w:rsidR="00411A57">
        <w:t>orebody</w:t>
      </w:r>
      <w:proofErr w:type="spellEnd"/>
      <w:r w:rsidR="00411A57">
        <w:t xml:space="preserve"> 3 it was 0.58 </w:t>
      </w:r>
      <w:r w:rsidR="00D86325">
        <w:t>µ</w:t>
      </w:r>
      <w:proofErr w:type="spellStart"/>
      <w:r w:rsidR="00D86325">
        <w:t>Gy∙hr</w:t>
      </w:r>
      <w:proofErr w:type="spellEnd"/>
      <w:r w:rsidR="00D86325" w:rsidRPr="00A076E5">
        <w:rPr>
          <w:snapToGrid w:val="0"/>
          <w:color w:val="000000"/>
          <w:position w:val="5"/>
          <w:sz w:val="15"/>
          <w:szCs w:val="0"/>
          <w:u w:color="000000"/>
        </w:rPr>
        <w:t>-1</w:t>
      </w:r>
      <w:r w:rsidR="00411A57">
        <w:t xml:space="preserve">. Whereas the dose rate on top of orebody 3 was measured directly, dose rates on top of orebody 1 were estimated from radionuclide activity concentrations in drill core taken above the orebody. </w:t>
      </w:r>
      <w:r w:rsidR="00A56FC2" w:rsidRPr="00A56FC2">
        <w:rPr>
          <w:snapToGrid w:val="0"/>
          <w:color w:val="000000"/>
          <w:position w:val="5"/>
          <w:sz w:val="15"/>
          <w:szCs w:val="0"/>
          <w:u w:color="000000"/>
        </w:rPr>
        <w:t>226</w:t>
      </w:r>
      <w:r w:rsidR="00A56FC2">
        <w:t>Ra activity concentrations</w:t>
      </w:r>
      <w:r w:rsidR="009C5952">
        <w:t xml:space="preserve"> on top of the orebodies</w:t>
      </w:r>
      <w:r w:rsidR="00A56FC2">
        <w:t xml:space="preserve"> </w:t>
      </w:r>
      <w:r w:rsidR="005146B9">
        <w:t>were estimated to</w:t>
      </w:r>
      <w:r w:rsidR="00A56FC2">
        <w:t xml:space="preserve"> 2230 and 1350 Bq∙kg</w:t>
      </w:r>
      <w:r w:rsidR="00A56FC2" w:rsidRPr="00A076E5">
        <w:rPr>
          <w:snapToGrid w:val="0"/>
          <w:color w:val="000000"/>
          <w:position w:val="5"/>
          <w:sz w:val="15"/>
          <w:szCs w:val="0"/>
          <w:u w:color="000000"/>
        </w:rPr>
        <w:t>-1</w:t>
      </w:r>
      <w:r w:rsidR="005146B9">
        <w:t>, respectively.</w:t>
      </w:r>
    </w:p>
    <w:p w:rsidR="00411A57" w:rsidRDefault="00411A57" w:rsidP="00411A57">
      <w:r>
        <w:t xml:space="preserve">Differences in average values between </w:t>
      </w:r>
      <w:r w:rsidR="008C7DB2">
        <w:t xml:space="preserve">our study and Kvasnicka </w:t>
      </w:r>
      <w:r w:rsidR="00634A49">
        <w:t>and</w:t>
      </w:r>
      <w:r w:rsidR="008C7DB2">
        <w:t xml:space="preserve"> Auty (1994)</w:t>
      </w:r>
      <w:r w:rsidR="008C641C">
        <w:t xml:space="preserve"> most likely</w:t>
      </w:r>
      <w:r w:rsidR="008C7DB2">
        <w:t xml:space="preserve"> </w:t>
      </w:r>
      <w:r>
        <w:t xml:space="preserve">arise from the different areal extent of the anomalies investigated. The surface area of orebody 1 investigated by Kvasnicka </w:t>
      </w:r>
      <w:r w:rsidR="00696A2B">
        <w:t>and</w:t>
      </w:r>
      <w:r>
        <w:t xml:space="preserve"> Auty (1994) was 44 ha, which is similar to the area used for averaging in our study, and average external gamma dose rates </w:t>
      </w:r>
      <w:r w:rsidR="005146B9">
        <w:t xml:space="preserve">and </w:t>
      </w:r>
      <w:r w:rsidR="005146B9" w:rsidRPr="00A56FC2">
        <w:rPr>
          <w:snapToGrid w:val="0"/>
          <w:color w:val="000000"/>
          <w:position w:val="5"/>
          <w:sz w:val="15"/>
          <w:szCs w:val="0"/>
          <w:u w:color="000000"/>
        </w:rPr>
        <w:t>226</w:t>
      </w:r>
      <w:r w:rsidR="005146B9">
        <w:t xml:space="preserve">Ra soil activity concentrations </w:t>
      </w:r>
      <w:r>
        <w:t>agree well. In contrast, measurements</w:t>
      </w:r>
      <w:r w:rsidR="005146B9">
        <w:t xml:space="preserve"> of the gamma dose rates</w:t>
      </w:r>
      <w:r>
        <w:t xml:space="preserve"> on top of orebody 3 were only taken over an area of 66 ha by Kvasnicka </w:t>
      </w:r>
      <w:r w:rsidR="00696A2B">
        <w:t>and</w:t>
      </w:r>
      <w:r>
        <w:t xml:space="preserve"> Auty (1994) compared </w:t>
      </w:r>
      <w:r w:rsidR="00696A2B">
        <w:t>with</w:t>
      </w:r>
      <w:r>
        <w:t xml:space="preserve"> an average calculated above 77 ha in our study. </w:t>
      </w:r>
      <w:r w:rsidR="0074776E">
        <w:t>M</w:t>
      </w:r>
      <w:r w:rsidR="008C7DB2">
        <w:t xml:space="preserve">ost likely </w:t>
      </w:r>
      <w:r>
        <w:t xml:space="preserve">relatively more lower values at the outer edges of the orebody have been included in our </w:t>
      </w:r>
      <w:r w:rsidR="005146B9">
        <w:t>average of</w:t>
      </w:r>
      <w:r>
        <w:t xml:space="preserve"> the external gamma dose rate, leading to the difference observed between the two studies.</w:t>
      </w:r>
    </w:p>
    <w:p w:rsidR="00411A57" w:rsidRDefault="00411A57" w:rsidP="00411A57">
      <w:r>
        <w:t>The average external gamma dose rates determined above Anomaly 2 using the GIS</w:t>
      </w:r>
      <w:r w:rsidR="009376B5">
        <w:t xml:space="preserve"> data</w:t>
      </w:r>
      <w:r>
        <w:t xml:space="preserve"> is 0.33</w:t>
      </w:r>
      <w:r w:rsidRPr="00DB3CBF">
        <w:t xml:space="preserve"> </w:t>
      </w:r>
      <w:r>
        <w:t>µGy∙hr</w:t>
      </w:r>
      <w:r w:rsidRPr="00A076E5">
        <w:rPr>
          <w:snapToGrid w:val="0"/>
          <w:color w:val="000000"/>
          <w:position w:val="5"/>
          <w:sz w:val="15"/>
          <w:szCs w:val="0"/>
          <w:u w:color="000000"/>
        </w:rPr>
        <w:t>-1</w:t>
      </w:r>
      <w:r>
        <w:t>, whereas the average of all field measurements is 0.40 µGy∙hr</w:t>
      </w:r>
      <w:r w:rsidRPr="00A076E5">
        <w:rPr>
          <w:snapToGrid w:val="0"/>
          <w:color w:val="000000"/>
          <w:position w:val="5"/>
          <w:sz w:val="15"/>
          <w:szCs w:val="0"/>
          <w:u w:color="000000"/>
        </w:rPr>
        <w:t>-1</w:t>
      </w:r>
      <w:r>
        <w:t>.</w:t>
      </w:r>
      <w:r w:rsidR="005146B9">
        <w:t xml:space="preserve"> This translates to an average soil </w:t>
      </w:r>
      <w:r w:rsidR="005146B9" w:rsidRPr="00A56FC2">
        <w:rPr>
          <w:snapToGrid w:val="0"/>
          <w:color w:val="000000"/>
          <w:position w:val="5"/>
          <w:sz w:val="15"/>
          <w:szCs w:val="0"/>
          <w:u w:color="000000"/>
        </w:rPr>
        <w:t>226</w:t>
      </w:r>
      <w:r w:rsidR="005146B9">
        <w:t xml:space="preserve">Ra activity concentration of </w:t>
      </w:r>
      <w:r w:rsidR="00710B35">
        <w:t>600</w:t>
      </w:r>
      <w:r w:rsidR="005146B9">
        <w:t xml:space="preserve"> Bq∙kg</w:t>
      </w:r>
      <w:r w:rsidR="005146B9" w:rsidRPr="00A076E5">
        <w:rPr>
          <w:snapToGrid w:val="0"/>
          <w:color w:val="000000"/>
          <w:position w:val="5"/>
          <w:sz w:val="15"/>
          <w:szCs w:val="0"/>
          <w:u w:color="000000"/>
        </w:rPr>
        <w:t>-1</w:t>
      </w:r>
      <w:r w:rsidR="00710B35">
        <w:t xml:space="preserve"> at Anomaly 2.</w:t>
      </w:r>
    </w:p>
    <w:p w:rsidR="00710B35" w:rsidRDefault="00710B35" w:rsidP="000431BC">
      <w:pPr>
        <w:pStyle w:val="Heading3"/>
      </w:pPr>
      <w:bookmarkStart w:id="113" w:name="_Toc370718797"/>
      <w:r>
        <w:t>6.</w:t>
      </w:r>
      <w:r w:rsidR="006C3515">
        <w:t>2</w:t>
      </w:r>
      <w:r>
        <w:t>.2 Radon flux density</w:t>
      </w:r>
      <w:bookmarkEnd w:id="113"/>
    </w:p>
    <w:p w:rsidR="00F24ADD" w:rsidRDefault="00F24ADD" w:rsidP="00411A57">
      <w:r>
        <w:t>The average pre-mining radon flux density calculated from the radiological GIS</w:t>
      </w:r>
      <w:r w:rsidR="00AB0B92">
        <w:t xml:space="preserve"> data</w:t>
      </w:r>
      <w:r>
        <w:t xml:space="preserve"> for orebodies 1 and 3 and for the Anomaly 2 area are 2.7, 1.3 and 0.9 Bq∙m</w:t>
      </w:r>
      <w:r w:rsidRPr="00450352">
        <w:rPr>
          <w:snapToGrid w:val="0"/>
          <w:color w:val="000000"/>
          <w:position w:val="5"/>
          <w:sz w:val="15"/>
          <w:szCs w:val="0"/>
          <w:u w:color="000000"/>
        </w:rPr>
        <w:t>-2</w:t>
      </w:r>
      <w:r>
        <w:t>∙s</w:t>
      </w:r>
      <w:r w:rsidRPr="00450352">
        <w:rPr>
          <w:snapToGrid w:val="0"/>
          <w:color w:val="000000"/>
          <w:position w:val="5"/>
          <w:sz w:val="15"/>
          <w:szCs w:val="0"/>
          <w:u w:color="000000"/>
        </w:rPr>
        <w:t>-1</w:t>
      </w:r>
      <w:r>
        <w:t xml:space="preserve">, respectively </w:t>
      </w:r>
    </w:p>
    <w:p w:rsidR="008F6CCF" w:rsidRDefault="008F6CCF" w:rsidP="00411A57">
      <w:r>
        <w:t xml:space="preserve">Kvasnicka &amp; Auty (1994) </w:t>
      </w:r>
      <w:r w:rsidR="00494E86">
        <w:t>also</w:t>
      </w:r>
      <w:r w:rsidR="00411A57">
        <w:t xml:space="preserve"> measured the radon flux density on top of orebody 3</w:t>
      </w:r>
      <w:r w:rsidR="001043B3">
        <w:t xml:space="preserve"> </w:t>
      </w:r>
      <w:r w:rsidR="00411A57">
        <w:t xml:space="preserve">at three </w:t>
      </w:r>
      <w:r w:rsidR="001043B3">
        <w:t>locations and the average amounted to (</w:t>
      </w:r>
      <w:r>
        <w:t>4.4</w:t>
      </w:r>
      <w:r w:rsidR="001043B3">
        <w:t>±1.</w:t>
      </w:r>
      <w:r>
        <w:t>0</w:t>
      </w:r>
      <w:r w:rsidR="001043B3" w:rsidRPr="001043B3">
        <w:t xml:space="preserve"> </w:t>
      </w:r>
      <w:r w:rsidR="001043B3">
        <w:t>Bq∙m</w:t>
      </w:r>
      <w:r w:rsidR="001043B3" w:rsidRPr="00450352">
        <w:rPr>
          <w:snapToGrid w:val="0"/>
          <w:color w:val="000000"/>
          <w:position w:val="5"/>
          <w:sz w:val="15"/>
          <w:szCs w:val="0"/>
          <w:u w:color="000000"/>
        </w:rPr>
        <w:t>-2</w:t>
      </w:r>
      <w:r w:rsidR="001043B3">
        <w:t>∙s</w:t>
      </w:r>
      <w:r w:rsidR="001043B3" w:rsidRPr="00450352">
        <w:rPr>
          <w:snapToGrid w:val="0"/>
          <w:color w:val="000000"/>
          <w:position w:val="5"/>
          <w:sz w:val="15"/>
          <w:szCs w:val="0"/>
          <w:u w:color="000000"/>
        </w:rPr>
        <w:t>-1</w:t>
      </w:r>
      <w:r w:rsidR="001043B3">
        <w:t>)</w:t>
      </w:r>
      <w:r>
        <w:t>. They</w:t>
      </w:r>
      <w:r w:rsidR="001043B3">
        <w:t xml:space="preserve"> </w:t>
      </w:r>
      <w:r w:rsidR="0074776E">
        <w:t xml:space="preserve">furthermore use the measurements of radon flux densities and soil </w:t>
      </w:r>
      <w:r w:rsidR="0074776E" w:rsidRPr="0074776E">
        <w:rPr>
          <w:snapToGrid w:val="0"/>
          <w:color w:val="000000"/>
          <w:position w:val="5"/>
          <w:sz w:val="15"/>
          <w:szCs w:val="0"/>
          <w:u w:color="000000"/>
        </w:rPr>
        <w:t>226</w:t>
      </w:r>
      <w:r w:rsidR="0074776E">
        <w:t>Ra activity concentrations at</w:t>
      </w:r>
      <w:r>
        <w:t xml:space="preserve"> those</w:t>
      </w:r>
      <w:r w:rsidR="0074776E">
        <w:t xml:space="preserve"> three locations </w:t>
      </w:r>
      <w:r w:rsidR="0086639B">
        <w:t>to</w:t>
      </w:r>
      <w:r w:rsidR="001043B3">
        <w:t xml:space="preserve"> </w:t>
      </w:r>
      <w:r w:rsidR="00411A57">
        <w:t>calculate a conversion factor of 1.85±0.23 [(</w:t>
      </w:r>
      <w:r w:rsidR="00F24ADD">
        <w:t>mBq∙m</w:t>
      </w:r>
      <w:r w:rsidR="00F24ADD" w:rsidRPr="00450352">
        <w:rPr>
          <w:snapToGrid w:val="0"/>
          <w:color w:val="000000"/>
          <w:position w:val="5"/>
          <w:sz w:val="15"/>
          <w:szCs w:val="0"/>
          <w:u w:color="000000"/>
        </w:rPr>
        <w:t>-2</w:t>
      </w:r>
      <w:r w:rsidR="00F24ADD">
        <w:t>∙s</w:t>
      </w:r>
      <w:r w:rsidR="00F24ADD" w:rsidRPr="00450352">
        <w:rPr>
          <w:snapToGrid w:val="0"/>
          <w:color w:val="000000"/>
          <w:position w:val="5"/>
          <w:sz w:val="15"/>
          <w:szCs w:val="0"/>
          <w:u w:color="000000"/>
        </w:rPr>
        <w:t>-1</w:t>
      </w:r>
      <w:r w:rsidR="00411A57">
        <w:t>)/(</w:t>
      </w:r>
      <w:r w:rsidR="00710B35">
        <w:t>Bq∙kg</w:t>
      </w:r>
      <w:r w:rsidR="00710B35" w:rsidRPr="00A076E5">
        <w:rPr>
          <w:snapToGrid w:val="0"/>
          <w:color w:val="000000"/>
          <w:position w:val="5"/>
          <w:sz w:val="15"/>
          <w:szCs w:val="0"/>
          <w:u w:color="000000"/>
        </w:rPr>
        <w:t>-1</w:t>
      </w:r>
      <w:r w:rsidR="00411A57">
        <w:t xml:space="preserve">)] to determine the </w:t>
      </w:r>
      <w:r w:rsidR="00411A57" w:rsidRPr="008512A5">
        <w:rPr>
          <w:snapToGrid w:val="0"/>
          <w:color w:val="000000"/>
          <w:position w:val="5"/>
          <w:sz w:val="15"/>
          <w:szCs w:val="0"/>
          <w:u w:color="000000"/>
        </w:rPr>
        <w:t>222</w:t>
      </w:r>
      <w:r w:rsidR="00411A57">
        <w:t xml:space="preserve">Rn flux density for known soil </w:t>
      </w:r>
      <w:r w:rsidR="00411A57" w:rsidRPr="008512A5">
        <w:rPr>
          <w:snapToGrid w:val="0"/>
          <w:color w:val="000000"/>
          <w:position w:val="5"/>
          <w:sz w:val="15"/>
          <w:szCs w:val="0"/>
          <w:u w:color="000000"/>
        </w:rPr>
        <w:t>226</w:t>
      </w:r>
      <w:r w:rsidR="00411A57">
        <w:t xml:space="preserve">Ra activity concentrations across </w:t>
      </w:r>
      <w:r w:rsidR="0074776E">
        <w:t xml:space="preserve">the two </w:t>
      </w:r>
      <w:r w:rsidR="00411A57">
        <w:t>orebodies</w:t>
      </w:r>
      <w:r>
        <w:t xml:space="preserve"> from the estimated average </w:t>
      </w:r>
      <w:r w:rsidRPr="008F6CCF">
        <w:rPr>
          <w:snapToGrid w:val="0"/>
          <w:color w:val="000000"/>
          <w:position w:val="5"/>
          <w:sz w:val="15"/>
          <w:szCs w:val="0"/>
          <w:u w:color="000000"/>
        </w:rPr>
        <w:t>226</w:t>
      </w:r>
      <w:r>
        <w:t>Ra activity concentrations</w:t>
      </w:r>
      <w:r w:rsidR="00411A57">
        <w:t xml:space="preserve">. Using this conversion factor, they </w:t>
      </w:r>
      <w:r w:rsidR="0086639B">
        <w:t>estimate</w:t>
      </w:r>
      <w:r w:rsidR="00411A57">
        <w:t xml:space="preserve"> radon flux densities of 4.1 Bq∙m</w:t>
      </w:r>
      <w:r w:rsidR="00411A57" w:rsidRPr="00450352">
        <w:rPr>
          <w:snapToGrid w:val="0"/>
          <w:color w:val="000000"/>
          <w:position w:val="5"/>
          <w:sz w:val="15"/>
          <w:szCs w:val="0"/>
          <w:u w:color="000000"/>
        </w:rPr>
        <w:t>-2</w:t>
      </w:r>
      <w:r w:rsidR="00411A57">
        <w:t>∙s</w:t>
      </w:r>
      <w:r w:rsidR="00411A57" w:rsidRPr="00450352">
        <w:rPr>
          <w:snapToGrid w:val="0"/>
          <w:color w:val="000000"/>
          <w:position w:val="5"/>
          <w:sz w:val="15"/>
          <w:szCs w:val="0"/>
          <w:u w:color="000000"/>
        </w:rPr>
        <w:t>-1</w:t>
      </w:r>
      <w:r w:rsidR="00411A57">
        <w:t xml:space="preserve"> for orebody 1 and 2.</w:t>
      </w:r>
      <w:r>
        <w:t>5</w:t>
      </w:r>
      <w:r w:rsidR="00411A57">
        <w:t xml:space="preserve"> Bq∙m</w:t>
      </w:r>
      <w:r w:rsidR="00411A57" w:rsidRPr="00450352">
        <w:rPr>
          <w:snapToGrid w:val="0"/>
          <w:color w:val="000000"/>
          <w:position w:val="5"/>
          <w:sz w:val="15"/>
          <w:szCs w:val="0"/>
          <w:u w:color="000000"/>
        </w:rPr>
        <w:t>-2</w:t>
      </w:r>
      <w:r w:rsidR="00411A57">
        <w:t>∙s</w:t>
      </w:r>
      <w:r w:rsidR="00411A57" w:rsidRPr="00450352">
        <w:rPr>
          <w:snapToGrid w:val="0"/>
          <w:color w:val="000000"/>
          <w:position w:val="5"/>
          <w:sz w:val="15"/>
          <w:szCs w:val="0"/>
          <w:u w:color="000000"/>
        </w:rPr>
        <w:t>-1</w:t>
      </w:r>
      <w:r w:rsidR="00411A57">
        <w:t xml:space="preserve"> for orebody 3, respectively. </w:t>
      </w:r>
      <w:r w:rsidR="001043B3">
        <w:t>T</w:t>
      </w:r>
      <w:r w:rsidR="00411A57">
        <w:t xml:space="preserve">hese values </w:t>
      </w:r>
      <w:r w:rsidR="0074776E">
        <w:t>are higher but</w:t>
      </w:r>
      <w:r w:rsidR="00411A57">
        <w:t xml:space="preserve"> within the 95% confidence intervals determined in our study</w:t>
      </w:r>
      <w:r w:rsidR="0074776E">
        <w:t xml:space="preserve">. </w:t>
      </w:r>
    </w:p>
    <w:p w:rsidR="002D5DA1" w:rsidRDefault="0074776E" w:rsidP="00411A57">
      <w:r>
        <w:t>S</w:t>
      </w:r>
      <w:r w:rsidR="00411A57">
        <w:t>ome of the difference</w:t>
      </w:r>
      <w:r w:rsidR="008F6CCF">
        <w:t xml:space="preserve"> in radon exhalation flux densities</w:t>
      </w:r>
      <w:r w:rsidR="00411A57">
        <w:t xml:space="preserve"> for orebody 3 can be explained by the smaller areal extent of the orebody 3 study area compared to our study</w:t>
      </w:r>
      <w:r w:rsidR="001043B3">
        <w:t xml:space="preserve"> (see above)</w:t>
      </w:r>
      <w:r w:rsidR="00411A57">
        <w:t xml:space="preserve">. </w:t>
      </w:r>
      <w:r w:rsidR="008F6CCF">
        <w:t>In addition, t</w:t>
      </w:r>
      <w:r w:rsidR="002A057D">
        <w:t>he</w:t>
      </w:r>
      <w:r w:rsidR="00411A57">
        <w:t xml:space="preserve"> conversion factor of 1.85±0.23 [(mBq.m</w:t>
      </w:r>
      <w:r w:rsidR="00411A57" w:rsidRPr="00450352">
        <w:rPr>
          <w:snapToGrid w:val="0"/>
          <w:color w:val="000000"/>
          <w:position w:val="5"/>
          <w:sz w:val="15"/>
          <w:szCs w:val="0"/>
          <w:u w:color="000000"/>
        </w:rPr>
        <w:t>-2</w:t>
      </w:r>
      <w:r w:rsidR="00411A57">
        <w:t>.s</w:t>
      </w:r>
      <w:r w:rsidR="00411A57" w:rsidRPr="00450352">
        <w:rPr>
          <w:snapToGrid w:val="0"/>
          <w:color w:val="000000"/>
          <w:position w:val="5"/>
          <w:sz w:val="15"/>
          <w:szCs w:val="0"/>
          <w:u w:color="000000"/>
        </w:rPr>
        <w:t>-1</w:t>
      </w:r>
      <w:r w:rsidR="00411A57">
        <w:t>)/(</w:t>
      </w:r>
      <w:r w:rsidR="005854F7">
        <w:t>Bq∙kg</w:t>
      </w:r>
      <w:r w:rsidR="005854F7" w:rsidRPr="00A076E5">
        <w:rPr>
          <w:snapToGrid w:val="0"/>
          <w:color w:val="000000"/>
          <w:position w:val="5"/>
          <w:sz w:val="15"/>
          <w:szCs w:val="0"/>
          <w:u w:color="000000"/>
        </w:rPr>
        <w:t>-1</w:t>
      </w:r>
      <w:r w:rsidR="00411A57">
        <w:t>)]</w:t>
      </w:r>
      <w:r w:rsidR="002A057D">
        <w:t xml:space="preserve"> used by Kvasnicka </w:t>
      </w:r>
      <w:r w:rsidR="00634A49">
        <w:t>and</w:t>
      </w:r>
      <w:r w:rsidR="002A057D">
        <w:t xml:space="preserve"> Auty (1994) to calculate radon flux densities</w:t>
      </w:r>
      <w:r w:rsidR="00411A57">
        <w:t xml:space="preserve"> is </w:t>
      </w:r>
      <w:r w:rsidR="0086639B">
        <w:t>much</w:t>
      </w:r>
      <w:r w:rsidR="001043B3">
        <w:t xml:space="preserve"> larger than</w:t>
      </w:r>
      <w:r w:rsidR="00411A57">
        <w:t xml:space="preserve"> the conversion factor estimated in our study </w:t>
      </w:r>
      <w:r w:rsidR="002A057D">
        <w:t>from direct</w:t>
      </w:r>
      <w:r w:rsidR="002D5DA1">
        <w:t xml:space="preserve"> radon flux density measurements and</w:t>
      </w:r>
      <w:r w:rsidR="002A057D">
        <w:t xml:space="preserve"> </w:t>
      </w:r>
      <w:r w:rsidR="002A057D" w:rsidRPr="002A057D">
        <w:rPr>
          <w:snapToGrid w:val="0"/>
          <w:color w:val="000000"/>
          <w:position w:val="5"/>
          <w:sz w:val="15"/>
          <w:szCs w:val="0"/>
          <w:u w:color="000000"/>
        </w:rPr>
        <w:t>226</w:t>
      </w:r>
      <w:r w:rsidR="002A057D">
        <w:t xml:space="preserve">Ra measurements </w:t>
      </w:r>
      <w:r w:rsidR="002A057D">
        <w:lastRenderedPageBreak/>
        <w:t>in soil samples</w:t>
      </w:r>
      <w:r w:rsidR="00597DEB">
        <w:t xml:space="preserve"> via HPGe gamma spectrometry</w:t>
      </w:r>
      <w:r w:rsidR="002A057D">
        <w:t xml:space="preserve"> </w:t>
      </w:r>
      <w:r w:rsidR="00411A57">
        <w:t>(equation 4).</w:t>
      </w:r>
      <w:r w:rsidR="006C0513">
        <w:t xml:space="preserve"> The conversion factor determined in our study </w:t>
      </w:r>
      <w:r w:rsidR="002D5DA1">
        <w:t>is</w:t>
      </w:r>
      <w:r w:rsidR="006C0513">
        <w:t xml:space="preserve"> 0.9±0.4</w:t>
      </w:r>
      <w:r w:rsidR="00411A57">
        <w:t xml:space="preserve"> </w:t>
      </w:r>
      <w:r w:rsidR="006C0513">
        <w:t>(mBq.m</w:t>
      </w:r>
      <w:r w:rsidR="006C0513" w:rsidRPr="00450352">
        <w:rPr>
          <w:snapToGrid w:val="0"/>
          <w:color w:val="000000"/>
          <w:position w:val="5"/>
          <w:sz w:val="15"/>
          <w:szCs w:val="0"/>
          <w:u w:color="000000"/>
        </w:rPr>
        <w:t>-2</w:t>
      </w:r>
      <w:r w:rsidR="006C0513">
        <w:t>.s</w:t>
      </w:r>
      <w:r w:rsidR="006C0513" w:rsidRPr="00450352">
        <w:rPr>
          <w:snapToGrid w:val="0"/>
          <w:color w:val="000000"/>
          <w:position w:val="5"/>
          <w:sz w:val="15"/>
          <w:szCs w:val="0"/>
          <w:u w:color="000000"/>
        </w:rPr>
        <w:t>-1</w:t>
      </w:r>
      <w:r w:rsidR="006C0513">
        <w:t>)/(</w:t>
      </w:r>
      <w:r w:rsidR="005854F7">
        <w:t>Bq∙kg</w:t>
      </w:r>
      <w:r w:rsidR="005854F7" w:rsidRPr="00A076E5">
        <w:rPr>
          <w:snapToGrid w:val="0"/>
          <w:color w:val="000000"/>
          <w:position w:val="5"/>
          <w:sz w:val="15"/>
          <w:szCs w:val="0"/>
          <w:u w:color="000000"/>
        </w:rPr>
        <w:t>-1</w:t>
      </w:r>
      <w:r w:rsidR="006C0513">
        <w:t>)</w:t>
      </w:r>
      <w:r w:rsidR="002D5DA1">
        <w:t xml:space="preserve"> </w:t>
      </w:r>
      <w:r w:rsidR="006C0513">
        <w:t xml:space="preserve">similar to values published in Lawrence </w:t>
      </w:r>
      <w:r w:rsidR="00D81FF0">
        <w:t>et al</w:t>
      </w:r>
      <w:r w:rsidR="006C0513">
        <w:t xml:space="preserve"> (2009) for vegetated woodland</w:t>
      </w:r>
      <w:r w:rsidR="002D5DA1">
        <w:t xml:space="preserve"> (0.61±0.03).</w:t>
      </w:r>
      <w:r w:rsidR="006C0513">
        <w:t xml:space="preserve"> </w:t>
      </w:r>
      <w:r w:rsidR="001043B3">
        <w:t xml:space="preserve">Kvasnicka </w:t>
      </w:r>
      <w:r w:rsidR="00634A49">
        <w:t>and</w:t>
      </w:r>
      <w:r w:rsidR="001043B3">
        <w:t xml:space="preserve"> Auty</w:t>
      </w:r>
      <w:r w:rsidR="00D81FF0">
        <w:t>’</w:t>
      </w:r>
      <w:r w:rsidR="001043B3">
        <w:t>s</w:t>
      </w:r>
      <w:r w:rsidR="00411A57">
        <w:t xml:space="preserve"> </w:t>
      </w:r>
      <w:r w:rsidR="002D5DA1">
        <w:t xml:space="preserve">(1994) </w:t>
      </w:r>
      <w:r w:rsidR="00411A57">
        <w:t>conversion factor may potentially be too high, due to radon</w:t>
      </w:r>
      <w:r w:rsidR="0086639B" w:rsidRPr="0086639B">
        <w:t xml:space="preserve"> </w:t>
      </w:r>
      <w:r w:rsidR="0086639B">
        <w:t>potentially</w:t>
      </w:r>
      <w:r w:rsidR="00411A57">
        <w:t xml:space="preserve"> diffusing from deeper layers</w:t>
      </w:r>
      <w:r w:rsidR="00597DEB">
        <w:t xml:space="preserve">, </w:t>
      </w:r>
      <w:r w:rsidR="00411A57">
        <w:t xml:space="preserve">with higher </w:t>
      </w:r>
      <w:r w:rsidR="00411A57" w:rsidRPr="00D81918">
        <w:rPr>
          <w:snapToGrid w:val="0"/>
          <w:color w:val="000000"/>
          <w:position w:val="5"/>
          <w:sz w:val="15"/>
          <w:szCs w:val="0"/>
          <w:u w:color="000000"/>
        </w:rPr>
        <w:t>226</w:t>
      </w:r>
      <w:r w:rsidR="00411A57">
        <w:t xml:space="preserve">Ra activity concentrations than the surface few centimetres of the soil. This may lead to higher </w:t>
      </w:r>
      <w:r w:rsidR="00D77871">
        <w:t xml:space="preserve">estimated </w:t>
      </w:r>
      <w:r w:rsidR="00411A57">
        <w:t xml:space="preserve">radon flux densities. </w:t>
      </w:r>
    </w:p>
    <w:p w:rsidR="00411A57" w:rsidRDefault="002A057D" w:rsidP="00411A57">
      <w:r>
        <w:t>T</w:t>
      </w:r>
      <w:r w:rsidR="00411A57">
        <w:t>he</w:t>
      </w:r>
      <w:r w:rsidR="00075D20">
        <w:t xml:space="preserve"> terrestrial gamma dose rate to radon flux density </w:t>
      </w:r>
      <w:r w:rsidR="00411A57">
        <w:t xml:space="preserve">conversion </w:t>
      </w:r>
      <w:r w:rsidR="009C5952">
        <w:t>described</w:t>
      </w:r>
      <w:r w:rsidR="00411A57">
        <w:t xml:space="preserve"> </w:t>
      </w:r>
      <w:r w:rsidR="009C5952">
        <w:t>by</w:t>
      </w:r>
      <w:r w:rsidR="00411A57">
        <w:t xml:space="preserve"> equation </w:t>
      </w:r>
      <w:r w:rsidR="00F24ADD">
        <w:t>(</w:t>
      </w:r>
      <w:r w:rsidR="00411A57">
        <w:t>5</w:t>
      </w:r>
      <w:r w:rsidR="00F24ADD">
        <w:t>)</w:t>
      </w:r>
      <w:r w:rsidR="00597DEB">
        <w:t xml:space="preserve"> </w:t>
      </w:r>
      <w:r w:rsidR="00411A57">
        <w:t>provide</w:t>
      </w:r>
      <w:r w:rsidR="00597DEB">
        <w:t>s</w:t>
      </w:r>
      <w:r w:rsidR="00411A57">
        <w:t xml:space="preserve"> a more reliable </w:t>
      </w:r>
      <w:r w:rsidR="009C5952">
        <w:t>approach to convert</w:t>
      </w:r>
      <w:r w:rsidR="00411A57">
        <w:t xml:space="preserve"> </w:t>
      </w:r>
      <w:r w:rsidR="00F24ADD" w:rsidRPr="00D81918">
        <w:rPr>
          <w:snapToGrid w:val="0"/>
          <w:color w:val="000000"/>
          <w:position w:val="5"/>
          <w:sz w:val="15"/>
          <w:szCs w:val="0"/>
          <w:u w:color="000000"/>
        </w:rPr>
        <w:t>226</w:t>
      </w:r>
      <w:r w:rsidR="00F24ADD">
        <w:t xml:space="preserve">Ra activity concentrations </w:t>
      </w:r>
      <w:r w:rsidR="00411A57">
        <w:t>to average radon flux densities.</w:t>
      </w:r>
      <w:r>
        <w:t xml:space="preserve"> </w:t>
      </w:r>
      <w:r w:rsidR="00F24ADD">
        <w:t>Using</w:t>
      </w:r>
      <w:r>
        <w:t xml:space="preserve"> equation (3)</w:t>
      </w:r>
      <w:r w:rsidR="00E602AB">
        <w:t xml:space="preserve"> </w:t>
      </w:r>
      <w:r>
        <w:t xml:space="preserve">a conversion factor of </w:t>
      </w:r>
      <w:r w:rsidR="00075D20">
        <w:t>(</w:t>
      </w:r>
      <w:r>
        <w:t>1.4</w:t>
      </w:r>
      <w:r w:rsidR="00075D20">
        <w:t>±0.3)</w:t>
      </w:r>
      <w:r>
        <w:t xml:space="preserve"> (mBq</w:t>
      </w:r>
      <w:r w:rsidR="00F24ADD">
        <w:t>∙</w:t>
      </w:r>
      <w:r>
        <w:t>m</w:t>
      </w:r>
      <w:r w:rsidRPr="00450352">
        <w:rPr>
          <w:snapToGrid w:val="0"/>
          <w:color w:val="000000"/>
          <w:position w:val="5"/>
          <w:sz w:val="15"/>
          <w:szCs w:val="0"/>
          <w:u w:color="000000"/>
        </w:rPr>
        <w:t>-2</w:t>
      </w:r>
      <w:r w:rsidR="00F24ADD">
        <w:t>∙</w:t>
      </w:r>
      <w:r>
        <w:t>s</w:t>
      </w:r>
      <w:r w:rsidRPr="00450352">
        <w:rPr>
          <w:snapToGrid w:val="0"/>
          <w:color w:val="000000"/>
          <w:position w:val="5"/>
          <w:sz w:val="15"/>
          <w:szCs w:val="0"/>
          <w:u w:color="000000"/>
        </w:rPr>
        <w:t>-1</w:t>
      </w:r>
      <w:r>
        <w:t>)/(</w:t>
      </w:r>
      <w:r w:rsidR="005854F7">
        <w:t>Bq∙kg</w:t>
      </w:r>
      <w:r w:rsidR="005854F7" w:rsidRPr="00A076E5">
        <w:rPr>
          <w:snapToGrid w:val="0"/>
          <w:color w:val="000000"/>
          <w:position w:val="5"/>
          <w:sz w:val="15"/>
          <w:szCs w:val="0"/>
          <w:u w:color="000000"/>
        </w:rPr>
        <w:t>-1</w:t>
      </w:r>
      <w:r w:rsidR="00E602AB">
        <w:t>) was calculated</w:t>
      </w:r>
      <w:r w:rsidR="00F40814">
        <w:t>, which is</w:t>
      </w:r>
      <w:r w:rsidR="002D5DA1">
        <w:t xml:space="preserve"> in agreement with direct measurements</w:t>
      </w:r>
      <w:r w:rsidR="00E602AB">
        <w:t>. Using this</w:t>
      </w:r>
      <w:r w:rsidR="00597DEB">
        <w:t xml:space="preserve"> conversion factor</w:t>
      </w:r>
      <w:r w:rsidR="00E602AB">
        <w:t>, radon flux densities for orebodies 1 and 3 from Kvasnicka &amp; Auty (1994) amount to 3.2 mBq</w:t>
      </w:r>
      <w:r w:rsidR="00F24ADD">
        <w:t>∙</w:t>
      </w:r>
      <w:r w:rsidR="00E602AB">
        <w:t>m</w:t>
      </w:r>
      <w:r w:rsidR="00E602AB" w:rsidRPr="00450352">
        <w:rPr>
          <w:snapToGrid w:val="0"/>
          <w:color w:val="000000"/>
          <w:position w:val="5"/>
          <w:sz w:val="15"/>
          <w:szCs w:val="0"/>
          <w:u w:color="000000"/>
        </w:rPr>
        <w:t>-2</w:t>
      </w:r>
      <w:r w:rsidR="00F24ADD">
        <w:t>∙</w:t>
      </w:r>
      <w:r w:rsidR="00E602AB">
        <w:t>s</w:t>
      </w:r>
      <w:r w:rsidR="00E602AB" w:rsidRPr="00450352">
        <w:rPr>
          <w:snapToGrid w:val="0"/>
          <w:color w:val="000000"/>
          <w:position w:val="5"/>
          <w:sz w:val="15"/>
          <w:szCs w:val="0"/>
          <w:u w:color="000000"/>
        </w:rPr>
        <w:t>-1</w:t>
      </w:r>
      <w:r w:rsidR="00E602AB">
        <w:t xml:space="preserve"> and 1.9 mBq</w:t>
      </w:r>
      <w:r w:rsidR="00F24ADD">
        <w:t>∙</w:t>
      </w:r>
      <w:r w:rsidR="00E602AB">
        <w:t>m</w:t>
      </w:r>
      <w:r w:rsidR="00E602AB" w:rsidRPr="00450352">
        <w:rPr>
          <w:snapToGrid w:val="0"/>
          <w:color w:val="000000"/>
          <w:position w:val="5"/>
          <w:sz w:val="15"/>
          <w:szCs w:val="0"/>
          <w:u w:color="000000"/>
        </w:rPr>
        <w:t>-2</w:t>
      </w:r>
      <w:r w:rsidR="00F24ADD">
        <w:t>∙</w:t>
      </w:r>
      <w:r w:rsidR="00E602AB">
        <w:t>s</w:t>
      </w:r>
      <w:r w:rsidR="00E602AB" w:rsidRPr="00450352">
        <w:rPr>
          <w:snapToGrid w:val="0"/>
          <w:color w:val="000000"/>
          <w:position w:val="5"/>
          <w:sz w:val="15"/>
          <w:szCs w:val="0"/>
          <w:u w:color="000000"/>
        </w:rPr>
        <w:t>-1</w:t>
      </w:r>
      <w:r w:rsidR="00E602AB">
        <w:t>, similar to the average</w:t>
      </w:r>
      <w:r w:rsidR="00075D20">
        <w:t>s</w:t>
      </w:r>
      <w:r w:rsidR="00E602AB">
        <w:t xml:space="preserve"> determined in our study. </w:t>
      </w:r>
    </w:p>
    <w:p w:rsidR="00411A57" w:rsidRDefault="00411A57" w:rsidP="00411A57">
      <w:r>
        <w:t xml:space="preserve">The average radon flux density determined from measurement in the field above Anomaly 2 </w:t>
      </w:r>
      <w:r w:rsidR="00445A55">
        <w:t>were</w:t>
      </w:r>
      <w:r>
        <w:t xml:space="preserve"> 2.2 Bq∙m</w:t>
      </w:r>
      <w:r w:rsidRPr="00450352">
        <w:rPr>
          <w:snapToGrid w:val="0"/>
          <w:color w:val="000000"/>
          <w:position w:val="5"/>
          <w:sz w:val="15"/>
          <w:szCs w:val="0"/>
          <w:u w:color="000000"/>
        </w:rPr>
        <w:t>-2</w:t>
      </w:r>
      <w:r>
        <w:t>∙s</w:t>
      </w:r>
      <w:r w:rsidRPr="00450352">
        <w:rPr>
          <w:snapToGrid w:val="0"/>
          <w:color w:val="000000"/>
          <w:position w:val="5"/>
          <w:sz w:val="15"/>
          <w:szCs w:val="0"/>
          <w:u w:color="000000"/>
        </w:rPr>
        <w:t>-1</w:t>
      </w:r>
      <w:r>
        <w:t xml:space="preserve"> compared to 0.9 </w:t>
      </w:r>
      <w:proofErr w:type="spellStart"/>
      <w:r w:rsidR="00A82066">
        <w:t>Bq∙m</w:t>
      </w:r>
      <w:proofErr w:type="spellEnd"/>
      <w:r w:rsidR="00A82066" w:rsidRPr="00450352">
        <w:rPr>
          <w:snapToGrid w:val="0"/>
          <w:color w:val="000000"/>
          <w:position w:val="5"/>
          <w:sz w:val="15"/>
          <w:szCs w:val="0"/>
          <w:u w:color="000000"/>
        </w:rPr>
        <w:t>-2</w:t>
      </w:r>
      <w:r w:rsidR="00A82066">
        <w:t>∙s</w:t>
      </w:r>
      <w:r w:rsidR="00A82066" w:rsidRPr="00450352">
        <w:rPr>
          <w:snapToGrid w:val="0"/>
          <w:color w:val="000000"/>
          <w:position w:val="5"/>
          <w:sz w:val="15"/>
          <w:szCs w:val="0"/>
          <w:u w:color="000000"/>
        </w:rPr>
        <w:t>-1</w:t>
      </w:r>
      <w:r w:rsidR="00A82066">
        <w:t xml:space="preserve"> </w:t>
      </w:r>
      <w:r>
        <w:t xml:space="preserve">determined using the </w:t>
      </w:r>
      <w:r w:rsidR="00075D20">
        <w:t xml:space="preserve">radiological </w:t>
      </w:r>
      <w:r>
        <w:t>GIS</w:t>
      </w:r>
      <w:r w:rsidR="00AB0B92">
        <w:t xml:space="preserve"> data</w:t>
      </w:r>
      <w:r>
        <w:t xml:space="preserve">. This difference is due to the over-representation of radon exhalation measurements on top of the </w:t>
      </w:r>
      <w:r w:rsidR="00D77871">
        <w:t xml:space="preserve">radiation </w:t>
      </w:r>
      <w:r>
        <w:t>anomalies (Figure 9) compared to other areas</w:t>
      </w:r>
      <w:r w:rsidR="00597DEB">
        <w:t>. Repeated measurements on high radon flux areas will</w:t>
      </w:r>
      <w:r>
        <w:t xml:space="preserve"> skew the average value of the field measurements towards a higher </w:t>
      </w:r>
      <w:r w:rsidR="00597DEB">
        <w:t>value</w:t>
      </w:r>
      <w:r>
        <w:t xml:space="preserve">. The typical radon flux density, </w:t>
      </w:r>
      <w:r w:rsidR="004F1E60">
        <w:t>ie</w:t>
      </w:r>
      <w:r>
        <w:t xml:space="preserve"> the geometric mean of all individual field measurements taken above the Anomaly, </w:t>
      </w:r>
      <w:r w:rsidR="00856C3F">
        <w:t>is</w:t>
      </w:r>
      <w:r>
        <w:t xml:space="preserve"> 0.7 Bq∙m</w:t>
      </w:r>
      <w:r w:rsidRPr="00450352">
        <w:rPr>
          <w:snapToGrid w:val="0"/>
          <w:color w:val="000000"/>
          <w:position w:val="5"/>
          <w:sz w:val="15"/>
          <w:szCs w:val="0"/>
          <w:u w:color="000000"/>
        </w:rPr>
        <w:t>-2</w:t>
      </w:r>
      <w:r>
        <w:t>∙s</w:t>
      </w:r>
      <w:r w:rsidRPr="00450352">
        <w:rPr>
          <w:snapToGrid w:val="0"/>
          <w:color w:val="000000"/>
          <w:position w:val="5"/>
          <w:sz w:val="15"/>
          <w:szCs w:val="0"/>
          <w:u w:color="000000"/>
        </w:rPr>
        <w:t>-1</w:t>
      </w:r>
      <w:r w:rsidR="00597DEB">
        <w:t xml:space="preserve">, similar to the average determined </w:t>
      </w:r>
      <w:r w:rsidR="00AB0B92">
        <w:t xml:space="preserve">using </w:t>
      </w:r>
      <w:r w:rsidR="00597DEB">
        <w:t>the GIS model.</w:t>
      </w:r>
    </w:p>
    <w:p w:rsidR="00D24363" w:rsidRDefault="00D24363" w:rsidP="000431BC">
      <w:pPr>
        <w:pStyle w:val="Heading3"/>
      </w:pPr>
      <w:bookmarkStart w:id="114" w:name="_Toc370718798"/>
      <w:r>
        <w:t>6.</w:t>
      </w:r>
      <w:r w:rsidR="006C3515">
        <w:t>2</w:t>
      </w:r>
      <w:r>
        <w:t xml:space="preserve">.3 </w:t>
      </w:r>
      <w:r w:rsidR="00A14D77">
        <w:t xml:space="preserve"> </w:t>
      </w:r>
      <w:r>
        <w:t>Airborne radon activity concentration</w:t>
      </w:r>
      <w:bookmarkEnd w:id="114"/>
    </w:p>
    <w:p w:rsidR="00D24363" w:rsidRDefault="00D24363" w:rsidP="00411A57">
      <w:r>
        <w:t xml:space="preserve">Airborne radon activity concentrations were measured at 1.5 m height on Anomaly 2 in the dry season 2009. </w:t>
      </w:r>
      <w:r w:rsidR="00DA34CA">
        <w:t>Figure 4</w:t>
      </w:r>
      <w:r w:rsidR="000F5FD2">
        <w:t>1</w:t>
      </w:r>
      <w:r w:rsidR="00DA34CA">
        <w:t xml:space="preserve"> </w:t>
      </w:r>
      <w:r w:rsidR="002B05FC">
        <w:t>shows</w:t>
      </w:r>
      <w:r w:rsidR="00DA34CA">
        <w:t xml:space="preserve"> the measured radon activity concentrations at various heights (30 cm, 50 cm and 150 cm) above ground</w:t>
      </w:r>
      <w:r w:rsidR="002B05FC">
        <w:t xml:space="preserve"> (from Bollhöfer </w:t>
      </w:r>
      <w:r w:rsidR="00D81FF0">
        <w:t>et al</w:t>
      </w:r>
      <w:r w:rsidR="002B05FC">
        <w:t xml:space="preserve"> 2011)</w:t>
      </w:r>
      <w:r w:rsidR="004C7B7D">
        <w:t xml:space="preserve"> and its dependence on </w:t>
      </w:r>
      <w:r w:rsidR="007826FB" w:rsidRPr="007826FB">
        <w:rPr>
          <w:snapToGrid w:val="0"/>
          <w:color w:val="000000"/>
          <w:position w:val="5"/>
          <w:sz w:val="15"/>
          <w:szCs w:val="0"/>
          <w:u w:color="000000"/>
        </w:rPr>
        <w:t>226</w:t>
      </w:r>
      <w:r w:rsidR="007826FB">
        <w:t xml:space="preserve">Ra soil activity concentrations at the sites. </w:t>
      </w:r>
    </w:p>
    <w:p w:rsidR="007826FB" w:rsidRDefault="007826FB" w:rsidP="007826FB">
      <w:pPr>
        <w:jc w:val="center"/>
      </w:pPr>
      <w:r w:rsidRPr="007826FB">
        <w:rPr>
          <w:noProof/>
          <w:lang w:eastAsia="en-AU"/>
        </w:rPr>
        <w:drawing>
          <wp:inline distT="0" distB="0" distL="0" distR="0">
            <wp:extent cx="4643328" cy="2292439"/>
            <wp:effectExtent l="0" t="0" r="0" b="0"/>
            <wp:docPr id="4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srcRect t="31919" r="19482" b="2952"/>
                    <a:stretch>
                      <a:fillRect/>
                    </a:stretch>
                  </pic:blipFill>
                  <pic:spPr bwMode="auto">
                    <a:xfrm>
                      <a:off x="0" y="0"/>
                      <a:ext cx="4650381" cy="2295921"/>
                    </a:xfrm>
                    <a:prstGeom prst="rect">
                      <a:avLst/>
                    </a:prstGeom>
                    <a:noFill/>
                    <a:ln w="9525">
                      <a:noFill/>
                      <a:miter lim="800000"/>
                      <a:headEnd/>
                      <a:tailEnd/>
                    </a:ln>
                  </pic:spPr>
                </pic:pic>
              </a:graphicData>
            </a:graphic>
          </wp:inline>
        </w:drawing>
      </w:r>
    </w:p>
    <w:p w:rsidR="007826FB" w:rsidRDefault="007826FB" w:rsidP="007826FB">
      <w:pPr>
        <w:pStyle w:val="figurecaption"/>
      </w:pPr>
      <w:bookmarkStart w:id="115" w:name="_Toc364691538"/>
      <w:r w:rsidRPr="00696A2B">
        <w:rPr>
          <w:b/>
        </w:rPr>
        <w:t xml:space="preserve">Figure </w:t>
      </w:r>
      <w:r w:rsidR="0076687D" w:rsidRPr="00696A2B">
        <w:rPr>
          <w:b/>
        </w:rPr>
        <w:t>38</w:t>
      </w:r>
      <w:r w:rsidR="000F5FD2">
        <w:t xml:space="preserve"> </w:t>
      </w:r>
      <w:r>
        <w:t xml:space="preserve"> Radon activity concentrations measured in air at 30 cm, 50 cm and 150 cm above ground over the Anomaly 2 area for the dry season 2009. Also given are soil </w:t>
      </w:r>
      <w:r w:rsidRPr="007826FB">
        <w:rPr>
          <w:snapToGrid w:val="0"/>
          <w:color w:val="000000"/>
          <w:position w:val="4"/>
          <w:sz w:val="12"/>
          <w:szCs w:val="0"/>
          <w:u w:color="000000"/>
        </w:rPr>
        <w:t>226</w:t>
      </w:r>
      <w:r>
        <w:t>Ra activity concentrations.</w:t>
      </w:r>
      <w:bookmarkEnd w:id="115"/>
    </w:p>
    <w:p w:rsidR="002B05FC" w:rsidRDefault="002B05FC" w:rsidP="002B05FC">
      <w:r>
        <w:t>Whereas the soil activity concentrations vary by almost 4 order</w:t>
      </w:r>
      <w:r w:rsidR="00AB0B92">
        <w:t>s</w:t>
      </w:r>
      <w:r>
        <w:t xml:space="preserve"> of magnitude (14 – 111</w:t>
      </w:r>
      <w:r w:rsidR="00634A49">
        <w:t> </w:t>
      </w:r>
      <w:r>
        <w:t>000 Bq∙kg</w:t>
      </w:r>
      <w:r w:rsidRPr="00450352">
        <w:rPr>
          <w:snapToGrid w:val="0"/>
          <w:color w:val="000000"/>
          <w:position w:val="5"/>
          <w:sz w:val="15"/>
          <w:szCs w:val="0"/>
          <w:u w:color="000000"/>
        </w:rPr>
        <w:t>-</w:t>
      </w:r>
      <w:r>
        <w:rPr>
          <w:snapToGrid w:val="0"/>
          <w:color w:val="000000"/>
          <w:position w:val="5"/>
          <w:sz w:val="15"/>
          <w:szCs w:val="0"/>
          <w:u w:color="000000"/>
        </w:rPr>
        <w:t>1</w:t>
      </w:r>
      <w:r>
        <w:t>) radon activities in air at 1.5 m height vary much less (45 – 427 Bq∙m</w:t>
      </w:r>
      <w:r w:rsidRPr="00450352">
        <w:rPr>
          <w:snapToGrid w:val="0"/>
          <w:color w:val="000000"/>
          <w:position w:val="5"/>
          <w:sz w:val="15"/>
          <w:szCs w:val="0"/>
          <w:u w:color="000000"/>
        </w:rPr>
        <w:t>-</w:t>
      </w:r>
      <w:r>
        <w:rPr>
          <w:snapToGrid w:val="0"/>
          <w:color w:val="000000"/>
          <w:position w:val="5"/>
          <w:sz w:val="15"/>
          <w:szCs w:val="0"/>
          <w:u w:color="000000"/>
        </w:rPr>
        <w:t>3</w:t>
      </w:r>
      <w:r>
        <w:t xml:space="preserve">). This indicates rapid aerial dispersion of radon and effective mixing at this height. The </w:t>
      </w:r>
      <w:r w:rsidR="00A02A95">
        <w:t>typical</w:t>
      </w:r>
      <w:r>
        <w:t xml:space="preserve"> dry season radon concentration (</w:t>
      </w:r>
      <w:r w:rsidR="004F1E60">
        <w:t>ie</w:t>
      </w:r>
      <w:r>
        <w:t xml:space="preserve"> the geometric mean of the measured values) </w:t>
      </w:r>
      <w:bookmarkStart w:id="116" w:name="OLE_LINK1"/>
      <w:bookmarkStart w:id="117" w:name="OLE_LINK2"/>
      <w:r>
        <w:t xml:space="preserve">1.5 m </w:t>
      </w:r>
      <w:bookmarkEnd w:id="116"/>
      <w:bookmarkEnd w:id="117"/>
      <w:r>
        <w:t>above the area investigated is ~150 Bq∙m</w:t>
      </w:r>
      <w:r w:rsidRPr="00D209C4">
        <w:rPr>
          <w:snapToGrid w:val="0"/>
          <w:color w:val="000000"/>
          <w:position w:val="5"/>
          <w:sz w:val="15"/>
          <w:szCs w:val="0"/>
          <w:u w:color="000000"/>
        </w:rPr>
        <w:t>3</w:t>
      </w:r>
      <w:r w:rsidR="00A02A95">
        <w:t xml:space="preserve"> (the arithmetic average is 175 Bq∙m</w:t>
      </w:r>
      <w:r w:rsidR="00A02A95" w:rsidRPr="00D209C4">
        <w:rPr>
          <w:snapToGrid w:val="0"/>
          <w:color w:val="000000"/>
          <w:position w:val="5"/>
          <w:sz w:val="15"/>
          <w:szCs w:val="0"/>
          <w:u w:color="000000"/>
        </w:rPr>
        <w:t>3</w:t>
      </w:r>
      <w:r w:rsidR="00A02A95">
        <w:t>). This</w:t>
      </w:r>
      <w:r>
        <w:t xml:space="preserve"> is about </w:t>
      </w:r>
      <w:r w:rsidR="0071404C">
        <w:t xml:space="preserve">2.5 times higher than </w:t>
      </w:r>
      <w:r w:rsidR="00681486">
        <w:t xml:space="preserve">the </w:t>
      </w:r>
      <w:r w:rsidR="0071404C">
        <w:t xml:space="preserve">dry season radon concentration measured at Jabiru East </w:t>
      </w:r>
      <w:r w:rsidR="00681486">
        <w:t>of 60 Bq∙m</w:t>
      </w:r>
      <w:r w:rsidR="00681486" w:rsidRPr="00D209C4">
        <w:rPr>
          <w:snapToGrid w:val="0"/>
          <w:color w:val="000000"/>
          <w:position w:val="5"/>
          <w:sz w:val="15"/>
          <w:szCs w:val="0"/>
          <w:u w:color="000000"/>
        </w:rPr>
        <w:t>3</w:t>
      </w:r>
      <w:r w:rsidR="00681486">
        <w:t xml:space="preserve"> </w:t>
      </w:r>
      <w:r w:rsidR="0071404C">
        <w:t xml:space="preserve">(Akber &amp; </w:t>
      </w:r>
      <w:r w:rsidR="0071404C">
        <w:lastRenderedPageBreak/>
        <w:t>Pfitzner</w:t>
      </w:r>
      <w:r w:rsidR="00681486">
        <w:t xml:space="preserve"> 1994</w:t>
      </w:r>
      <w:r w:rsidR="0071404C">
        <w:t>)</w:t>
      </w:r>
      <w:r w:rsidR="00681486">
        <w:t xml:space="preserve"> and about 6 times higher than annual average radon concentration measured at Jabiru of 24 Bq∙m</w:t>
      </w:r>
      <w:r w:rsidR="00681486" w:rsidRPr="00D209C4">
        <w:rPr>
          <w:snapToGrid w:val="0"/>
          <w:color w:val="000000"/>
          <w:position w:val="5"/>
          <w:sz w:val="15"/>
          <w:szCs w:val="0"/>
          <w:u w:color="000000"/>
        </w:rPr>
        <w:t>3</w:t>
      </w:r>
      <w:r w:rsidR="00681486">
        <w:t xml:space="preserve"> (Akber </w:t>
      </w:r>
      <w:r w:rsidR="00D81FF0">
        <w:t>et al</w:t>
      </w:r>
      <w:r w:rsidR="00681486">
        <w:t xml:space="preserve"> 1992).</w:t>
      </w:r>
    </w:p>
    <w:p w:rsidR="002B05FC" w:rsidRDefault="002B05FC" w:rsidP="002B05FC">
      <w:r>
        <w:t>There is a</w:t>
      </w:r>
      <w:r w:rsidR="004C7B7D">
        <w:t xml:space="preserve"> </w:t>
      </w:r>
      <w:r>
        <w:t xml:space="preserve">positive correlation between the radon concentration at 1.5 m height and the </w:t>
      </w:r>
      <w:r w:rsidRPr="00955B92">
        <w:rPr>
          <w:snapToGrid w:val="0"/>
          <w:color w:val="000000"/>
          <w:position w:val="5"/>
          <w:sz w:val="15"/>
          <w:szCs w:val="0"/>
          <w:u w:color="000000"/>
        </w:rPr>
        <w:t>226</w:t>
      </w:r>
      <w:r>
        <w:t>Ra activity concentrations in the underlying soil (p &lt; 0.005; R</w:t>
      </w:r>
      <w:r w:rsidRPr="00923C62">
        <w:rPr>
          <w:snapToGrid w:val="0"/>
          <w:color w:val="000000"/>
          <w:position w:val="5"/>
          <w:sz w:val="15"/>
          <w:szCs w:val="0"/>
          <w:u w:color="000000"/>
        </w:rPr>
        <w:t>2</w:t>
      </w:r>
      <w:r>
        <w:t xml:space="preserve"> = 0.4), but radon concentration only increases slightly above the 150 </w:t>
      </w:r>
      <w:proofErr w:type="spellStart"/>
      <w:r w:rsidR="00E81070">
        <w:t>Bq∙m</w:t>
      </w:r>
      <w:proofErr w:type="spellEnd"/>
      <w:r w:rsidR="00E81070" w:rsidRPr="00D209C4">
        <w:rPr>
          <w:snapToGrid w:val="0"/>
          <w:color w:val="000000"/>
          <w:position w:val="5"/>
          <w:sz w:val="15"/>
          <w:szCs w:val="0"/>
          <w:u w:color="000000"/>
        </w:rPr>
        <w:t>3</w:t>
      </w:r>
      <w:r>
        <w:t xml:space="preserve">, rising by ~1 </w:t>
      </w:r>
      <w:proofErr w:type="spellStart"/>
      <w:r w:rsidR="00E81070">
        <w:t>Bq∙m</w:t>
      </w:r>
      <w:proofErr w:type="spellEnd"/>
      <w:r w:rsidR="00E81070" w:rsidRPr="00D209C4">
        <w:rPr>
          <w:snapToGrid w:val="0"/>
          <w:color w:val="000000"/>
          <w:position w:val="5"/>
          <w:sz w:val="15"/>
          <w:szCs w:val="0"/>
          <w:u w:color="000000"/>
        </w:rPr>
        <w:t>3</w:t>
      </w:r>
      <w:r w:rsidR="00E81070">
        <w:t xml:space="preserve"> </w:t>
      </w:r>
      <w:r>
        <w:t xml:space="preserve">for every 370 </w:t>
      </w:r>
      <w:proofErr w:type="spellStart"/>
      <w:r w:rsidR="00E81070">
        <w:t>Bq∙kg</w:t>
      </w:r>
      <w:proofErr w:type="spellEnd"/>
      <w:r w:rsidR="00E81070">
        <w:rPr>
          <w:snapToGrid w:val="0"/>
          <w:color w:val="000000"/>
          <w:position w:val="5"/>
          <w:sz w:val="15"/>
          <w:szCs w:val="0"/>
          <w:u w:color="000000"/>
        </w:rPr>
        <w:t xml:space="preserve"> </w:t>
      </w:r>
      <w:r>
        <w:rPr>
          <w:snapToGrid w:val="0"/>
          <w:color w:val="000000"/>
          <w:position w:val="5"/>
          <w:sz w:val="15"/>
          <w:szCs w:val="0"/>
          <w:u w:color="000000"/>
        </w:rPr>
        <w:t>-1</w:t>
      </w:r>
      <w:r>
        <w:t xml:space="preserve"> increase in soil </w:t>
      </w:r>
      <w:r w:rsidRPr="00E5193E">
        <w:rPr>
          <w:snapToGrid w:val="0"/>
          <w:color w:val="000000"/>
          <w:position w:val="5"/>
          <w:sz w:val="15"/>
          <w:szCs w:val="0"/>
          <w:u w:color="000000"/>
        </w:rPr>
        <w:t>226</w:t>
      </w:r>
      <w:r>
        <w:t xml:space="preserve">Ra activity concentration. Wet season radon concentrations in air </w:t>
      </w:r>
      <w:r w:rsidR="000E7500">
        <w:t>will</w:t>
      </w:r>
      <w:r>
        <w:t xml:space="preserve"> generally </w:t>
      </w:r>
      <w:r w:rsidR="000E7500">
        <w:t xml:space="preserve">be </w:t>
      </w:r>
      <w:r>
        <w:t xml:space="preserve">lower than the values cited above, </w:t>
      </w:r>
      <w:r w:rsidR="00924808">
        <w:t>which</w:t>
      </w:r>
      <w:r w:rsidR="000E7500">
        <w:t xml:space="preserve"> has</w:t>
      </w:r>
      <w:r>
        <w:t xml:space="preserve"> previously </w:t>
      </w:r>
      <w:r w:rsidR="000E7500">
        <w:t xml:space="preserve">been </w:t>
      </w:r>
      <w:r w:rsidR="00924808">
        <w:t>shown</w:t>
      </w:r>
      <w:r>
        <w:t xml:space="preserve"> at other areas in the Alligator Rivers Region (Martin </w:t>
      </w:r>
      <w:r w:rsidR="00D81FF0">
        <w:t>et al</w:t>
      </w:r>
      <w:r>
        <w:t xml:space="preserve"> 2004).</w:t>
      </w:r>
    </w:p>
    <w:p w:rsidR="002B05FC" w:rsidRDefault="000E7500" w:rsidP="002B05FC">
      <w:r>
        <w:t>Figure 40</w:t>
      </w:r>
      <w:r w:rsidR="002B05FC">
        <w:t xml:space="preserve"> illustrates that at areas away from </w:t>
      </w:r>
      <w:r w:rsidR="00D81FF0">
        <w:t>‘</w:t>
      </w:r>
      <w:r w:rsidR="002B05FC">
        <w:t>hot spots</w:t>
      </w:r>
      <w:r w:rsidR="00D81FF0">
        <w:t>’</w:t>
      </w:r>
      <w:r w:rsidR="002B05FC">
        <w:t xml:space="preserve">, radon concentration is relatively uniform vertically, but concentrations are higher when sitting or lying in close vicinity to the outcropping uranium anomalies that </w:t>
      </w:r>
      <w:r w:rsidR="002B06CD">
        <w:t>exhibit</w:t>
      </w:r>
      <w:r w:rsidR="002B05FC">
        <w:t xml:space="preserve"> </w:t>
      </w:r>
      <w:r w:rsidR="002B06CD">
        <w:t>elevated</w:t>
      </w:r>
      <w:r w:rsidR="002B05FC" w:rsidRPr="00DD6CB5">
        <w:t xml:space="preserve"> </w:t>
      </w:r>
      <w:r w:rsidR="002B05FC" w:rsidRPr="00697EC2">
        <w:rPr>
          <w:snapToGrid w:val="0"/>
          <w:color w:val="000000"/>
          <w:position w:val="5"/>
          <w:sz w:val="15"/>
          <w:szCs w:val="0"/>
          <w:u w:color="000000"/>
        </w:rPr>
        <w:t>226</w:t>
      </w:r>
      <w:r w:rsidR="002B05FC">
        <w:t xml:space="preserve">Ra activity concentrations. This potential exposure route and its dependence on height needs to be factored into the broader land use requirements of local </w:t>
      </w:r>
      <w:smartTag w:uri="urn:schemas-microsoft-com:office:smarttags" w:element="State">
        <w:smartTag w:uri="urn:schemas-microsoft-com:office:smarttags" w:element="place">
          <w:r w:rsidR="002B05FC">
            <w:t>ind</w:t>
          </w:r>
        </w:smartTag>
      </w:smartTag>
      <w:r w:rsidR="002B05FC">
        <w:t xml:space="preserve">igenous people when assessing potential </w:t>
      </w:r>
      <w:r w:rsidR="002B06CD">
        <w:t xml:space="preserve">radiation </w:t>
      </w:r>
      <w:r w:rsidR="002B05FC">
        <w:t xml:space="preserve">doses to humans </w:t>
      </w:r>
      <w:r w:rsidR="002B06CD">
        <w:t xml:space="preserve">that accessed the sites </w:t>
      </w:r>
      <w:r w:rsidR="002B05FC">
        <w:t>prior to mining</w:t>
      </w:r>
      <w:r w:rsidR="002B06CD">
        <w:t xml:space="preserve"> and after rehabilitation</w:t>
      </w:r>
      <w:r w:rsidR="002B05FC">
        <w:t>.</w:t>
      </w:r>
    </w:p>
    <w:p w:rsidR="000E7500" w:rsidRDefault="00924808" w:rsidP="002B05FC">
      <w:r>
        <w:t xml:space="preserve">No attempt has been made </w:t>
      </w:r>
      <w:r w:rsidR="00D94899">
        <w:t xml:space="preserve">in our study </w:t>
      </w:r>
      <w:r>
        <w:t>to model the radon activity concentrations in air to the counts in the uranium channel of the 1997 or 1976 AGS</w:t>
      </w:r>
      <w:r w:rsidR="002B06CD">
        <w:t>s. A</w:t>
      </w:r>
      <w:r>
        <w:t xml:space="preserve">tmospheric dispersion </w:t>
      </w:r>
      <w:r w:rsidR="002B06CD">
        <w:t>does not allow concentrations in air</w:t>
      </w:r>
      <w:r>
        <w:t xml:space="preserve"> </w:t>
      </w:r>
      <w:r w:rsidR="002B06CD">
        <w:t xml:space="preserve">to be correlated directly with radon exhalation or </w:t>
      </w:r>
      <w:r w:rsidR="002B06CD" w:rsidRPr="002B06CD">
        <w:rPr>
          <w:snapToGrid w:val="0"/>
          <w:color w:val="000000"/>
          <w:position w:val="5"/>
          <w:sz w:val="15"/>
          <w:szCs w:val="0"/>
          <w:u w:color="000000"/>
        </w:rPr>
        <w:t>226</w:t>
      </w:r>
      <w:r w:rsidR="002B06CD">
        <w:t xml:space="preserve">Ra activity concentrations in the underlying soil. Rather, the measured radon activity concentration values will be used to validate atmospheric transport models </w:t>
      </w:r>
      <w:r w:rsidR="00D94899">
        <w:t>used to</w:t>
      </w:r>
      <w:r w:rsidR="002B06CD">
        <w:t xml:space="preserve"> calculate </w:t>
      </w:r>
      <w:r w:rsidR="00D94899">
        <w:t xml:space="preserve">radon activity concentrations in air close to sources of known radon activity fluxes. </w:t>
      </w:r>
    </w:p>
    <w:p w:rsidR="00411A57" w:rsidRDefault="00761090" w:rsidP="000431BC">
      <w:pPr>
        <w:pStyle w:val="Heading2"/>
      </w:pPr>
      <w:bookmarkStart w:id="118" w:name="_Toc370718799"/>
      <w:r>
        <w:t>6</w:t>
      </w:r>
      <w:r w:rsidR="00411A57">
        <w:t>.</w:t>
      </w:r>
      <w:r w:rsidR="006C3515">
        <w:t>2</w:t>
      </w:r>
      <w:r w:rsidR="00411A57">
        <w:t xml:space="preserve"> </w:t>
      </w:r>
      <w:r w:rsidR="00417BB4">
        <w:t xml:space="preserve"> </w:t>
      </w:r>
      <w:r w:rsidR="00634A49">
        <w:t>Djalkmara</w:t>
      </w:r>
      <w:r w:rsidR="00411A57">
        <w:t xml:space="preserve"> and Corridor Creek Land Application Areas</w:t>
      </w:r>
      <w:bookmarkEnd w:id="118"/>
    </w:p>
    <w:p w:rsidR="00411A57" w:rsidRDefault="00411A57" w:rsidP="00411A57">
      <w:r>
        <w:t xml:space="preserve">The </w:t>
      </w:r>
      <w:r w:rsidR="00634A49">
        <w:t>Djalkmara</w:t>
      </w:r>
      <w:r>
        <w:t xml:space="preserve"> and Corridor Creek land application areas are located on to</w:t>
      </w:r>
      <w:r w:rsidR="004B4015">
        <w:t>p of natural radiation anomalie</w:t>
      </w:r>
      <w:r w:rsidR="0079597E">
        <w:t>s</w:t>
      </w:r>
      <w:r>
        <w:t xml:space="preserve">, as </w:t>
      </w:r>
      <w:r w:rsidR="0071744D">
        <w:t>can be seen</w:t>
      </w:r>
      <w:r>
        <w:t xml:space="preserve"> in Figure </w:t>
      </w:r>
      <w:r w:rsidR="0079597E">
        <w:t>39</w:t>
      </w:r>
      <w:r>
        <w:t xml:space="preserve">. The </w:t>
      </w:r>
      <w:r w:rsidR="00634A49">
        <w:t>Djalkmara</w:t>
      </w:r>
      <w:r>
        <w:t xml:space="preserve"> LAA lies on top of radiation Anomaly 4, whereas parts of the Corridor Creek land application areas lie on top of radiation Anomaly 5 (Ryan 1972</w:t>
      </w:r>
      <w:r w:rsidR="004B4015">
        <w:t xml:space="preserve">; Eupene </w:t>
      </w:r>
      <w:r w:rsidR="00D81FF0">
        <w:t>et al</w:t>
      </w:r>
      <w:r w:rsidR="004B4015">
        <w:t xml:space="preserve"> 1975</w:t>
      </w:r>
      <w:r>
        <w:t xml:space="preserve">). These anomalies are smaller in intensity and size than anomalies 1, 2 and 3, but both external gamma dose rates and radon flux densities are somewhat higher than the values for the surrounding areas.The average pre-mining values </w:t>
      </w:r>
      <w:r w:rsidR="00710B35">
        <w:t xml:space="preserve">for the external gamma dose rate, radon activity flux and </w:t>
      </w:r>
      <w:r w:rsidR="00710B35" w:rsidRPr="00710B35">
        <w:rPr>
          <w:snapToGrid w:val="0"/>
          <w:color w:val="000000"/>
          <w:position w:val="5"/>
          <w:sz w:val="15"/>
          <w:szCs w:val="0"/>
          <w:u w:color="000000"/>
        </w:rPr>
        <w:t>226</w:t>
      </w:r>
      <w:r w:rsidR="00710B35">
        <w:t xml:space="preserve">Ra activity concentration </w:t>
      </w:r>
      <w:r>
        <w:t xml:space="preserve">estimated from our study for the </w:t>
      </w:r>
      <w:r w:rsidR="00634A49">
        <w:t>Djalkmara</w:t>
      </w:r>
      <w:r>
        <w:t xml:space="preserve"> LAA are 0.2 µGy∙hr</w:t>
      </w:r>
      <w:r w:rsidRPr="00A076E5">
        <w:rPr>
          <w:snapToGrid w:val="0"/>
          <w:color w:val="000000"/>
          <w:position w:val="5"/>
          <w:sz w:val="15"/>
          <w:szCs w:val="0"/>
          <w:u w:color="000000"/>
        </w:rPr>
        <w:t>-1</w:t>
      </w:r>
      <w:r w:rsidR="00710B35">
        <w:t>,</w:t>
      </w:r>
      <w:r>
        <w:t xml:space="preserve"> 0.45 Bq∙m</w:t>
      </w:r>
      <w:r w:rsidRPr="00450352">
        <w:rPr>
          <w:snapToGrid w:val="0"/>
          <w:color w:val="000000"/>
          <w:position w:val="5"/>
          <w:sz w:val="15"/>
          <w:szCs w:val="0"/>
          <w:u w:color="000000"/>
        </w:rPr>
        <w:t>-2</w:t>
      </w:r>
      <w:r>
        <w:t>∙s</w:t>
      </w:r>
      <w:r w:rsidRPr="00450352">
        <w:rPr>
          <w:snapToGrid w:val="0"/>
          <w:color w:val="000000"/>
          <w:position w:val="5"/>
          <w:sz w:val="15"/>
          <w:szCs w:val="0"/>
          <w:u w:color="000000"/>
        </w:rPr>
        <w:t>-1</w:t>
      </w:r>
      <w:r w:rsidR="00710B35">
        <w:t xml:space="preserve"> and 310 </w:t>
      </w:r>
      <w:r w:rsidR="005854F7">
        <w:t>Bq∙kg</w:t>
      </w:r>
      <w:r w:rsidR="005854F7" w:rsidRPr="00A076E5">
        <w:rPr>
          <w:snapToGrid w:val="0"/>
          <w:color w:val="000000"/>
          <w:position w:val="5"/>
          <w:sz w:val="15"/>
          <w:szCs w:val="0"/>
          <w:u w:color="000000"/>
        </w:rPr>
        <w:t>-1</w:t>
      </w:r>
      <w:r>
        <w:t xml:space="preserve"> respectively. For the Corridor Creek land application areas the averages </w:t>
      </w:r>
      <w:r w:rsidR="00C154C4">
        <w:t>are</w:t>
      </w:r>
      <w:r>
        <w:t xml:space="preserve"> 0.13 µGy∙hr</w:t>
      </w:r>
      <w:r w:rsidRPr="00A076E5">
        <w:rPr>
          <w:snapToGrid w:val="0"/>
          <w:color w:val="000000"/>
          <w:position w:val="5"/>
          <w:sz w:val="15"/>
          <w:szCs w:val="0"/>
          <w:u w:color="000000"/>
        </w:rPr>
        <w:t>-1</w:t>
      </w:r>
      <w:r w:rsidR="005854F7">
        <w:t>,</w:t>
      </w:r>
      <w:r>
        <w:t xml:space="preserve"> 0.23 Bq∙m</w:t>
      </w:r>
      <w:r w:rsidRPr="00450352">
        <w:rPr>
          <w:snapToGrid w:val="0"/>
          <w:color w:val="000000"/>
          <w:position w:val="5"/>
          <w:sz w:val="15"/>
          <w:szCs w:val="0"/>
          <w:u w:color="000000"/>
        </w:rPr>
        <w:t>-2</w:t>
      </w:r>
      <w:r>
        <w:t>∙s</w:t>
      </w:r>
      <w:r w:rsidRPr="00450352">
        <w:rPr>
          <w:snapToGrid w:val="0"/>
          <w:color w:val="000000"/>
          <w:position w:val="5"/>
          <w:sz w:val="15"/>
          <w:szCs w:val="0"/>
          <w:u w:color="000000"/>
        </w:rPr>
        <w:t>-1</w:t>
      </w:r>
      <w:r w:rsidR="005854F7">
        <w:t xml:space="preserve"> and 160</w:t>
      </w:r>
      <w:r>
        <w:t xml:space="preserve"> </w:t>
      </w:r>
      <w:r w:rsidR="005854F7">
        <w:t>Bq∙kg</w:t>
      </w:r>
      <w:r w:rsidR="005854F7" w:rsidRPr="00A076E5">
        <w:rPr>
          <w:snapToGrid w:val="0"/>
          <w:color w:val="000000"/>
          <w:position w:val="5"/>
          <w:sz w:val="15"/>
          <w:szCs w:val="0"/>
          <w:u w:color="000000"/>
        </w:rPr>
        <w:t>-1</w:t>
      </w:r>
      <w:r>
        <w:t>.</w:t>
      </w:r>
    </w:p>
    <w:p w:rsidR="00411A57" w:rsidRPr="00D530E8" w:rsidRDefault="00411A57" w:rsidP="00411A57">
      <w:r>
        <w:t>The slightly higher</w:t>
      </w:r>
      <w:r w:rsidR="00494E86">
        <w:t xml:space="preserve"> than background</w:t>
      </w:r>
      <w:r>
        <w:t xml:space="preserve"> external dose rates and radon flux densities measured in the </w:t>
      </w:r>
      <w:r w:rsidR="00634A49">
        <w:t>Djalkmara</w:t>
      </w:r>
      <w:r>
        <w:t xml:space="preserve"> and Corridor Creek land application areas are in agreement with measurements performed recently within these areas</w:t>
      </w:r>
      <w:r w:rsidR="0071744D">
        <w:t>, as part of a project to determine the radiological status of the Ranger land application areas</w:t>
      </w:r>
      <w:r>
        <w:t>. The average ext</w:t>
      </w:r>
      <w:r w:rsidR="00494E86">
        <w:t xml:space="preserve">ernal gamma dose rate </w:t>
      </w:r>
      <w:r>
        <w:t xml:space="preserve">determined for the </w:t>
      </w:r>
      <w:r w:rsidR="00634A49">
        <w:t>Djalkmara</w:t>
      </w:r>
      <w:r>
        <w:t xml:space="preserve"> LAA was 0.29±0.09 </w:t>
      </w:r>
      <w:r w:rsidR="00E81070">
        <w:t>µ</w:t>
      </w:r>
      <w:proofErr w:type="spellStart"/>
      <w:r w:rsidR="00E81070">
        <w:t>Gy∙hr</w:t>
      </w:r>
      <w:proofErr w:type="spellEnd"/>
      <w:r w:rsidR="00E81070" w:rsidRPr="00A076E5">
        <w:rPr>
          <w:snapToGrid w:val="0"/>
          <w:color w:val="000000"/>
          <w:position w:val="5"/>
          <w:sz w:val="15"/>
          <w:szCs w:val="0"/>
          <w:u w:color="000000"/>
        </w:rPr>
        <w:t>-1</w:t>
      </w:r>
      <w:r w:rsidR="00E81070">
        <w:t xml:space="preserve"> </w:t>
      </w:r>
      <w:r>
        <w:t>excluding the contribution from applied radionuclides, and 0.21±0.06 µGy∙hr</w:t>
      </w:r>
      <w:r w:rsidRPr="00A076E5">
        <w:rPr>
          <w:snapToGrid w:val="0"/>
          <w:color w:val="000000"/>
          <w:position w:val="5"/>
          <w:sz w:val="15"/>
          <w:szCs w:val="0"/>
          <w:u w:color="000000"/>
        </w:rPr>
        <w:t>-1</w:t>
      </w:r>
      <w:r>
        <w:t xml:space="preserve"> for the Corridor Creek LAA (Akber </w:t>
      </w:r>
      <w:r w:rsidR="00D81FF0">
        <w:t>et al</w:t>
      </w:r>
      <w:r>
        <w:t xml:space="preserve"> 2011a). The average radon flux density at the </w:t>
      </w:r>
      <w:r w:rsidR="00634A49">
        <w:t>Djalkmara</w:t>
      </w:r>
      <w:r>
        <w:t xml:space="preserve"> LAA </w:t>
      </w:r>
      <w:r w:rsidR="00C51AAA">
        <w:t>was</w:t>
      </w:r>
      <w:r>
        <w:t xml:space="preserve"> 0.66 Bq∙m</w:t>
      </w:r>
      <w:r w:rsidRPr="00450352">
        <w:rPr>
          <w:snapToGrid w:val="0"/>
          <w:color w:val="000000"/>
          <w:position w:val="5"/>
          <w:sz w:val="15"/>
          <w:szCs w:val="0"/>
          <w:u w:color="000000"/>
        </w:rPr>
        <w:t>-2</w:t>
      </w:r>
      <w:r>
        <w:t>∙s</w:t>
      </w:r>
      <w:r w:rsidRPr="00450352">
        <w:rPr>
          <w:snapToGrid w:val="0"/>
          <w:color w:val="000000"/>
          <w:position w:val="5"/>
          <w:sz w:val="15"/>
          <w:szCs w:val="0"/>
          <w:u w:color="000000"/>
        </w:rPr>
        <w:t>-1</w:t>
      </w:r>
      <w:r>
        <w:t xml:space="preserve"> and most of this radon exhalation was attributed to the existing radiation anomaly rather than applied radionuclides (Akber </w:t>
      </w:r>
      <w:r w:rsidR="00D81FF0">
        <w:t>et al</w:t>
      </w:r>
      <w:r>
        <w:t xml:space="preserve"> 2011b). The Corridor Creek average was 0.28 Bq∙m</w:t>
      </w:r>
      <w:r w:rsidRPr="00450352">
        <w:rPr>
          <w:snapToGrid w:val="0"/>
          <w:color w:val="000000"/>
          <w:position w:val="5"/>
          <w:sz w:val="15"/>
          <w:szCs w:val="0"/>
          <w:u w:color="000000"/>
        </w:rPr>
        <w:t>-2</w:t>
      </w:r>
      <w:r>
        <w:t>∙s</w:t>
      </w:r>
      <w:r w:rsidRPr="00450352">
        <w:rPr>
          <w:snapToGrid w:val="0"/>
          <w:color w:val="000000"/>
          <w:position w:val="5"/>
          <w:sz w:val="15"/>
          <w:szCs w:val="0"/>
          <w:u w:color="000000"/>
        </w:rPr>
        <w:t>-1</w:t>
      </w:r>
      <w:r w:rsidR="007A587C">
        <w:t xml:space="preserve">, in good agreement with the values </w:t>
      </w:r>
      <w:r w:rsidR="004B4015">
        <w:t>determined using</w:t>
      </w:r>
      <w:r w:rsidR="007A587C">
        <w:t xml:space="preserve"> the GIS model.</w:t>
      </w:r>
    </w:p>
    <w:p w:rsidR="00411A57" w:rsidRDefault="00761090" w:rsidP="000431BC">
      <w:pPr>
        <w:pStyle w:val="Heading2"/>
      </w:pPr>
      <w:bookmarkStart w:id="119" w:name="_Toc370718800"/>
      <w:r>
        <w:t>6</w:t>
      </w:r>
      <w:r w:rsidR="00411A57">
        <w:t>.3</w:t>
      </w:r>
      <w:r w:rsidR="00417BB4">
        <w:t xml:space="preserve"> </w:t>
      </w:r>
      <w:r w:rsidR="00411A57">
        <w:t xml:space="preserve"> Environmental </w:t>
      </w:r>
      <w:r w:rsidR="00696A2B">
        <w:t>b</w:t>
      </w:r>
      <w:r w:rsidR="00411A57">
        <w:t>ackground</w:t>
      </w:r>
      <w:bookmarkEnd w:id="119"/>
    </w:p>
    <w:p w:rsidR="00B879E1" w:rsidRDefault="007E36C1" w:rsidP="0018314E">
      <w:r>
        <w:t xml:space="preserve">There are many </w:t>
      </w:r>
      <w:r w:rsidR="0018314E">
        <w:t>data published on</w:t>
      </w:r>
      <w:r>
        <w:t xml:space="preserve"> environmental background dose rates in the </w:t>
      </w:r>
      <w:r w:rsidR="004F554B">
        <w:t xml:space="preserve">Alligator Rivers Region and close to Ranger uranium mine. Akber </w:t>
      </w:r>
      <w:r w:rsidR="00D81FF0">
        <w:t>et al</w:t>
      </w:r>
      <w:r w:rsidR="004F554B">
        <w:t xml:space="preserve"> (2011) report </w:t>
      </w:r>
      <w:r w:rsidR="00634A49">
        <w:t xml:space="preserve">background </w:t>
      </w:r>
      <w:r w:rsidR="00634A49">
        <w:lastRenderedPageBreak/>
        <w:t>external</w:t>
      </w:r>
      <w:r w:rsidR="00761090">
        <w:t xml:space="preserve"> gamma </w:t>
      </w:r>
      <w:r w:rsidR="004F554B">
        <w:t>dose rates for Jabiru East and the South Alligator Ranger Station of 0.0</w:t>
      </w:r>
      <w:r w:rsidR="0018314E">
        <w:t>9</w:t>
      </w:r>
      <w:r w:rsidR="004F554B">
        <w:t xml:space="preserve"> and 0.07 µGy∙hr</w:t>
      </w:r>
      <w:r w:rsidR="004F554B" w:rsidRPr="00A076E5">
        <w:rPr>
          <w:snapToGrid w:val="0"/>
          <w:color w:val="000000"/>
          <w:position w:val="5"/>
          <w:sz w:val="15"/>
          <w:szCs w:val="0"/>
          <w:u w:color="000000"/>
        </w:rPr>
        <w:t>-1</w:t>
      </w:r>
      <w:r w:rsidR="004F554B">
        <w:t xml:space="preserve">, respectively. </w:t>
      </w:r>
      <w:r w:rsidR="00927522">
        <w:t xml:space="preserve">Storm and Martin (1995) also measured background </w:t>
      </w:r>
      <w:r w:rsidR="00761090">
        <w:t xml:space="preserve">external </w:t>
      </w:r>
      <w:r w:rsidR="004F554B">
        <w:t xml:space="preserve">gamma dose rates at </w:t>
      </w:r>
      <w:r w:rsidR="00927522">
        <w:t xml:space="preserve">Jabiru East and report values between </w:t>
      </w:r>
      <w:r w:rsidR="009F2ED3">
        <w:t>0.1</w:t>
      </w:r>
      <w:r w:rsidR="006C3515">
        <w:t>2</w:t>
      </w:r>
      <w:r w:rsidR="009F2ED3">
        <w:t xml:space="preserve"> and 0.1</w:t>
      </w:r>
      <w:r w:rsidR="006C3515">
        <w:t>3</w:t>
      </w:r>
      <w:r w:rsidR="009F2ED3" w:rsidRPr="009F2ED3">
        <w:t xml:space="preserve"> </w:t>
      </w:r>
      <w:r w:rsidR="009F2ED3">
        <w:t>µGy∙hr</w:t>
      </w:r>
      <w:r w:rsidR="009F2ED3" w:rsidRPr="00A076E5">
        <w:rPr>
          <w:snapToGrid w:val="0"/>
          <w:color w:val="000000"/>
          <w:position w:val="5"/>
          <w:sz w:val="15"/>
          <w:szCs w:val="0"/>
          <w:u w:color="000000"/>
        </w:rPr>
        <w:t>-1</w:t>
      </w:r>
      <w:r w:rsidR="009F2ED3">
        <w:t xml:space="preserve">. Lawrence (2005) measured </w:t>
      </w:r>
      <w:r w:rsidR="00761090">
        <w:t xml:space="preserve">external </w:t>
      </w:r>
      <w:r w:rsidR="009F2ED3">
        <w:t xml:space="preserve">gamma dose rates (unpublished data) at Jabiru Water Tower, Jabiru East and the Mudginberri radon station and values </w:t>
      </w:r>
      <w:r w:rsidR="00B879E1">
        <w:t xml:space="preserve">there </w:t>
      </w:r>
      <w:r w:rsidR="009F2ED3">
        <w:t xml:space="preserve">amounted to </w:t>
      </w:r>
      <w:r w:rsidR="00D34ECC">
        <w:t>0.14, 0.12 and 0.21</w:t>
      </w:r>
      <w:r w:rsidR="00634A49">
        <w:t> </w:t>
      </w:r>
      <w:r w:rsidR="00D34ECC">
        <w:t>µGy∙hr</w:t>
      </w:r>
      <w:r w:rsidR="00D34ECC" w:rsidRPr="00A076E5">
        <w:rPr>
          <w:snapToGrid w:val="0"/>
          <w:color w:val="000000"/>
          <w:position w:val="5"/>
          <w:sz w:val="15"/>
          <w:szCs w:val="0"/>
          <w:u w:color="000000"/>
        </w:rPr>
        <w:t>-1</w:t>
      </w:r>
      <w:r w:rsidR="0018314E">
        <w:t xml:space="preserve">, respectively. </w:t>
      </w:r>
    </w:p>
    <w:p w:rsidR="00075D20" w:rsidRDefault="00B879E1" w:rsidP="0018314E">
      <w:r>
        <w:t xml:space="preserve">In the Draft Jabiluka Environmental Impact Statement (ERA 1996) gamma dose rates are given for a 300m x 300m area covering parts of the </w:t>
      </w:r>
      <w:r w:rsidR="00761090">
        <w:t xml:space="preserve">Jabiluka </w:t>
      </w:r>
      <w:r>
        <w:t xml:space="preserve">evaporation pond and infrastructure, before works commenced. </w:t>
      </w:r>
      <w:r w:rsidR="00027651">
        <w:t>Assuming that the</w:t>
      </w:r>
      <w:r w:rsidR="00C9681B">
        <w:t xml:space="preserve"> </w:t>
      </w:r>
      <w:r w:rsidR="00027651">
        <w:t>values reported are given in</w:t>
      </w:r>
      <w:r w:rsidR="00027651" w:rsidRPr="00027651">
        <w:t xml:space="preserve"> </w:t>
      </w:r>
      <w:r w:rsidR="00027651">
        <w:t>µGy∙hr</w:t>
      </w:r>
      <w:r w:rsidR="00027651" w:rsidRPr="00A076E5">
        <w:rPr>
          <w:snapToGrid w:val="0"/>
          <w:color w:val="000000"/>
          <w:position w:val="5"/>
          <w:sz w:val="15"/>
          <w:szCs w:val="0"/>
          <w:u w:color="000000"/>
        </w:rPr>
        <w:t>-1</w:t>
      </w:r>
      <w:r w:rsidR="00027651">
        <w:t xml:space="preserve"> </w:t>
      </w:r>
      <w:r w:rsidR="00115D74">
        <w:t>(</w:t>
      </w:r>
      <w:r w:rsidR="00027651">
        <w:t>rather than mGy∙hr</w:t>
      </w:r>
      <w:r w:rsidR="00027651" w:rsidRPr="00A076E5">
        <w:rPr>
          <w:snapToGrid w:val="0"/>
          <w:color w:val="000000"/>
          <w:position w:val="5"/>
          <w:sz w:val="15"/>
          <w:szCs w:val="0"/>
          <w:u w:color="000000"/>
        </w:rPr>
        <w:t>-1</w:t>
      </w:r>
      <w:r w:rsidR="00115D74">
        <w:t>, see Table 9.5 in Main Report)</w:t>
      </w:r>
      <w:r w:rsidR="00027651">
        <w:t xml:space="preserve"> t</w:t>
      </w:r>
      <w:r>
        <w:t xml:space="preserve">he average </w:t>
      </w:r>
      <w:r w:rsidR="00027651">
        <w:t>at Jabiluka</w:t>
      </w:r>
      <w:r>
        <w:t xml:space="preserve"> is 0.05</w:t>
      </w:r>
      <w:r w:rsidR="00634A49">
        <w:t> </w:t>
      </w:r>
      <w:r>
        <w:t>µGy∙hr</w:t>
      </w:r>
      <w:r w:rsidRPr="00A076E5">
        <w:rPr>
          <w:snapToGrid w:val="0"/>
          <w:color w:val="000000"/>
          <w:position w:val="5"/>
          <w:sz w:val="15"/>
          <w:szCs w:val="0"/>
          <w:u w:color="000000"/>
        </w:rPr>
        <w:t>-1</w:t>
      </w:r>
      <w:r w:rsidR="00115D74">
        <w:t xml:space="preserve">, </w:t>
      </w:r>
      <w:r w:rsidR="00C9681B">
        <w:t>with a range of 0.035-0.083</w:t>
      </w:r>
      <w:r w:rsidR="00C9681B" w:rsidRPr="00C9681B">
        <w:t xml:space="preserve"> </w:t>
      </w:r>
      <w:r w:rsidR="00C9681B">
        <w:t>µGy∙hr</w:t>
      </w:r>
      <w:r w:rsidR="00C9681B" w:rsidRPr="00A076E5">
        <w:rPr>
          <w:snapToGrid w:val="0"/>
          <w:color w:val="000000"/>
          <w:position w:val="5"/>
          <w:sz w:val="15"/>
          <w:szCs w:val="0"/>
          <w:u w:color="000000"/>
        </w:rPr>
        <w:t>-1</w:t>
      </w:r>
      <w:r w:rsidR="00115D74">
        <w:t xml:space="preserve">. </w:t>
      </w:r>
      <w:r w:rsidR="00AB4C0C">
        <w:t>These values</w:t>
      </w:r>
      <w:r w:rsidR="00634A49">
        <w:t xml:space="preserve"> </w:t>
      </w:r>
      <w:r w:rsidR="00AB4C0C">
        <w:t>are generally</w:t>
      </w:r>
      <w:r w:rsidR="00115D74">
        <w:t xml:space="preserve"> in agreement with </w:t>
      </w:r>
      <w:r w:rsidR="003F778E">
        <w:t>the magnitude of background dose rates d</w:t>
      </w:r>
      <w:r w:rsidR="0018314E">
        <w:t xml:space="preserve">etermined using </w:t>
      </w:r>
      <w:r w:rsidR="00C9681B">
        <w:t>our</w:t>
      </w:r>
      <w:r w:rsidR="0018314E">
        <w:t xml:space="preserve"> GIS</w:t>
      </w:r>
      <w:r w:rsidR="0056196F">
        <w:t xml:space="preserve"> data</w:t>
      </w:r>
      <w:r w:rsidR="003F778E">
        <w:t xml:space="preserve">, which </w:t>
      </w:r>
      <w:r w:rsidR="0056196F">
        <w:t xml:space="preserve">provides </w:t>
      </w:r>
      <w:r w:rsidR="003F778E">
        <w:t>around</w:t>
      </w:r>
      <w:r w:rsidR="0018314E">
        <w:t xml:space="preserve"> 0.10</w:t>
      </w:r>
      <w:r w:rsidR="0018314E" w:rsidRPr="0018314E">
        <w:t xml:space="preserve"> </w:t>
      </w:r>
      <w:r w:rsidR="0018314E">
        <w:t>µGy∙hr</w:t>
      </w:r>
      <w:r w:rsidR="0018314E" w:rsidRPr="00A076E5">
        <w:rPr>
          <w:snapToGrid w:val="0"/>
          <w:color w:val="000000"/>
          <w:position w:val="5"/>
          <w:sz w:val="15"/>
          <w:szCs w:val="0"/>
          <w:u w:color="000000"/>
        </w:rPr>
        <w:t>-1</w:t>
      </w:r>
      <w:r w:rsidR="00C9681B">
        <w:t xml:space="preserve"> f</w:t>
      </w:r>
      <w:r w:rsidR="0018314E">
        <w:t>or Jabiru and Jabiru East</w:t>
      </w:r>
      <w:r w:rsidR="003F778E">
        <w:t xml:space="preserve">, </w:t>
      </w:r>
      <w:r w:rsidR="003D3E83">
        <w:t>0.08 µGy∙hr</w:t>
      </w:r>
      <w:r w:rsidR="003D3E83" w:rsidRPr="00A076E5">
        <w:rPr>
          <w:snapToGrid w:val="0"/>
          <w:color w:val="000000"/>
          <w:position w:val="5"/>
          <w:sz w:val="15"/>
          <w:szCs w:val="0"/>
          <w:u w:color="000000"/>
        </w:rPr>
        <w:t>-1</w:t>
      </w:r>
      <w:r w:rsidR="003F778E">
        <w:t xml:space="preserve"> for the South Alligator Ranger Station and 0.08 µGy∙hr</w:t>
      </w:r>
      <w:r w:rsidR="003F778E" w:rsidRPr="00A076E5">
        <w:rPr>
          <w:snapToGrid w:val="0"/>
          <w:color w:val="000000"/>
          <w:position w:val="5"/>
          <w:sz w:val="15"/>
          <w:szCs w:val="0"/>
          <w:u w:color="000000"/>
        </w:rPr>
        <w:t>-1</w:t>
      </w:r>
      <w:r w:rsidR="003F778E">
        <w:t xml:space="preserve"> for Jabiluka</w:t>
      </w:r>
      <w:r w:rsidR="003D3E83">
        <w:t>.</w:t>
      </w:r>
    </w:p>
    <w:p w:rsidR="0018314E" w:rsidRDefault="00C9681B" w:rsidP="0018314E">
      <w:r>
        <w:t xml:space="preserve">Radon </w:t>
      </w:r>
      <w:r w:rsidR="00E81DB6">
        <w:t>flux densities</w:t>
      </w:r>
      <w:r>
        <w:t xml:space="preserve"> for environmental background sites calculated using the conversion factors above (</w:t>
      </w:r>
      <w:r w:rsidR="0004672B">
        <w:t>equation 9) and assuming about 35 counts per second</w:t>
      </w:r>
      <w:r>
        <w:t xml:space="preserve"> </w:t>
      </w:r>
      <w:r w:rsidR="00E81DB6">
        <w:t>(</w:t>
      </w:r>
      <w:r w:rsidR="0004672B">
        <w:t>typical for environmental background</w:t>
      </w:r>
      <w:r w:rsidR="00E81DB6">
        <w:t>)</w:t>
      </w:r>
      <w:r w:rsidR="00D94899">
        <w:t xml:space="preserve"> up to 55 counts per second </w:t>
      </w:r>
      <w:r w:rsidR="00E81DB6">
        <w:t>(</w:t>
      </w:r>
      <w:r w:rsidR="00D94899">
        <w:t>determined for the Jabiru area</w:t>
      </w:r>
      <w:r w:rsidR="00E81DB6">
        <w:t>)</w:t>
      </w:r>
      <w:r w:rsidR="0004672B">
        <w:t xml:space="preserve"> </w:t>
      </w:r>
      <w:r>
        <w:t>amount</w:t>
      </w:r>
      <w:r w:rsidR="0004672B">
        <w:t xml:space="preserve"> to </w:t>
      </w:r>
      <w:r w:rsidR="003A550D">
        <w:t>0.0</w:t>
      </w:r>
      <w:r w:rsidR="0004672B">
        <w:t xml:space="preserve">6 </w:t>
      </w:r>
      <w:r w:rsidR="00E81DB6">
        <w:t xml:space="preserve">– 0.12 </w:t>
      </w:r>
      <w:r w:rsidR="003A550D">
        <w:t>Bq∙m</w:t>
      </w:r>
      <w:r w:rsidR="003A550D" w:rsidRPr="00450352">
        <w:rPr>
          <w:snapToGrid w:val="0"/>
          <w:color w:val="000000"/>
          <w:position w:val="5"/>
          <w:sz w:val="15"/>
          <w:szCs w:val="0"/>
          <w:u w:color="000000"/>
        </w:rPr>
        <w:t>-2</w:t>
      </w:r>
      <w:r w:rsidR="003A550D">
        <w:t>∙s</w:t>
      </w:r>
      <w:r w:rsidR="003A550D" w:rsidRPr="00450352">
        <w:rPr>
          <w:snapToGrid w:val="0"/>
          <w:color w:val="000000"/>
          <w:position w:val="5"/>
          <w:sz w:val="15"/>
          <w:szCs w:val="0"/>
          <w:u w:color="000000"/>
        </w:rPr>
        <w:t>-1</w:t>
      </w:r>
      <w:r w:rsidR="0004672B">
        <w:t>. This is in agreement with values reported previously</w:t>
      </w:r>
      <w:r w:rsidR="003A550D">
        <w:t xml:space="preserve"> for the area</w:t>
      </w:r>
      <w:r w:rsidR="0004672B">
        <w:t xml:space="preserve"> (Lawrence 2005; Todd </w:t>
      </w:r>
      <w:r w:rsidR="00D81FF0">
        <w:t>et al</w:t>
      </w:r>
      <w:r w:rsidR="0004672B">
        <w:t xml:space="preserve"> 1994).</w:t>
      </w:r>
    </w:p>
    <w:p w:rsidR="000431BC" w:rsidRDefault="000431BC" w:rsidP="000431BC">
      <w:pPr>
        <w:pStyle w:val="Heading1"/>
        <w:sectPr w:rsidR="000431BC" w:rsidSect="00023B4D">
          <w:footerReference w:type="default" r:id="rId74"/>
          <w:pgSz w:w="11906" w:h="16838" w:code="9"/>
          <w:pgMar w:top="1440" w:right="1800" w:bottom="1440" w:left="1800" w:header="1080" w:footer="835" w:gutter="0"/>
          <w:cols w:space="360"/>
          <w:noEndnote/>
          <w:docGrid w:linePitch="299"/>
        </w:sectPr>
      </w:pPr>
    </w:p>
    <w:p w:rsidR="00E81DB6" w:rsidRDefault="00696A2B" w:rsidP="000431BC">
      <w:pPr>
        <w:pStyle w:val="Heading1"/>
      </w:pPr>
      <w:bookmarkStart w:id="120" w:name="_Toc370718801"/>
      <w:r>
        <w:lastRenderedPageBreak/>
        <w:t xml:space="preserve">7  </w:t>
      </w:r>
      <w:r w:rsidR="003802D0">
        <w:t>Conclusions</w:t>
      </w:r>
      <w:bookmarkEnd w:id="120"/>
    </w:p>
    <w:p w:rsidR="003C7092" w:rsidRDefault="003C7092" w:rsidP="003C7092">
      <w:pPr>
        <w:rPr>
          <w:szCs w:val="22"/>
        </w:rPr>
      </w:pPr>
      <w:r>
        <w:rPr>
          <w:szCs w:val="22"/>
        </w:rPr>
        <w:t xml:space="preserve">Pre-mining radiological conditions have been determined from historic AGS data by groundtruthing an undisturbed radiological anomaly and extrapolating to the whole extent of the AGS including the unmined Ranger Project Area. The minimum footprint area that can be assessed is set by the optimum buffer radius determined when up-scaling the external gamma dose rates measured on the ground to the AGS data. For the current case this is approximately 4 ha. Thus, the correlation models developed allow estimates to be made of the pre-mining baseline gamma dose rates, </w:t>
      </w:r>
      <w:r>
        <w:rPr>
          <w:snapToGrid w:val="0"/>
          <w:color w:val="000000"/>
          <w:position w:val="5"/>
          <w:sz w:val="15"/>
          <w:szCs w:val="2"/>
        </w:rPr>
        <w:t>226</w:t>
      </w:r>
      <w:r>
        <w:rPr>
          <w:szCs w:val="22"/>
        </w:rPr>
        <w:t xml:space="preserve">Ra soil activity concentrations and </w:t>
      </w:r>
      <w:r>
        <w:rPr>
          <w:snapToGrid w:val="0"/>
          <w:color w:val="000000"/>
          <w:position w:val="5"/>
          <w:sz w:val="15"/>
          <w:szCs w:val="2"/>
        </w:rPr>
        <w:t>222</w:t>
      </w:r>
      <w:r>
        <w:rPr>
          <w:szCs w:val="22"/>
        </w:rPr>
        <w:t xml:space="preserve">Rn fluxes for any selected area larger than 4 ha covered by the 1976 AGS over the greater Ranger area. </w:t>
      </w:r>
    </w:p>
    <w:p w:rsidR="003C7092" w:rsidRDefault="003C7092" w:rsidP="003C7092">
      <w:pPr>
        <w:rPr>
          <w:szCs w:val="22"/>
        </w:rPr>
      </w:pPr>
      <w:r>
        <w:rPr>
          <w:szCs w:val="22"/>
        </w:rPr>
        <w:t xml:space="preserve">Comparison with published data on external gamma dose rates, </w:t>
      </w:r>
      <w:r>
        <w:rPr>
          <w:snapToGrid w:val="0"/>
          <w:color w:val="000000"/>
          <w:position w:val="5"/>
          <w:sz w:val="15"/>
          <w:szCs w:val="2"/>
        </w:rPr>
        <w:t>226</w:t>
      </w:r>
      <w:r>
        <w:rPr>
          <w:szCs w:val="22"/>
        </w:rPr>
        <w:t xml:space="preserve">Ra activity concentrations and </w:t>
      </w:r>
      <w:r>
        <w:rPr>
          <w:snapToGrid w:val="0"/>
          <w:color w:val="000000"/>
          <w:position w:val="5"/>
          <w:sz w:val="15"/>
          <w:szCs w:val="2"/>
        </w:rPr>
        <w:t>222</w:t>
      </w:r>
      <w:r>
        <w:rPr>
          <w:szCs w:val="22"/>
        </w:rPr>
        <w:t xml:space="preserve">Rn flux densities measured in the greater Ranger region shows that our model estimates are in good agreement with radiation levels estimated previously via direct measurement on top of orebody 3, and from previous environmental radiation surveys. It has thus been shown that the model can reliably estimate the pre-mining radiological conditions at Ranger mine. Whereas the gamma dose rates, </w:t>
      </w:r>
      <w:r>
        <w:rPr>
          <w:snapToGrid w:val="0"/>
          <w:color w:val="000000"/>
          <w:position w:val="5"/>
          <w:sz w:val="15"/>
          <w:szCs w:val="2"/>
        </w:rPr>
        <w:t>226</w:t>
      </w:r>
      <w:r>
        <w:rPr>
          <w:szCs w:val="22"/>
        </w:rPr>
        <w:t xml:space="preserve">Ra soil activity concentrations and </w:t>
      </w:r>
      <w:r>
        <w:rPr>
          <w:snapToGrid w:val="0"/>
          <w:color w:val="000000"/>
          <w:position w:val="5"/>
          <w:sz w:val="15"/>
          <w:szCs w:val="2"/>
        </w:rPr>
        <w:t>222</w:t>
      </w:r>
      <w:r>
        <w:rPr>
          <w:szCs w:val="22"/>
        </w:rPr>
        <w:t xml:space="preserve">Rn fluxes for the Ranger Project Area as a whole </w:t>
      </w:r>
      <w:r w:rsidR="009D1694">
        <w:rPr>
          <w:szCs w:val="22"/>
        </w:rPr>
        <w:t xml:space="preserve">(7881 ha) </w:t>
      </w:r>
      <w:r>
        <w:rPr>
          <w:szCs w:val="22"/>
        </w:rPr>
        <w:t>are on average not different from typical background</w:t>
      </w:r>
      <w:r w:rsidR="00450642">
        <w:rPr>
          <w:szCs w:val="22"/>
        </w:rPr>
        <w:t>s</w:t>
      </w:r>
      <w:r>
        <w:rPr>
          <w:szCs w:val="22"/>
        </w:rPr>
        <w:t xml:space="preserve"> measured in the region, there are areas, notably orebodies 1</w:t>
      </w:r>
      <w:r w:rsidR="009D1694">
        <w:rPr>
          <w:szCs w:val="22"/>
        </w:rPr>
        <w:t xml:space="preserve"> (40 ha)</w:t>
      </w:r>
      <w:r>
        <w:rPr>
          <w:szCs w:val="22"/>
        </w:rPr>
        <w:t xml:space="preserve"> and 3 </w:t>
      </w:r>
      <w:r w:rsidR="009D1694">
        <w:rPr>
          <w:szCs w:val="22"/>
        </w:rPr>
        <w:t xml:space="preserve">(77 ha) </w:t>
      </w:r>
      <w:r>
        <w:rPr>
          <w:szCs w:val="22"/>
        </w:rPr>
        <w:t>and Anomaly 2</w:t>
      </w:r>
      <w:r w:rsidR="009D1694">
        <w:rPr>
          <w:szCs w:val="22"/>
        </w:rPr>
        <w:t xml:space="preserve"> (38 ha)</w:t>
      </w:r>
      <w:r>
        <w:rPr>
          <w:szCs w:val="22"/>
        </w:rPr>
        <w:t xml:space="preserve">, that exhibited gamma dose rates </w:t>
      </w:r>
      <w:r w:rsidR="00450642">
        <w:rPr>
          <w:szCs w:val="22"/>
        </w:rPr>
        <w:t>3</w:t>
      </w:r>
      <w:r w:rsidR="009D1694">
        <w:rPr>
          <w:szCs w:val="22"/>
        </w:rPr>
        <w:t xml:space="preserve"> to </w:t>
      </w:r>
      <w:r w:rsidR="00450642">
        <w:rPr>
          <w:szCs w:val="22"/>
        </w:rPr>
        <w:t xml:space="preserve">9 times higher, and </w:t>
      </w:r>
      <w:r w:rsidR="00450642" w:rsidRPr="00450642">
        <w:rPr>
          <w:snapToGrid w:val="0"/>
          <w:color w:val="000000"/>
          <w:position w:val="5"/>
          <w:sz w:val="15"/>
          <w:szCs w:val="0"/>
          <w:u w:color="000000"/>
        </w:rPr>
        <w:t>226</w:t>
      </w:r>
      <w:r w:rsidR="00450642">
        <w:rPr>
          <w:szCs w:val="22"/>
        </w:rPr>
        <w:t xml:space="preserve">Ra soil activity concentrations and </w:t>
      </w:r>
      <w:r w:rsidR="00450642" w:rsidRPr="00450642">
        <w:rPr>
          <w:snapToGrid w:val="0"/>
          <w:color w:val="000000"/>
          <w:position w:val="5"/>
          <w:sz w:val="15"/>
          <w:szCs w:val="0"/>
          <w:u w:color="000000"/>
        </w:rPr>
        <w:t>222</w:t>
      </w:r>
      <w:r w:rsidR="00450642">
        <w:rPr>
          <w:szCs w:val="22"/>
        </w:rPr>
        <w:t>Rn flux densities, respectively, 7</w:t>
      </w:r>
      <w:r w:rsidR="009D1694">
        <w:rPr>
          <w:szCs w:val="22"/>
        </w:rPr>
        <w:t xml:space="preserve"> to </w:t>
      </w:r>
      <w:r w:rsidR="00450642">
        <w:rPr>
          <w:szCs w:val="22"/>
        </w:rPr>
        <w:t xml:space="preserve">20 times higher than typical environmental background. This needs to be taken into account when estimating pre-mining radiation doses that may have been received by indigenous people accessing the area around the orebodies before mining started. </w:t>
      </w:r>
    </w:p>
    <w:p w:rsidR="003C7092" w:rsidRDefault="003C7092" w:rsidP="003C7092">
      <w:r>
        <w:rPr>
          <w:szCs w:val="22"/>
        </w:rPr>
        <w:t xml:space="preserve">The GIS model will also allow an estimate of pre-mining uptake of uranium series radionuclides into biota over the footprint of the Ranger mine, assuming secular equilibrium of the radionuclides in soils and using </w:t>
      </w:r>
      <w:r w:rsidR="009D1694">
        <w:rPr>
          <w:szCs w:val="22"/>
        </w:rPr>
        <w:t>concentration ratios</w:t>
      </w:r>
      <w:r>
        <w:rPr>
          <w:szCs w:val="22"/>
        </w:rPr>
        <w:t xml:space="preserve"> determined for bushtucker in the region (</w:t>
      </w:r>
      <w:r w:rsidR="004F1E60">
        <w:rPr>
          <w:szCs w:val="22"/>
        </w:rPr>
        <w:t>eg</w:t>
      </w:r>
      <w:r>
        <w:rPr>
          <w:szCs w:val="22"/>
        </w:rPr>
        <w:t xml:space="preserve"> Martin </w:t>
      </w:r>
      <w:r w:rsidR="00D81FF0">
        <w:rPr>
          <w:szCs w:val="22"/>
        </w:rPr>
        <w:t>et al</w:t>
      </w:r>
      <w:r>
        <w:rPr>
          <w:szCs w:val="22"/>
        </w:rPr>
        <w:t xml:space="preserve"> 1998; Ryan </w:t>
      </w:r>
      <w:r w:rsidR="00D81FF0">
        <w:rPr>
          <w:szCs w:val="22"/>
        </w:rPr>
        <w:t>et al</w:t>
      </w:r>
      <w:r>
        <w:rPr>
          <w:szCs w:val="22"/>
        </w:rPr>
        <w:t xml:space="preserve"> 2003)</w:t>
      </w:r>
      <w:r w:rsidR="009D1694">
        <w:rPr>
          <w:szCs w:val="22"/>
        </w:rPr>
        <w:t xml:space="preserve"> or from the BRUCE database (Doering </w:t>
      </w:r>
      <w:r w:rsidR="00D81FF0">
        <w:rPr>
          <w:szCs w:val="22"/>
        </w:rPr>
        <w:t>et al</w:t>
      </w:r>
      <w:r w:rsidR="009D1694">
        <w:rPr>
          <w:szCs w:val="22"/>
        </w:rPr>
        <w:t xml:space="preserve"> in prep)</w:t>
      </w:r>
      <w:r>
        <w:rPr>
          <w:szCs w:val="22"/>
        </w:rPr>
        <w:t>. This will facilitate the calculation of pre mining ingestion doses from the consumption of tradi</w:t>
      </w:r>
      <w:r w:rsidR="00634A49">
        <w:rPr>
          <w:szCs w:val="22"/>
        </w:rPr>
        <w:t>ti</w:t>
      </w:r>
      <w:r>
        <w:rPr>
          <w:szCs w:val="22"/>
        </w:rPr>
        <w:t xml:space="preserve">onal foods harvested on site, in addition to an estimate of the internal and external radiation doses to humans and the environment. </w:t>
      </w:r>
    </w:p>
    <w:p w:rsidR="004F554B" w:rsidRDefault="004F554B" w:rsidP="003C7092">
      <w:pPr>
        <w:jc w:val="left"/>
        <w:rPr>
          <w:rFonts w:ascii="Arial" w:hAnsi="Arial"/>
          <w:b/>
          <w:sz w:val="28"/>
        </w:rPr>
      </w:pPr>
      <w:r>
        <w:br w:type="page"/>
      </w:r>
    </w:p>
    <w:p w:rsidR="00885B0A" w:rsidRDefault="00EC47D5" w:rsidP="000431BC">
      <w:pPr>
        <w:pStyle w:val="Heading1"/>
      </w:pPr>
      <w:bookmarkStart w:id="121" w:name="_Toc370718802"/>
      <w:r>
        <w:lastRenderedPageBreak/>
        <w:t>References</w:t>
      </w:r>
      <w:bookmarkEnd w:id="121"/>
    </w:p>
    <w:p w:rsidR="00A14D77" w:rsidRDefault="00A14D77">
      <w:pPr>
        <w:pStyle w:val="referencelist1"/>
      </w:pPr>
      <w:r>
        <w:t xml:space="preserve">Akber RA &amp; Pfitzner JL 1994. </w:t>
      </w:r>
      <w:r>
        <w:rPr>
          <w:i/>
        </w:rPr>
        <w:t>Atmospheric concentrations of radon and radon daughters in Jabiru East</w:t>
      </w:r>
      <w:r>
        <w:t>. Technical memorandum 45, Supervising Scientist for the Alligator Rivers Region, AGPS, Canberra.</w:t>
      </w:r>
    </w:p>
    <w:p w:rsidR="004F51DA" w:rsidRDefault="004F51DA" w:rsidP="004F51DA">
      <w:pPr>
        <w:pStyle w:val="referencelist1"/>
      </w:pPr>
      <w:r>
        <w:t xml:space="preserve">Akber R, Pfitzner J &amp; Johnston A 1992. Radon transport from Ranger Uranium Mine: a review of the public radiation dose estimates. </w:t>
      </w:r>
      <w:r w:rsidRPr="004F51DA">
        <w:rPr>
          <w:i/>
        </w:rPr>
        <w:t>Radiation Protection in Australia</w:t>
      </w:r>
      <w:r>
        <w:t xml:space="preserve"> 10, 41–46.</w:t>
      </w:r>
    </w:p>
    <w:p w:rsidR="004F2A3B" w:rsidRDefault="004F2A3B" w:rsidP="004F51DA">
      <w:pPr>
        <w:pStyle w:val="referencelist1"/>
      </w:pPr>
      <w:r w:rsidRPr="004F2A3B">
        <w:t xml:space="preserve">Akber R, Lu P &amp; Bollhöfer A 2011. </w:t>
      </w:r>
      <w:r w:rsidRPr="004F2A3B">
        <w:rPr>
          <w:snapToGrid w:val="0"/>
          <w:color w:val="000000"/>
          <w:position w:val="5"/>
          <w:sz w:val="15"/>
          <w:szCs w:val="0"/>
          <w:u w:color="000000"/>
        </w:rPr>
        <w:t>222</w:t>
      </w:r>
      <w:r w:rsidRPr="004F2A3B">
        <w:t>Rn in the land application areas</w:t>
      </w:r>
      <w:r>
        <w:t>.</w:t>
      </w:r>
      <w:r w:rsidRPr="004F2A3B">
        <w:t xml:space="preserve"> Energy Resources of Australia Ltd, Darwin.</w:t>
      </w:r>
    </w:p>
    <w:p w:rsidR="00DD0085" w:rsidRDefault="00DD0085" w:rsidP="00DD0085">
      <w:pPr>
        <w:pStyle w:val="referencelist1"/>
      </w:pPr>
      <w:r>
        <w:t>Australian Atomic Energy Commission (AAEC) 1963. Rum Jungle Project. A report on the uranium mining and treatment industry established by the Commonwealth Government at Rum Jungle, and its contribution to the development of the Northern Territory of Australia.</w:t>
      </w:r>
    </w:p>
    <w:p w:rsidR="00DD0085" w:rsidRDefault="00DD0085" w:rsidP="00DD0085">
      <w:pPr>
        <w:pStyle w:val="referencelist1"/>
      </w:pPr>
      <w:r>
        <w:t xml:space="preserve">Australian Radiation Protection and Nuclear Safety Agency (ARPANSA), 2005. </w:t>
      </w:r>
      <w:r w:rsidRPr="00896CD9">
        <w:t>Code of Practice and Safety Guide for Radiation Protection and Radioactive Waste Management in Mining and Mineral Processing</w:t>
      </w:r>
      <w:r>
        <w:t xml:space="preserve">. </w:t>
      </w:r>
      <w:r w:rsidRPr="003144BD">
        <w:t>Radiation Protection Series Publication No 9</w:t>
      </w:r>
      <w:r>
        <w:t xml:space="preserve">. </w:t>
      </w:r>
    </w:p>
    <w:p w:rsidR="00DD0085" w:rsidRDefault="00DD0085" w:rsidP="00DD0085">
      <w:pPr>
        <w:pStyle w:val="referencelist1"/>
      </w:pPr>
      <w:r>
        <w:t xml:space="preserve">Australian Radiation Protection and Nuclear Safety Agency (ARPANSA) 2002. Recommendations for limiting exposure to ionizing radiation (1995) (Guidance note [NOHSC:3022(1995)]) and National standard for limiting occupational exposure to ionizing radiation [NOHSC:1013(1995)], Radiation Protection Series Publication No 1, Republished March 2002. </w:t>
      </w:r>
    </w:p>
    <w:p w:rsidR="00DD0085" w:rsidRDefault="00DD0085" w:rsidP="00DD0085">
      <w:pPr>
        <w:pStyle w:val="referencelist1"/>
      </w:pPr>
      <w:r w:rsidRPr="008C3E88">
        <w:t xml:space="preserve">Berkman DA 1968. The geology of the </w:t>
      </w:r>
      <w:r w:rsidR="00A14D77">
        <w:t>Rum Jungle uranium deposits. In</w:t>
      </w:r>
      <w:r w:rsidRPr="008C3E88">
        <w:t xml:space="preserve"> </w:t>
      </w:r>
      <w:r w:rsidRPr="00A14D77">
        <w:rPr>
          <w:i/>
        </w:rPr>
        <w:t>Uranium in Australia: symposium at Rum Jungle NT, June 16–21, 1968</w:t>
      </w:r>
      <w:r w:rsidRPr="008C3E88">
        <w:t>. Australasian Institute of Mining and Metallurgy, Darwin Branch, 12–31.</w:t>
      </w:r>
    </w:p>
    <w:p w:rsidR="00DD0085" w:rsidRDefault="00DD0085" w:rsidP="00DD0085">
      <w:pPr>
        <w:pStyle w:val="referencelist1"/>
      </w:pPr>
      <w:r w:rsidRPr="00785732">
        <w:t xml:space="preserve">Bollhöfer A, Ryan B, Pfitzner K, Martin P &amp; Iles M 2002. A radiation dose estimate for visitors of the South Alligator River valley, Australia, from remnants of uranium mining and milling activities. In </w:t>
      </w:r>
      <w:r w:rsidRPr="00A14D77">
        <w:rPr>
          <w:i/>
        </w:rPr>
        <w:t xml:space="preserve">Uranium </w:t>
      </w:r>
      <w:r w:rsidR="00A14D77">
        <w:rPr>
          <w:i/>
        </w:rPr>
        <w:t>m</w:t>
      </w:r>
      <w:r w:rsidRPr="00A14D77">
        <w:rPr>
          <w:i/>
        </w:rPr>
        <w:t xml:space="preserve">ining and </w:t>
      </w:r>
      <w:r w:rsidR="00A14D77">
        <w:rPr>
          <w:i/>
        </w:rPr>
        <w:t>h</w:t>
      </w:r>
      <w:r w:rsidRPr="00A14D77">
        <w:rPr>
          <w:i/>
        </w:rPr>
        <w:t>ydrogeology III</w:t>
      </w:r>
      <w:r w:rsidRPr="00785732">
        <w:t>, eds BJ Merkel, B Planer-Friedrich &amp; C Wolkersdorfer. Technical University, Bergakademie Freiberg</w:t>
      </w:r>
      <w:r w:rsidR="00A14D77">
        <w:t>,</w:t>
      </w:r>
      <w:r w:rsidRPr="00785732">
        <w:t xml:space="preserve"> 931</w:t>
      </w:r>
      <w:r w:rsidR="00A14D77">
        <w:t>–</w:t>
      </w:r>
      <w:r w:rsidRPr="00785732">
        <w:t>940.</w:t>
      </w:r>
    </w:p>
    <w:p w:rsidR="00DD0085" w:rsidRDefault="00DD0085" w:rsidP="00DD0085">
      <w:pPr>
        <w:pStyle w:val="referencelist1"/>
        <w:rPr>
          <w:szCs w:val="22"/>
          <w:lang w:eastAsia="en-AU"/>
        </w:rPr>
      </w:pPr>
      <w:r w:rsidRPr="00ED6E79">
        <w:rPr>
          <w:rFonts w:ascii="Times" w:hAnsi="Times"/>
          <w:szCs w:val="22"/>
        </w:rPr>
        <w:t xml:space="preserve">Bollhöfer A, Storm J, Martin P </w:t>
      </w:r>
      <w:r w:rsidR="007F64A4">
        <w:rPr>
          <w:rFonts w:ascii="Times" w:hAnsi="Times"/>
          <w:szCs w:val="22"/>
        </w:rPr>
        <w:t>&amp;</w:t>
      </w:r>
      <w:r w:rsidRPr="00ED6E79">
        <w:rPr>
          <w:rFonts w:ascii="Times" w:hAnsi="Times"/>
          <w:szCs w:val="22"/>
        </w:rPr>
        <w:t xml:space="preserve"> Tims S 2005. </w:t>
      </w:r>
      <w:r w:rsidRPr="00ED6E79">
        <w:rPr>
          <w:rFonts w:ascii="Times" w:hAnsi="Times" w:cs="Tahoma"/>
          <w:szCs w:val="22"/>
        </w:rPr>
        <w:t xml:space="preserve">Geographic variability in radon exhalation at a rehabilitated uranium mine in the Northern Territory, Australia. </w:t>
      </w:r>
      <w:r w:rsidRPr="00ED6E79">
        <w:rPr>
          <w:i/>
          <w:iCs/>
          <w:szCs w:val="22"/>
          <w:lang w:eastAsia="en-AU"/>
        </w:rPr>
        <w:t>Environmental Monitoring and Assessment</w:t>
      </w:r>
      <w:r w:rsidRPr="00ED6E79">
        <w:rPr>
          <w:szCs w:val="22"/>
          <w:lang w:eastAsia="en-AU"/>
        </w:rPr>
        <w:t xml:space="preserve"> 114</w:t>
      </w:r>
      <w:r w:rsidR="007F64A4">
        <w:rPr>
          <w:szCs w:val="22"/>
          <w:lang w:eastAsia="en-AU"/>
        </w:rPr>
        <w:t>,</w:t>
      </w:r>
      <w:r w:rsidRPr="00ED6E79">
        <w:rPr>
          <w:szCs w:val="22"/>
          <w:lang w:eastAsia="en-AU"/>
        </w:rPr>
        <w:t xml:space="preserve"> 313</w:t>
      </w:r>
      <w:r w:rsidR="007F64A4">
        <w:rPr>
          <w:szCs w:val="22"/>
          <w:lang w:eastAsia="en-AU"/>
        </w:rPr>
        <w:t>–</w:t>
      </w:r>
      <w:r w:rsidRPr="00ED6E79">
        <w:rPr>
          <w:szCs w:val="22"/>
          <w:lang w:eastAsia="en-AU"/>
        </w:rPr>
        <w:t>330.</w:t>
      </w:r>
    </w:p>
    <w:p w:rsidR="00DD0085" w:rsidRDefault="00DD0085" w:rsidP="00DD0085">
      <w:pPr>
        <w:pStyle w:val="referencelist1"/>
      </w:pPr>
      <w:r w:rsidRPr="00062B34">
        <w:rPr>
          <w:lang w:val="de-DE"/>
        </w:rPr>
        <w:t>Bollh</w:t>
      </w:r>
      <w:r w:rsidRPr="00062B34">
        <w:rPr>
          <w:rFonts w:cs="Arial"/>
          <w:lang w:val="de-DE"/>
        </w:rPr>
        <w:t>ö</w:t>
      </w:r>
      <w:r w:rsidRPr="00062B34">
        <w:rPr>
          <w:lang w:val="de-DE"/>
        </w:rPr>
        <w:t>fer</w:t>
      </w:r>
      <w:r>
        <w:rPr>
          <w:lang w:val="de-DE"/>
        </w:rPr>
        <w:t xml:space="preserve"> A</w:t>
      </w:r>
      <w:r w:rsidRPr="00062B34">
        <w:rPr>
          <w:lang w:val="de-DE"/>
        </w:rPr>
        <w:t>, Pfitzner</w:t>
      </w:r>
      <w:r>
        <w:rPr>
          <w:lang w:val="de-DE"/>
        </w:rPr>
        <w:t xml:space="preserve"> K</w:t>
      </w:r>
      <w:r w:rsidRPr="00062B34">
        <w:rPr>
          <w:lang w:val="de-DE"/>
        </w:rPr>
        <w:t xml:space="preserve">, </w:t>
      </w:r>
      <w:r>
        <w:rPr>
          <w:lang w:val="de-DE"/>
        </w:rPr>
        <w:t xml:space="preserve">Ryan B &amp; Fawcett M 2007a. </w:t>
      </w:r>
      <w:r>
        <w:t>Ground truthing of an a</w:t>
      </w:r>
      <w:r w:rsidRPr="00603ED5">
        <w:t xml:space="preserve">irborne gamma survey </w:t>
      </w:r>
      <w:r>
        <w:t>and assessment of the radiological conditions</w:t>
      </w:r>
      <w:r w:rsidRPr="00603ED5">
        <w:t xml:space="preserve"> </w:t>
      </w:r>
      <w:r>
        <w:t>of</w:t>
      </w:r>
      <w:r w:rsidRPr="00603ED5">
        <w:t xml:space="preserve"> the Sleisbeck mine area</w:t>
      </w:r>
      <w:r>
        <w:t>.</w:t>
      </w:r>
      <w:r>
        <w:rPr>
          <w:lang w:val="en-US"/>
        </w:rPr>
        <w:t xml:space="preserve"> Internal Report 526, June, </w:t>
      </w:r>
      <w:r>
        <w:t>Supervising Scientist, Darwin. Unpublished paper.</w:t>
      </w:r>
    </w:p>
    <w:p w:rsidR="00DD0085" w:rsidRDefault="00DD0085" w:rsidP="00DD0085">
      <w:pPr>
        <w:pStyle w:val="referencelist1"/>
      </w:pPr>
      <w:r w:rsidRPr="00785732">
        <w:t>Bollhöfer A, Pfitzner K, Ryan B, Esparon A, Brazier J &amp; Jones D 2007</w:t>
      </w:r>
      <w:r>
        <w:t>b</w:t>
      </w:r>
      <w:r w:rsidRPr="00785732">
        <w:t>. Radiological assessment of Rum Jungle mine, Northern Territory. Report to the Department of Regional Development, Primary Industry, Fisheries and Resources, Northern Territory Government, Darwin.</w:t>
      </w:r>
    </w:p>
    <w:p w:rsidR="00DD0085" w:rsidRDefault="00DD0085" w:rsidP="00DD0085">
      <w:pPr>
        <w:pStyle w:val="referencelist1"/>
      </w:pPr>
      <w:r>
        <w:t xml:space="preserve">Bollhöfer A, Pfitzner K, Ryan B, Martin P, Fawcett M &amp; Jones DR 2008. Airborne gamma survey of the historic Sleisbeck mine area in the Northern Territory, Australia, and its use for site rehabilitation planning. </w:t>
      </w:r>
      <w:r w:rsidRPr="007F64A4">
        <w:rPr>
          <w:i/>
        </w:rPr>
        <w:t>Journal of Environmental Radioactivity</w:t>
      </w:r>
      <w:r>
        <w:t xml:space="preserve"> 99, 1770–1774.</w:t>
      </w:r>
    </w:p>
    <w:p w:rsidR="007E379A" w:rsidRDefault="007E379A" w:rsidP="007E379A">
      <w:pPr>
        <w:pStyle w:val="referencelist1"/>
      </w:pPr>
      <w:r w:rsidRPr="00785732">
        <w:lastRenderedPageBreak/>
        <w:t>Bollhöfer A, Esparon A</w:t>
      </w:r>
      <w:r>
        <w:t xml:space="preserve"> &amp;</w:t>
      </w:r>
      <w:r w:rsidRPr="007E379A">
        <w:t xml:space="preserve"> </w:t>
      </w:r>
      <w:r w:rsidRPr="00785732">
        <w:t>Pfitzner K</w:t>
      </w:r>
      <w:r>
        <w:t xml:space="preserve"> 2011. Pre-mining radiological conditions at Ranger mine.</w:t>
      </w:r>
      <w:r w:rsidRPr="00785732">
        <w:t xml:space="preserve"> </w:t>
      </w:r>
      <w:r>
        <w:t xml:space="preserve">In </w:t>
      </w:r>
      <w:r w:rsidR="007F64A4">
        <w:rPr>
          <w:b/>
          <w:i/>
          <w:sz w:val="26"/>
        </w:rPr>
        <w:t>eriss</w:t>
      </w:r>
      <w:r>
        <w:t xml:space="preserve"> </w:t>
      </w:r>
      <w:r w:rsidRPr="007F64A4">
        <w:rPr>
          <w:i/>
        </w:rPr>
        <w:t>research summary 2009–2010</w:t>
      </w:r>
      <w:r>
        <w:t>. eds Jones DR &amp; Webb A, Supervising Scientist Report 202, Supervising Scientist, Darwin NT, 101–106.</w:t>
      </w:r>
    </w:p>
    <w:p w:rsidR="004576FD" w:rsidRDefault="004576FD" w:rsidP="00DD0085">
      <w:pPr>
        <w:pStyle w:val="referencelist1"/>
      </w:pPr>
      <w:r w:rsidRPr="004576FD">
        <w:t>Coetzee H, Wade P</w:t>
      </w:r>
      <w:r w:rsidR="007F64A4">
        <w:t xml:space="preserve"> &amp;</w:t>
      </w:r>
      <w:r w:rsidRPr="004576FD">
        <w:t xml:space="preserve"> Winde F 2006, Understanding environmental geophysical anomalies - An interdisciplinary case study from the West Rand. </w:t>
      </w:r>
      <w:r w:rsidRPr="007F64A4">
        <w:rPr>
          <w:i/>
        </w:rPr>
        <w:t>South African Journal of Geology</w:t>
      </w:r>
      <w:r w:rsidR="007F64A4">
        <w:t xml:space="preserve"> 109, 495–</w:t>
      </w:r>
      <w:r w:rsidRPr="004576FD">
        <w:t>502.</w:t>
      </w:r>
    </w:p>
    <w:p w:rsidR="00DD0085" w:rsidRDefault="00DD0085" w:rsidP="00DD0085">
      <w:pPr>
        <w:pStyle w:val="referencelist1"/>
      </w:pPr>
      <w:r>
        <w:t xml:space="preserve">Commonwealth of Australia, 1999. Environmental Requirements of the Commonwealth of Australia for the Operation of Ranger Uranium Mine. </w:t>
      </w:r>
    </w:p>
    <w:p w:rsidR="00ED64E7" w:rsidRDefault="00DD0085" w:rsidP="00ED64E7">
      <w:pPr>
        <w:pStyle w:val="referencelist1"/>
      </w:pPr>
      <w:r>
        <w:t>Conway NF, Davy DR, Giles MS, Newton PJF &amp; Pollard DA</w:t>
      </w:r>
      <w:r w:rsidR="007F64A4">
        <w:t xml:space="preserve"> </w:t>
      </w:r>
      <w:r>
        <w:t>1974</w:t>
      </w:r>
      <w:r w:rsidR="007F64A4">
        <w:t>.</w:t>
      </w:r>
      <w:r>
        <w:t xml:space="preserve"> </w:t>
      </w:r>
      <w:r w:rsidRPr="007F64A4">
        <w:rPr>
          <w:i/>
        </w:rPr>
        <w:t>The Alligator Rivers Area Fact Finding Study</w:t>
      </w:r>
      <w:r>
        <w:t>. Four Reports by the Australian Atomic Energy Commission (AAEC).</w:t>
      </w:r>
    </w:p>
    <w:p w:rsidR="00ED64E7" w:rsidRDefault="00ED64E7" w:rsidP="00ED64E7">
      <w:pPr>
        <w:pStyle w:val="referencelist1"/>
      </w:pPr>
      <w:r>
        <w:t xml:space="preserve">Darnley AG 1972. Airborne gamma-ray survey techniques. In </w:t>
      </w:r>
      <w:r w:rsidRPr="007F64A4">
        <w:rPr>
          <w:i/>
        </w:rPr>
        <w:t>Proceedings of a NATO sponsored Advanced Study Institute on Methods of Prospecting for Uranium Minerals</w:t>
      </w:r>
      <w:r>
        <w:t xml:space="preserve">, </w:t>
      </w:r>
      <w:r w:rsidR="007F64A4">
        <w:t>eds Bowie SHU, Davis M &amp; Ostle D, London Inst. Min. Metall, 174–</w:t>
      </w:r>
      <w:r>
        <w:t>211.</w:t>
      </w:r>
    </w:p>
    <w:p w:rsidR="00DD0085" w:rsidRDefault="00DD0085" w:rsidP="00DD0085">
      <w:pPr>
        <w:pStyle w:val="referencelist1"/>
      </w:pPr>
      <w:r>
        <w:t xml:space="preserve">Dickson BL &amp; Snelling AA 1980. Movemenets of uranium and daughter isotopes in the Koongarra uranium deposit. In </w:t>
      </w:r>
      <w:r w:rsidRPr="007F64A4">
        <w:rPr>
          <w:i/>
        </w:rPr>
        <w:t>Uranium in the Pine Creek Geosyncline. Proceedings of the International Uranium Symposium on the Pine Creek Geosyncline</w:t>
      </w:r>
      <w:r>
        <w:t>. International At</w:t>
      </w:r>
      <w:r w:rsidR="007F64A4">
        <w:t>omic Energy Agency, Vienna, 499–</w:t>
      </w:r>
      <w:r>
        <w:t>508.</w:t>
      </w:r>
    </w:p>
    <w:p w:rsidR="00DD0085" w:rsidRPr="00CD6502" w:rsidRDefault="00DD0085" w:rsidP="00DD0085">
      <w:pPr>
        <w:pStyle w:val="referencelist1"/>
      </w:pPr>
      <w:r w:rsidRPr="00CD6502">
        <w:t xml:space="preserve">Durrani SA </w:t>
      </w:r>
      <w:r>
        <w:t>&amp;</w:t>
      </w:r>
      <w:r w:rsidRPr="00CD6502">
        <w:t xml:space="preserve"> Ilic R</w:t>
      </w:r>
      <w:r>
        <w:t xml:space="preserve"> </w:t>
      </w:r>
      <w:r w:rsidR="007F64A4">
        <w:t xml:space="preserve">(eds) </w:t>
      </w:r>
      <w:r>
        <w:t>1997</w:t>
      </w:r>
      <w:r w:rsidRPr="00CD6502">
        <w:t xml:space="preserve">. </w:t>
      </w:r>
      <w:r w:rsidRPr="007F64A4">
        <w:rPr>
          <w:i/>
        </w:rPr>
        <w:t xml:space="preserve">Radon </w:t>
      </w:r>
      <w:r w:rsidR="007F64A4" w:rsidRPr="007F64A4">
        <w:rPr>
          <w:i/>
        </w:rPr>
        <w:t>m</w:t>
      </w:r>
      <w:r w:rsidRPr="007F64A4">
        <w:rPr>
          <w:i/>
        </w:rPr>
        <w:t xml:space="preserve">easurements by </w:t>
      </w:r>
      <w:r w:rsidR="007F64A4" w:rsidRPr="007F64A4">
        <w:rPr>
          <w:i/>
        </w:rPr>
        <w:t>e</w:t>
      </w:r>
      <w:r w:rsidRPr="007F64A4">
        <w:rPr>
          <w:i/>
        </w:rPr>
        <w:t xml:space="preserve">tched </w:t>
      </w:r>
      <w:r w:rsidR="007F64A4" w:rsidRPr="007F64A4">
        <w:rPr>
          <w:i/>
        </w:rPr>
        <w:t>t</w:t>
      </w:r>
      <w:r w:rsidRPr="007F64A4">
        <w:rPr>
          <w:i/>
        </w:rPr>
        <w:t xml:space="preserve">rack </w:t>
      </w:r>
      <w:r w:rsidR="007F64A4" w:rsidRPr="007F64A4">
        <w:rPr>
          <w:i/>
        </w:rPr>
        <w:t>d</w:t>
      </w:r>
      <w:r w:rsidRPr="007F64A4">
        <w:rPr>
          <w:i/>
        </w:rPr>
        <w:t xml:space="preserve">etectors: Applications in </w:t>
      </w:r>
      <w:r w:rsidR="007F64A4" w:rsidRPr="007F64A4">
        <w:rPr>
          <w:i/>
        </w:rPr>
        <w:t>r</w:t>
      </w:r>
      <w:r w:rsidRPr="007F64A4">
        <w:rPr>
          <w:i/>
        </w:rPr>
        <w:t xml:space="preserve">adiation </w:t>
      </w:r>
      <w:r w:rsidR="007F64A4" w:rsidRPr="007F64A4">
        <w:rPr>
          <w:i/>
        </w:rPr>
        <w:t>p</w:t>
      </w:r>
      <w:r w:rsidRPr="007F64A4">
        <w:rPr>
          <w:i/>
        </w:rPr>
        <w:t xml:space="preserve">rotection, </w:t>
      </w:r>
      <w:r w:rsidR="007F64A4" w:rsidRPr="007F64A4">
        <w:rPr>
          <w:i/>
        </w:rPr>
        <w:t>e</w:t>
      </w:r>
      <w:r w:rsidRPr="007F64A4">
        <w:rPr>
          <w:i/>
        </w:rPr>
        <w:t xml:space="preserve">arth </w:t>
      </w:r>
      <w:r w:rsidR="007F64A4" w:rsidRPr="007F64A4">
        <w:rPr>
          <w:i/>
        </w:rPr>
        <w:t>s</w:t>
      </w:r>
      <w:r w:rsidRPr="007F64A4">
        <w:rPr>
          <w:i/>
        </w:rPr>
        <w:t xml:space="preserve">ciences, and the </w:t>
      </w:r>
      <w:r w:rsidR="007F64A4" w:rsidRPr="007F64A4">
        <w:rPr>
          <w:i/>
        </w:rPr>
        <w:t>e</w:t>
      </w:r>
      <w:r w:rsidRPr="007F64A4">
        <w:rPr>
          <w:i/>
        </w:rPr>
        <w:t>nvironment</w:t>
      </w:r>
      <w:r w:rsidR="007F64A4">
        <w:t>.</w:t>
      </w:r>
      <w:r w:rsidRPr="00CD6502">
        <w:t xml:space="preserve"> Wor</w:t>
      </w:r>
      <w:r w:rsidR="007F64A4">
        <w:t>ld Scientific, Singapore.</w:t>
      </w:r>
    </w:p>
    <w:p w:rsidR="00823811" w:rsidRDefault="00823811" w:rsidP="00823811">
      <w:pPr>
        <w:pStyle w:val="referencelist1"/>
      </w:pPr>
      <w:r>
        <w:t xml:space="preserve">Esparon A, Pfitzner K, Bollhöfer A, Ryan B 2009. Pre-mining radiological conditions at Ranger mine. In </w:t>
      </w:r>
      <w:r w:rsidR="0099274E">
        <w:rPr>
          <w:b/>
          <w:i/>
          <w:sz w:val="26"/>
        </w:rPr>
        <w:t>eriss</w:t>
      </w:r>
      <w:r>
        <w:t xml:space="preserve"> research summary 2007–2008. eds Jones DR &amp; Webb A, Supervising Scientist Report 200, Superv</w:t>
      </w:r>
      <w:r w:rsidR="0099274E">
        <w:t>ising Scientist, Darwin NT, 111–</w:t>
      </w:r>
      <w:r>
        <w:t>116.</w:t>
      </w:r>
    </w:p>
    <w:p w:rsidR="00DD0085" w:rsidRDefault="00DD0085" w:rsidP="00DD0085">
      <w:pPr>
        <w:pStyle w:val="referencelist1"/>
      </w:pPr>
      <w:r w:rsidRPr="00E81837">
        <w:t>Esparon A &amp; Pfitzner J</w:t>
      </w:r>
      <w:r>
        <w:t xml:space="preserve"> 2010. Visual gamma: </w:t>
      </w:r>
      <w:r w:rsidRPr="00E81837">
        <w:rPr>
          <w:b/>
          <w:i/>
          <w:sz w:val="26"/>
          <w:szCs w:val="26"/>
        </w:rPr>
        <w:t>eriss</w:t>
      </w:r>
      <w:r w:rsidRPr="004E2917">
        <w:t xml:space="preserve"> </w:t>
      </w:r>
      <w:r>
        <w:t>g</w:t>
      </w:r>
      <w:r w:rsidRPr="004E2917">
        <w:t xml:space="preserve">amma </w:t>
      </w:r>
      <w:r>
        <w:t>a</w:t>
      </w:r>
      <w:r w:rsidRPr="004E2917">
        <w:t xml:space="preserve">nalysis </w:t>
      </w:r>
      <w:r>
        <w:t>t</w:t>
      </w:r>
      <w:r w:rsidRPr="004E2917">
        <w:t xml:space="preserve">echnical </w:t>
      </w:r>
      <w:r>
        <w:t>m</w:t>
      </w:r>
      <w:r w:rsidRPr="004E2917">
        <w:t>anual</w:t>
      </w:r>
      <w:r>
        <w:t xml:space="preserve">. </w:t>
      </w:r>
      <w:r w:rsidRPr="00F1226A">
        <w:rPr>
          <w:spacing w:val="-2"/>
          <w:szCs w:val="22"/>
          <w:lang w:eastAsia="en-AU"/>
        </w:rPr>
        <w:t>Internal Report</w:t>
      </w:r>
      <w:r w:rsidRPr="00F1226A">
        <w:rPr>
          <w:spacing w:val="-2"/>
          <w:lang w:eastAsia="en-AU"/>
        </w:rPr>
        <w:t xml:space="preserve"> 5</w:t>
      </w:r>
      <w:r>
        <w:rPr>
          <w:spacing w:val="-2"/>
          <w:lang w:eastAsia="en-AU"/>
        </w:rPr>
        <w:t>39</w:t>
      </w:r>
      <w:r w:rsidRPr="00F1226A">
        <w:rPr>
          <w:spacing w:val="-2"/>
          <w:szCs w:val="22"/>
          <w:lang w:eastAsia="en-AU"/>
        </w:rPr>
        <w:t xml:space="preserve">, </w:t>
      </w:r>
      <w:r>
        <w:rPr>
          <w:spacing w:val="-2"/>
          <w:szCs w:val="22"/>
          <w:lang w:eastAsia="en-AU"/>
        </w:rPr>
        <w:t>December</w:t>
      </w:r>
      <w:r w:rsidRPr="00F1226A">
        <w:rPr>
          <w:spacing w:val="-2"/>
          <w:szCs w:val="22"/>
          <w:lang w:eastAsia="en-AU"/>
        </w:rPr>
        <w:t>, Supervising Scientist, Darwin.</w:t>
      </w:r>
    </w:p>
    <w:p w:rsidR="00FD0097" w:rsidRDefault="00FD0097" w:rsidP="00FD0097">
      <w:pPr>
        <w:pStyle w:val="referencelist1"/>
      </w:pPr>
      <w:r>
        <w:t xml:space="preserve">Eupene GS, Fee PH &amp; Colville RG 1975. Ranger 1 uranium deposits. In: </w:t>
      </w:r>
      <w:r w:rsidRPr="0099274E">
        <w:rPr>
          <w:i/>
        </w:rPr>
        <w:t xml:space="preserve">Economic </w:t>
      </w:r>
      <w:r w:rsidR="0099274E" w:rsidRPr="0099274E">
        <w:rPr>
          <w:i/>
        </w:rPr>
        <w:t>g</w:t>
      </w:r>
      <w:r w:rsidRPr="0099274E">
        <w:rPr>
          <w:i/>
        </w:rPr>
        <w:t>eology of Australia and Papua New Guinea. 1. Metals</w:t>
      </w:r>
      <w:r w:rsidR="0099274E">
        <w:t>.</w:t>
      </w:r>
      <w:r>
        <w:t xml:space="preserve"> ed Knight CL</w:t>
      </w:r>
      <w:r w:rsidR="0099274E">
        <w:t>,</w:t>
      </w:r>
      <w:r>
        <w:t xml:space="preserve"> Australasian Institute of Mining &amp; Metallurgy; Monograph 5</w:t>
      </w:r>
      <w:r w:rsidR="00FE1B5D">
        <w:t>,</w:t>
      </w:r>
      <w:r>
        <w:t xml:space="preserve"> 308–317. </w:t>
      </w:r>
    </w:p>
    <w:p w:rsidR="00DD0085" w:rsidRDefault="00DD0085" w:rsidP="00FD0097">
      <w:pPr>
        <w:pStyle w:val="referencelist1"/>
      </w:pPr>
      <w:r>
        <w:t xml:space="preserve">Foy MF &amp; Pedersen CP 1975. Koongarra uranium deposit. In </w:t>
      </w:r>
      <w:r w:rsidR="0099274E" w:rsidRPr="0099274E">
        <w:rPr>
          <w:i/>
        </w:rPr>
        <w:t>Economic geology of Australia and Papua New Guinea. 1. Metals</w:t>
      </w:r>
      <w:r w:rsidR="0099274E">
        <w:t>.</w:t>
      </w:r>
      <w:r>
        <w:t xml:space="preserve"> </w:t>
      </w:r>
      <w:r w:rsidR="0099274E">
        <w:t>ed Knight CL, Australasian Institute of Mining &amp; Metallurgy; Monograph 5</w:t>
      </w:r>
      <w:r w:rsidR="00FE1B5D">
        <w:t>,</w:t>
      </w:r>
      <w:r>
        <w:t xml:space="preserve"> 317</w:t>
      </w:r>
      <w:r w:rsidR="00FE1B5D">
        <w:t>–</w:t>
      </w:r>
      <w:r>
        <w:t>321.</w:t>
      </w:r>
    </w:p>
    <w:p w:rsidR="00DD0085" w:rsidRDefault="00DD0085" w:rsidP="00DD0085">
      <w:pPr>
        <w:pStyle w:val="referencelist1"/>
      </w:pPr>
      <w:r>
        <w:t>Giblin A 2004. Alligator Rivers Uranium Deposits (Koongarra, Nabarlek and Ranger One) Northern Territory. CRC L</w:t>
      </w:r>
      <w:r w:rsidR="00FE1B5D">
        <w:t>EME</w:t>
      </w:r>
      <w:r>
        <w:t xml:space="preserve">, CSIRO Exploration and Mining. </w:t>
      </w:r>
    </w:p>
    <w:p w:rsidR="00DD0085" w:rsidRDefault="00DD0085" w:rsidP="00DD0085">
      <w:pPr>
        <w:pStyle w:val="referencelist1"/>
      </w:pPr>
      <w:r>
        <w:t xml:space="preserve">Hegge MR, Mosher DV, Eupene GS &amp; Anthony PJ 1980. Geologic setting of the East Alligator uranium deposits and prospects. In </w:t>
      </w:r>
      <w:r w:rsidRPr="00FE1B5D">
        <w:rPr>
          <w:i/>
        </w:rPr>
        <w:t>Uranium in the Pine Creek Geosyncline. Proceedings of the International Uranium Symposium on the Pine Creek Geosyncline</w:t>
      </w:r>
      <w:r>
        <w:t>. International Atomic Energy Agency, Vienna, 259–272.</w:t>
      </w:r>
    </w:p>
    <w:p w:rsidR="00DD0085" w:rsidRDefault="00DD0085" w:rsidP="00DD0085">
      <w:pPr>
        <w:pStyle w:val="referencelist1"/>
      </w:pPr>
      <w:r>
        <w:t xml:space="preserve">International Atomic Energy Agency (IAEA) 1989. </w:t>
      </w:r>
      <w:r w:rsidRPr="00FE1B5D">
        <w:rPr>
          <w:i/>
        </w:rPr>
        <w:t xml:space="preserve">Construction and </w:t>
      </w:r>
      <w:r w:rsidR="00FE1B5D" w:rsidRPr="00FE1B5D">
        <w:rPr>
          <w:i/>
        </w:rPr>
        <w:t>use of calibration facilities for radiometric field equi</w:t>
      </w:r>
      <w:r w:rsidRPr="00FE1B5D">
        <w:rPr>
          <w:i/>
        </w:rPr>
        <w:t>pment</w:t>
      </w:r>
      <w:r>
        <w:t>. Technical Reports Series No 309, International Atomic Energy Agency, Vienna.</w:t>
      </w:r>
    </w:p>
    <w:p w:rsidR="00DD0085" w:rsidRDefault="00DD0085" w:rsidP="00DD0085">
      <w:pPr>
        <w:pStyle w:val="referencelist1"/>
      </w:pPr>
      <w:r>
        <w:t xml:space="preserve">International Commission on Radiation Units and Measurements (ICRU) 1994. </w:t>
      </w:r>
      <w:r w:rsidRPr="00FE1B5D">
        <w:rPr>
          <w:i/>
        </w:rPr>
        <w:t>Gamma-ray spectrometry in the environment</w:t>
      </w:r>
      <w:r>
        <w:t>. ICRU Report 53.</w:t>
      </w:r>
    </w:p>
    <w:p w:rsidR="00FE1B5D" w:rsidRDefault="00DD0085" w:rsidP="00DD0085">
      <w:pPr>
        <w:pStyle w:val="referencelist1"/>
      </w:pPr>
      <w:r w:rsidRPr="007608DB">
        <w:lastRenderedPageBreak/>
        <w:t>International Commission on Radiological Protection (ICRP) 2000</w:t>
      </w:r>
      <w:r>
        <w:t>.</w:t>
      </w:r>
      <w:r w:rsidRPr="007608DB">
        <w:t xml:space="preserve"> </w:t>
      </w:r>
      <w:r w:rsidRPr="00FE1B5D">
        <w:rPr>
          <w:i/>
        </w:rPr>
        <w:t xml:space="preserve">Radiation </w:t>
      </w:r>
      <w:r w:rsidR="00FE1B5D" w:rsidRPr="00FE1B5D">
        <w:rPr>
          <w:i/>
        </w:rPr>
        <w:t>protection recommendations as applied to the disposal of long-lived solid radioactive waste</w:t>
      </w:r>
      <w:r w:rsidR="00FE1B5D">
        <w:t>.</w:t>
      </w:r>
      <w:r w:rsidRPr="007608DB">
        <w:t xml:space="preserve"> ICRP Publication 81, Pergamon Press, Oxford.</w:t>
      </w:r>
    </w:p>
    <w:p w:rsidR="00DD0085" w:rsidRPr="00CD6502" w:rsidRDefault="00DD0085" w:rsidP="00DD0085">
      <w:pPr>
        <w:pStyle w:val="referencelist1"/>
      </w:pPr>
      <w:r w:rsidRPr="00CD6502">
        <w:t>Knoll GF 19</w:t>
      </w:r>
      <w:r>
        <w:t>7</w:t>
      </w:r>
      <w:r w:rsidRPr="00CD6502">
        <w:t xml:space="preserve">9. </w:t>
      </w:r>
      <w:r w:rsidRPr="00FE1B5D">
        <w:rPr>
          <w:i/>
        </w:rPr>
        <w:t xml:space="preserve">Radiation </w:t>
      </w:r>
      <w:r w:rsidR="00FE1B5D" w:rsidRPr="00FE1B5D">
        <w:rPr>
          <w:i/>
        </w:rPr>
        <w:t>d</w:t>
      </w:r>
      <w:r w:rsidRPr="00FE1B5D">
        <w:rPr>
          <w:i/>
        </w:rPr>
        <w:t xml:space="preserve">etection and </w:t>
      </w:r>
      <w:r w:rsidR="00FE1B5D" w:rsidRPr="00FE1B5D">
        <w:rPr>
          <w:i/>
        </w:rPr>
        <w:t>m</w:t>
      </w:r>
      <w:r w:rsidRPr="00FE1B5D">
        <w:rPr>
          <w:i/>
        </w:rPr>
        <w:t>easurement</w:t>
      </w:r>
      <w:r w:rsidR="00FE1B5D">
        <w:t>.</w:t>
      </w:r>
      <w:r w:rsidRPr="00CD6502">
        <w:t xml:space="preserve"> 2</w:t>
      </w:r>
      <w:r w:rsidRPr="00CD6502">
        <w:rPr>
          <w:vertAlign w:val="superscript"/>
        </w:rPr>
        <w:t>nd</w:t>
      </w:r>
      <w:r w:rsidRPr="00CD6502">
        <w:t xml:space="preserve"> edn</w:t>
      </w:r>
      <w:r w:rsidR="00FE1B5D">
        <w:t>,</w:t>
      </w:r>
      <w:r w:rsidRPr="00CD6502">
        <w:t xml:space="preserve"> John Wiley &amp; Sons, New York.</w:t>
      </w:r>
    </w:p>
    <w:p w:rsidR="00DD0085" w:rsidRDefault="00DD0085" w:rsidP="00DD0085">
      <w:pPr>
        <w:pStyle w:val="referencelist1"/>
      </w:pPr>
      <w:r>
        <w:t xml:space="preserve">Kvasnicka J &amp; Auty RF 1994. Assessment of </w:t>
      </w:r>
      <w:r w:rsidR="00FE1B5D">
        <w:t xml:space="preserve">background radiation exposures </w:t>
      </w:r>
      <w:r>
        <w:t xml:space="preserve">at Ranger Uranium Mine. </w:t>
      </w:r>
      <w:r w:rsidRPr="00FE1B5D">
        <w:rPr>
          <w:i/>
        </w:rPr>
        <w:t>Radiation Protection in Australia</w:t>
      </w:r>
      <w:r>
        <w:t xml:space="preserve"> October 12(4), 126–134.</w:t>
      </w:r>
    </w:p>
    <w:p w:rsidR="00DD0085" w:rsidRDefault="00DD0085" w:rsidP="00DD0085">
      <w:pPr>
        <w:pStyle w:val="referencelist1"/>
      </w:pPr>
      <w:r>
        <w:t xml:space="preserve">Lawrence CE 2005. </w:t>
      </w:r>
      <w:r w:rsidRPr="00863356">
        <w:t xml:space="preserve">Measurement of </w:t>
      </w:r>
      <w:r w:rsidRPr="00203A03">
        <w:rPr>
          <w:snapToGrid w:val="0"/>
          <w:color w:val="000000"/>
          <w:position w:val="5"/>
          <w:sz w:val="15"/>
          <w:szCs w:val="0"/>
          <w:u w:color="000000"/>
        </w:rPr>
        <w:t>222</w:t>
      </w:r>
      <w:r w:rsidRPr="00863356">
        <w:t xml:space="preserve">Rn exhalation rates and </w:t>
      </w:r>
      <w:r w:rsidRPr="00203A03">
        <w:rPr>
          <w:snapToGrid w:val="0"/>
          <w:color w:val="000000"/>
          <w:position w:val="5"/>
          <w:sz w:val="15"/>
          <w:szCs w:val="0"/>
          <w:u w:color="000000"/>
        </w:rPr>
        <w:t>210</w:t>
      </w:r>
      <w:r w:rsidRPr="00863356">
        <w:t>Pb deposition ra</w:t>
      </w:r>
      <w:r w:rsidR="00807081">
        <w:t xml:space="preserve">tes in a tropical environment. </w:t>
      </w:r>
      <w:r w:rsidRPr="00863356">
        <w:t>PhD thesis. Queensland University of Technology, Brisbane.</w:t>
      </w:r>
    </w:p>
    <w:p w:rsidR="00DD0085" w:rsidRDefault="00DD0085" w:rsidP="00DD0085">
      <w:pPr>
        <w:pStyle w:val="referencelist1"/>
      </w:pPr>
      <w:r w:rsidRPr="00863356">
        <w:t xml:space="preserve">Lawrence CE, Akber RA, Bollhöfer A &amp; Martin P 2009. Radon-222 exhalation from open ground on and around a uranium mine in the wet-dry tropics. </w:t>
      </w:r>
      <w:r w:rsidRPr="00807081">
        <w:rPr>
          <w:i/>
        </w:rPr>
        <w:t xml:space="preserve">Journal of Environmental Radioactivity </w:t>
      </w:r>
      <w:r w:rsidRPr="00863356">
        <w:t>100, 1–8.</w:t>
      </w:r>
    </w:p>
    <w:p w:rsidR="00DD0085" w:rsidRDefault="00DD0085" w:rsidP="00DD0085">
      <w:pPr>
        <w:pStyle w:val="referencelist1"/>
      </w:pPr>
      <w:r>
        <w:t xml:space="preserve">Marten R </w:t>
      </w:r>
      <w:r w:rsidRPr="003B4640">
        <w:t xml:space="preserve">1992. External gamma dose rate survey of the Ranger Uranium Mine land application plot. In: </w:t>
      </w:r>
      <w:r w:rsidRPr="00807081">
        <w:rPr>
          <w:i/>
        </w:rPr>
        <w:t>Proceedings of the Workshop on Land Application of Effluent Water from Uranium Mines in the Alligator Rivers Region</w:t>
      </w:r>
      <w:r w:rsidRPr="003B4640">
        <w:t>. Supervising Scientist for the Alligator Rivers Region, AGPS, Canberra.</w:t>
      </w:r>
    </w:p>
    <w:p w:rsidR="00DD0085" w:rsidRDefault="00DD0085" w:rsidP="00DD0085">
      <w:pPr>
        <w:pStyle w:val="referencelist1"/>
      </w:pPr>
      <w:r>
        <w:t>Marten R 1992. Procedures for routine analysis of naturally occurring radionuclides in environmental samples by gamma-ray spectrometry with HPGe detectors. Internal report 76, Supervising Scientist for the Alligator Rivers Region, Canberra. Unpublished paper.</w:t>
      </w:r>
    </w:p>
    <w:p w:rsidR="00D07532" w:rsidRDefault="00D07532" w:rsidP="00D07532">
      <w:pPr>
        <w:pStyle w:val="referencelist1"/>
      </w:pPr>
      <w:r>
        <w:t xml:space="preserve">Martin P, Tims S, Ryan B &amp; Bollhöfer A 2004. A radon and meteorological measurement network for the Alligator Rivers Region, Australia. </w:t>
      </w:r>
      <w:r w:rsidRPr="00D07532">
        <w:rPr>
          <w:i/>
        </w:rPr>
        <w:t>Journal of Environmental Radioactivity</w:t>
      </w:r>
      <w:r w:rsidRPr="00D07532">
        <w:t xml:space="preserve"> 76</w:t>
      </w:r>
      <w:r>
        <w:t>,</w:t>
      </w:r>
      <w:r w:rsidRPr="00D07532">
        <w:t xml:space="preserve"> 35–49</w:t>
      </w:r>
      <w:r>
        <w:t>.</w:t>
      </w:r>
    </w:p>
    <w:p w:rsidR="00DD0085" w:rsidRDefault="00DD0085" w:rsidP="00DD0085">
      <w:pPr>
        <w:pStyle w:val="referencelist1"/>
      </w:pPr>
      <w:r>
        <w:t xml:space="preserve">Martin P, Tims S, McGill A, Ryan B &amp; Pfitzner K 2006. Use of airborne γ-ray spectrometry for environmental assessment of the rehabilitated Nabarlek uranium mine, northern Australia. </w:t>
      </w:r>
      <w:r w:rsidRPr="00807081">
        <w:rPr>
          <w:i/>
        </w:rPr>
        <w:t>Environmental Monitoring and Assessment</w:t>
      </w:r>
      <w:r>
        <w:t xml:space="preserve"> 115, 531–553.</w:t>
      </w:r>
    </w:p>
    <w:p w:rsidR="00DD0085" w:rsidRDefault="00D07532" w:rsidP="00DD0085">
      <w:pPr>
        <w:pStyle w:val="referencelist1"/>
        <w:rPr>
          <w:sz w:val="24"/>
        </w:rPr>
      </w:pPr>
      <w:r>
        <w:rPr>
          <w:sz w:val="24"/>
        </w:rPr>
        <w:t>M</w:t>
      </w:r>
      <w:r w:rsidR="00DD0085">
        <w:rPr>
          <w:sz w:val="24"/>
        </w:rPr>
        <w:t>urray AS, Marten R, Johnston A &amp; Martin P 1987</w:t>
      </w:r>
      <w:r w:rsidR="00807081">
        <w:rPr>
          <w:sz w:val="24"/>
        </w:rPr>
        <w:t xml:space="preserve">. </w:t>
      </w:r>
      <w:r w:rsidR="00DD0085">
        <w:rPr>
          <w:sz w:val="24"/>
        </w:rPr>
        <w:t xml:space="preserve">Analysis for naturally occurring radionuclides at environmental concentrations by gamma spectrometry. </w:t>
      </w:r>
      <w:r w:rsidR="00DD0085">
        <w:rPr>
          <w:i/>
          <w:sz w:val="24"/>
        </w:rPr>
        <w:t>Journal of Radioanalytical and Nuclear Chemistry, Articles</w:t>
      </w:r>
      <w:r w:rsidR="00DD0085">
        <w:rPr>
          <w:sz w:val="24"/>
        </w:rPr>
        <w:t xml:space="preserve"> </w:t>
      </w:r>
      <w:r w:rsidR="00DD0085" w:rsidRPr="00807081">
        <w:rPr>
          <w:sz w:val="24"/>
        </w:rPr>
        <w:t>115</w:t>
      </w:r>
      <w:r w:rsidR="00DD0085">
        <w:rPr>
          <w:sz w:val="24"/>
        </w:rPr>
        <w:t>, 263–288.</w:t>
      </w:r>
    </w:p>
    <w:p w:rsidR="00DD0085" w:rsidRDefault="00DD0085" w:rsidP="00DD0085">
      <w:pPr>
        <w:pStyle w:val="referencelist1"/>
      </w:pPr>
      <w:r>
        <w:t>Northern Territory Geological Survey (NTGS) 2007. MODAT, mineral occurrence database [electronic resource (CD)], Darwin. ISSN 1445-5358.</w:t>
      </w:r>
    </w:p>
    <w:p w:rsidR="00DD0085" w:rsidRDefault="00DD0085" w:rsidP="00DD0085">
      <w:pPr>
        <w:pStyle w:val="referencelist1"/>
      </w:pPr>
      <w:r>
        <w:t xml:space="preserve">Pfitzner J 2010. </w:t>
      </w:r>
      <w:r w:rsidRPr="001779FA">
        <w:rPr>
          <w:b/>
          <w:i/>
          <w:sz w:val="26"/>
          <w:szCs w:val="26"/>
        </w:rPr>
        <w:t>eriss</w:t>
      </w:r>
      <w:r w:rsidRPr="001779FA">
        <w:t xml:space="preserve"> HPGe detector calibration</w:t>
      </w:r>
      <w:r>
        <w:t xml:space="preserve">. </w:t>
      </w:r>
      <w:r>
        <w:rPr>
          <w:lang w:val="en-US" w:eastAsia="en-AU"/>
        </w:rPr>
        <w:t xml:space="preserve">Internal Report 576, October, </w:t>
      </w:r>
      <w:r>
        <w:rPr>
          <w:lang w:eastAsia="en-AU"/>
        </w:rPr>
        <w:t>Supervising Scientist, Darwin. Unpublished paper.</w:t>
      </w:r>
    </w:p>
    <w:p w:rsidR="00DD0085" w:rsidRDefault="00DD0085" w:rsidP="00DD0085">
      <w:pPr>
        <w:pStyle w:val="referencelist1"/>
        <w:rPr>
          <w:snapToGrid w:val="0"/>
        </w:rPr>
      </w:pPr>
      <w:r>
        <w:t>Pfitzner K &amp; Martin P 2000. Airborne gamma survey of the South Alligator River valley: First report. Internal Report 353, Supervising Scientist, Darwin. Unpublished paper.</w:t>
      </w:r>
    </w:p>
    <w:p w:rsidR="00DD0085" w:rsidRDefault="00DD0085" w:rsidP="00DD0085">
      <w:pPr>
        <w:pStyle w:val="referencelist1"/>
      </w:pPr>
      <w:r>
        <w:t>Pfitzner K &amp; Martin P 2003. An assessment of radiation anomalies in the Alligator Rivers Region – a review. Internal Report 446, July, Supervising Scientist, Darwin. Unpublished paper.</w:t>
      </w:r>
    </w:p>
    <w:p w:rsidR="00DD0085" w:rsidRDefault="00DD0085" w:rsidP="00DD0085">
      <w:pPr>
        <w:pStyle w:val="referencelist1"/>
        <w:rPr>
          <w:snapToGrid w:val="0"/>
        </w:rPr>
      </w:pPr>
      <w:r>
        <w:rPr>
          <w:snapToGrid w:val="0"/>
        </w:rPr>
        <w:t>Pfitzner K, Martin P &amp; Ryan B 2001a. Airborne gamma survey of the upper South Alligator River valley: Second Report.</w:t>
      </w:r>
      <w:r>
        <w:t xml:space="preserve"> </w:t>
      </w:r>
      <w:r>
        <w:rPr>
          <w:snapToGrid w:val="0"/>
        </w:rPr>
        <w:t>Internal Report 377, Supervising Scientist, Darwin. Unpublished paper.</w:t>
      </w:r>
    </w:p>
    <w:p w:rsidR="00DD0085" w:rsidRDefault="00DD0085" w:rsidP="00DD0085">
      <w:pPr>
        <w:pStyle w:val="referencelist1"/>
        <w:rPr>
          <w:snapToGrid w:val="0"/>
        </w:rPr>
      </w:pPr>
      <w:r>
        <w:rPr>
          <w:snapToGrid w:val="0"/>
        </w:rPr>
        <w:t xml:space="preserve">Pfitzner K, Ryan B, Bollhöfer &amp; Martin P 2001b. Airborne gamma survey of the upper South Alligator River valley: Third Report. Internal Report 383, Supervising Scientist, Darwin. Unpublished paper. </w:t>
      </w:r>
    </w:p>
    <w:p w:rsidR="004576FD" w:rsidRDefault="004576FD" w:rsidP="004576FD">
      <w:pPr>
        <w:pStyle w:val="referencelist1"/>
        <w:rPr>
          <w:snapToGrid w:val="0"/>
        </w:rPr>
      </w:pPr>
      <w:r>
        <w:lastRenderedPageBreak/>
        <w:t xml:space="preserve">Pfitzner K, Ryan B &amp; Martin P 2003. Airborne gamma survey of the Sleisbeck mine area. </w:t>
      </w:r>
      <w:r>
        <w:rPr>
          <w:snapToGrid w:val="0"/>
        </w:rPr>
        <w:t>Internal Report 400</w:t>
      </w:r>
      <w:r>
        <w:rPr>
          <w:snapToGrid w:val="0"/>
          <w:lang w:val="en-US"/>
        </w:rPr>
        <w:t xml:space="preserve">, January, </w:t>
      </w:r>
      <w:r>
        <w:rPr>
          <w:snapToGrid w:val="0"/>
        </w:rPr>
        <w:t>Supervising Scientist, Darwin. Unpublished paper.</w:t>
      </w:r>
    </w:p>
    <w:p w:rsidR="00DD0085" w:rsidRDefault="00DD0085" w:rsidP="00DD0085">
      <w:pPr>
        <w:pStyle w:val="referencelist1"/>
      </w:pPr>
      <w:r w:rsidRPr="00863356">
        <w:t xml:space="preserve">Porstendörfer J 1994. Properties and behaviour of radon and thoron and their decay products in the air. </w:t>
      </w:r>
      <w:r w:rsidRPr="008B6A72">
        <w:rPr>
          <w:i/>
        </w:rPr>
        <w:t>Journal of Aerosol Science</w:t>
      </w:r>
      <w:r w:rsidRPr="00863356">
        <w:t xml:space="preserve"> 25(2), 219–263.</w:t>
      </w:r>
    </w:p>
    <w:p w:rsidR="00DD0085" w:rsidRDefault="00DD0085" w:rsidP="00DD0085">
      <w:pPr>
        <w:pStyle w:val="referencelist1"/>
      </w:pPr>
      <w:r>
        <w:t>Ryan GR 19</w:t>
      </w:r>
      <w:r w:rsidR="008B6A72">
        <w:t xml:space="preserve">72. Ranger 1: a case study. In </w:t>
      </w:r>
      <w:r w:rsidRPr="008B6A72">
        <w:rPr>
          <w:i/>
        </w:rPr>
        <w:t xml:space="preserve">Proceedings of a </w:t>
      </w:r>
      <w:r w:rsidR="004510C2" w:rsidRPr="008B6A72">
        <w:rPr>
          <w:i/>
        </w:rPr>
        <w:t xml:space="preserve">NATO </w:t>
      </w:r>
      <w:r w:rsidRPr="008B6A72">
        <w:rPr>
          <w:i/>
        </w:rPr>
        <w:t>sponsored Advanced Study Institute on Methods of Prospecting for Uranium Minerals</w:t>
      </w:r>
      <w:r>
        <w:t xml:space="preserve">, </w:t>
      </w:r>
      <w:r w:rsidR="008B6A72">
        <w:t xml:space="preserve">eds Bowie SHU, Davis M &amp; Ostle D, </w:t>
      </w:r>
      <w:r>
        <w:t>London Inst</w:t>
      </w:r>
      <w:r w:rsidR="008B6A72">
        <w:t>iture of</w:t>
      </w:r>
      <w:r>
        <w:t xml:space="preserve"> Min</w:t>
      </w:r>
      <w:r w:rsidR="008B6A72">
        <w:t xml:space="preserve">ing and </w:t>
      </w:r>
      <w:r>
        <w:t>Metall</w:t>
      </w:r>
      <w:r w:rsidR="008B6A72">
        <w:t>urgy</w:t>
      </w:r>
      <w:r>
        <w:t>, 296</w:t>
      </w:r>
      <w:r w:rsidR="008B6A72">
        <w:t>–</w:t>
      </w:r>
      <w:r>
        <w:t>400.</w:t>
      </w:r>
    </w:p>
    <w:p w:rsidR="00DD0085" w:rsidRDefault="00DD0085" w:rsidP="00DD0085">
      <w:pPr>
        <w:pStyle w:val="referencelist1"/>
      </w:pPr>
      <w:r w:rsidRPr="00863356">
        <w:t>Saito K</w:t>
      </w:r>
      <w:r>
        <w:t xml:space="preserve"> &amp;</w:t>
      </w:r>
      <w:r w:rsidRPr="00863356">
        <w:t xml:space="preserve"> Jacob P 199</w:t>
      </w:r>
      <w:r w:rsidR="00204096">
        <w:t>5</w:t>
      </w:r>
      <w:r w:rsidRPr="00863356">
        <w:t xml:space="preserve">. Gamma ray fields in the air due to sources in the ground. </w:t>
      </w:r>
      <w:r w:rsidRPr="004510C2">
        <w:rPr>
          <w:i/>
        </w:rPr>
        <w:t>Radiat. Prot. Dosim.</w:t>
      </w:r>
      <w:r w:rsidRPr="00863356">
        <w:t xml:space="preserve"> 58(1), 29</w:t>
      </w:r>
      <w:r w:rsidR="004510C2">
        <w:t>–</w:t>
      </w:r>
      <w:r w:rsidRPr="00863356">
        <w:t>45.</w:t>
      </w:r>
    </w:p>
    <w:p w:rsidR="00DD0085" w:rsidRDefault="00DD0085" w:rsidP="00DD0085">
      <w:pPr>
        <w:pStyle w:val="referencelist1"/>
      </w:pPr>
      <w:r>
        <w:t xml:space="preserve">Snelling AA 1980. Uraninite and its alteration products, Koongarra uranium deposit. In </w:t>
      </w:r>
      <w:r w:rsidRPr="004510C2">
        <w:rPr>
          <w:i/>
        </w:rPr>
        <w:t>Uranium in the Pine Creek Geosyncline. Proceedings of the International Uranium Symposium on the Pine Creek Geosyncline</w:t>
      </w:r>
      <w:r>
        <w:t>. International Atomic Energy Agency, Vienna, 487</w:t>
      </w:r>
      <w:r w:rsidR="004510C2">
        <w:t>–</w:t>
      </w:r>
      <w:r>
        <w:t>498.</w:t>
      </w:r>
    </w:p>
    <w:p w:rsidR="00DD0085" w:rsidRPr="00ED6E79" w:rsidRDefault="00DD0085" w:rsidP="00DD0085">
      <w:pPr>
        <w:pStyle w:val="referencelist1"/>
        <w:rPr>
          <w:szCs w:val="22"/>
        </w:rPr>
      </w:pPr>
      <w:r w:rsidRPr="00ED6E79">
        <w:rPr>
          <w:szCs w:val="22"/>
        </w:rPr>
        <w:t xml:space="preserve">Spehr W </w:t>
      </w:r>
      <w:r>
        <w:rPr>
          <w:szCs w:val="22"/>
        </w:rPr>
        <w:t>&amp;</w:t>
      </w:r>
      <w:r w:rsidRPr="00ED6E79">
        <w:rPr>
          <w:szCs w:val="22"/>
        </w:rPr>
        <w:t xml:space="preserve"> Johnston A 1983</w:t>
      </w:r>
      <w:r>
        <w:rPr>
          <w:szCs w:val="22"/>
        </w:rPr>
        <w:t>.</w:t>
      </w:r>
      <w:r w:rsidRPr="00ED6E79">
        <w:rPr>
          <w:szCs w:val="22"/>
        </w:rPr>
        <w:t xml:space="preserve"> The measurement of radon exhalation rates using activated charcoal</w:t>
      </w:r>
      <w:r w:rsidR="004510C2">
        <w:rPr>
          <w:szCs w:val="22"/>
        </w:rPr>
        <w:t>.</w:t>
      </w:r>
      <w:r>
        <w:rPr>
          <w:szCs w:val="22"/>
        </w:rPr>
        <w:t xml:space="preserve"> </w:t>
      </w:r>
      <w:r w:rsidRPr="004510C2">
        <w:rPr>
          <w:i/>
          <w:szCs w:val="22"/>
        </w:rPr>
        <w:t>Radiation Protect. Australia</w:t>
      </w:r>
      <w:r w:rsidRPr="00ED6E79">
        <w:rPr>
          <w:szCs w:val="22"/>
        </w:rPr>
        <w:t xml:space="preserve"> 1(3), 113–116.</w:t>
      </w:r>
    </w:p>
    <w:p w:rsidR="00DD0085" w:rsidRDefault="00DD0085" w:rsidP="004510C2">
      <w:pPr>
        <w:pStyle w:val="referencelist1"/>
      </w:pPr>
      <w:r>
        <w:t xml:space="preserve">Tipper DB &amp; Lawrence G 1972. The Nabarlek area, Arnhemland, Australia: a case history. In </w:t>
      </w:r>
      <w:r w:rsidRPr="004510C2">
        <w:rPr>
          <w:i/>
        </w:rPr>
        <w:t>Proceedings of a NATO sponsored Advanced Study Institute on Methods of Prospecting for Uranium Minerals</w:t>
      </w:r>
      <w:r>
        <w:t xml:space="preserve">, </w:t>
      </w:r>
      <w:r w:rsidR="004510C2">
        <w:t>eds Bowie SHU, Davis M &amp; Ostle D, London Inst. Min. Metall, 301–</w:t>
      </w:r>
      <w:r>
        <w:t>305.</w:t>
      </w:r>
    </w:p>
    <w:p w:rsidR="00DD0085" w:rsidRDefault="00DD0085" w:rsidP="00DD0085">
      <w:pPr>
        <w:pStyle w:val="referencelist1"/>
      </w:pPr>
      <w:r>
        <w:t xml:space="preserve">Todd R, Akber RA &amp; Martin P 1998. </w:t>
      </w:r>
      <w:r w:rsidRPr="00ED6E79">
        <w:rPr>
          <w:snapToGrid w:val="0"/>
          <w:color w:val="000000"/>
          <w:position w:val="5"/>
          <w:sz w:val="15"/>
          <w:szCs w:val="0"/>
          <w:u w:color="000000"/>
        </w:rPr>
        <w:t>222</w:t>
      </w:r>
      <w:r w:rsidRPr="00ED6E79">
        <w:rPr>
          <w:szCs w:val="22"/>
        </w:rPr>
        <w:t xml:space="preserve">Rn and </w:t>
      </w:r>
      <w:r w:rsidRPr="00ED6E79">
        <w:rPr>
          <w:snapToGrid w:val="0"/>
          <w:color w:val="000000"/>
          <w:position w:val="5"/>
          <w:sz w:val="15"/>
          <w:szCs w:val="0"/>
          <w:u w:color="000000"/>
        </w:rPr>
        <w:t>220</w:t>
      </w:r>
      <w:r w:rsidRPr="00ED6E79">
        <w:rPr>
          <w:szCs w:val="22"/>
        </w:rPr>
        <w:t xml:space="preserve">Rn </w:t>
      </w:r>
      <w:r>
        <w:t>activity flux from the ground in the vicinity of Ranger Uranium Mine. Internal report 279, Supervising Scientist, Canberra. Unpublished paper.</w:t>
      </w:r>
    </w:p>
    <w:p w:rsidR="00DD0085" w:rsidRDefault="00DD0085" w:rsidP="00DD0085">
      <w:pPr>
        <w:pStyle w:val="referencelist1"/>
      </w:pPr>
      <w:r>
        <w:t xml:space="preserve">Tucker DH, Stuart DC, Hone IG &amp; Sampath N 1980. The characteristics and interpretation of regional gravity, magnetic and radiometric surveys in the Pine Creek Geosyncline. In </w:t>
      </w:r>
      <w:r w:rsidRPr="0043362C">
        <w:rPr>
          <w:i/>
        </w:rPr>
        <w:t>Uranium in the Pine Creek Geosyncline. Proceedings of the International Uranium Symposium on the Pine Creek Geosyncline</w:t>
      </w:r>
      <w:r>
        <w:t>. International Atomic Energy Agency, Vienna, 101</w:t>
      </w:r>
      <w:r w:rsidR="0043362C">
        <w:t>–</w:t>
      </w:r>
      <w:r>
        <w:t>140.</w:t>
      </w:r>
    </w:p>
    <w:p w:rsidR="00EC47D5" w:rsidRDefault="004576FD" w:rsidP="00EC47D5">
      <w:pPr>
        <w:pStyle w:val="referencelist1"/>
      </w:pPr>
      <w:r w:rsidRPr="004576FD">
        <w:t>Winkelmann I, Thomas M</w:t>
      </w:r>
      <w:r w:rsidR="005369DB">
        <w:t xml:space="preserve"> &amp;</w:t>
      </w:r>
      <w:r w:rsidRPr="004576FD">
        <w:t xml:space="preserve"> Vogl K 2001. Aerial measurements on uranium ore mining, milling and processing areas in Germany. </w:t>
      </w:r>
      <w:r w:rsidRPr="005369DB">
        <w:rPr>
          <w:i/>
        </w:rPr>
        <w:t>Journal of Environmental Radioactivity</w:t>
      </w:r>
      <w:r w:rsidRPr="004576FD">
        <w:t xml:space="preserve"> 53,</w:t>
      </w:r>
      <w:r>
        <w:t xml:space="preserve"> </w:t>
      </w:r>
      <w:r w:rsidR="005369DB">
        <w:t>301–</w:t>
      </w:r>
      <w:r w:rsidRPr="004576FD">
        <w:t>311.</w:t>
      </w:r>
    </w:p>
    <w:p w:rsidR="00EC47D5" w:rsidRDefault="00EC47D5" w:rsidP="00EC47D5">
      <w:pPr>
        <w:pStyle w:val="referencelist1"/>
      </w:pPr>
    </w:p>
    <w:p w:rsidR="00EC47D5" w:rsidRDefault="00EC47D5" w:rsidP="00EC47D5">
      <w:pPr>
        <w:pStyle w:val="referencelist1"/>
      </w:pPr>
    </w:p>
    <w:p w:rsidR="00EC47D5" w:rsidRDefault="00EC47D5" w:rsidP="00EC47D5">
      <w:pPr>
        <w:sectPr w:rsidR="00EC47D5" w:rsidSect="00023B4D">
          <w:pgSz w:w="11906" w:h="16838" w:code="9"/>
          <w:pgMar w:top="1440" w:right="1800" w:bottom="1440" w:left="1800" w:header="1080" w:footer="835" w:gutter="0"/>
          <w:cols w:space="360"/>
          <w:noEndnote/>
          <w:docGrid w:linePitch="299"/>
        </w:sectPr>
      </w:pPr>
    </w:p>
    <w:p w:rsidR="00B37171" w:rsidRPr="00171789" w:rsidRDefault="00B37171" w:rsidP="000431BC">
      <w:pPr>
        <w:pStyle w:val="Heading1"/>
      </w:pPr>
      <w:bookmarkStart w:id="122" w:name="_Toc370718803"/>
      <w:r w:rsidRPr="00171789">
        <w:lastRenderedPageBreak/>
        <w:t>Appendix A  Results of</w:t>
      </w:r>
      <w:r>
        <w:t xml:space="preserve"> external</w:t>
      </w:r>
      <w:r w:rsidRPr="00171789">
        <w:t xml:space="preserve"> gamma dose rate </w:t>
      </w:r>
      <w:r>
        <w:t xml:space="preserve">and in-situ soil activity concentration </w:t>
      </w:r>
      <w:r w:rsidRPr="00171789">
        <w:t>measurements</w:t>
      </w:r>
      <w:bookmarkEnd w:id="122"/>
    </w:p>
    <w:p w:rsidR="00B37171" w:rsidRPr="00171789" w:rsidRDefault="00B37171" w:rsidP="00B37171">
      <w:pPr>
        <w:pStyle w:val="tablecaption"/>
      </w:pPr>
      <w:bookmarkStart w:id="123" w:name="_Toc364691360"/>
      <w:r w:rsidRPr="00180E72">
        <w:rPr>
          <w:b/>
        </w:rPr>
        <w:t>Appendix A1</w:t>
      </w:r>
      <w:r w:rsidRPr="00171789">
        <w:t xml:space="preserve"> </w:t>
      </w:r>
      <w:r w:rsidR="00DA718A">
        <w:t xml:space="preserve"> </w:t>
      </w:r>
      <w:r w:rsidR="00A84DF3">
        <w:rPr>
          <w:rFonts w:cs="Arial"/>
        </w:rPr>
        <w:t>γ</w:t>
      </w:r>
      <w:r w:rsidR="00A84DF3" w:rsidRPr="00171789">
        <w:t xml:space="preserve"> </w:t>
      </w:r>
      <w:r w:rsidRPr="00171789">
        <w:t xml:space="preserve">dose rates and in-situ </w:t>
      </w:r>
      <w:r>
        <w:rPr>
          <w:rFonts w:cs="Arial"/>
        </w:rPr>
        <w:t>γ-</w:t>
      </w:r>
      <w:r w:rsidRPr="00171789">
        <w:t>spectrometry results from Anomaly 2 survey (4 pixels at 70</w:t>
      </w:r>
      <w:r w:rsidR="00180E72">
        <w:t> </w:t>
      </w:r>
      <w:r w:rsidRPr="00171789">
        <w:t>m x 70</w:t>
      </w:r>
      <w:r w:rsidR="00180E72">
        <w:t> </w:t>
      </w:r>
      <w:r w:rsidRPr="00171789">
        <w:t>m each) conducted 21</w:t>
      </w:r>
      <w:r w:rsidR="00180E72">
        <w:t>–</w:t>
      </w:r>
      <w:r w:rsidRPr="00171789">
        <w:t xml:space="preserve">24 August 2007. GM tube 1 was used for dose rate measurements, a GS-512 hand held NaI gamma spectrometer </w:t>
      </w:r>
      <w:r>
        <w:t>(</w:t>
      </w:r>
      <w:r w:rsidRPr="006005B1">
        <w:rPr>
          <w:i/>
        </w:rPr>
        <w:t>Geofyzika</w:t>
      </w:r>
      <w:r>
        <w:t xml:space="preserve">, now </w:t>
      </w:r>
      <w:r w:rsidRPr="006005B1">
        <w:rPr>
          <w:i/>
        </w:rPr>
        <w:t>SatisGeo</w:t>
      </w:r>
      <w:r>
        <w:t xml:space="preserve">) </w:t>
      </w:r>
      <w:r w:rsidRPr="00171789">
        <w:t xml:space="preserve">was used for in-situ </w:t>
      </w:r>
      <w:r>
        <w:rPr>
          <w:rFonts w:cs="Arial"/>
        </w:rPr>
        <w:t>γ</w:t>
      </w:r>
      <w:r>
        <w:t>-</w:t>
      </w:r>
      <w:r w:rsidRPr="00171789">
        <w:t>spectrometry.</w:t>
      </w:r>
      <w:bookmarkEnd w:id="123"/>
    </w:p>
    <w:tbl>
      <w:tblPr>
        <w:tblW w:w="9214" w:type="dxa"/>
        <w:tblInd w:w="108" w:type="dxa"/>
        <w:tblLook w:val="04A0"/>
      </w:tblPr>
      <w:tblGrid>
        <w:gridCol w:w="956"/>
        <w:gridCol w:w="604"/>
        <w:gridCol w:w="1162"/>
        <w:gridCol w:w="1027"/>
        <w:gridCol w:w="929"/>
        <w:gridCol w:w="992"/>
        <w:gridCol w:w="861"/>
        <w:gridCol w:w="717"/>
        <w:gridCol w:w="549"/>
        <w:gridCol w:w="717"/>
        <w:gridCol w:w="700"/>
      </w:tblGrid>
      <w:tr w:rsidR="00B37171" w:rsidRPr="000438ED" w:rsidTr="00180E72">
        <w:trPr>
          <w:trHeight w:val="312"/>
          <w:tblHeader/>
        </w:trPr>
        <w:tc>
          <w:tcPr>
            <w:tcW w:w="956" w:type="dxa"/>
            <w:tcBorders>
              <w:top w:val="nil"/>
              <w:left w:val="nil"/>
              <w:bottom w:val="single" w:sz="12" w:space="0" w:color="auto"/>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b/>
                <w:bCs/>
                <w:sz w:val="20"/>
                <w:lang w:eastAsia="en-AU"/>
              </w:rPr>
            </w:pPr>
            <w:r w:rsidRPr="000438ED">
              <w:rPr>
                <w:rFonts w:ascii="Arial" w:hAnsi="Arial" w:cs="Arial"/>
                <w:b/>
                <w:bCs/>
                <w:sz w:val="20"/>
                <w:lang w:eastAsia="en-AU"/>
              </w:rPr>
              <w:t>line</w:t>
            </w:r>
          </w:p>
        </w:tc>
        <w:tc>
          <w:tcPr>
            <w:tcW w:w="604" w:type="dxa"/>
            <w:tcBorders>
              <w:top w:val="nil"/>
              <w:left w:val="nil"/>
              <w:bottom w:val="single" w:sz="12" w:space="0" w:color="auto"/>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b/>
                <w:bCs/>
                <w:sz w:val="20"/>
                <w:lang w:eastAsia="en-AU"/>
              </w:rPr>
            </w:pPr>
            <w:r w:rsidRPr="000438ED">
              <w:rPr>
                <w:rFonts w:ascii="Arial" w:hAnsi="Arial" w:cs="Arial"/>
                <w:b/>
                <w:bCs/>
                <w:sz w:val="20"/>
                <w:lang w:eastAsia="en-AU"/>
              </w:rPr>
              <w:t>pos</w:t>
            </w:r>
          </w:p>
        </w:tc>
        <w:tc>
          <w:tcPr>
            <w:tcW w:w="1162"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bCs/>
                <w:sz w:val="20"/>
                <w:lang w:eastAsia="en-AU"/>
              </w:rPr>
            </w:pPr>
            <w:r>
              <w:rPr>
                <w:rFonts w:ascii="Arial" w:hAnsi="Arial" w:cs="Arial"/>
                <w:b/>
                <w:bCs/>
                <w:sz w:val="20"/>
                <w:lang w:eastAsia="en-AU"/>
              </w:rPr>
              <w:t>UTM</w:t>
            </w:r>
          </w:p>
          <w:p w:rsidR="00B37171" w:rsidRPr="000438ED" w:rsidRDefault="00B37171" w:rsidP="00B37171">
            <w:pPr>
              <w:spacing w:after="0" w:line="240" w:lineRule="auto"/>
              <w:jc w:val="center"/>
              <w:rPr>
                <w:rFonts w:ascii="Arial" w:hAnsi="Arial" w:cs="Arial"/>
                <w:b/>
                <w:bCs/>
                <w:sz w:val="20"/>
                <w:lang w:eastAsia="en-AU"/>
              </w:rPr>
            </w:pPr>
            <w:r w:rsidRPr="000438ED">
              <w:rPr>
                <w:rFonts w:ascii="Arial" w:hAnsi="Arial" w:cs="Arial"/>
                <w:b/>
                <w:bCs/>
                <w:sz w:val="20"/>
                <w:lang w:eastAsia="en-AU"/>
              </w:rPr>
              <w:t>easting</w:t>
            </w:r>
          </w:p>
        </w:tc>
        <w:tc>
          <w:tcPr>
            <w:tcW w:w="102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bCs/>
                <w:sz w:val="20"/>
                <w:lang w:eastAsia="en-AU"/>
              </w:rPr>
            </w:pPr>
            <w:r>
              <w:rPr>
                <w:rFonts w:ascii="Arial" w:hAnsi="Arial" w:cs="Arial"/>
                <w:b/>
                <w:bCs/>
                <w:sz w:val="20"/>
                <w:lang w:eastAsia="en-AU"/>
              </w:rPr>
              <w:t>UTM</w:t>
            </w:r>
          </w:p>
          <w:p w:rsidR="00B37171" w:rsidRPr="000438ED" w:rsidRDefault="00B37171" w:rsidP="00B37171">
            <w:pPr>
              <w:spacing w:after="0" w:line="240" w:lineRule="auto"/>
              <w:jc w:val="center"/>
              <w:rPr>
                <w:rFonts w:ascii="Arial" w:hAnsi="Arial" w:cs="Arial"/>
                <w:b/>
                <w:bCs/>
                <w:sz w:val="20"/>
                <w:lang w:eastAsia="en-AU"/>
              </w:rPr>
            </w:pPr>
            <w:r w:rsidRPr="000438ED">
              <w:rPr>
                <w:rFonts w:ascii="Arial" w:hAnsi="Arial" w:cs="Arial"/>
                <w:b/>
                <w:bCs/>
                <w:sz w:val="20"/>
                <w:lang w:eastAsia="en-AU"/>
              </w:rPr>
              <w:t>northing</w:t>
            </w:r>
          </w:p>
        </w:tc>
        <w:tc>
          <w:tcPr>
            <w:tcW w:w="929" w:type="dxa"/>
            <w:tcBorders>
              <w:top w:val="nil"/>
              <w:left w:val="nil"/>
              <w:bottom w:val="single" w:sz="12" w:space="0" w:color="auto"/>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b/>
                <w:bCs/>
                <w:sz w:val="20"/>
                <w:lang w:eastAsia="en-AU"/>
              </w:rPr>
            </w:pPr>
            <w:r w:rsidRPr="000438ED">
              <w:rPr>
                <w:rFonts w:ascii="Arial" w:hAnsi="Arial" w:cs="Arial"/>
                <w:b/>
                <w:bCs/>
                <w:sz w:val="20"/>
                <w:lang w:eastAsia="en-AU"/>
              </w:rPr>
              <w:t>counts/</w:t>
            </w:r>
            <w:r>
              <w:rPr>
                <w:rFonts w:ascii="Arial" w:hAnsi="Arial" w:cs="Arial"/>
                <w:b/>
                <w:bCs/>
                <w:sz w:val="20"/>
                <w:lang w:eastAsia="en-AU"/>
              </w:rPr>
              <w:t xml:space="preserve"> </w:t>
            </w:r>
            <w:r w:rsidRPr="000438ED">
              <w:rPr>
                <w:rFonts w:ascii="Arial" w:hAnsi="Arial" w:cs="Arial"/>
                <w:b/>
                <w:bCs/>
                <w:sz w:val="20"/>
                <w:lang w:eastAsia="en-AU"/>
              </w:rPr>
              <w:t>100s</w:t>
            </w:r>
          </w:p>
        </w:tc>
        <w:tc>
          <w:tcPr>
            <w:tcW w:w="992" w:type="dxa"/>
            <w:tcBorders>
              <w:top w:val="nil"/>
              <w:left w:val="nil"/>
              <w:bottom w:val="single" w:sz="12" w:space="0" w:color="auto"/>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b/>
                <w:bCs/>
                <w:sz w:val="20"/>
                <w:lang w:eastAsia="en-AU"/>
              </w:rPr>
            </w:pPr>
            <w:r w:rsidRPr="000438ED">
              <w:rPr>
                <w:rFonts w:ascii="Arial" w:hAnsi="Arial" w:cs="Arial"/>
                <w:b/>
                <w:bCs/>
                <w:sz w:val="20"/>
                <w:lang w:eastAsia="en-AU"/>
              </w:rPr>
              <w:t>uGy/hr meas</w:t>
            </w:r>
          </w:p>
        </w:tc>
        <w:tc>
          <w:tcPr>
            <w:tcW w:w="861" w:type="dxa"/>
            <w:tcBorders>
              <w:top w:val="nil"/>
              <w:left w:val="nil"/>
              <w:bottom w:val="single" w:sz="12" w:space="0" w:color="auto"/>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b/>
                <w:bCs/>
                <w:sz w:val="20"/>
                <w:lang w:eastAsia="en-AU"/>
              </w:rPr>
            </w:pPr>
            <w:r w:rsidRPr="000438ED">
              <w:rPr>
                <w:rFonts w:ascii="Arial" w:hAnsi="Arial" w:cs="Arial"/>
                <w:b/>
                <w:bCs/>
                <w:sz w:val="20"/>
                <w:lang w:eastAsia="en-AU"/>
              </w:rPr>
              <w:t>uGy/hr calc</w:t>
            </w:r>
          </w:p>
        </w:tc>
        <w:tc>
          <w:tcPr>
            <w:tcW w:w="717" w:type="dxa"/>
            <w:tcBorders>
              <w:top w:val="nil"/>
              <w:left w:val="nil"/>
              <w:bottom w:val="single" w:sz="12" w:space="0" w:color="auto"/>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b/>
                <w:bCs/>
                <w:sz w:val="20"/>
                <w:lang w:eastAsia="en-AU"/>
              </w:rPr>
            </w:pPr>
            <w:r w:rsidRPr="000438ED">
              <w:rPr>
                <w:rFonts w:ascii="Arial" w:hAnsi="Arial" w:cs="Arial"/>
                <w:b/>
                <w:bCs/>
                <w:sz w:val="20"/>
                <w:lang w:eastAsia="en-AU"/>
              </w:rPr>
              <w:t>+-</w:t>
            </w:r>
          </w:p>
        </w:tc>
        <w:tc>
          <w:tcPr>
            <w:tcW w:w="549" w:type="dxa"/>
            <w:tcBorders>
              <w:top w:val="nil"/>
              <w:left w:val="nil"/>
              <w:bottom w:val="single" w:sz="12" w:space="0" w:color="auto"/>
              <w:right w:val="nil"/>
            </w:tcBorders>
            <w:shd w:val="clear" w:color="auto" w:fill="auto"/>
            <w:noWrap/>
            <w:vAlign w:val="bottom"/>
            <w:hideMark/>
          </w:tcPr>
          <w:p w:rsidR="00B37171" w:rsidRPr="000438ED" w:rsidRDefault="00B37171" w:rsidP="00180E72">
            <w:pPr>
              <w:spacing w:after="0" w:line="240" w:lineRule="auto"/>
              <w:jc w:val="left"/>
              <w:rPr>
                <w:rFonts w:ascii="Arial" w:hAnsi="Arial" w:cs="Arial"/>
                <w:b/>
                <w:bCs/>
                <w:sz w:val="20"/>
                <w:lang w:eastAsia="en-AU"/>
              </w:rPr>
            </w:pPr>
            <w:r w:rsidRPr="000438ED">
              <w:rPr>
                <w:rFonts w:ascii="Arial" w:hAnsi="Arial" w:cs="Arial"/>
                <w:b/>
                <w:bCs/>
                <w:sz w:val="20"/>
                <w:lang w:eastAsia="en-AU"/>
              </w:rPr>
              <w:t>K</w:t>
            </w:r>
            <w:r>
              <w:rPr>
                <w:rFonts w:ascii="Arial" w:hAnsi="Arial" w:cs="Arial"/>
                <w:b/>
                <w:bCs/>
                <w:sz w:val="20"/>
                <w:lang w:eastAsia="en-AU"/>
              </w:rPr>
              <w:t xml:space="preserve"> </w:t>
            </w:r>
            <w:r w:rsidRPr="000438ED">
              <w:rPr>
                <w:rFonts w:ascii="Arial" w:hAnsi="Arial" w:cs="Arial"/>
                <w:b/>
                <w:bCs/>
                <w:sz w:val="20"/>
                <w:lang w:eastAsia="en-AU"/>
              </w:rPr>
              <w:t>%</w:t>
            </w:r>
          </w:p>
        </w:tc>
        <w:tc>
          <w:tcPr>
            <w:tcW w:w="717" w:type="dxa"/>
            <w:tcBorders>
              <w:top w:val="nil"/>
              <w:left w:val="nil"/>
              <w:bottom w:val="single" w:sz="12" w:space="0" w:color="auto"/>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b/>
                <w:bCs/>
                <w:sz w:val="20"/>
                <w:lang w:eastAsia="en-AU"/>
              </w:rPr>
            </w:pPr>
            <w:r w:rsidRPr="000438ED">
              <w:rPr>
                <w:rFonts w:ascii="Arial" w:hAnsi="Arial" w:cs="Arial"/>
                <w:b/>
                <w:bCs/>
                <w:sz w:val="20"/>
                <w:lang w:eastAsia="en-AU"/>
              </w:rPr>
              <w:t>U ppm</w:t>
            </w:r>
          </w:p>
        </w:tc>
        <w:tc>
          <w:tcPr>
            <w:tcW w:w="700" w:type="dxa"/>
            <w:tcBorders>
              <w:top w:val="nil"/>
              <w:left w:val="nil"/>
              <w:bottom w:val="single" w:sz="12" w:space="0" w:color="auto"/>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b/>
                <w:bCs/>
                <w:sz w:val="20"/>
                <w:lang w:eastAsia="en-AU"/>
              </w:rPr>
            </w:pPr>
            <w:r w:rsidRPr="000438ED">
              <w:rPr>
                <w:rFonts w:ascii="Arial" w:hAnsi="Arial" w:cs="Arial"/>
                <w:b/>
                <w:bCs/>
                <w:sz w:val="20"/>
                <w:lang w:eastAsia="en-AU"/>
              </w:rPr>
              <w:t>Th ppm</w:t>
            </w:r>
          </w:p>
        </w:tc>
      </w:tr>
      <w:tr w:rsidR="00B37171" w:rsidRPr="000438ED" w:rsidTr="00B37171">
        <w:trPr>
          <w:trHeight w:val="255"/>
        </w:trPr>
        <w:tc>
          <w:tcPr>
            <w:tcW w:w="956"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37-16</w:t>
            </w:r>
          </w:p>
        </w:tc>
        <w:tc>
          <w:tcPr>
            <w:tcW w:w="604"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w:t>
            </w:r>
          </w:p>
        </w:tc>
        <w:tc>
          <w:tcPr>
            <w:tcW w:w="1162"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272510.41</w:t>
            </w:r>
          </w:p>
        </w:tc>
        <w:tc>
          <w:tcPr>
            <w:tcW w:w="1027"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8593989</w:t>
            </w:r>
          </w:p>
        </w:tc>
        <w:tc>
          <w:tcPr>
            <w:tcW w:w="929"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249</w:t>
            </w:r>
          </w:p>
        </w:tc>
        <w:tc>
          <w:tcPr>
            <w:tcW w:w="992"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w:t>
            </w:r>
          </w:p>
        </w:tc>
        <w:tc>
          <w:tcPr>
            <w:tcW w:w="861"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0.160</w:t>
            </w:r>
          </w:p>
        </w:tc>
        <w:tc>
          <w:tcPr>
            <w:tcW w:w="717"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5.4</w:t>
            </w:r>
          </w:p>
        </w:tc>
        <w:tc>
          <w:tcPr>
            <w:tcW w:w="700"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8.5</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272519.43</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8593993</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245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0.175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9.2</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37-39</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272503.26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8593978</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203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0.132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0.009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6.6</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37-24</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272515.9</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8593982</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250</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0.161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8.2</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37-14</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272512.35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8593972</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238</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4.2</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5.1</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37-27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6</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272519.57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8593976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223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0.009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4.9</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6.1</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37-02</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272528.78</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8593956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234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0.009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4.7</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5.9</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37-09</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272528.72</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8593963</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245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37-06</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9</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272514.25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8593961</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229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0.009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37-03</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10</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272528.78</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8593956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249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0.160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6.2</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6.2</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37-33</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11</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272536.08</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8593949</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250</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0.161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5.6</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7.9</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37-32</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12</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272528.86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8593947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225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0.009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7.1</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37-35</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13</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272510.75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8593947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233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0.009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37-05</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14</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272516.24</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8593939</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230</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0.149</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0.009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5.8</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37-11</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15</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272523.51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8593936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233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0.009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4.6</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6.8</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37-17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16</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272530.77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8593934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223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0.009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17</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272534.36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8593938</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240</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3.6</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6.6</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37-10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18</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272539.87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8593928</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235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6.8</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37-15</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19</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272534.48</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8593923</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223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0.009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5.2</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6.5</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37-13</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20</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272541.72</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8593923</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235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6.4</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37-34</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21</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272547.14</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8593925</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225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0.009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7.1</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37-07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22</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272543.46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8593932</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249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0.13</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0.160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37-08</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23</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272559.81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8593925</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259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0.166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5.2</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7.6</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37-18</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24</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272567.03</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8593929</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242</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7.5</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7.8</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37-29</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25</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272563.37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8593932</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244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0.157</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37-26</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272568.69</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8593947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0.179</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8.5</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37-04</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272564.99</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8593956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289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0.185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0.011</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11.7</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37-38</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28</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272543.31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8593951</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237</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37-30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29</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272539.62</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8593960</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239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5.6</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37-12</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30</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272555.91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8593960</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289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0.16</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0.185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0.011</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7.5</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37-31</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31</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272563.12</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8593964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304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0.175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0.194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0.011</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9.5</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37-36</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32</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272543.21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8593964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232</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0.009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6.2</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7.9</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37-28</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33</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272552.23</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8593967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268</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0.172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7.6</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37-22</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34</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272537.72</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8593971</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255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0.164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7.5</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37-21</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35</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272539.48</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8593976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239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0.13</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6.6</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37-25</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36</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272535.85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8593978</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254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0.163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37-19</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272552.13</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8593980</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271</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0.174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6.9</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6.8</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37-37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38</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272568.42</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8593980</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315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0.011</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11.5</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10.4</w:t>
            </w:r>
          </w:p>
        </w:tc>
      </w:tr>
      <w:tr w:rsidR="00B37171" w:rsidRPr="000438ED" w:rsidTr="00B37171">
        <w:trPr>
          <w:trHeight w:val="255"/>
        </w:trPr>
        <w:tc>
          <w:tcPr>
            <w:tcW w:w="956"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37-01</w:t>
            </w:r>
          </w:p>
        </w:tc>
        <w:tc>
          <w:tcPr>
            <w:tcW w:w="604"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39</w:t>
            </w:r>
          </w:p>
        </w:tc>
        <w:tc>
          <w:tcPr>
            <w:tcW w:w="116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272559.32</w:t>
            </w:r>
          </w:p>
        </w:tc>
        <w:tc>
          <w:tcPr>
            <w:tcW w:w="102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8593986</w:t>
            </w:r>
          </w:p>
        </w:tc>
        <w:tc>
          <w:tcPr>
            <w:tcW w:w="929"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w:t>
            </w:r>
          </w:p>
        </w:tc>
        <w:tc>
          <w:tcPr>
            <w:tcW w:w="99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w:t>
            </w:r>
          </w:p>
        </w:tc>
        <w:tc>
          <w:tcPr>
            <w:tcW w:w="861"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0.175</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9.8</w:t>
            </w:r>
          </w:p>
        </w:tc>
        <w:tc>
          <w:tcPr>
            <w:tcW w:w="700"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9.1</w:t>
            </w:r>
          </w:p>
        </w:tc>
      </w:tr>
      <w:tr w:rsidR="00B37171" w:rsidRPr="000438ED" w:rsidTr="00B37171">
        <w:trPr>
          <w:trHeight w:val="270"/>
        </w:trPr>
        <w:tc>
          <w:tcPr>
            <w:tcW w:w="956"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37-23</w:t>
            </w:r>
          </w:p>
        </w:tc>
        <w:tc>
          <w:tcPr>
            <w:tcW w:w="604"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40</w:t>
            </w:r>
          </w:p>
        </w:tc>
        <w:tc>
          <w:tcPr>
            <w:tcW w:w="116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272550.23</w:t>
            </w:r>
          </w:p>
        </w:tc>
        <w:tc>
          <w:tcPr>
            <w:tcW w:w="102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8593991</w:t>
            </w:r>
          </w:p>
        </w:tc>
        <w:tc>
          <w:tcPr>
            <w:tcW w:w="929"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252</w:t>
            </w:r>
          </w:p>
        </w:tc>
        <w:tc>
          <w:tcPr>
            <w:tcW w:w="99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w:t>
            </w:r>
          </w:p>
        </w:tc>
        <w:tc>
          <w:tcPr>
            <w:tcW w:w="861"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0.162</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0.010</w:t>
            </w:r>
          </w:p>
        </w:tc>
        <w:tc>
          <w:tcPr>
            <w:tcW w:w="549"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9.4</w:t>
            </w:r>
          </w:p>
        </w:tc>
        <w:tc>
          <w:tcPr>
            <w:tcW w:w="700"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10.1</w:t>
            </w:r>
          </w:p>
        </w:tc>
      </w:tr>
      <w:tr w:rsidR="00B37171" w:rsidRPr="000438ED" w:rsidTr="00B37171">
        <w:trPr>
          <w:trHeight w:val="255"/>
        </w:trPr>
        <w:tc>
          <w:tcPr>
            <w:tcW w:w="956"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266-99</w:t>
            </w:r>
          </w:p>
        </w:tc>
        <w:tc>
          <w:tcPr>
            <w:tcW w:w="604"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w:t>
            </w:r>
          </w:p>
        </w:tc>
        <w:tc>
          <w:tcPr>
            <w:tcW w:w="1162"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273064</w:t>
            </w:r>
          </w:p>
        </w:tc>
        <w:tc>
          <w:tcPr>
            <w:tcW w:w="1027"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8593658</w:t>
            </w:r>
          </w:p>
        </w:tc>
        <w:tc>
          <w:tcPr>
            <w:tcW w:w="929"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325</w:t>
            </w:r>
          </w:p>
        </w:tc>
        <w:tc>
          <w:tcPr>
            <w:tcW w:w="992"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w:t>
            </w:r>
          </w:p>
        </w:tc>
        <w:tc>
          <w:tcPr>
            <w:tcW w:w="861"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0.207</w:t>
            </w:r>
          </w:p>
        </w:tc>
        <w:tc>
          <w:tcPr>
            <w:tcW w:w="717"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0.011</w:t>
            </w:r>
          </w:p>
        </w:tc>
        <w:tc>
          <w:tcPr>
            <w:tcW w:w="549"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12.7</w:t>
            </w:r>
          </w:p>
        </w:tc>
        <w:tc>
          <w:tcPr>
            <w:tcW w:w="700"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12.6</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266-101</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273063.5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8593658</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322</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0.206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0.011</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12.7</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12.4</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lastRenderedPageBreak/>
              <w:t>266-92</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273076.13</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8593663</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335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0.18</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0.214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0.011</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11.8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15.1</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266-114</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273083.39</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8593662</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346</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0.16</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0.220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12.6</w:t>
            </w:r>
          </w:p>
        </w:tc>
      </w:tr>
      <w:tr w:rsidR="00B37171" w:rsidRPr="000438ED" w:rsidTr="00B37171">
        <w:trPr>
          <w:trHeight w:val="255"/>
        </w:trPr>
        <w:tc>
          <w:tcPr>
            <w:tcW w:w="956"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266-81</w:t>
            </w:r>
          </w:p>
        </w:tc>
        <w:tc>
          <w:tcPr>
            <w:tcW w:w="604"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w:t>
            </w:r>
          </w:p>
        </w:tc>
        <w:tc>
          <w:tcPr>
            <w:tcW w:w="116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273092.52</w:t>
            </w:r>
          </w:p>
        </w:tc>
        <w:tc>
          <w:tcPr>
            <w:tcW w:w="102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8593653</w:t>
            </w:r>
          </w:p>
        </w:tc>
        <w:tc>
          <w:tcPr>
            <w:tcW w:w="929"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353</w:t>
            </w:r>
          </w:p>
        </w:tc>
        <w:tc>
          <w:tcPr>
            <w:tcW w:w="99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w:t>
            </w:r>
          </w:p>
        </w:tc>
        <w:tc>
          <w:tcPr>
            <w:tcW w:w="861"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0.225</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14.2</w:t>
            </w:r>
          </w:p>
        </w:tc>
        <w:tc>
          <w:tcPr>
            <w:tcW w:w="700"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13.3</w:t>
            </w:r>
          </w:p>
        </w:tc>
      </w:tr>
      <w:tr w:rsidR="00B37171" w:rsidRPr="000438ED" w:rsidTr="00B37171">
        <w:trPr>
          <w:trHeight w:val="255"/>
        </w:trPr>
        <w:tc>
          <w:tcPr>
            <w:tcW w:w="956"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266-94</w:t>
            </w:r>
          </w:p>
        </w:tc>
        <w:tc>
          <w:tcPr>
            <w:tcW w:w="604"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6</w:t>
            </w:r>
          </w:p>
        </w:tc>
        <w:tc>
          <w:tcPr>
            <w:tcW w:w="1162"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273085.35</w:t>
            </w:r>
          </w:p>
        </w:tc>
        <w:tc>
          <w:tcPr>
            <w:tcW w:w="1027"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8593643</w:t>
            </w:r>
          </w:p>
        </w:tc>
        <w:tc>
          <w:tcPr>
            <w:tcW w:w="929"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334</w:t>
            </w:r>
          </w:p>
        </w:tc>
        <w:tc>
          <w:tcPr>
            <w:tcW w:w="992"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0.175</w:t>
            </w:r>
          </w:p>
        </w:tc>
        <w:tc>
          <w:tcPr>
            <w:tcW w:w="861"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0.213</w:t>
            </w:r>
          </w:p>
        </w:tc>
        <w:tc>
          <w:tcPr>
            <w:tcW w:w="717"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0.011</w:t>
            </w:r>
          </w:p>
        </w:tc>
        <w:tc>
          <w:tcPr>
            <w:tcW w:w="549"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12.5</w:t>
            </w:r>
          </w:p>
        </w:tc>
        <w:tc>
          <w:tcPr>
            <w:tcW w:w="700"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11.3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266-112</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273074.49</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8593643</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352</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0.224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266-117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273101.6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8593649</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323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0.206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0.011</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13.6</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12.1</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266-107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9</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273116.13</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8593644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323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0.19</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0.206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0.011</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10.4</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266-95</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10</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273123.34</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8593647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354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0.19</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0.225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10.7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266-100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11</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273123.27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8593656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364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0.16</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0.232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15.1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12.4</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266-108</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12</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273108.77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8593658</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368</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0.234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14.5</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12.2</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266-97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13</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273114.17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8593662</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356</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0.21</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0.227</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16.3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14</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266-83</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14</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273106.87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8593669</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346</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0.220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14.3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12.8</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266-102</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15</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273101.47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8593666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319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0.204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0.011</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15.6</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13.6</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266-85</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16</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273094.25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8593662</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362</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0.19</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0.230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13.7</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266-105</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17</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273117.7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8593673</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432</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0.21</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0.274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0.013</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18.6</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266-110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18</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273124.9</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8593679</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392</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0.249</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20</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15.4</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266-104</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19</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273119.45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8593680</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450</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0.285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0.013</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22.9</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14.4</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266-103</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20</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273115.79</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8593686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0.238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22.9</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266-89</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21</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273108.53</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8593688</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447</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0.283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0.013</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22.6</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13.6</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266-119</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22</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273103.17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8593678</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406</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0.21</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0.258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21.3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13.1</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266-116</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23</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273099.54</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8593680</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414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0.263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0.013</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20.1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266-111</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24</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273104.88</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8593691</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411</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0.21</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0.261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0.013</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21.9</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12.9</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266-115</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25</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273117.55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8593691</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566</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0.23</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0.357</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0.015</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34.5</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15.3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266-80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273126.53</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8593701</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573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0.361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0.015</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15.7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266-96</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273113.83</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8593704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549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0.346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0.015</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34.9</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15.1</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266-93</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28</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273108.41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8593702</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483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0.305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0.014</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32.1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15.1</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266-86</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29</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273092.19</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8593693</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448</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0.284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0.013</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24.7</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14.5</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266-90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30</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273090.41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8593689</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406</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0.22</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0.258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21.9</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12.9</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266-84</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31</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273088.53</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8593699</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468</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0.22</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0.296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0.013</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26.8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14.3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266-98</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32</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273081.27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8593700</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477</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0.014</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28.1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266-87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33</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273081.34</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8593691</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438</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0.277</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0.013</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23.5</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16.9</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266-109</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34</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273081.37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8593688</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390</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0.19</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0.248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19.7</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15.4</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266-118</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35</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273075.87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8593697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428</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0.21</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0.271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0.013</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25.3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16.8</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266-91</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36</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273075.78</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8593708</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533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0.23</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0.336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0.014</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33.3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16.6</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266-82</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273068.7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8593687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393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0.21</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0.250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18.4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266-88</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38</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273061.5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8593682</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0.18</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0.241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15.2</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13.8</w:t>
            </w:r>
          </w:p>
        </w:tc>
      </w:tr>
      <w:tr w:rsidR="00B37171" w:rsidRPr="000438ED" w:rsidTr="00B37171">
        <w:trPr>
          <w:trHeight w:val="255"/>
        </w:trPr>
        <w:tc>
          <w:tcPr>
            <w:tcW w:w="956"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266-113</w:t>
            </w:r>
          </w:p>
        </w:tc>
        <w:tc>
          <w:tcPr>
            <w:tcW w:w="604"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39</w:t>
            </w:r>
          </w:p>
        </w:tc>
        <w:tc>
          <w:tcPr>
            <w:tcW w:w="116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273070.58</w:t>
            </w:r>
          </w:p>
        </w:tc>
        <w:tc>
          <w:tcPr>
            <w:tcW w:w="102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8593678</w:t>
            </w:r>
          </w:p>
        </w:tc>
        <w:tc>
          <w:tcPr>
            <w:tcW w:w="929"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349</w:t>
            </w:r>
          </w:p>
        </w:tc>
        <w:tc>
          <w:tcPr>
            <w:tcW w:w="99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w:t>
            </w:r>
          </w:p>
        </w:tc>
        <w:tc>
          <w:tcPr>
            <w:tcW w:w="861"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0.222</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0.4</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16.4</w:t>
            </w:r>
          </w:p>
        </w:tc>
        <w:tc>
          <w:tcPr>
            <w:tcW w:w="700"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13.7</w:t>
            </w:r>
          </w:p>
        </w:tc>
      </w:tr>
      <w:tr w:rsidR="00B37171" w:rsidRPr="000438ED" w:rsidTr="00B37171">
        <w:trPr>
          <w:trHeight w:val="270"/>
        </w:trPr>
        <w:tc>
          <w:tcPr>
            <w:tcW w:w="956"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266-106</w:t>
            </w:r>
          </w:p>
        </w:tc>
        <w:tc>
          <w:tcPr>
            <w:tcW w:w="604"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40</w:t>
            </w:r>
          </w:p>
        </w:tc>
        <w:tc>
          <w:tcPr>
            <w:tcW w:w="116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273076.02</w:t>
            </w:r>
          </w:p>
        </w:tc>
        <w:tc>
          <w:tcPr>
            <w:tcW w:w="102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8593678</w:t>
            </w:r>
          </w:p>
        </w:tc>
        <w:tc>
          <w:tcPr>
            <w:tcW w:w="929"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360</w:t>
            </w:r>
          </w:p>
        </w:tc>
        <w:tc>
          <w:tcPr>
            <w:tcW w:w="99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w:t>
            </w:r>
          </w:p>
        </w:tc>
        <w:tc>
          <w:tcPr>
            <w:tcW w:w="861"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0.229</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0.012</w:t>
            </w:r>
          </w:p>
        </w:tc>
        <w:tc>
          <w:tcPr>
            <w:tcW w:w="549"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15.2</w:t>
            </w:r>
          </w:p>
        </w:tc>
        <w:tc>
          <w:tcPr>
            <w:tcW w:w="700"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12.7</w:t>
            </w:r>
          </w:p>
        </w:tc>
      </w:tr>
      <w:tr w:rsidR="00B37171" w:rsidRPr="000438ED" w:rsidTr="00B37171">
        <w:trPr>
          <w:trHeight w:val="255"/>
        </w:trPr>
        <w:tc>
          <w:tcPr>
            <w:tcW w:w="956"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w:t>
            </w:r>
          </w:p>
        </w:tc>
        <w:tc>
          <w:tcPr>
            <w:tcW w:w="1162"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273158</w:t>
            </w:r>
          </w:p>
        </w:tc>
        <w:tc>
          <w:tcPr>
            <w:tcW w:w="1027"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8593807</w:t>
            </w:r>
          </w:p>
        </w:tc>
        <w:tc>
          <w:tcPr>
            <w:tcW w:w="929"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705</w:t>
            </w:r>
          </w:p>
        </w:tc>
        <w:tc>
          <w:tcPr>
            <w:tcW w:w="992"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0.4</w:t>
            </w:r>
          </w:p>
        </w:tc>
        <w:tc>
          <w:tcPr>
            <w:tcW w:w="861"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0.443</w:t>
            </w:r>
          </w:p>
        </w:tc>
        <w:tc>
          <w:tcPr>
            <w:tcW w:w="717"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0.016</w:t>
            </w:r>
          </w:p>
        </w:tc>
        <w:tc>
          <w:tcPr>
            <w:tcW w:w="549"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0.4</w:t>
            </w:r>
          </w:p>
        </w:tc>
        <w:tc>
          <w:tcPr>
            <w:tcW w:w="717"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55.7</w:t>
            </w:r>
          </w:p>
        </w:tc>
        <w:tc>
          <w:tcPr>
            <w:tcW w:w="700"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273161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8593793</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545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0.344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0.014</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40.3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9.6</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273141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8593821</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1089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0.681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0.7</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103.6</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273188</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8593804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503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0.318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0.014</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35.9</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5.1</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273162</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8593840</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654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0.411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0.016</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50.1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10.7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6</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273165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8593808</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626</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0.394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0.016</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51.2</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9.8</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273153</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8593814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683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0.429</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0.016</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0.7</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273154</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8593800</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637</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0.45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0.401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0.016</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0.7</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51.3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10.4</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9</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273157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8593800</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596</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0.375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0.015</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43.2</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8.2</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10</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273166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8593820</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546</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0.344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0.014</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36.1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11</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273174</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8593806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552</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0.348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0.015</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37.4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6.1</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12</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273191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8593806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464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0.294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0.013</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33.9</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5.1</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13</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273197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8593803</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591</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0.372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0.015</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43.7</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5.6</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14</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273181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8593807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508</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0.321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0.014</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35.7</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lastRenderedPageBreak/>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15</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273185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8593816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517</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0.326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0.014</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37.1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16</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273181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8593822</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635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0.400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0.016</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45.8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5.5</w:t>
            </w:r>
          </w:p>
        </w:tc>
      </w:tr>
      <w:tr w:rsidR="00B37171" w:rsidRPr="000438ED" w:rsidTr="00B37171">
        <w:trPr>
          <w:trHeight w:val="255"/>
        </w:trPr>
        <w:tc>
          <w:tcPr>
            <w:tcW w:w="956"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17</w:t>
            </w:r>
          </w:p>
        </w:tc>
        <w:tc>
          <w:tcPr>
            <w:tcW w:w="116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273177</w:t>
            </w:r>
          </w:p>
        </w:tc>
        <w:tc>
          <w:tcPr>
            <w:tcW w:w="102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8593825</w:t>
            </w:r>
          </w:p>
        </w:tc>
        <w:tc>
          <w:tcPr>
            <w:tcW w:w="929"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628</w:t>
            </w:r>
          </w:p>
        </w:tc>
        <w:tc>
          <w:tcPr>
            <w:tcW w:w="99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w:t>
            </w:r>
          </w:p>
        </w:tc>
        <w:tc>
          <w:tcPr>
            <w:tcW w:w="861"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0.395</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0.016</w:t>
            </w:r>
          </w:p>
        </w:tc>
        <w:tc>
          <w:tcPr>
            <w:tcW w:w="549"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0.4</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44.2</w:t>
            </w:r>
          </w:p>
        </w:tc>
        <w:tc>
          <w:tcPr>
            <w:tcW w:w="700"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w:t>
            </w:r>
          </w:p>
        </w:tc>
      </w:tr>
      <w:tr w:rsidR="00B37171" w:rsidRPr="000438ED" w:rsidTr="00B37171">
        <w:trPr>
          <w:trHeight w:val="255"/>
        </w:trPr>
        <w:tc>
          <w:tcPr>
            <w:tcW w:w="956"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18</w:t>
            </w:r>
          </w:p>
        </w:tc>
        <w:tc>
          <w:tcPr>
            <w:tcW w:w="1162"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273171</w:t>
            </w:r>
          </w:p>
        </w:tc>
        <w:tc>
          <w:tcPr>
            <w:tcW w:w="1027"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8593824</w:t>
            </w:r>
          </w:p>
        </w:tc>
        <w:tc>
          <w:tcPr>
            <w:tcW w:w="929"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591</w:t>
            </w:r>
          </w:p>
        </w:tc>
        <w:tc>
          <w:tcPr>
            <w:tcW w:w="992"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0.35</w:t>
            </w:r>
          </w:p>
        </w:tc>
        <w:tc>
          <w:tcPr>
            <w:tcW w:w="861"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0.372</w:t>
            </w:r>
          </w:p>
        </w:tc>
        <w:tc>
          <w:tcPr>
            <w:tcW w:w="717"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0.015</w:t>
            </w:r>
          </w:p>
        </w:tc>
        <w:tc>
          <w:tcPr>
            <w:tcW w:w="549"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0.2</w:t>
            </w:r>
          </w:p>
        </w:tc>
        <w:tc>
          <w:tcPr>
            <w:tcW w:w="717"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44.7</w:t>
            </w:r>
          </w:p>
        </w:tc>
        <w:tc>
          <w:tcPr>
            <w:tcW w:w="700"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5.8</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19</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273156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8593821</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755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0.474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0.017</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60.7</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10.8</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20</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273139</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8593812</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1120</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0.700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0.021</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108.4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21</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273142</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8593807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876</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0.549</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0.018</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75.2</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11.5</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22</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273135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8593803</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1061</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0.7</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0.664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0.7</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90.4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23</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273131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8593794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958</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0.600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91.7</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11.4</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24</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273139</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8593787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891</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0.558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78.8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9.1</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25</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273150</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8593790</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607</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0.382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0.015</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44.9</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273158</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8593786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570</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0.359</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0.015</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36.4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7.2</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273158</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8593783</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495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0.313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0.014</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33.8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29</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273171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8593784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522</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0.330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0.014</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36.8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8.8</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28</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273156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8593821</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549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0.346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0.015</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41.5</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10</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30</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273180</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8593792</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559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0.352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0.015</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36</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7.5</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31</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273184</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8593791</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514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0.325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0.014</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36.9</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7.9</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32</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273190</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8593784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601</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0.379</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0.015</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44.8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10.4</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33</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273186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8593782</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614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0.387</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0.015</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43.7</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10.7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34</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273194</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8593786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513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0.324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0.014</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32.7</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35</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273195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8593785</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511</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0.323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0.014</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33.5</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36</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273194</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8593808</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519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0.275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0.328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0.014</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36.4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6.2</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273181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8593849</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1008</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0.631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0.7</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96.1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7.9</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38</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273155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8593844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1305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0.85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0.815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133.1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7.2</w:t>
            </w:r>
          </w:p>
        </w:tc>
      </w:tr>
      <w:tr w:rsidR="00B37171" w:rsidRPr="000438ED" w:rsidTr="00B37171">
        <w:trPr>
          <w:trHeight w:val="255"/>
        </w:trPr>
        <w:tc>
          <w:tcPr>
            <w:tcW w:w="956"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39</w:t>
            </w:r>
          </w:p>
        </w:tc>
        <w:tc>
          <w:tcPr>
            <w:tcW w:w="116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273144</w:t>
            </w:r>
          </w:p>
        </w:tc>
        <w:tc>
          <w:tcPr>
            <w:tcW w:w="102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8593848</w:t>
            </w:r>
          </w:p>
        </w:tc>
        <w:tc>
          <w:tcPr>
            <w:tcW w:w="929"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986</w:t>
            </w:r>
          </w:p>
        </w:tc>
        <w:tc>
          <w:tcPr>
            <w:tcW w:w="99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w:t>
            </w:r>
          </w:p>
        </w:tc>
        <w:tc>
          <w:tcPr>
            <w:tcW w:w="861"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0.617</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0.019</w:t>
            </w:r>
          </w:p>
        </w:tc>
        <w:tc>
          <w:tcPr>
            <w:tcW w:w="549"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0.6</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92.4</w:t>
            </w:r>
          </w:p>
        </w:tc>
        <w:tc>
          <w:tcPr>
            <w:tcW w:w="700"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4.9</w:t>
            </w:r>
          </w:p>
        </w:tc>
      </w:tr>
      <w:tr w:rsidR="00B37171" w:rsidRPr="000438ED" w:rsidTr="00B37171">
        <w:trPr>
          <w:trHeight w:val="270"/>
        </w:trPr>
        <w:tc>
          <w:tcPr>
            <w:tcW w:w="956"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267</w:t>
            </w:r>
          </w:p>
        </w:tc>
        <w:tc>
          <w:tcPr>
            <w:tcW w:w="604"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40</w:t>
            </w:r>
          </w:p>
        </w:tc>
        <w:tc>
          <w:tcPr>
            <w:tcW w:w="116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273151</w:t>
            </w:r>
          </w:p>
        </w:tc>
        <w:tc>
          <w:tcPr>
            <w:tcW w:w="102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8593852</w:t>
            </w:r>
          </w:p>
        </w:tc>
        <w:tc>
          <w:tcPr>
            <w:tcW w:w="929"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1273</w:t>
            </w:r>
          </w:p>
        </w:tc>
        <w:tc>
          <w:tcPr>
            <w:tcW w:w="99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0.7</w:t>
            </w:r>
          </w:p>
        </w:tc>
        <w:tc>
          <w:tcPr>
            <w:tcW w:w="861"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0.795</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0.022</w:t>
            </w:r>
          </w:p>
        </w:tc>
        <w:tc>
          <w:tcPr>
            <w:tcW w:w="549"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0.8</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124</w:t>
            </w:r>
          </w:p>
        </w:tc>
        <w:tc>
          <w:tcPr>
            <w:tcW w:w="700" w:type="dxa"/>
            <w:tcBorders>
              <w:top w:val="nil"/>
              <w:left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5.9</w:t>
            </w:r>
          </w:p>
        </w:tc>
      </w:tr>
      <w:tr w:rsidR="00B37171" w:rsidRPr="000438ED" w:rsidTr="00B37171">
        <w:trPr>
          <w:trHeight w:val="255"/>
        </w:trPr>
        <w:tc>
          <w:tcPr>
            <w:tcW w:w="956"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w:t>
            </w:r>
          </w:p>
        </w:tc>
        <w:tc>
          <w:tcPr>
            <w:tcW w:w="1162"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272874</w:t>
            </w:r>
          </w:p>
        </w:tc>
        <w:tc>
          <w:tcPr>
            <w:tcW w:w="1027"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8593490</w:t>
            </w:r>
          </w:p>
        </w:tc>
        <w:tc>
          <w:tcPr>
            <w:tcW w:w="929"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1083</w:t>
            </w:r>
          </w:p>
        </w:tc>
        <w:tc>
          <w:tcPr>
            <w:tcW w:w="992"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w:t>
            </w:r>
          </w:p>
        </w:tc>
        <w:tc>
          <w:tcPr>
            <w:tcW w:w="861"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0.677</w:t>
            </w:r>
          </w:p>
        </w:tc>
        <w:tc>
          <w:tcPr>
            <w:tcW w:w="717"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0.020</w:t>
            </w:r>
          </w:p>
        </w:tc>
        <w:tc>
          <w:tcPr>
            <w:tcW w:w="549"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w:t>
            </w:r>
          </w:p>
        </w:tc>
        <w:tc>
          <w:tcPr>
            <w:tcW w:w="717"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97</w:t>
            </w:r>
          </w:p>
        </w:tc>
        <w:tc>
          <w:tcPr>
            <w:tcW w:w="700" w:type="dxa"/>
            <w:tcBorders>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10.2</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272866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8593493</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872</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0.55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0.547</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0.018</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65.4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8.8</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272864</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8593499</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1115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0.55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0.697</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0.021</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94.4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10.3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272856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8593492</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851</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0.45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0.534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0.018</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67.9</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7.2</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272859</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8593482</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963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80.9</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9.5</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6</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272855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8593476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963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0.55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0.603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87.3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8.4</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272868</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8593477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2282</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1.421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0.030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227.5</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272876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8593473</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2171</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1.352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244.5</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14.7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9</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272862</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8593467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1685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1.051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0.025</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1.9</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183.6</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11.6</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10</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272860</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8593461</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1330</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0.85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0.831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0.023</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136.8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9.9</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11</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272865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8593460</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5578</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3.464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0.046</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12</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272863</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8593454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5474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3.400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0.046</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13</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272866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8593444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17184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11</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10.660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0.081</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14</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272866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8593437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19151</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13</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11.880</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0.086</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15</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272871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8593444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13092</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8.123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0.071</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16</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272878</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8593448</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3742</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2.326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0.038</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431.8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37.4</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17</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272872</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8593454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3343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2.079</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0.036</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4.6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388.8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31.7</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18</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272874</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8593463</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2757</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1.15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1.715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0.033</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340.4</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22.4</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19</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272884</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8593454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3429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2.132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0.036</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3.9</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392</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27.2</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Pr>
                <w:rFonts w:ascii="Arial" w:hAnsi="Arial" w:cs="Arial"/>
                <w:sz w:val="20"/>
                <w:lang w:eastAsia="en-AU"/>
              </w:rPr>
              <w:t>hot</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272886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8593455</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22015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13.655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0.092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20</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272891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8593457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12906</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8.008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0.070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21</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272889</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8593445</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1811</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1.129</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0.026</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175.7</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7.9</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22</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272908</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8593444</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1306</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0.7</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0.816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121.9</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5.9</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23</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272917</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8593441</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1000</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0.626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0.7</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80.1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3.9</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24</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272918</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8593452</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1715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1.1</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1.069</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0.026</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170.5</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7.5</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25</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272900</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8593457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8129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5.046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0.056</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lastRenderedPageBreak/>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272915</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8593466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2694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1.676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0.032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306.3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19.8</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28</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272904</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8593470</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5224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3.245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0.045</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r>
      <w:tr w:rsidR="00B37171" w:rsidRPr="000438ED" w:rsidTr="00B37171">
        <w:trPr>
          <w:trHeight w:val="255"/>
        </w:trPr>
        <w:tc>
          <w:tcPr>
            <w:tcW w:w="956"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26</w:t>
            </w:r>
          </w:p>
        </w:tc>
        <w:tc>
          <w:tcPr>
            <w:tcW w:w="116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272906</w:t>
            </w:r>
          </w:p>
        </w:tc>
        <w:tc>
          <w:tcPr>
            <w:tcW w:w="102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859346</w:t>
            </w:r>
            <w:r>
              <w:rPr>
                <w:rFonts w:ascii="Arial" w:hAnsi="Arial" w:cs="Arial"/>
                <w:sz w:val="20"/>
                <w:lang w:eastAsia="en-AU"/>
              </w:rPr>
              <w:t>2</w:t>
            </w:r>
          </w:p>
        </w:tc>
        <w:tc>
          <w:tcPr>
            <w:tcW w:w="929"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6893</w:t>
            </w:r>
          </w:p>
        </w:tc>
        <w:tc>
          <w:tcPr>
            <w:tcW w:w="992"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4.5</w:t>
            </w:r>
          </w:p>
        </w:tc>
        <w:tc>
          <w:tcPr>
            <w:tcW w:w="861"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4.280</w:t>
            </w: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0.051</w:t>
            </w:r>
          </w:p>
        </w:tc>
        <w:tc>
          <w:tcPr>
            <w:tcW w:w="549" w:type="dxa"/>
            <w:tcBorders>
              <w:top w:val="nil"/>
              <w:left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17" w:type="dxa"/>
            <w:tcBorders>
              <w:top w:val="nil"/>
              <w:left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c>
          <w:tcPr>
            <w:tcW w:w="700" w:type="dxa"/>
            <w:tcBorders>
              <w:top w:val="nil"/>
              <w:left w:val="nil"/>
              <w:right w:val="nil"/>
            </w:tcBorders>
            <w:shd w:val="clear" w:color="auto" w:fill="auto"/>
            <w:noWrap/>
            <w:vAlign w:val="bottom"/>
            <w:hideMark/>
          </w:tcPr>
          <w:p w:rsidR="00B37171" w:rsidRPr="000438ED" w:rsidRDefault="00B37171" w:rsidP="00B37171">
            <w:pPr>
              <w:spacing w:after="0" w:line="240" w:lineRule="auto"/>
              <w:jc w:val="left"/>
              <w:rPr>
                <w:rFonts w:ascii="Arial" w:hAnsi="Arial" w:cs="Arial"/>
                <w:sz w:val="20"/>
                <w:lang w:eastAsia="en-AU"/>
              </w:rPr>
            </w:pPr>
          </w:p>
        </w:tc>
      </w:tr>
      <w:tr w:rsidR="00B37171" w:rsidRPr="000438ED" w:rsidTr="00B37171">
        <w:trPr>
          <w:trHeight w:val="255"/>
        </w:trPr>
        <w:tc>
          <w:tcPr>
            <w:tcW w:w="956"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29</w:t>
            </w:r>
          </w:p>
        </w:tc>
        <w:tc>
          <w:tcPr>
            <w:tcW w:w="1162"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272898</w:t>
            </w:r>
          </w:p>
        </w:tc>
        <w:tc>
          <w:tcPr>
            <w:tcW w:w="1027"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8593471</w:t>
            </w:r>
          </w:p>
        </w:tc>
        <w:tc>
          <w:tcPr>
            <w:tcW w:w="929"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2089</w:t>
            </w:r>
          </w:p>
        </w:tc>
        <w:tc>
          <w:tcPr>
            <w:tcW w:w="992"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1.3</w:t>
            </w:r>
          </w:p>
        </w:tc>
        <w:tc>
          <w:tcPr>
            <w:tcW w:w="861"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1.301</w:t>
            </w:r>
          </w:p>
        </w:tc>
        <w:tc>
          <w:tcPr>
            <w:tcW w:w="717"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0.028</w:t>
            </w:r>
          </w:p>
        </w:tc>
        <w:tc>
          <w:tcPr>
            <w:tcW w:w="549"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1.8</w:t>
            </w:r>
          </w:p>
        </w:tc>
        <w:tc>
          <w:tcPr>
            <w:tcW w:w="717"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222.5</w:t>
            </w:r>
          </w:p>
        </w:tc>
        <w:tc>
          <w:tcPr>
            <w:tcW w:w="700" w:type="dxa"/>
            <w:tcBorders>
              <w:top w:val="single" w:sz="12" w:space="0" w:color="auto"/>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11.9</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30</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272889</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8593467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3193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1.986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0.035</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321.1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21.6</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31</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272906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8593479</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1820</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1.134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0.026</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187.9</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11.3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32</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272911</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8593486</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2284</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1.4</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1.422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0.030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254.3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14.3</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33</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272918</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8593489</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2241</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1.25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1.395</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263.8</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18.6</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34</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272913</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8593491</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1288</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0.8</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0.804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0.022</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0.4</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123.7</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10.5</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35</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272906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8593493</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979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0.613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0.019</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0.7</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95.1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10</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36</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272904</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8593498</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1080</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0.676</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0.7</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92.3</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8.5</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37</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272899</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8593490</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1005</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0.629</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88.1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8.5</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38</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272898</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8593501</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993</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0.55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0.622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0.020</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0.8</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85.1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8.9</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39</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272886</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8593487</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1109</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0.693</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0.021</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1.2</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92.1</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7.8</w:t>
            </w:r>
          </w:p>
        </w:tc>
      </w:tr>
      <w:tr w:rsidR="00B37171" w:rsidRPr="000438ED" w:rsidTr="00B37171">
        <w:trPr>
          <w:trHeight w:val="255"/>
        </w:trPr>
        <w:tc>
          <w:tcPr>
            <w:tcW w:w="956"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720</w:t>
            </w:r>
          </w:p>
        </w:tc>
        <w:tc>
          <w:tcPr>
            <w:tcW w:w="604"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40</w:t>
            </w:r>
          </w:p>
        </w:tc>
        <w:tc>
          <w:tcPr>
            <w:tcW w:w="116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272873</w:t>
            </w:r>
          </w:p>
        </w:tc>
        <w:tc>
          <w:tcPr>
            <w:tcW w:w="102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8593501</w:t>
            </w:r>
          </w:p>
        </w:tc>
        <w:tc>
          <w:tcPr>
            <w:tcW w:w="92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792</w:t>
            </w:r>
          </w:p>
        </w:tc>
        <w:tc>
          <w:tcPr>
            <w:tcW w:w="992"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0.5</w:t>
            </w:r>
          </w:p>
        </w:tc>
        <w:tc>
          <w:tcPr>
            <w:tcW w:w="861"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0.497</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center"/>
              <w:rPr>
                <w:rFonts w:ascii="Arial" w:hAnsi="Arial" w:cs="Arial"/>
                <w:sz w:val="20"/>
                <w:lang w:eastAsia="en-AU"/>
              </w:rPr>
            </w:pPr>
            <w:r w:rsidRPr="000438ED">
              <w:rPr>
                <w:rFonts w:ascii="Arial" w:hAnsi="Arial" w:cs="Arial"/>
                <w:sz w:val="20"/>
                <w:lang w:eastAsia="en-AU"/>
              </w:rPr>
              <w:t>0.017</w:t>
            </w:r>
          </w:p>
        </w:tc>
        <w:tc>
          <w:tcPr>
            <w:tcW w:w="549"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1</w:t>
            </w:r>
          </w:p>
        </w:tc>
        <w:tc>
          <w:tcPr>
            <w:tcW w:w="717"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62.7</w:t>
            </w:r>
          </w:p>
        </w:tc>
        <w:tc>
          <w:tcPr>
            <w:tcW w:w="700" w:type="dxa"/>
            <w:tcBorders>
              <w:top w:val="nil"/>
              <w:left w:val="nil"/>
              <w:bottom w:val="nil"/>
              <w:right w:val="nil"/>
            </w:tcBorders>
            <w:shd w:val="clear" w:color="auto" w:fill="auto"/>
            <w:noWrap/>
            <w:vAlign w:val="bottom"/>
            <w:hideMark/>
          </w:tcPr>
          <w:p w:rsidR="00B37171" w:rsidRPr="000438ED" w:rsidRDefault="00B37171" w:rsidP="00B37171">
            <w:pPr>
              <w:spacing w:after="0" w:line="240" w:lineRule="auto"/>
              <w:jc w:val="right"/>
              <w:rPr>
                <w:rFonts w:ascii="Arial" w:hAnsi="Arial" w:cs="Arial"/>
                <w:sz w:val="20"/>
                <w:lang w:eastAsia="en-AU"/>
              </w:rPr>
            </w:pPr>
            <w:r w:rsidRPr="000438ED">
              <w:rPr>
                <w:rFonts w:ascii="Arial" w:hAnsi="Arial" w:cs="Arial"/>
                <w:sz w:val="20"/>
                <w:lang w:eastAsia="en-AU"/>
              </w:rPr>
              <w:t>9.8</w:t>
            </w:r>
          </w:p>
        </w:tc>
      </w:tr>
    </w:tbl>
    <w:p w:rsidR="00B37171" w:rsidRDefault="00B37171" w:rsidP="00B37171">
      <w:pPr>
        <w:spacing w:after="0" w:line="240" w:lineRule="auto"/>
        <w:jc w:val="left"/>
        <w:rPr>
          <w:rFonts w:ascii="Arial" w:hAnsi="Arial"/>
          <w:sz w:val="18"/>
        </w:rPr>
      </w:pPr>
      <w:r>
        <w:br w:type="page"/>
      </w:r>
    </w:p>
    <w:p w:rsidR="00B37171" w:rsidRDefault="00B37171" w:rsidP="00B37171">
      <w:pPr>
        <w:pStyle w:val="tablecaption"/>
      </w:pPr>
      <w:bookmarkStart w:id="124" w:name="_Toc364691361"/>
      <w:r w:rsidRPr="00180E72">
        <w:rPr>
          <w:b/>
        </w:rPr>
        <w:lastRenderedPageBreak/>
        <w:t>Appendix A2</w:t>
      </w:r>
      <w:r>
        <w:t xml:space="preserve"> </w:t>
      </w:r>
      <w:r w:rsidR="00DA718A">
        <w:t xml:space="preserve"> </w:t>
      </w:r>
      <w:r w:rsidR="00DA718A">
        <w:rPr>
          <w:rFonts w:cs="Arial"/>
        </w:rPr>
        <w:t>γ</w:t>
      </w:r>
      <w:r w:rsidR="00DA718A">
        <w:t xml:space="preserve"> </w:t>
      </w:r>
      <w:r>
        <w:t>dose rate results from Anomaly 2A survey conducted 21-24 July 2008. Measured values were read off the analogue dial in the field, calculated values used the calibration equation.</w:t>
      </w:r>
      <w:bookmarkEnd w:id="124"/>
    </w:p>
    <w:tbl>
      <w:tblPr>
        <w:tblW w:w="0" w:type="auto"/>
        <w:tblInd w:w="95" w:type="dxa"/>
        <w:tblLayout w:type="fixed"/>
        <w:tblLook w:val="04A0"/>
      </w:tblPr>
      <w:tblGrid>
        <w:gridCol w:w="1265"/>
        <w:gridCol w:w="1276"/>
        <w:gridCol w:w="1134"/>
        <w:gridCol w:w="993"/>
        <w:gridCol w:w="993"/>
        <w:gridCol w:w="843"/>
        <w:gridCol w:w="7"/>
      </w:tblGrid>
      <w:tr w:rsidR="00B37171" w:rsidRPr="000D51D6" w:rsidTr="00B37171">
        <w:trPr>
          <w:trHeight w:val="255"/>
        </w:trPr>
        <w:tc>
          <w:tcPr>
            <w:tcW w:w="1265"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t>UTM Eastings</w:t>
            </w:r>
          </w:p>
        </w:tc>
        <w:tc>
          <w:tcPr>
            <w:tcW w:w="1276"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t>UTM Northings</w:t>
            </w:r>
          </w:p>
        </w:tc>
        <w:tc>
          <w:tcPr>
            <w:tcW w:w="1134"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Pr>
                <w:rFonts w:ascii="Arial" w:hAnsi="Arial" w:cs="Arial"/>
                <w:b/>
                <w:sz w:val="20"/>
              </w:rPr>
              <w:t>c</w:t>
            </w:r>
            <w:r w:rsidRPr="000D51D6">
              <w:rPr>
                <w:rFonts w:ascii="Arial" w:hAnsi="Arial" w:cs="Arial"/>
                <w:b/>
                <w:sz w:val="20"/>
              </w:rPr>
              <w:t>ounts</w:t>
            </w:r>
            <w:r>
              <w:rPr>
                <w:rFonts w:ascii="Arial" w:hAnsi="Arial" w:cs="Arial"/>
                <w:b/>
                <w:sz w:val="20"/>
              </w:rPr>
              <w:t>/ 100s</w:t>
            </w:r>
          </w:p>
        </w:tc>
        <w:tc>
          <w:tcPr>
            <w:tcW w:w="993"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sidRPr="000438ED">
              <w:rPr>
                <w:rFonts w:ascii="Arial" w:hAnsi="Arial" w:cs="Arial"/>
                <w:b/>
                <w:bCs/>
                <w:sz w:val="20"/>
                <w:lang w:eastAsia="en-AU"/>
              </w:rPr>
              <w:t>uGy/hr meas</w:t>
            </w:r>
          </w:p>
        </w:tc>
        <w:tc>
          <w:tcPr>
            <w:tcW w:w="993" w:type="dxa"/>
            <w:tcBorders>
              <w:bottom w:val="single" w:sz="12" w:space="0" w:color="auto"/>
            </w:tcBorders>
            <w:vAlign w:val="bottom"/>
          </w:tcPr>
          <w:p w:rsidR="00B37171" w:rsidRPr="000438ED" w:rsidRDefault="00B37171" w:rsidP="00B37171">
            <w:pPr>
              <w:spacing w:after="0" w:line="276" w:lineRule="auto"/>
              <w:ind w:right="-108"/>
              <w:jc w:val="center"/>
              <w:rPr>
                <w:rFonts w:ascii="Arial" w:hAnsi="Arial" w:cs="Arial"/>
                <w:b/>
                <w:bCs/>
                <w:sz w:val="20"/>
                <w:lang w:eastAsia="en-AU"/>
              </w:rPr>
            </w:pPr>
            <w:r w:rsidRPr="000438ED">
              <w:rPr>
                <w:rFonts w:ascii="Arial" w:hAnsi="Arial" w:cs="Arial"/>
                <w:b/>
                <w:bCs/>
                <w:sz w:val="20"/>
                <w:lang w:eastAsia="en-AU"/>
              </w:rPr>
              <w:t>uGy/hr calc</w:t>
            </w:r>
          </w:p>
        </w:tc>
        <w:tc>
          <w:tcPr>
            <w:tcW w:w="850" w:type="dxa"/>
            <w:gridSpan w:val="2"/>
            <w:tcBorders>
              <w:bottom w:val="single" w:sz="12" w:space="0" w:color="auto"/>
            </w:tcBorders>
            <w:vAlign w:val="bottom"/>
          </w:tcPr>
          <w:p w:rsidR="00B37171" w:rsidRPr="000438ED" w:rsidRDefault="00B37171" w:rsidP="00B37171">
            <w:pPr>
              <w:spacing w:after="0" w:line="276" w:lineRule="auto"/>
              <w:jc w:val="center"/>
              <w:rPr>
                <w:rFonts w:ascii="Arial" w:hAnsi="Arial" w:cs="Arial"/>
                <w:b/>
                <w:bCs/>
                <w:sz w:val="20"/>
                <w:lang w:eastAsia="en-AU"/>
              </w:rPr>
            </w:pPr>
            <w:r w:rsidRPr="000438ED">
              <w:rPr>
                <w:rFonts w:ascii="Arial" w:hAnsi="Arial" w:cs="Arial"/>
                <w:b/>
                <w:bCs/>
                <w:sz w:val="20"/>
                <w:lang w:eastAsia="en-AU"/>
              </w:rPr>
              <w:t>+-</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272628.29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8593516.04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348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272642.76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346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272653.62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8593518.08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319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0.175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272660.86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8593518.14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379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272669.9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8593520.06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391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272680.76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8593520.15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356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272686.22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8593516.5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376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272693.46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8593516.56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317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0.175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272707.96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8593514.83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334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272720.64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8593514.93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381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272733.31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8593515.04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399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272747.79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8593515.15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428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272756.86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8593513.38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467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272769.5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8593517.17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509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272782.18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8593517.27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518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272794.81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8593522.91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665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272803.84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8593524.82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613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272809.31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8593521.18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637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272823.8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8593519.45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733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272836.51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8593515.87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744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272851.01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8593514.14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673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272858.25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8593514.2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623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272865.49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8593514.25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855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272874.54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8593514.33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826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272887.22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8593514.43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787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272905.29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8593518.26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624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272917.95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8593520.21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648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272925.22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8593516.58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609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272937.87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8593520.37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650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272950.54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8593520.47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558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272961.42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8593518.71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614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272975.92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8593516.99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794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272990.39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8593518.95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593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273004.87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8593519.06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457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273012.13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8593517.28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578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273021.19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8593515.51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519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273032.09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8593511.9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482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273046.57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8593512.02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386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273061.05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8593512.14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463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273070.11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8593512.21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454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273081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8593508.61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472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273091.86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8593508.7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473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273077.59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8593482.76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338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0.175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273064.9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8593484.5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470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273053.99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8593489.95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432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273041.3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8593491.69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481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273032.28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8593487.93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547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273021.39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8593491.53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664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0D51D6" w:rsidTr="00B37171">
        <w:trPr>
          <w:trHeight w:val="255"/>
        </w:trPr>
        <w:tc>
          <w:tcPr>
            <w:tcW w:w="1265"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lastRenderedPageBreak/>
              <w:t>UTM Eastings</w:t>
            </w:r>
          </w:p>
        </w:tc>
        <w:tc>
          <w:tcPr>
            <w:tcW w:w="1276"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t>UTM Northings</w:t>
            </w:r>
          </w:p>
        </w:tc>
        <w:tc>
          <w:tcPr>
            <w:tcW w:w="1134"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Pr>
                <w:rFonts w:ascii="Arial" w:hAnsi="Arial" w:cs="Arial"/>
                <w:b/>
                <w:sz w:val="20"/>
              </w:rPr>
              <w:t>c</w:t>
            </w:r>
            <w:r w:rsidRPr="000D51D6">
              <w:rPr>
                <w:rFonts w:ascii="Arial" w:hAnsi="Arial" w:cs="Arial"/>
                <w:b/>
                <w:sz w:val="20"/>
              </w:rPr>
              <w:t>ounts</w:t>
            </w:r>
            <w:r>
              <w:rPr>
                <w:rFonts w:ascii="Arial" w:hAnsi="Arial" w:cs="Arial"/>
                <w:b/>
                <w:sz w:val="20"/>
              </w:rPr>
              <w:t>/ 100s</w:t>
            </w:r>
          </w:p>
        </w:tc>
        <w:tc>
          <w:tcPr>
            <w:tcW w:w="993"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sidRPr="000438ED">
              <w:rPr>
                <w:rFonts w:ascii="Arial" w:hAnsi="Arial" w:cs="Arial"/>
                <w:b/>
                <w:bCs/>
                <w:sz w:val="20"/>
                <w:lang w:eastAsia="en-AU"/>
              </w:rPr>
              <w:t>uGy/hr meas</w:t>
            </w:r>
          </w:p>
        </w:tc>
        <w:tc>
          <w:tcPr>
            <w:tcW w:w="993" w:type="dxa"/>
            <w:tcBorders>
              <w:bottom w:val="single" w:sz="12" w:space="0" w:color="auto"/>
            </w:tcBorders>
            <w:vAlign w:val="bottom"/>
          </w:tcPr>
          <w:p w:rsidR="00B37171" w:rsidRPr="000438ED" w:rsidRDefault="00B37171" w:rsidP="00B37171">
            <w:pPr>
              <w:spacing w:after="0" w:line="276" w:lineRule="auto"/>
              <w:ind w:right="-108"/>
              <w:jc w:val="center"/>
              <w:rPr>
                <w:rFonts w:ascii="Arial" w:hAnsi="Arial" w:cs="Arial"/>
                <w:b/>
                <w:bCs/>
                <w:sz w:val="20"/>
                <w:lang w:eastAsia="en-AU"/>
              </w:rPr>
            </w:pPr>
            <w:r w:rsidRPr="000438ED">
              <w:rPr>
                <w:rFonts w:ascii="Arial" w:hAnsi="Arial" w:cs="Arial"/>
                <w:b/>
                <w:bCs/>
                <w:sz w:val="20"/>
                <w:lang w:eastAsia="en-AU"/>
              </w:rPr>
              <w:t>uGy/hr calc</w:t>
            </w:r>
          </w:p>
        </w:tc>
        <w:tc>
          <w:tcPr>
            <w:tcW w:w="850" w:type="dxa"/>
            <w:gridSpan w:val="2"/>
            <w:tcBorders>
              <w:bottom w:val="single" w:sz="12" w:space="0" w:color="auto"/>
            </w:tcBorders>
            <w:vAlign w:val="bottom"/>
          </w:tcPr>
          <w:p w:rsidR="00B37171" w:rsidRPr="000438ED" w:rsidRDefault="00B37171" w:rsidP="00B37171">
            <w:pPr>
              <w:spacing w:after="0" w:line="276" w:lineRule="auto"/>
              <w:jc w:val="center"/>
              <w:rPr>
                <w:rFonts w:ascii="Arial" w:hAnsi="Arial" w:cs="Arial"/>
                <w:b/>
                <w:bCs/>
                <w:sz w:val="20"/>
                <w:lang w:eastAsia="en-AU"/>
              </w:rPr>
            </w:pPr>
            <w:r w:rsidRPr="000438ED">
              <w:rPr>
                <w:rFonts w:ascii="Arial" w:hAnsi="Arial" w:cs="Arial"/>
                <w:b/>
                <w:bCs/>
                <w:sz w:val="20"/>
                <w:lang w:eastAsia="en-AU"/>
              </w:rPr>
              <w:t>+-</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273010.51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8593493.29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486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272996.01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8593495.02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454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272986.94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8593496.79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491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272976.06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8593498.54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581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272961.58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8593498.43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716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272947.1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8593498.31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1222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272936.23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8593498.22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1164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272925.4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8593494.45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1325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0.73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272910.95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8593490.64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2261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272896.43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8593494.22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1027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272878.31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8593495.91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1242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272865.64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8593495.81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948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272856.57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8593497.58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932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272843.88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8593499.33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829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272834.85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8593497.41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712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272820.35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8593499.14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530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272813.12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8593497.23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516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272796.83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8593497.1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642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272778.68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8593502.49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562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272764.21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8593500.53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501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272755.14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8593502.3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480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272742.48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8593500.36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379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272731.62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8593500.27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414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272717.13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8593500.15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325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272708.05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8593503.77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271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272699.01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8593501.85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279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272684.56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8593498.05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299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272668.24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8593501.6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377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272655.59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8593497.81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338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272644.73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8593497.72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411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272633.91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8593492.1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447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272626.67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8593492.05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406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272630.63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8593449.66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1109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272639.67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8593451.58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1137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272654.17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8593449.85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1022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272674.07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8593451.85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863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272690.38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8593450.14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899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272697.6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8593452.04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857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272708.47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8593452.13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1164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272715.71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8593452.19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1572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0.87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272726.59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8593450.43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1085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272739.25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8593452.38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962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272753.74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8593450.65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487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272764.59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8593452.58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403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272773.66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8593450.81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593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272788.13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8593452.77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1031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272802.63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8593451.04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576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272813.49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8593451.13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789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272824.35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8593451.22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844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272840.65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8593451.35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960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0D51D6" w:rsidTr="00B37171">
        <w:trPr>
          <w:trHeight w:val="255"/>
        </w:trPr>
        <w:tc>
          <w:tcPr>
            <w:tcW w:w="1265"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lastRenderedPageBreak/>
              <w:t>UTM Eastings</w:t>
            </w:r>
          </w:p>
        </w:tc>
        <w:tc>
          <w:tcPr>
            <w:tcW w:w="1276"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t>UTM Northings</w:t>
            </w:r>
          </w:p>
        </w:tc>
        <w:tc>
          <w:tcPr>
            <w:tcW w:w="1134"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Pr>
                <w:rFonts w:ascii="Arial" w:hAnsi="Arial" w:cs="Arial"/>
                <w:b/>
                <w:sz w:val="20"/>
              </w:rPr>
              <w:t>c</w:t>
            </w:r>
            <w:r w:rsidRPr="000D51D6">
              <w:rPr>
                <w:rFonts w:ascii="Arial" w:hAnsi="Arial" w:cs="Arial"/>
                <w:b/>
                <w:sz w:val="20"/>
              </w:rPr>
              <w:t>ounts</w:t>
            </w:r>
            <w:r>
              <w:rPr>
                <w:rFonts w:ascii="Arial" w:hAnsi="Arial" w:cs="Arial"/>
                <w:b/>
                <w:sz w:val="20"/>
              </w:rPr>
              <w:t>/ 100s</w:t>
            </w:r>
          </w:p>
        </w:tc>
        <w:tc>
          <w:tcPr>
            <w:tcW w:w="993"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sidRPr="000438ED">
              <w:rPr>
                <w:rFonts w:ascii="Arial" w:hAnsi="Arial" w:cs="Arial"/>
                <w:b/>
                <w:bCs/>
                <w:sz w:val="20"/>
                <w:lang w:eastAsia="en-AU"/>
              </w:rPr>
              <w:t>uGy/hr meas</w:t>
            </w:r>
          </w:p>
        </w:tc>
        <w:tc>
          <w:tcPr>
            <w:tcW w:w="993" w:type="dxa"/>
            <w:tcBorders>
              <w:bottom w:val="single" w:sz="12" w:space="0" w:color="auto"/>
            </w:tcBorders>
            <w:vAlign w:val="bottom"/>
          </w:tcPr>
          <w:p w:rsidR="00B37171" w:rsidRPr="000438ED" w:rsidRDefault="00B37171" w:rsidP="00B37171">
            <w:pPr>
              <w:spacing w:after="0" w:line="276" w:lineRule="auto"/>
              <w:ind w:right="-108"/>
              <w:jc w:val="center"/>
              <w:rPr>
                <w:rFonts w:ascii="Arial" w:hAnsi="Arial" w:cs="Arial"/>
                <w:b/>
                <w:bCs/>
                <w:sz w:val="20"/>
                <w:lang w:eastAsia="en-AU"/>
              </w:rPr>
            </w:pPr>
            <w:r w:rsidRPr="000438ED">
              <w:rPr>
                <w:rFonts w:ascii="Arial" w:hAnsi="Arial" w:cs="Arial"/>
                <w:b/>
                <w:bCs/>
                <w:sz w:val="20"/>
                <w:lang w:eastAsia="en-AU"/>
              </w:rPr>
              <w:t>uGy/hr calc</w:t>
            </w:r>
          </w:p>
        </w:tc>
        <w:tc>
          <w:tcPr>
            <w:tcW w:w="850" w:type="dxa"/>
            <w:gridSpan w:val="2"/>
            <w:tcBorders>
              <w:bottom w:val="single" w:sz="12" w:space="0" w:color="auto"/>
            </w:tcBorders>
            <w:vAlign w:val="bottom"/>
          </w:tcPr>
          <w:p w:rsidR="00B37171" w:rsidRPr="000438ED" w:rsidRDefault="00B37171" w:rsidP="00B37171">
            <w:pPr>
              <w:spacing w:after="0" w:line="276" w:lineRule="auto"/>
              <w:jc w:val="center"/>
              <w:rPr>
                <w:rFonts w:ascii="Arial" w:hAnsi="Arial" w:cs="Arial"/>
                <w:b/>
                <w:bCs/>
                <w:sz w:val="20"/>
                <w:lang w:eastAsia="en-AU"/>
              </w:rPr>
            </w:pPr>
            <w:r w:rsidRPr="000438ED">
              <w:rPr>
                <w:rFonts w:ascii="Arial" w:hAnsi="Arial" w:cs="Arial"/>
                <w:b/>
                <w:bCs/>
                <w:sz w:val="20"/>
                <w:lang w:eastAsia="en-AU"/>
              </w:rPr>
              <w:t>+-</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272847.89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8593451.41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1215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272856.94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8593451.48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2135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272867.82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8593449.72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10834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6.06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0.06</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272880.48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8593451.67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3291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1.83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272889.53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8593451.74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29049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16.26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0.10</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272896.77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8593451.8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2391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1.33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272904.03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8593450.01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1688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0.93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272913.07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8593451.93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2125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272923.93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8593452.02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1030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272940.23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8593452.15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638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272958.33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8593452.29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661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272972.83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8593450.57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513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272980.07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8593450.63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563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272999.97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8593452.63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709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273009.04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8593450.86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854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273025.33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8593450.99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470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273039.82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8593451.11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339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273052.48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8593453.05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300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273063.35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8593451.29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277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273079.65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8593451.43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223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273088.7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8593451.5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241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273079.91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8593418.23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229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273072.66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8593420.02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209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273059.98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8593419.91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273047.31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8593419.81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273034.64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8593419.71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233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273023.79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8593417.78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245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273011.1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8593419.52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271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272998.44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8593417.58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284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272982.13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8593419.29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377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272973.08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8593419.22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388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272953.18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8593417.21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496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272936.87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8593418.92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575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272929.63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8593418.87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728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272916.94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8593420.61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908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272906.09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8593418.68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1224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272895.21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8593420.43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895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272880.75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8593418.47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1443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0.80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272864.45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8593418.34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12714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7.11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0.06</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272857.21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8593418.28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21443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12.00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0.08</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272842.73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8593418.17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870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272826.43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8593418.04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1224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272810.12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8593419.75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1211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272792.02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8593419.6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926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272782.96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8593419.53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848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272770.29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8593419.43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876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272754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8593419.3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774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272743.13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8593419.21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868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272734.08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8593419.14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822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272725.03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8593419.07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881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0D51D6" w:rsidTr="00B37171">
        <w:trPr>
          <w:trHeight w:val="255"/>
        </w:trPr>
        <w:tc>
          <w:tcPr>
            <w:tcW w:w="1265"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lastRenderedPageBreak/>
              <w:t>UTM Eastings</w:t>
            </w:r>
          </w:p>
        </w:tc>
        <w:tc>
          <w:tcPr>
            <w:tcW w:w="1276"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t>UTM Northings</w:t>
            </w:r>
          </w:p>
        </w:tc>
        <w:tc>
          <w:tcPr>
            <w:tcW w:w="1134"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Pr>
                <w:rFonts w:ascii="Arial" w:hAnsi="Arial" w:cs="Arial"/>
                <w:b/>
                <w:sz w:val="20"/>
              </w:rPr>
              <w:t>c</w:t>
            </w:r>
            <w:r w:rsidRPr="000D51D6">
              <w:rPr>
                <w:rFonts w:ascii="Arial" w:hAnsi="Arial" w:cs="Arial"/>
                <w:b/>
                <w:sz w:val="20"/>
              </w:rPr>
              <w:t>ounts</w:t>
            </w:r>
            <w:r>
              <w:rPr>
                <w:rFonts w:ascii="Arial" w:hAnsi="Arial" w:cs="Arial"/>
                <w:b/>
                <w:sz w:val="20"/>
              </w:rPr>
              <w:t>/ 100s</w:t>
            </w:r>
          </w:p>
        </w:tc>
        <w:tc>
          <w:tcPr>
            <w:tcW w:w="993"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sidRPr="000438ED">
              <w:rPr>
                <w:rFonts w:ascii="Arial" w:hAnsi="Arial" w:cs="Arial"/>
                <w:b/>
                <w:bCs/>
                <w:sz w:val="20"/>
                <w:lang w:eastAsia="en-AU"/>
              </w:rPr>
              <w:t>uGy/hr meas</w:t>
            </w:r>
          </w:p>
        </w:tc>
        <w:tc>
          <w:tcPr>
            <w:tcW w:w="993" w:type="dxa"/>
            <w:tcBorders>
              <w:bottom w:val="single" w:sz="12" w:space="0" w:color="auto"/>
            </w:tcBorders>
            <w:vAlign w:val="bottom"/>
          </w:tcPr>
          <w:p w:rsidR="00B37171" w:rsidRPr="000438ED" w:rsidRDefault="00B37171" w:rsidP="00B37171">
            <w:pPr>
              <w:spacing w:after="0" w:line="276" w:lineRule="auto"/>
              <w:ind w:right="-108"/>
              <w:jc w:val="center"/>
              <w:rPr>
                <w:rFonts w:ascii="Arial" w:hAnsi="Arial" w:cs="Arial"/>
                <w:b/>
                <w:bCs/>
                <w:sz w:val="20"/>
                <w:lang w:eastAsia="en-AU"/>
              </w:rPr>
            </w:pPr>
            <w:r w:rsidRPr="000438ED">
              <w:rPr>
                <w:rFonts w:ascii="Arial" w:hAnsi="Arial" w:cs="Arial"/>
                <w:b/>
                <w:bCs/>
                <w:sz w:val="20"/>
                <w:lang w:eastAsia="en-AU"/>
              </w:rPr>
              <w:t>uGy/hr calc</w:t>
            </w:r>
          </w:p>
        </w:tc>
        <w:tc>
          <w:tcPr>
            <w:tcW w:w="850" w:type="dxa"/>
            <w:gridSpan w:val="2"/>
            <w:tcBorders>
              <w:bottom w:val="single" w:sz="12" w:space="0" w:color="auto"/>
            </w:tcBorders>
            <w:vAlign w:val="bottom"/>
          </w:tcPr>
          <w:p w:rsidR="00B37171" w:rsidRPr="000438ED" w:rsidRDefault="00B37171" w:rsidP="00B37171">
            <w:pPr>
              <w:spacing w:after="0" w:line="276" w:lineRule="auto"/>
              <w:jc w:val="center"/>
              <w:rPr>
                <w:rFonts w:ascii="Arial" w:hAnsi="Arial" w:cs="Arial"/>
                <w:b/>
                <w:bCs/>
                <w:sz w:val="20"/>
                <w:lang w:eastAsia="en-AU"/>
              </w:rPr>
            </w:pPr>
            <w:r w:rsidRPr="000438ED">
              <w:rPr>
                <w:rFonts w:ascii="Arial" w:hAnsi="Arial" w:cs="Arial"/>
                <w:b/>
                <w:bCs/>
                <w:sz w:val="20"/>
                <w:lang w:eastAsia="en-AU"/>
              </w:rPr>
              <w:t>+-</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272708.73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8593418.93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1000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272699.68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8593418.86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839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272692.44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834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272679.77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806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272667.09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807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272654.42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725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272643.56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8593418.41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690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272632.68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8593420.17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646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272621.83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8593418.24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631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272629.32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8593386.94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683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8593387.04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749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272647.44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8593385.24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900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272660.12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8593385.35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847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272669.17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8593385.42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966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272683.65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8593385.54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1627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0.90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272696.33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8593385.64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1130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272707.19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8593385.72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965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272721.67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8593385.84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756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272732.54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8593385.93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695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272745.21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8593386.03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784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272761.51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8593386.16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956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272775.99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8593386.28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1048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272788.66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8593386.38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1209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272801.34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8593386.48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1448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0.80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272810.39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8593386.55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1689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0.93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272819.44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8593386.63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1682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0.93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272830.3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8593386.72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1684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0.93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272844.79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8593386.83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2102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1.17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272861.1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8593385.12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10891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6.09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0.06</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272875.58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8593385.23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2621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1.46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272884.63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8593385.31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1489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0.82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272895.5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8593385.39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871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272908.17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627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272924.46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8593385.63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430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272938.95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8593385.74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426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272953.43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8593385.86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304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272964.29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8593385.95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285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0.175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272975.16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8593386.04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234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272991.45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8593386.17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236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273000.5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8593386.24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273013.18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8593386.34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273025.85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8593386.44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220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273038.52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8593386.54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195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273053.02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8593384.82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208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273063.87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8593386.75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230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273080.17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8593386.88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273094.65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8593387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273080.34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8593364.75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199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273065.86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8593364.63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190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0.09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273056.81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8593364.56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198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0D51D6" w:rsidTr="00B37171">
        <w:trPr>
          <w:trHeight w:val="255"/>
        </w:trPr>
        <w:tc>
          <w:tcPr>
            <w:tcW w:w="1265"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lastRenderedPageBreak/>
              <w:t>UTM Eastings</w:t>
            </w:r>
          </w:p>
        </w:tc>
        <w:tc>
          <w:tcPr>
            <w:tcW w:w="1276"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t>UTM Northings</w:t>
            </w:r>
          </w:p>
        </w:tc>
        <w:tc>
          <w:tcPr>
            <w:tcW w:w="1134"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Pr>
                <w:rFonts w:ascii="Arial" w:hAnsi="Arial" w:cs="Arial"/>
                <w:b/>
                <w:sz w:val="20"/>
              </w:rPr>
              <w:t>c</w:t>
            </w:r>
            <w:r w:rsidRPr="000D51D6">
              <w:rPr>
                <w:rFonts w:ascii="Arial" w:hAnsi="Arial" w:cs="Arial"/>
                <w:b/>
                <w:sz w:val="20"/>
              </w:rPr>
              <w:t>ounts</w:t>
            </w:r>
            <w:r>
              <w:rPr>
                <w:rFonts w:ascii="Arial" w:hAnsi="Arial" w:cs="Arial"/>
                <w:b/>
                <w:sz w:val="20"/>
              </w:rPr>
              <w:t>/ 100s</w:t>
            </w:r>
          </w:p>
        </w:tc>
        <w:tc>
          <w:tcPr>
            <w:tcW w:w="993"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sidRPr="000438ED">
              <w:rPr>
                <w:rFonts w:ascii="Arial" w:hAnsi="Arial" w:cs="Arial"/>
                <w:b/>
                <w:bCs/>
                <w:sz w:val="20"/>
                <w:lang w:eastAsia="en-AU"/>
              </w:rPr>
              <w:t>uGy/hr meas</w:t>
            </w:r>
          </w:p>
        </w:tc>
        <w:tc>
          <w:tcPr>
            <w:tcW w:w="993" w:type="dxa"/>
            <w:tcBorders>
              <w:bottom w:val="single" w:sz="12" w:space="0" w:color="auto"/>
            </w:tcBorders>
            <w:vAlign w:val="bottom"/>
          </w:tcPr>
          <w:p w:rsidR="00B37171" w:rsidRPr="000438ED" w:rsidRDefault="00B37171" w:rsidP="00B37171">
            <w:pPr>
              <w:spacing w:after="0" w:line="276" w:lineRule="auto"/>
              <w:ind w:right="-108"/>
              <w:jc w:val="center"/>
              <w:rPr>
                <w:rFonts w:ascii="Arial" w:hAnsi="Arial" w:cs="Arial"/>
                <w:b/>
                <w:bCs/>
                <w:sz w:val="20"/>
                <w:lang w:eastAsia="en-AU"/>
              </w:rPr>
            </w:pPr>
            <w:r w:rsidRPr="000438ED">
              <w:rPr>
                <w:rFonts w:ascii="Arial" w:hAnsi="Arial" w:cs="Arial"/>
                <w:b/>
                <w:bCs/>
                <w:sz w:val="20"/>
                <w:lang w:eastAsia="en-AU"/>
              </w:rPr>
              <w:t>uGy/hr calc</w:t>
            </w:r>
          </w:p>
        </w:tc>
        <w:tc>
          <w:tcPr>
            <w:tcW w:w="850" w:type="dxa"/>
            <w:gridSpan w:val="2"/>
            <w:tcBorders>
              <w:bottom w:val="single" w:sz="12" w:space="0" w:color="auto"/>
            </w:tcBorders>
            <w:vAlign w:val="bottom"/>
          </w:tcPr>
          <w:p w:rsidR="00B37171" w:rsidRPr="000438ED" w:rsidRDefault="00B37171" w:rsidP="00B37171">
            <w:pPr>
              <w:spacing w:after="0" w:line="276" w:lineRule="auto"/>
              <w:jc w:val="center"/>
              <w:rPr>
                <w:rFonts w:ascii="Arial" w:hAnsi="Arial" w:cs="Arial"/>
                <w:b/>
                <w:bCs/>
                <w:sz w:val="20"/>
                <w:lang w:eastAsia="en-AU"/>
              </w:rPr>
            </w:pPr>
            <w:r w:rsidRPr="000438ED">
              <w:rPr>
                <w:rFonts w:ascii="Arial" w:hAnsi="Arial" w:cs="Arial"/>
                <w:b/>
                <w:bCs/>
                <w:sz w:val="20"/>
                <w:lang w:eastAsia="en-AU"/>
              </w:rPr>
              <w:t>+-</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273045.94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8593364.47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198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273038.7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8593364.41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273027.84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8593364.33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273004.3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8593364.14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223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272986.2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8593363.99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272966.28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8593363.83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220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272946.37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8593363.67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274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272937.32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8593363.6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291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272926.45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8593363.51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343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272911.97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8593363.4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389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272893.86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8593363.25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557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272879.38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8593363.13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849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272868.5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8593364.89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850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272854.03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8593362.93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658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272839.55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8593362.81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579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272828.67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8593364.57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533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272817.81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8593364.48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505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272806.95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8593364.4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447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272790.65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8593364.26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413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272779.79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8593364.18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458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272772.55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8593364.12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518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272761.68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8593364.03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416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272743.58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8593363.89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428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272727.28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8593363.75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423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272718.23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8593363.68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675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272709.18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8593363.61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550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272696.49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8593365.35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476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272685.64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8593363.42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473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272672.97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8593363.32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427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272662.09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8593365.07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543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272645.81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8593363.1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445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272627.69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8593364.8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468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272629.9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8593540.02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286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272646.2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8593540.16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290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272655.25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8593540.23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329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272666.11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8593540.32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355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272673.37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8593538.53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343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272684.22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8593540.46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366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272700.53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8593538.75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340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272709.57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8593540.67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345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272725.87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8593538.95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344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272734.94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8593537.18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377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272745.81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8593537.27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433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272760.27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8593539.23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469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272769.31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8593541.15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567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272781.97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8593543.09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540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272798.28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8593541.38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546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272812.78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8593539.65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450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272830.88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8593539.8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435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272845.38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8593538.07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466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0D51D6" w:rsidTr="00B37171">
        <w:trPr>
          <w:trHeight w:val="255"/>
        </w:trPr>
        <w:tc>
          <w:tcPr>
            <w:tcW w:w="1265"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lastRenderedPageBreak/>
              <w:t>UTM Eastings</w:t>
            </w:r>
          </w:p>
        </w:tc>
        <w:tc>
          <w:tcPr>
            <w:tcW w:w="1276"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t>UTM Northings</w:t>
            </w:r>
          </w:p>
        </w:tc>
        <w:tc>
          <w:tcPr>
            <w:tcW w:w="1134"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Pr>
                <w:rFonts w:ascii="Arial" w:hAnsi="Arial" w:cs="Arial"/>
                <w:b/>
                <w:sz w:val="20"/>
              </w:rPr>
              <w:t>c</w:t>
            </w:r>
            <w:r w:rsidRPr="000D51D6">
              <w:rPr>
                <w:rFonts w:ascii="Arial" w:hAnsi="Arial" w:cs="Arial"/>
                <w:b/>
                <w:sz w:val="20"/>
              </w:rPr>
              <w:t>ounts</w:t>
            </w:r>
            <w:r>
              <w:rPr>
                <w:rFonts w:ascii="Arial" w:hAnsi="Arial" w:cs="Arial"/>
                <w:b/>
                <w:sz w:val="20"/>
              </w:rPr>
              <w:t>/ 100s</w:t>
            </w:r>
          </w:p>
        </w:tc>
        <w:tc>
          <w:tcPr>
            <w:tcW w:w="993"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sidRPr="000438ED">
              <w:rPr>
                <w:rFonts w:ascii="Arial" w:hAnsi="Arial" w:cs="Arial"/>
                <w:b/>
                <w:bCs/>
                <w:sz w:val="20"/>
                <w:lang w:eastAsia="en-AU"/>
              </w:rPr>
              <w:t>uGy/hr meas</w:t>
            </w:r>
          </w:p>
        </w:tc>
        <w:tc>
          <w:tcPr>
            <w:tcW w:w="993" w:type="dxa"/>
            <w:tcBorders>
              <w:bottom w:val="single" w:sz="12" w:space="0" w:color="auto"/>
            </w:tcBorders>
            <w:vAlign w:val="bottom"/>
          </w:tcPr>
          <w:p w:rsidR="00B37171" w:rsidRPr="000438ED" w:rsidRDefault="00B37171" w:rsidP="00B37171">
            <w:pPr>
              <w:spacing w:after="0" w:line="276" w:lineRule="auto"/>
              <w:ind w:right="-108"/>
              <w:jc w:val="center"/>
              <w:rPr>
                <w:rFonts w:ascii="Arial" w:hAnsi="Arial" w:cs="Arial"/>
                <w:b/>
                <w:bCs/>
                <w:sz w:val="20"/>
                <w:lang w:eastAsia="en-AU"/>
              </w:rPr>
            </w:pPr>
            <w:r w:rsidRPr="000438ED">
              <w:rPr>
                <w:rFonts w:ascii="Arial" w:hAnsi="Arial" w:cs="Arial"/>
                <w:b/>
                <w:bCs/>
                <w:sz w:val="20"/>
                <w:lang w:eastAsia="en-AU"/>
              </w:rPr>
              <w:t>uGy/hr calc</w:t>
            </w:r>
          </w:p>
        </w:tc>
        <w:tc>
          <w:tcPr>
            <w:tcW w:w="850" w:type="dxa"/>
            <w:gridSpan w:val="2"/>
            <w:tcBorders>
              <w:bottom w:val="single" w:sz="12" w:space="0" w:color="auto"/>
            </w:tcBorders>
            <w:vAlign w:val="bottom"/>
          </w:tcPr>
          <w:p w:rsidR="00B37171" w:rsidRPr="000438ED" w:rsidRDefault="00B37171" w:rsidP="00B37171">
            <w:pPr>
              <w:spacing w:after="0" w:line="276" w:lineRule="auto"/>
              <w:jc w:val="center"/>
              <w:rPr>
                <w:rFonts w:ascii="Arial" w:hAnsi="Arial" w:cs="Arial"/>
                <w:b/>
                <w:bCs/>
                <w:sz w:val="20"/>
                <w:lang w:eastAsia="en-AU"/>
              </w:rPr>
            </w:pPr>
            <w:r w:rsidRPr="000438ED">
              <w:rPr>
                <w:rFonts w:ascii="Arial" w:hAnsi="Arial" w:cs="Arial"/>
                <w:b/>
                <w:bCs/>
                <w:sz w:val="20"/>
                <w:lang w:eastAsia="en-AU"/>
              </w:rPr>
              <w:t>+-</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272863.47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8593540.06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664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272877.96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8593540.18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502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272888.82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8593540.26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541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272897.89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8593538.49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520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272906.97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8593534.88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477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272925.03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8593540.55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557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272941.31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8593542.53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460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272955.81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8593540.8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468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272963.05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8593540.86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512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272975.72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8593540.96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491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272988.38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8593542.91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504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273002.88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8593541.18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503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273017.37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8593541.3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422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273031.86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8593539.57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409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273044.55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8593537.83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351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273055.4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8593539.76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370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273064.47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8593537.99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483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273073.51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8593539.9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396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273089.8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8593540.03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435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273079.2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8593506.75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371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273062.91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8593506.62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416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273044.8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8593506.47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443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273037.56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8593506.42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448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273026.7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8593506.33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488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273012.2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8593508.06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443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273003.15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8593507.98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424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272994.1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8593507.91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421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272985.06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8593505.99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431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272975.99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8593507.77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419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272961.51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8593507.65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552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272945.21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8593507.52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627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272934.35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8593507.43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848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272921.68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8593507.33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715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272907.19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8593507.21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889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272890.9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8593507.08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842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272885.47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8593507.04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888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272876.41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8593506.97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957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272865.55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8593506.88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818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272856.5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8593506.81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1350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0.85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0.81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272842.01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8593506.69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787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272831.15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665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272820.29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8593506.51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440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272811.24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8593506.44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443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272802.18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8593506.37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439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272787.68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8593508.1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632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272767.78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8593506.09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444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272758.72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8593507.86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454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272747.87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8593505.93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458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272731.57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8593505.8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295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272713.45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8593507.5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235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0D51D6" w:rsidTr="00B37171">
        <w:trPr>
          <w:trHeight w:val="255"/>
        </w:trPr>
        <w:tc>
          <w:tcPr>
            <w:tcW w:w="1265"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lastRenderedPageBreak/>
              <w:t>UTM Eastings</w:t>
            </w:r>
          </w:p>
        </w:tc>
        <w:tc>
          <w:tcPr>
            <w:tcW w:w="1276"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t>UTM Northings</w:t>
            </w:r>
          </w:p>
        </w:tc>
        <w:tc>
          <w:tcPr>
            <w:tcW w:w="1134"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Pr>
                <w:rFonts w:ascii="Arial" w:hAnsi="Arial" w:cs="Arial"/>
                <w:b/>
                <w:sz w:val="20"/>
              </w:rPr>
              <w:t>c</w:t>
            </w:r>
            <w:r w:rsidRPr="000D51D6">
              <w:rPr>
                <w:rFonts w:ascii="Arial" w:hAnsi="Arial" w:cs="Arial"/>
                <w:b/>
                <w:sz w:val="20"/>
              </w:rPr>
              <w:t>ounts</w:t>
            </w:r>
            <w:r>
              <w:rPr>
                <w:rFonts w:ascii="Arial" w:hAnsi="Arial" w:cs="Arial"/>
                <w:b/>
                <w:sz w:val="20"/>
              </w:rPr>
              <w:t>/ 100s</w:t>
            </w:r>
          </w:p>
        </w:tc>
        <w:tc>
          <w:tcPr>
            <w:tcW w:w="993"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sidRPr="000438ED">
              <w:rPr>
                <w:rFonts w:ascii="Arial" w:hAnsi="Arial" w:cs="Arial"/>
                <w:b/>
                <w:bCs/>
                <w:sz w:val="20"/>
                <w:lang w:eastAsia="en-AU"/>
              </w:rPr>
              <w:t>uGy/hr meas</w:t>
            </w:r>
          </w:p>
        </w:tc>
        <w:tc>
          <w:tcPr>
            <w:tcW w:w="993" w:type="dxa"/>
            <w:tcBorders>
              <w:bottom w:val="single" w:sz="12" w:space="0" w:color="auto"/>
            </w:tcBorders>
            <w:vAlign w:val="bottom"/>
          </w:tcPr>
          <w:p w:rsidR="00B37171" w:rsidRPr="000438ED" w:rsidRDefault="00B37171" w:rsidP="00B37171">
            <w:pPr>
              <w:spacing w:after="0" w:line="276" w:lineRule="auto"/>
              <w:ind w:right="-108"/>
              <w:jc w:val="center"/>
              <w:rPr>
                <w:rFonts w:ascii="Arial" w:hAnsi="Arial" w:cs="Arial"/>
                <w:b/>
                <w:bCs/>
                <w:sz w:val="20"/>
                <w:lang w:eastAsia="en-AU"/>
              </w:rPr>
            </w:pPr>
            <w:r w:rsidRPr="000438ED">
              <w:rPr>
                <w:rFonts w:ascii="Arial" w:hAnsi="Arial" w:cs="Arial"/>
                <w:b/>
                <w:bCs/>
                <w:sz w:val="20"/>
                <w:lang w:eastAsia="en-AU"/>
              </w:rPr>
              <w:t>uGy/hr calc</w:t>
            </w:r>
          </w:p>
        </w:tc>
        <w:tc>
          <w:tcPr>
            <w:tcW w:w="850" w:type="dxa"/>
            <w:gridSpan w:val="2"/>
            <w:tcBorders>
              <w:bottom w:val="single" w:sz="12" w:space="0" w:color="auto"/>
            </w:tcBorders>
            <w:vAlign w:val="bottom"/>
          </w:tcPr>
          <w:p w:rsidR="00B37171" w:rsidRPr="000438ED" w:rsidRDefault="00B37171" w:rsidP="00B37171">
            <w:pPr>
              <w:spacing w:after="0" w:line="276" w:lineRule="auto"/>
              <w:jc w:val="center"/>
              <w:rPr>
                <w:rFonts w:ascii="Arial" w:hAnsi="Arial" w:cs="Arial"/>
                <w:b/>
                <w:bCs/>
                <w:sz w:val="20"/>
                <w:lang w:eastAsia="en-AU"/>
              </w:rPr>
            </w:pPr>
            <w:r w:rsidRPr="000438ED">
              <w:rPr>
                <w:rFonts w:ascii="Arial" w:hAnsi="Arial" w:cs="Arial"/>
                <w:b/>
                <w:bCs/>
                <w:sz w:val="20"/>
                <w:lang w:eastAsia="en-AU"/>
              </w:rPr>
              <w:t>+-</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272691.73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8593507.32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288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272680.86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8593507.24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286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272668.19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8593507.14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321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272648.28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8593506.97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346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272631.98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8593506.84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317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272634.06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8593473.66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719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272653.97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8593473.82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716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272668.46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8593473.94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580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272675.7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505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272684.75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8593474.07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433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272699.24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8593474.19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406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272708.29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8593474.26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443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272720.96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8593474.36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361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272733.64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8593474.46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297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272744.5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8593474.55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275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272762.6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240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272775.28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312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272789.76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8593474.92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296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272802.45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8593473.17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539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272813.31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8593473.26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680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272829.61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8593473.39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476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272840.47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8593473.48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719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272851.33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8593473.57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839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272864.01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8593473.67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1113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272880.3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8593473.8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1289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0.77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272894.78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8593473.92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1603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0.95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0.97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272907.46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8593474.02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2225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1.34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272916.51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8593474.09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2648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1.60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1.60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272927.37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8593474.18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2800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1.50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1.70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272947.29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8593474.34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1270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0.76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272958.15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8593474.42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687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272969.02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8593474.51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593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272985.31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8593474.64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600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272996.19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8593472.89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498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273005.24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8593472.96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611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273014.29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8593473.03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898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273026.95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8593474.98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786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273037.83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8593473.22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487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273052.3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8593475.18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391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273063.18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8593473.42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397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273075.85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8593473.53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334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273084.9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8593473.6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332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273077.91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8593442.19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194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273065.25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8593440.24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191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273047.13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8593441.94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269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273032.65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8593441.83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289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273021.79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8593441.74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378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273009.11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8593441.64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449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272992.82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8593441.51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593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272978.33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8593441.39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843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0D51D6" w:rsidTr="00B37171">
        <w:trPr>
          <w:trHeight w:val="255"/>
        </w:trPr>
        <w:tc>
          <w:tcPr>
            <w:tcW w:w="1265"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lastRenderedPageBreak/>
              <w:t>UTM Eastings</w:t>
            </w:r>
          </w:p>
        </w:tc>
        <w:tc>
          <w:tcPr>
            <w:tcW w:w="1276"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t>UTM Northings</w:t>
            </w:r>
          </w:p>
        </w:tc>
        <w:tc>
          <w:tcPr>
            <w:tcW w:w="1134"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Pr>
                <w:rFonts w:ascii="Arial" w:hAnsi="Arial" w:cs="Arial"/>
                <w:b/>
                <w:sz w:val="20"/>
              </w:rPr>
              <w:t>c</w:t>
            </w:r>
            <w:r w:rsidRPr="000D51D6">
              <w:rPr>
                <w:rFonts w:ascii="Arial" w:hAnsi="Arial" w:cs="Arial"/>
                <w:b/>
                <w:sz w:val="20"/>
              </w:rPr>
              <w:t>ounts</w:t>
            </w:r>
            <w:r>
              <w:rPr>
                <w:rFonts w:ascii="Arial" w:hAnsi="Arial" w:cs="Arial"/>
                <w:b/>
                <w:sz w:val="20"/>
              </w:rPr>
              <w:t>/ 100s</w:t>
            </w:r>
          </w:p>
        </w:tc>
        <w:tc>
          <w:tcPr>
            <w:tcW w:w="993"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sidRPr="000438ED">
              <w:rPr>
                <w:rFonts w:ascii="Arial" w:hAnsi="Arial" w:cs="Arial"/>
                <w:b/>
                <w:bCs/>
                <w:sz w:val="20"/>
                <w:lang w:eastAsia="en-AU"/>
              </w:rPr>
              <w:t>uGy/hr meas</w:t>
            </w:r>
          </w:p>
        </w:tc>
        <w:tc>
          <w:tcPr>
            <w:tcW w:w="993" w:type="dxa"/>
            <w:tcBorders>
              <w:bottom w:val="single" w:sz="12" w:space="0" w:color="auto"/>
            </w:tcBorders>
            <w:vAlign w:val="bottom"/>
          </w:tcPr>
          <w:p w:rsidR="00B37171" w:rsidRPr="000438ED" w:rsidRDefault="00B37171" w:rsidP="00B37171">
            <w:pPr>
              <w:spacing w:after="0" w:line="276" w:lineRule="auto"/>
              <w:ind w:right="-108"/>
              <w:jc w:val="center"/>
              <w:rPr>
                <w:rFonts w:ascii="Arial" w:hAnsi="Arial" w:cs="Arial"/>
                <w:b/>
                <w:bCs/>
                <w:sz w:val="20"/>
                <w:lang w:eastAsia="en-AU"/>
              </w:rPr>
            </w:pPr>
            <w:r w:rsidRPr="000438ED">
              <w:rPr>
                <w:rFonts w:ascii="Arial" w:hAnsi="Arial" w:cs="Arial"/>
                <w:b/>
                <w:bCs/>
                <w:sz w:val="20"/>
                <w:lang w:eastAsia="en-AU"/>
              </w:rPr>
              <w:t>uGy/hr calc</w:t>
            </w:r>
          </w:p>
        </w:tc>
        <w:tc>
          <w:tcPr>
            <w:tcW w:w="850" w:type="dxa"/>
            <w:gridSpan w:val="2"/>
            <w:tcBorders>
              <w:bottom w:val="single" w:sz="12" w:space="0" w:color="auto"/>
            </w:tcBorders>
            <w:vAlign w:val="bottom"/>
          </w:tcPr>
          <w:p w:rsidR="00B37171" w:rsidRPr="000438ED" w:rsidRDefault="00B37171" w:rsidP="00B37171">
            <w:pPr>
              <w:spacing w:after="0" w:line="276" w:lineRule="auto"/>
              <w:jc w:val="center"/>
              <w:rPr>
                <w:rFonts w:ascii="Arial" w:hAnsi="Arial" w:cs="Arial"/>
                <w:b/>
                <w:bCs/>
                <w:sz w:val="20"/>
                <w:lang w:eastAsia="en-AU"/>
              </w:rPr>
            </w:pPr>
            <w:r w:rsidRPr="000438ED">
              <w:rPr>
                <w:rFonts w:ascii="Arial" w:hAnsi="Arial" w:cs="Arial"/>
                <w:b/>
                <w:bCs/>
                <w:sz w:val="20"/>
                <w:lang w:eastAsia="en-AU"/>
              </w:rPr>
              <w:t>+-</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272965.66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8593441.29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543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272952.99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8593441.19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601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272943.93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8593441.11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723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272931.26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8593441.01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667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272922.21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8593440.94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784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272907.73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8593440.82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1391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0.84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272896.86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8593440.73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1578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0.85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0.95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272887.81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8593440.66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1452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0.72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0.87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272878.76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8593440.59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1700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0.95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1.02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272864.27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8593440.47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17808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10.20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10.85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0.07</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272849.79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8593440.36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1863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272831.68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8593440.21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848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272819.01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8593440.11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664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272804.51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8593441.84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1261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0.76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272797.27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8593441.78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1553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0.85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0.93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272786.41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8593441.69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1304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0.78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272771.92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8593441.57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918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272757.44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8593441.46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910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272744.77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8593441.36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839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272726.66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8593441.21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962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272717.61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8593441.14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1284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0.72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0.77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272710.37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8593441.08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1007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272701.31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8593441.01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998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272688.64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8593440.9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967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272677.78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8593440.82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938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272663.29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8593440.7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884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272656.05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8593440.64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891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272645.19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8593440.56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764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272628.89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8593440.42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911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272630.96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8593409.09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726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272641.82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8593409.17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724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272656.3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8593409.29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479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272667.18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8593407.53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689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272679.86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8593407.64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799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272694.34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8593407.75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962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272707.01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8593407.86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1157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272714.25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8593407.91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1097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272723.31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8593407.99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963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272739.6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8593408.12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834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272748.65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8593408.19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821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272763.14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8593408.31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807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272775.81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8593408.41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878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272790.3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8593408.52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838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272799.35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939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272806.59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8593408.66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1051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272817.47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8593406.9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1325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0.83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0.80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272833.75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8593408.87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1735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0.94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1.05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272846.42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8593408.98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1293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0.78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272862.73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8593407.26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2415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1.40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1.46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272875.4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8593407.36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1525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0.88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0.92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0D51D6" w:rsidTr="00B37171">
        <w:trPr>
          <w:trHeight w:val="255"/>
        </w:trPr>
        <w:tc>
          <w:tcPr>
            <w:tcW w:w="1265"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lastRenderedPageBreak/>
              <w:t>UTM Eastings</w:t>
            </w:r>
          </w:p>
        </w:tc>
        <w:tc>
          <w:tcPr>
            <w:tcW w:w="1276"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t>UTM Northings</w:t>
            </w:r>
          </w:p>
        </w:tc>
        <w:tc>
          <w:tcPr>
            <w:tcW w:w="1134"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Pr>
                <w:rFonts w:ascii="Arial" w:hAnsi="Arial" w:cs="Arial"/>
                <w:b/>
                <w:sz w:val="20"/>
              </w:rPr>
              <w:t>c</w:t>
            </w:r>
            <w:r w:rsidRPr="000D51D6">
              <w:rPr>
                <w:rFonts w:ascii="Arial" w:hAnsi="Arial" w:cs="Arial"/>
                <w:b/>
                <w:sz w:val="20"/>
              </w:rPr>
              <w:t>ounts</w:t>
            </w:r>
            <w:r>
              <w:rPr>
                <w:rFonts w:ascii="Arial" w:hAnsi="Arial" w:cs="Arial"/>
                <w:b/>
                <w:sz w:val="20"/>
              </w:rPr>
              <w:t>/ 100s</w:t>
            </w:r>
          </w:p>
        </w:tc>
        <w:tc>
          <w:tcPr>
            <w:tcW w:w="993"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sidRPr="000438ED">
              <w:rPr>
                <w:rFonts w:ascii="Arial" w:hAnsi="Arial" w:cs="Arial"/>
                <w:b/>
                <w:bCs/>
                <w:sz w:val="20"/>
                <w:lang w:eastAsia="en-AU"/>
              </w:rPr>
              <w:t>uGy/hr meas</w:t>
            </w:r>
          </w:p>
        </w:tc>
        <w:tc>
          <w:tcPr>
            <w:tcW w:w="993" w:type="dxa"/>
            <w:tcBorders>
              <w:bottom w:val="single" w:sz="12" w:space="0" w:color="auto"/>
            </w:tcBorders>
            <w:vAlign w:val="bottom"/>
          </w:tcPr>
          <w:p w:rsidR="00B37171" w:rsidRPr="000438ED" w:rsidRDefault="00B37171" w:rsidP="00B37171">
            <w:pPr>
              <w:spacing w:after="0" w:line="276" w:lineRule="auto"/>
              <w:ind w:right="-108"/>
              <w:jc w:val="center"/>
              <w:rPr>
                <w:rFonts w:ascii="Arial" w:hAnsi="Arial" w:cs="Arial"/>
                <w:b/>
                <w:bCs/>
                <w:sz w:val="20"/>
                <w:lang w:eastAsia="en-AU"/>
              </w:rPr>
            </w:pPr>
            <w:r w:rsidRPr="000438ED">
              <w:rPr>
                <w:rFonts w:ascii="Arial" w:hAnsi="Arial" w:cs="Arial"/>
                <w:b/>
                <w:bCs/>
                <w:sz w:val="20"/>
                <w:lang w:eastAsia="en-AU"/>
              </w:rPr>
              <w:t>uGy/hr calc</w:t>
            </w:r>
          </w:p>
        </w:tc>
        <w:tc>
          <w:tcPr>
            <w:tcW w:w="850" w:type="dxa"/>
            <w:gridSpan w:val="2"/>
            <w:tcBorders>
              <w:bottom w:val="single" w:sz="12" w:space="0" w:color="auto"/>
            </w:tcBorders>
            <w:vAlign w:val="bottom"/>
          </w:tcPr>
          <w:p w:rsidR="00B37171" w:rsidRPr="000438ED" w:rsidRDefault="00B37171" w:rsidP="00B37171">
            <w:pPr>
              <w:spacing w:after="0" w:line="276" w:lineRule="auto"/>
              <w:jc w:val="center"/>
              <w:rPr>
                <w:rFonts w:ascii="Arial" w:hAnsi="Arial" w:cs="Arial"/>
                <w:b/>
                <w:bCs/>
                <w:sz w:val="20"/>
                <w:lang w:eastAsia="en-AU"/>
              </w:rPr>
            </w:pPr>
            <w:r w:rsidRPr="000438ED">
              <w:rPr>
                <w:rFonts w:ascii="Arial" w:hAnsi="Arial" w:cs="Arial"/>
                <w:b/>
                <w:bCs/>
                <w:sz w:val="20"/>
                <w:lang w:eastAsia="en-AU"/>
              </w:rPr>
              <w:t>+-</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272882.65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8593407.42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1161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0.73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0.70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272898.94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8593407.55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1040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272917.04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8593407.7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1021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272931.53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8593407.82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731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272947.82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8593407.95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489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272960.5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8593408.05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334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272974.98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8593408.17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311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272993.08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8593408.31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258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273000.33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8593408.37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259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273011.19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8593408.46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253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273023.86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8593408.56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244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273032.92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8593408.63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273049.21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8593408.76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189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273063.69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8593408.88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273070.94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8593408.94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206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273083.61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8593409.04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273082.08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8593373.98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273071.22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8593373.9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273054.91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8593375.61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234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273044.05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8593375.52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205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273027.75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8593375.39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184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273018.7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8593375.32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200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273009.65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8593375.25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222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272995.16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8593375.13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272980.68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8593375.01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204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272960.76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8593374.85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244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272948.09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8593374.75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266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272933.61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8593374.64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300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272924.55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8593374.56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302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272910.07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8593374.45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376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272899.21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8593374.36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655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272890.15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8593374.29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941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272879.29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8593374.2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1520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0.75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0.91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272866.6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8593375.94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2809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1.80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1.70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272850.32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8593373.97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3510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2.00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2.13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272835.82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8593375.69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1487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0.82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0.89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272824.96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8593375.61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1143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272808.67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8593375.48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834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272797.8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8593375.39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700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272783.32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8593375.27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712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272772.46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8593375.18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937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272759.78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8593375.08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644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272754.35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8593375.04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585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272738.06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8593374.91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617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272725.38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8593374.81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652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272709.09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8593374.67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707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272692.8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8593374.54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754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272680.12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8593374.44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864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272663.83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8593374.31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748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272656.57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8593376.1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755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0D51D6" w:rsidTr="00B37171">
        <w:trPr>
          <w:trHeight w:val="255"/>
        </w:trPr>
        <w:tc>
          <w:tcPr>
            <w:tcW w:w="1265"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lastRenderedPageBreak/>
              <w:t>UTM Eastings</w:t>
            </w:r>
          </w:p>
        </w:tc>
        <w:tc>
          <w:tcPr>
            <w:tcW w:w="1276"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t>UTM Northings</w:t>
            </w:r>
          </w:p>
        </w:tc>
        <w:tc>
          <w:tcPr>
            <w:tcW w:w="1134"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Pr>
                <w:rFonts w:ascii="Arial" w:hAnsi="Arial" w:cs="Arial"/>
                <w:b/>
                <w:sz w:val="20"/>
              </w:rPr>
              <w:t>c</w:t>
            </w:r>
            <w:r w:rsidRPr="000D51D6">
              <w:rPr>
                <w:rFonts w:ascii="Arial" w:hAnsi="Arial" w:cs="Arial"/>
                <w:b/>
                <w:sz w:val="20"/>
              </w:rPr>
              <w:t>ounts</w:t>
            </w:r>
            <w:r>
              <w:rPr>
                <w:rFonts w:ascii="Arial" w:hAnsi="Arial" w:cs="Arial"/>
                <w:b/>
                <w:sz w:val="20"/>
              </w:rPr>
              <w:t>/ 100s</w:t>
            </w:r>
          </w:p>
        </w:tc>
        <w:tc>
          <w:tcPr>
            <w:tcW w:w="993"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sidRPr="000438ED">
              <w:rPr>
                <w:rFonts w:ascii="Arial" w:hAnsi="Arial" w:cs="Arial"/>
                <w:b/>
                <w:bCs/>
                <w:sz w:val="20"/>
                <w:lang w:eastAsia="en-AU"/>
              </w:rPr>
              <w:t>uGy/hr meas</w:t>
            </w:r>
          </w:p>
        </w:tc>
        <w:tc>
          <w:tcPr>
            <w:tcW w:w="993" w:type="dxa"/>
            <w:tcBorders>
              <w:bottom w:val="single" w:sz="12" w:space="0" w:color="auto"/>
            </w:tcBorders>
            <w:vAlign w:val="bottom"/>
          </w:tcPr>
          <w:p w:rsidR="00B37171" w:rsidRPr="000438ED" w:rsidRDefault="00B37171" w:rsidP="00B37171">
            <w:pPr>
              <w:spacing w:after="0" w:line="276" w:lineRule="auto"/>
              <w:ind w:right="-108"/>
              <w:jc w:val="center"/>
              <w:rPr>
                <w:rFonts w:ascii="Arial" w:hAnsi="Arial" w:cs="Arial"/>
                <w:b/>
                <w:bCs/>
                <w:sz w:val="20"/>
                <w:lang w:eastAsia="en-AU"/>
              </w:rPr>
            </w:pPr>
            <w:r w:rsidRPr="000438ED">
              <w:rPr>
                <w:rFonts w:ascii="Arial" w:hAnsi="Arial" w:cs="Arial"/>
                <w:b/>
                <w:bCs/>
                <w:sz w:val="20"/>
                <w:lang w:eastAsia="en-AU"/>
              </w:rPr>
              <w:t>uGy/hr calc</w:t>
            </w:r>
          </w:p>
        </w:tc>
        <w:tc>
          <w:tcPr>
            <w:tcW w:w="850" w:type="dxa"/>
            <w:gridSpan w:val="2"/>
            <w:tcBorders>
              <w:bottom w:val="single" w:sz="12" w:space="0" w:color="auto"/>
            </w:tcBorders>
            <w:vAlign w:val="bottom"/>
          </w:tcPr>
          <w:p w:rsidR="00B37171" w:rsidRPr="000438ED" w:rsidRDefault="00B37171" w:rsidP="00B37171">
            <w:pPr>
              <w:spacing w:after="0" w:line="276" w:lineRule="auto"/>
              <w:jc w:val="center"/>
              <w:rPr>
                <w:rFonts w:ascii="Arial" w:hAnsi="Arial" w:cs="Arial"/>
                <w:b/>
                <w:bCs/>
                <w:sz w:val="20"/>
                <w:lang w:eastAsia="en-AU"/>
              </w:rPr>
            </w:pPr>
            <w:r w:rsidRPr="000438ED">
              <w:rPr>
                <w:rFonts w:ascii="Arial" w:hAnsi="Arial" w:cs="Arial"/>
                <w:b/>
                <w:bCs/>
                <w:sz w:val="20"/>
                <w:lang w:eastAsia="en-AU"/>
              </w:rPr>
              <w:t>+-</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272647.53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8593374.18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627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272631.22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8593375.89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517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0.30</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272631.8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8593528.97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329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272642.67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8593529.06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281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272649.89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8593530.96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280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272658.93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8593532.88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304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272667.98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8593532.95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292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272682.5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8593529.38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337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272695.16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8593531.33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353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272706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8593533.26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310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272716.87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8593533.35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306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272729.56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8593531.6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245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272738.64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8593527.99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290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272747.69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8593528.06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365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272758.52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8593531.84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420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272767.56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8593533.75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390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272782.06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8593532.03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592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272794.75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8593530.28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622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272809.25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8593528.56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574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272818.28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8593530.47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568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272832.75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8593532.43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538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272847.25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8593530.71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489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272854.51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8593528.92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465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272865.39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8593527.16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903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272876.24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8593529.1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714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272885.3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8593527.32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704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272892.51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8593531.07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565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272899.76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8593531.13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562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272914.23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8593533.09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561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272926.91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8593531.35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540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272939.56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8593535.14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610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272948.6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8593537.05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577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272959.49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8593533.45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553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272972.18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8593531.71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601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272981.23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8593531.78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713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272992.09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8593531.87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575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273004.75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8593533.82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503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273013.79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8593535.73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431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273026.49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8593532.15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451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273037.37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8593530.39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358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273053.66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8593530.52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326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273062.72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8593530.59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350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273071.75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8593532.51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389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273082.66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8593527.07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533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273077.48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8593495.67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379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273068.41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8593497.44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443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273055.77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8593493.65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372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273041.26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8593497.22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543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273030.36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8593500.83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462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273021.31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8593500.75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408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0D51D6" w:rsidTr="00B37171">
        <w:trPr>
          <w:trHeight w:val="255"/>
        </w:trPr>
        <w:tc>
          <w:tcPr>
            <w:tcW w:w="1265"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lastRenderedPageBreak/>
              <w:t>UTM Eastings</w:t>
            </w:r>
          </w:p>
        </w:tc>
        <w:tc>
          <w:tcPr>
            <w:tcW w:w="1276"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t>UTM Northings</w:t>
            </w:r>
          </w:p>
        </w:tc>
        <w:tc>
          <w:tcPr>
            <w:tcW w:w="1134"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Pr>
                <w:rFonts w:ascii="Arial" w:hAnsi="Arial" w:cs="Arial"/>
                <w:b/>
                <w:sz w:val="20"/>
              </w:rPr>
              <w:t>c</w:t>
            </w:r>
            <w:r w:rsidRPr="000D51D6">
              <w:rPr>
                <w:rFonts w:ascii="Arial" w:hAnsi="Arial" w:cs="Arial"/>
                <w:b/>
                <w:sz w:val="20"/>
              </w:rPr>
              <w:t>ounts</w:t>
            </w:r>
            <w:r>
              <w:rPr>
                <w:rFonts w:ascii="Arial" w:hAnsi="Arial" w:cs="Arial"/>
                <w:b/>
                <w:sz w:val="20"/>
              </w:rPr>
              <w:t>/ 100s</w:t>
            </w:r>
          </w:p>
        </w:tc>
        <w:tc>
          <w:tcPr>
            <w:tcW w:w="993"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sidRPr="000438ED">
              <w:rPr>
                <w:rFonts w:ascii="Arial" w:hAnsi="Arial" w:cs="Arial"/>
                <w:b/>
                <w:bCs/>
                <w:sz w:val="20"/>
                <w:lang w:eastAsia="en-AU"/>
              </w:rPr>
              <w:t>uGy/hr meas</w:t>
            </w:r>
          </w:p>
        </w:tc>
        <w:tc>
          <w:tcPr>
            <w:tcW w:w="993" w:type="dxa"/>
            <w:tcBorders>
              <w:bottom w:val="single" w:sz="12" w:space="0" w:color="auto"/>
            </w:tcBorders>
            <w:vAlign w:val="bottom"/>
          </w:tcPr>
          <w:p w:rsidR="00B37171" w:rsidRPr="000438ED" w:rsidRDefault="00B37171" w:rsidP="00B37171">
            <w:pPr>
              <w:spacing w:after="0" w:line="276" w:lineRule="auto"/>
              <w:ind w:right="-108"/>
              <w:jc w:val="center"/>
              <w:rPr>
                <w:rFonts w:ascii="Arial" w:hAnsi="Arial" w:cs="Arial"/>
                <w:b/>
                <w:bCs/>
                <w:sz w:val="20"/>
                <w:lang w:eastAsia="en-AU"/>
              </w:rPr>
            </w:pPr>
            <w:r w:rsidRPr="000438ED">
              <w:rPr>
                <w:rFonts w:ascii="Arial" w:hAnsi="Arial" w:cs="Arial"/>
                <w:b/>
                <w:bCs/>
                <w:sz w:val="20"/>
                <w:lang w:eastAsia="en-AU"/>
              </w:rPr>
              <w:t>uGy/hr calc</w:t>
            </w:r>
          </w:p>
        </w:tc>
        <w:tc>
          <w:tcPr>
            <w:tcW w:w="850" w:type="dxa"/>
            <w:gridSpan w:val="2"/>
            <w:tcBorders>
              <w:bottom w:val="single" w:sz="12" w:space="0" w:color="auto"/>
            </w:tcBorders>
            <w:vAlign w:val="bottom"/>
          </w:tcPr>
          <w:p w:rsidR="00B37171" w:rsidRPr="000438ED" w:rsidRDefault="00B37171" w:rsidP="00B37171">
            <w:pPr>
              <w:spacing w:after="0" w:line="276" w:lineRule="auto"/>
              <w:jc w:val="center"/>
              <w:rPr>
                <w:rFonts w:ascii="Arial" w:hAnsi="Arial" w:cs="Arial"/>
                <w:b/>
                <w:bCs/>
                <w:sz w:val="20"/>
                <w:lang w:eastAsia="en-AU"/>
              </w:rPr>
            </w:pPr>
            <w:r w:rsidRPr="000438ED">
              <w:rPr>
                <w:rFonts w:ascii="Arial" w:hAnsi="Arial" w:cs="Arial"/>
                <w:b/>
                <w:bCs/>
                <w:sz w:val="20"/>
                <w:lang w:eastAsia="en-AU"/>
              </w:rPr>
              <w:t>+-</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273012.24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8593502.52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418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272999.57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8593502.42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464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272983.28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8593502.29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428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272974.24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8593500.37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454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272965.19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8593500.3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545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272957.94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8593500.24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676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272950.72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8593498.34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868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272936.22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8593500.07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906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272927.15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8593501.84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933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272914.48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8593501.74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1047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272901.77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8593505.32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985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272889.09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8593507.07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869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272878.22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8593506.98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938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272865.61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8593499.5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933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272856.57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8593497.58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1000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272843.91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8593495.64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897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272834.85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8593497.41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586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272818.55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8593497.28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434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272807.72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8593493.5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633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272798.65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8593495.27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594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272785.98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8593495.17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560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272778.72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8593496.96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547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272767.86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8593496.87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436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272755.18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8593496.77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569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272753.34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8593500.44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394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272742.51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8593496.67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340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272733.46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8593496.59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437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272724.42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8593494.68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326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272711.72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8593498.26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283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272699.04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8593498.16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321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272680.95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8593496.17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295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272670.06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8593499.77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292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272659.2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8593499.69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351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272646.54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8593497.74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328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272635.69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8593495.81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306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272623.02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8593495.71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309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272630.53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8593462.57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894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272643.19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8593464.51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978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272654.05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8593464.6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1090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272668.5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8593468.41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691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272679.37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8593468.49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643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272693.89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8593463.08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772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272704.74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8593465.01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651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272715.61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8593465.1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609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272724.66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8593465.17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555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272735.54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8593463.41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589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272746.38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8593465.35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327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272764.49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8593465.49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247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272771.75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8593463.7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274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272786.21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8593465.67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805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0D51D6" w:rsidTr="00B37171">
        <w:trPr>
          <w:trHeight w:val="255"/>
        </w:trPr>
        <w:tc>
          <w:tcPr>
            <w:tcW w:w="1265"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lastRenderedPageBreak/>
              <w:t>UTM Eastings</w:t>
            </w:r>
          </w:p>
        </w:tc>
        <w:tc>
          <w:tcPr>
            <w:tcW w:w="1276"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t>UTM Northings</w:t>
            </w:r>
          </w:p>
        </w:tc>
        <w:tc>
          <w:tcPr>
            <w:tcW w:w="1134"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Pr>
                <w:rFonts w:ascii="Arial" w:hAnsi="Arial" w:cs="Arial"/>
                <w:b/>
                <w:sz w:val="20"/>
              </w:rPr>
              <w:t>c</w:t>
            </w:r>
            <w:r w:rsidRPr="000D51D6">
              <w:rPr>
                <w:rFonts w:ascii="Arial" w:hAnsi="Arial" w:cs="Arial"/>
                <w:b/>
                <w:sz w:val="20"/>
              </w:rPr>
              <w:t>ounts</w:t>
            </w:r>
            <w:r>
              <w:rPr>
                <w:rFonts w:ascii="Arial" w:hAnsi="Arial" w:cs="Arial"/>
                <w:b/>
                <w:sz w:val="20"/>
              </w:rPr>
              <w:t>/ 100s</w:t>
            </w:r>
          </w:p>
        </w:tc>
        <w:tc>
          <w:tcPr>
            <w:tcW w:w="993"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sidRPr="000438ED">
              <w:rPr>
                <w:rFonts w:ascii="Arial" w:hAnsi="Arial" w:cs="Arial"/>
                <w:b/>
                <w:bCs/>
                <w:sz w:val="20"/>
                <w:lang w:eastAsia="en-AU"/>
              </w:rPr>
              <w:t>uGy/hr meas</w:t>
            </w:r>
          </w:p>
        </w:tc>
        <w:tc>
          <w:tcPr>
            <w:tcW w:w="993" w:type="dxa"/>
            <w:tcBorders>
              <w:bottom w:val="single" w:sz="12" w:space="0" w:color="auto"/>
            </w:tcBorders>
            <w:vAlign w:val="bottom"/>
          </w:tcPr>
          <w:p w:rsidR="00B37171" w:rsidRPr="000438ED" w:rsidRDefault="00B37171" w:rsidP="00B37171">
            <w:pPr>
              <w:spacing w:after="0" w:line="276" w:lineRule="auto"/>
              <w:ind w:right="-108"/>
              <w:jc w:val="center"/>
              <w:rPr>
                <w:rFonts w:ascii="Arial" w:hAnsi="Arial" w:cs="Arial"/>
                <w:b/>
                <w:bCs/>
                <w:sz w:val="20"/>
                <w:lang w:eastAsia="en-AU"/>
              </w:rPr>
            </w:pPr>
            <w:r w:rsidRPr="000438ED">
              <w:rPr>
                <w:rFonts w:ascii="Arial" w:hAnsi="Arial" w:cs="Arial"/>
                <w:b/>
                <w:bCs/>
                <w:sz w:val="20"/>
                <w:lang w:eastAsia="en-AU"/>
              </w:rPr>
              <w:t>uGy/hr calc</w:t>
            </w:r>
          </w:p>
        </w:tc>
        <w:tc>
          <w:tcPr>
            <w:tcW w:w="850" w:type="dxa"/>
            <w:gridSpan w:val="2"/>
            <w:tcBorders>
              <w:bottom w:val="single" w:sz="12" w:space="0" w:color="auto"/>
            </w:tcBorders>
            <w:vAlign w:val="bottom"/>
          </w:tcPr>
          <w:p w:rsidR="00B37171" w:rsidRPr="000438ED" w:rsidRDefault="00B37171" w:rsidP="00B37171">
            <w:pPr>
              <w:spacing w:after="0" w:line="276" w:lineRule="auto"/>
              <w:jc w:val="center"/>
              <w:rPr>
                <w:rFonts w:ascii="Arial" w:hAnsi="Arial" w:cs="Arial"/>
                <w:b/>
                <w:bCs/>
                <w:sz w:val="20"/>
                <w:lang w:eastAsia="en-AU"/>
              </w:rPr>
            </w:pPr>
            <w:r w:rsidRPr="000438ED">
              <w:rPr>
                <w:rFonts w:ascii="Arial" w:hAnsi="Arial" w:cs="Arial"/>
                <w:b/>
                <w:bCs/>
                <w:sz w:val="20"/>
                <w:lang w:eastAsia="en-AU"/>
              </w:rPr>
              <w:t>+-</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272795.27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8593465.74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744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272806.13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8593465.83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707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272818.79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8593467.77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709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272829.67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8593466.01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619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272840.54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8593464.26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710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272849.57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8593468.02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862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272860.44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8593466.26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1175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0.70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272873.15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8593462.68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2688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1.63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272884.01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8593462.76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6285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3.82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0.04</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272898.48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8593464.72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11192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6.81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0.06</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272905.72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8593464.78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5804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3.52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0.04</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272920.19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8593466.74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2916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1.76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272931.08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8593463.14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1323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0.79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272943.76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8593463.24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1048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272951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8593463.3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621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272956.4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8593467.03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764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272972.71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8593465.32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858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272985.38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8593465.42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491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273001.69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8593463.71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588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273008.92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8593465.61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1083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273019.8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8593463.85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953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273030.68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8593462.1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442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273043.33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8593464.04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389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273061.39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8593469.72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356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273072.32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8593462.43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247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273081.35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8593464.35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278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273079.83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8593429.29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175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0.09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273063.53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8593429.16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221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273050.86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8593429.06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237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273039.97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8593432.66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245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273027.31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8593430.72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244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273016.44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8593430.63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279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273005.58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8593430.54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310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272992.91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8593430.44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520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272978.42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8593430.32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491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272963.94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8593430.21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473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272953.08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8593430.12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522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272936.78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8593429.99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572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272924.09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8593431.73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686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272915.06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8593429.82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696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272904.19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8593429.73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897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272893.33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8593429.64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1400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0.85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0.84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272882.47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8593429.55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1039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272867.97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8593431.28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5151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3.13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0.04</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272853.48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8593431.16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9071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5.51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0.05</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272844.43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8593431.09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962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272833.58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8593429.16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673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272817.29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8593429.03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496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272797.36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8593430.71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732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272782.89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8593428.75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942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0D51D6" w:rsidTr="00B37171">
        <w:trPr>
          <w:trHeight w:val="255"/>
        </w:trPr>
        <w:tc>
          <w:tcPr>
            <w:tcW w:w="1265"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lastRenderedPageBreak/>
              <w:t>UTM Eastings</w:t>
            </w:r>
          </w:p>
        </w:tc>
        <w:tc>
          <w:tcPr>
            <w:tcW w:w="1276"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t>UTM Northings</w:t>
            </w:r>
          </w:p>
        </w:tc>
        <w:tc>
          <w:tcPr>
            <w:tcW w:w="1134"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Pr>
                <w:rFonts w:ascii="Arial" w:hAnsi="Arial" w:cs="Arial"/>
                <w:b/>
                <w:sz w:val="20"/>
              </w:rPr>
              <w:t>c</w:t>
            </w:r>
            <w:r w:rsidRPr="000D51D6">
              <w:rPr>
                <w:rFonts w:ascii="Arial" w:hAnsi="Arial" w:cs="Arial"/>
                <w:b/>
                <w:sz w:val="20"/>
              </w:rPr>
              <w:t>ounts</w:t>
            </w:r>
            <w:r>
              <w:rPr>
                <w:rFonts w:ascii="Arial" w:hAnsi="Arial" w:cs="Arial"/>
                <w:b/>
                <w:sz w:val="20"/>
              </w:rPr>
              <w:t>/ 100s</w:t>
            </w:r>
          </w:p>
        </w:tc>
        <w:tc>
          <w:tcPr>
            <w:tcW w:w="993"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sidRPr="000438ED">
              <w:rPr>
                <w:rFonts w:ascii="Arial" w:hAnsi="Arial" w:cs="Arial"/>
                <w:b/>
                <w:bCs/>
                <w:sz w:val="20"/>
                <w:lang w:eastAsia="en-AU"/>
              </w:rPr>
              <w:t>uGy/hr meas</w:t>
            </w:r>
          </w:p>
        </w:tc>
        <w:tc>
          <w:tcPr>
            <w:tcW w:w="993" w:type="dxa"/>
            <w:tcBorders>
              <w:bottom w:val="single" w:sz="12" w:space="0" w:color="auto"/>
            </w:tcBorders>
            <w:vAlign w:val="bottom"/>
          </w:tcPr>
          <w:p w:rsidR="00B37171" w:rsidRPr="000438ED" w:rsidRDefault="00B37171" w:rsidP="00B37171">
            <w:pPr>
              <w:spacing w:after="0" w:line="276" w:lineRule="auto"/>
              <w:ind w:right="-108"/>
              <w:jc w:val="center"/>
              <w:rPr>
                <w:rFonts w:ascii="Arial" w:hAnsi="Arial" w:cs="Arial"/>
                <w:b/>
                <w:bCs/>
                <w:sz w:val="20"/>
                <w:lang w:eastAsia="en-AU"/>
              </w:rPr>
            </w:pPr>
            <w:r w:rsidRPr="000438ED">
              <w:rPr>
                <w:rFonts w:ascii="Arial" w:hAnsi="Arial" w:cs="Arial"/>
                <w:b/>
                <w:bCs/>
                <w:sz w:val="20"/>
                <w:lang w:eastAsia="en-AU"/>
              </w:rPr>
              <w:t>uGy/hr calc</w:t>
            </w:r>
          </w:p>
        </w:tc>
        <w:tc>
          <w:tcPr>
            <w:tcW w:w="850" w:type="dxa"/>
            <w:gridSpan w:val="2"/>
            <w:tcBorders>
              <w:bottom w:val="single" w:sz="12" w:space="0" w:color="auto"/>
            </w:tcBorders>
            <w:vAlign w:val="bottom"/>
          </w:tcPr>
          <w:p w:rsidR="00B37171" w:rsidRPr="000438ED" w:rsidRDefault="00B37171" w:rsidP="00B37171">
            <w:pPr>
              <w:spacing w:after="0" w:line="276" w:lineRule="auto"/>
              <w:jc w:val="center"/>
              <w:rPr>
                <w:rFonts w:ascii="Arial" w:hAnsi="Arial" w:cs="Arial"/>
                <w:b/>
                <w:bCs/>
                <w:sz w:val="20"/>
                <w:lang w:eastAsia="en-AU"/>
              </w:rPr>
            </w:pPr>
            <w:r w:rsidRPr="000438ED">
              <w:rPr>
                <w:rFonts w:ascii="Arial" w:hAnsi="Arial" w:cs="Arial"/>
                <w:b/>
                <w:bCs/>
                <w:sz w:val="20"/>
                <w:lang w:eastAsia="en-AU"/>
              </w:rPr>
              <w:t>+-</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272777.44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8593430.55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957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272764.77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8593430.45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885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272750.29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8593430.33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782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272739.42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8593430.25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802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272724.94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8593430.13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1004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272714.09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8593428.2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942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272705.02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8593429.97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817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272692.35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8593429.87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842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272683.3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8593429.8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842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272672.42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8593431.55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801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272661.56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8593431.47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812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272654.32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8593431.41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733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272643.45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8593431.32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618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272630.79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8593429.37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611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272621.74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8593429.3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622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0.37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272629.25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8593396.16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748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0.44</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272647.36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8593396.31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731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272660.01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8593398.26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436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272665.46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8593396.45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734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272679.93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8593398.42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841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272689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8593396.64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1014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272703.48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8593396.76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1014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272712.53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8593396.83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954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272723.4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8593396.92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798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272734.26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8593397.01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731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272743.31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8593397.08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768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272754.17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8593397.17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842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272766.85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8593397.27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884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272783.14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1012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272790.38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8593397.46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920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272808.49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8593397.61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1118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0.67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272819.35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8593397.69</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1335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0.58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0.80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272830.22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8593397.78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1427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0.75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0.86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272839.27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8593397.85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1409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0.85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272848.32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8593397.93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1603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0.75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0.96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272861.01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8593396.18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6078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3.69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0.04</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272870.06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8593396.26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2358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1.42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272879.11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8593396.33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1598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0.96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272891.79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8593396.43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1182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0.71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272902.65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8593396.52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846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0.41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0.50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272918.94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8593396.65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771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272927.98</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8593398.57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680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0.32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0.40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272946.09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8593398.71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479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0.21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272960.59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8593396.98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366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0.21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272971.45</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8593397.07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286</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0.12</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272982.31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8593397.16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265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0.08</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272991.36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8593397.23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264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0.15</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273002.21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8593399.16</w:t>
            </w:r>
          </w:p>
        </w:tc>
        <w:tc>
          <w:tcPr>
            <w:tcW w:w="1134" w:type="dxa"/>
            <w:vAlign w:val="bottom"/>
          </w:tcPr>
          <w:p w:rsidR="00B37171" w:rsidRDefault="00B37171" w:rsidP="00B37171">
            <w:pPr>
              <w:spacing w:after="0" w:line="276" w:lineRule="auto"/>
              <w:rPr>
                <w:rFonts w:ascii="Arial" w:hAnsi="Arial" w:cs="Arial"/>
                <w:sz w:val="20"/>
              </w:rPr>
            </w:pPr>
          </w:p>
        </w:tc>
        <w:tc>
          <w:tcPr>
            <w:tcW w:w="993" w:type="dxa"/>
            <w:vAlign w:val="bottom"/>
          </w:tcPr>
          <w:p w:rsidR="00B37171" w:rsidRDefault="00B37171" w:rsidP="00B37171">
            <w:pPr>
              <w:spacing w:after="0" w:line="276" w:lineRule="auto"/>
              <w:rPr>
                <w:rFonts w:ascii="Arial" w:hAnsi="Arial" w:cs="Arial"/>
                <w:sz w:val="20"/>
              </w:rPr>
            </w:pPr>
          </w:p>
        </w:tc>
        <w:tc>
          <w:tcPr>
            <w:tcW w:w="993" w:type="dxa"/>
            <w:vAlign w:val="bottom"/>
          </w:tcPr>
          <w:p w:rsidR="00B37171" w:rsidRDefault="00B37171" w:rsidP="00B37171">
            <w:pPr>
              <w:spacing w:after="0" w:line="276" w:lineRule="auto"/>
              <w:ind w:right="-108"/>
              <w:jc w:val="center"/>
              <w:rPr>
                <w:rFonts w:ascii="Arial" w:hAnsi="Arial" w:cs="Arial"/>
                <w:sz w:val="20"/>
              </w:rPr>
            </w:pP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0.00</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273002.23</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8593397.32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241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273009.47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8593397.38</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222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0D51D6" w:rsidTr="00B37171">
        <w:trPr>
          <w:trHeight w:val="255"/>
        </w:trPr>
        <w:tc>
          <w:tcPr>
            <w:tcW w:w="1265"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lastRenderedPageBreak/>
              <w:t>UTM Eastings</w:t>
            </w:r>
          </w:p>
        </w:tc>
        <w:tc>
          <w:tcPr>
            <w:tcW w:w="1276" w:type="dxa"/>
            <w:tcBorders>
              <w:top w:val="nil"/>
              <w:left w:val="nil"/>
              <w:bottom w:val="single" w:sz="12" w:space="0" w:color="auto"/>
              <w:right w:val="nil"/>
            </w:tcBorders>
            <w:shd w:val="clear" w:color="auto" w:fill="auto"/>
            <w:noWrap/>
            <w:vAlign w:val="bottom"/>
            <w:hideMark/>
          </w:tcPr>
          <w:p w:rsidR="00B37171" w:rsidRPr="000D51D6" w:rsidRDefault="00B37171" w:rsidP="00B37171">
            <w:pPr>
              <w:spacing w:after="0" w:line="276" w:lineRule="auto"/>
              <w:jc w:val="center"/>
              <w:rPr>
                <w:rFonts w:ascii="Arial" w:hAnsi="Arial" w:cs="Arial"/>
                <w:b/>
                <w:sz w:val="20"/>
                <w:lang w:eastAsia="en-AU"/>
              </w:rPr>
            </w:pPr>
            <w:r w:rsidRPr="000D51D6">
              <w:rPr>
                <w:rFonts w:ascii="Arial" w:hAnsi="Arial" w:cs="Arial"/>
                <w:b/>
                <w:sz w:val="20"/>
                <w:lang w:eastAsia="en-AU"/>
              </w:rPr>
              <w:t>UTM Northings</w:t>
            </w:r>
          </w:p>
        </w:tc>
        <w:tc>
          <w:tcPr>
            <w:tcW w:w="1134"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Pr>
                <w:rFonts w:ascii="Arial" w:hAnsi="Arial" w:cs="Arial"/>
                <w:b/>
                <w:sz w:val="20"/>
              </w:rPr>
              <w:t>c</w:t>
            </w:r>
            <w:r w:rsidRPr="000D51D6">
              <w:rPr>
                <w:rFonts w:ascii="Arial" w:hAnsi="Arial" w:cs="Arial"/>
                <w:b/>
                <w:sz w:val="20"/>
              </w:rPr>
              <w:t>ounts</w:t>
            </w:r>
            <w:r>
              <w:rPr>
                <w:rFonts w:ascii="Arial" w:hAnsi="Arial" w:cs="Arial"/>
                <w:b/>
                <w:sz w:val="20"/>
              </w:rPr>
              <w:t>/ 100s</w:t>
            </w:r>
          </w:p>
        </w:tc>
        <w:tc>
          <w:tcPr>
            <w:tcW w:w="993" w:type="dxa"/>
            <w:tcBorders>
              <w:bottom w:val="single" w:sz="12" w:space="0" w:color="auto"/>
            </w:tcBorders>
            <w:vAlign w:val="bottom"/>
          </w:tcPr>
          <w:p w:rsidR="00B37171" w:rsidRPr="000D51D6" w:rsidRDefault="00B37171" w:rsidP="00B37171">
            <w:pPr>
              <w:spacing w:after="0" w:line="276" w:lineRule="auto"/>
              <w:jc w:val="center"/>
              <w:rPr>
                <w:rFonts w:ascii="Arial" w:hAnsi="Arial" w:cs="Arial"/>
                <w:b/>
                <w:sz w:val="20"/>
              </w:rPr>
            </w:pPr>
            <w:r w:rsidRPr="000438ED">
              <w:rPr>
                <w:rFonts w:ascii="Arial" w:hAnsi="Arial" w:cs="Arial"/>
                <w:b/>
                <w:bCs/>
                <w:sz w:val="20"/>
                <w:lang w:eastAsia="en-AU"/>
              </w:rPr>
              <w:t>uGy/hr meas</w:t>
            </w:r>
          </w:p>
        </w:tc>
        <w:tc>
          <w:tcPr>
            <w:tcW w:w="993" w:type="dxa"/>
            <w:tcBorders>
              <w:bottom w:val="single" w:sz="12" w:space="0" w:color="auto"/>
            </w:tcBorders>
            <w:vAlign w:val="bottom"/>
          </w:tcPr>
          <w:p w:rsidR="00B37171" w:rsidRPr="000438ED" w:rsidRDefault="00B37171" w:rsidP="00B37171">
            <w:pPr>
              <w:spacing w:after="0" w:line="276" w:lineRule="auto"/>
              <w:ind w:right="-108"/>
              <w:jc w:val="center"/>
              <w:rPr>
                <w:rFonts w:ascii="Arial" w:hAnsi="Arial" w:cs="Arial"/>
                <w:b/>
                <w:bCs/>
                <w:sz w:val="20"/>
                <w:lang w:eastAsia="en-AU"/>
              </w:rPr>
            </w:pPr>
            <w:r w:rsidRPr="000438ED">
              <w:rPr>
                <w:rFonts w:ascii="Arial" w:hAnsi="Arial" w:cs="Arial"/>
                <w:b/>
                <w:bCs/>
                <w:sz w:val="20"/>
                <w:lang w:eastAsia="en-AU"/>
              </w:rPr>
              <w:t>uGy/hr calc</w:t>
            </w:r>
          </w:p>
        </w:tc>
        <w:tc>
          <w:tcPr>
            <w:tcW w:w="850" w:type="dxa"/>
            <w:gridSpan w:val="2"/>
            <w:tcBorders>
              <w:bottom w:val="single" w:sz="12" w:space="0" w:color="auto"/>
            </w:tcBorders>
            <w:vAlign w:val="bottom"/>
          </w:tcPr>
          <w:p w:rsidR="00B37171" w:rsidRPr="000438ED" w:rsidRDefault="00B37171" w:rsidP="00B37171">
            <w:pPr>
              <w:spacing w:after="0" w:line="276" w:lineRule="auto"/>
              <w:jc w:val="center"/>
              <w:rPr>
                <w:rFonts w:ascii="Arial" w:hAnsi="Arial" w:cs="Arial"/>
                <w:b/>
                <w:bCs/>
                <w:sz w:val="20"/>
                <w:lang w:eastAsia="en-AU"/>
              </w:rPr>
            </w:pPr>
            <w:r w:rsidRPr="000438ED">
              <w:rPr>
                <w:rFonts w:ascii="Arial" w:hAnsi="Arial" w:cs="Arial"/>
                <w:b/>
                <w:bCs/>
                <w:sz w:val="20"/>
                <w:lang w:eastAsia="en-AU"/>
              </w:rPr>
              <w:t>+-</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273027.57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8593397.52</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197</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273043.87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8593397.65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204</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273056.54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8593397.75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202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0.06</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273067.4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8593397.84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209</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0.11</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273076.47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8593396.07</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215</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273090.94</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8593398.03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168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0.09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272891.31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8593455.44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6032</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4</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3.66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0.04</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272900.29</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8593464.74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7790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4.73</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0.05</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272903.82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8593475.83</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2120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1.28</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272914.66</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8593479.61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5603</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3.5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3.40</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0.04</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272927.31</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8593481.55</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2300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1.1</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1.39</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272893.2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8593446.24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1611</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0.9</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0.97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272873.47</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8593422.1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2578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1.3</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1.56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0.03</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272861.02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8593394.34</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8348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5.07</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0.05</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272859.42</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8593368.51</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1198</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0.7</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0.72</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0.02</w:t>
            </w:r>
          </w:p>
        </w:tc>
      </w:tr>
      <w:tr w:rsidR="00B37171" w:rsidRPr="00422FE9" w:rsidTr="00B37171">
        <w:trPr>
          <w:gridAfter w:val="1"/>
          <w:wAfter w:w="7" w:type="dxa"/>
          <w:trHeight w:val="255"/>
        </w:trPr>
        <w:tc>
          <w:tcPr>
            <w:tcW w:w="1265"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272870</w:t>
            </w:r>
          </w:p>
        </w:tc>
        <w:tc>
          <w:tcPr>
            <w:tcW w:w="1276" w:type="dxa"/>
            <w:tcBorders>
              <w:top w:val="nil"/>
              <w:left w:val="nil"/>
              <w:bottom w:val="nil"/>
              <w:right w:val="nil"/>
            </w:tcBorders>
            <w:shd w:val="clear" w:color="auto" w:fill="auto"/>
            <w:noWrap/>
            <w:vAlign w:val="bottom"/>
            <w:hideMark/>
          </w:tcPr>
          <w:p w:rsidR="00B37171" w:rsidRPr="00422FE9" w:rsidRDefault="00B37171" w:rsidP="00B37171">
            <w:pPr>
              <w:spacing w:after="0" w:line="276" w:lineRule="auto"/>
              <w:jc w:val="center"/>
              <w:rPr>
                <w:rFonts w:ascii="Arial" w:hAnsi="Arial" w:cs="Arial"/>
                <w:sz w:val="20"/>
                <w:lang w:eastAsia="en-AU"/>
              </w:rPr>
            </w:pPr>
            <w:r w:rsidRPr="00422FE9">
              <w:rPr>
                <w:rFonts w:ascii="Arial" w:hAnsi="Arial" w:cs="Arial"/>
                <w:sz w:val="20"/>
                <w:lang w:eastAsia="en-AU"/>
              </w:rPr>
              <w:t>8593336</w:t>
            </w:r>
          </w:p>
        </w:tc>
        <w:tc>
          <w:tcPr>
            <w:tcW w:w="1134"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290</w:t>
            </w:r>
          </w:p>
        </w:tc>
        <w:tc>
          <w:tcPr>
            <w:tcW w:w="99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0.15</w:t>
            </w:r>
          </w:p>
        </w:tc>
        <w:tc>
          <w:tcPr>
            <w:tcW w:w="993" w:type="dxa"/>
            <w:vAlign w:val="bottom"/>
          </w:tcPr>
          <w:p w:rsidR="00B37171" w:rsidRDefault="00B37171" w:rsidP="00B37171">
            <w:pPr>
              <w:spacing w:after="0" w:line="276" w:lineRule="auto"/>
              <w:ind w:right="-108"/>
              <w:jc w:val="center"/>
              <w:rPr>
                <w:rFonts w:ascii="Arial" w:hAnsi="Arial" w:cs="Arial"/>
                <w:sz w:val="20"/>
              </w:rPr>
            </w:pPr>
            <w:r>
              <w:rPr>
                <w:rFonts w:ascii="Arial" w:hAnsi="Arial" w:cs="Arial"/>
                <w:sz w:val="20"/>
              </w:rPr>
              <w:t>0.16</w:t>
            </w:r>
          </w:p>
        </w:tc>
        <w:tc>
          <w:tcPr>
            <w:tcW w:w="843" w:type="dxa"/>
            <w:vAlign w:val="bottom"/>
          </w:tcPr>
          <w:p w:rsidR="00B37171" w:rsidRDefault="00B37171" w:rsidP="00B37171">
            <w:pPr>
              <w:spacing w:after="0" w:line="276" w:lineRule="auto"/>
              <w:jc w:val="center"/>
              <w:rPr>
                <w:rFonts w:ascii="Arial" w:hAnsi="Arial" w:cs="Arial"/>
                <w:sz w:val="20"/>
              </w:rPr>
            </w:pPr>
            <w:r>
              <w:rPr>
                <w:rFonts w:ascii="Arial" w:hAnsi="Arial" w:cs="Arial"/>
                <w:sz w:val="20"/>
              </w:rPr>
              <w:t>0.01</w:t>
            </w:r>
          </w:p>
        </w:tc>
      </w:tr>
    </w:tbl>
    <w:p w:rsidR="00B37171" w:rsidRPr="004F2DCF" w:rsidRDefault="00B37171" w:rsidP="00B37171"/>
    <w:p w:rsidR="00B37171" w:rsidRDefault="00B37171" w:rsidP="00B37171"/>
    <w:p w:rsidR="00B37171" w:rsidRDefault="00B37171" w:rsidP="00B37171"/>
    <w:p w:rsidR="00B37171" w:rsidRDefault="00B37171" w:rsidP="00B37171">
      <w:pPr>
        <w:spacing w:after="0" w:line="240" w:lineRule="auto"/>
        <w:jc w:val="left"/>
      </w:pPr>
      <w:r>
        <w:br w:type="page"/>
      </w:r>
    </w:p>
    <w:p w:rsidR="00B37171" w:rsidRDefault="00B37171" w:rsidP="00B37171">
      <w:pPr>
        <w:pStyle w:val="tablecaption"/>
      </w:pPr>
      <w:bookmarkStart w:id="125" w:name="_Toc364691362"/>
      <w:r w:rsidRPr="00180E72">
        <w:rPr>
          <w:b/>
        </w:rPr>
        <w:lastRenderedPageBreak/>
        <w:t>Appendix A3</w:t>
      </w:r>
      <w:r>
        <w:t xml:space="preserve"> </w:t>
      </w:r>
      <w:r w:rsidR="00180E72">
        <w:t xml:space="preserve"> </w:t>
      </w:r>
      <w:r w:rsidR="00DA718A">
        <w:rPr>
          <w:rFonts w:cs="Arial"/>
        </w:rPr>
        <w:t>γ</w:t>
      </w:r>
      <w:r w:rsidR="00DA718A">
        <w:t xml:space="preserve"> </w:t>
      </w:r>
      <w:r>
        <w:t xml:space="preserve">dose rate results from Anomaly 2B survey (northeast of Anomaly 2A) </w:t>
      </w:r>
      <w:r w:rsidR="00DA718A">
        <w:t>c</w:t>
      </w:r>
      <w:r>
        <w:t>onducted 1</w:t>
      </w:r>
      <w:r w:rsidR="00180E72">
        <w:t>–</w:t>
      </w:r>
      <w:r>
        <w:t>5 September 2008</w:t>
      </w:r>
      <w:bookmarkEnd w:id="125"/>
      <w:r w:rsidR="000431BC">
        <w:t>.</w:t>
      </w:r>
    </w:p>
    <w:tbl>
      <w:tblPr>
        <w:tblW w:w="6680" w:type="dxa"/>
        <w:tblLook w:val="04A0"/>
      </w:tblPr>
      <w:tblGrid>
        <w:gridCol w:w="1240"/>
        <w:gridCol w:w="1600"/>
        <w:gridCol w:w="960"/>
        <w:gridCol w:w="960"/>
        <w:gridCol w:w="960"/>
        <w:gridCol w:w="960"/>
      </w:tblGrid>
      <w:tr w:rsidR="00B37171" w:rsidRPr="00D035D9" w:rsidTr="00B37171">
        <w:trPr>
          <w:trHeight w:val="255"/>
        </w:trPr>
        <w:tc>
          <w:tcPr>
            <w:tcW w:w="124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 xml:space="preserve">UTM </w:t>
            </w:r>
            <w:r w:rsidRPr="00D035D9">
              <w:rPr>
                <w:rFonts w:ascii="Arial" w:hAnsi="Arial" w:cs="Arial"/>
                <w:b/>
                <w:sz w:val="20"/>
                <w:lang w:eastAsia="en-AU"/>
              </w:rPr>
              <w:t>Eastings</w:t>
            </w:r>
          </w:p>
        </w:tc>
        <w:tc>
          <w:tcPr>
            <w:tcW w:w="160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 xml:space="preserve">UTM </w:t>
            </w:r>
            <w:r w:rsidRPr="00D035D9">
              <w:rPr>
                <w:rFonts w:ascii="Arial" w:hAnsi="Arial" w:cs="Arial"/>
                <w:b/>
                <w:sz w:val="20"/>
                <w:lang w:eastAsia="en-AU"/>
              </w:rPr>
              <w:t>Northings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 100s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meas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calc</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w:t>
            </w:r>
          </w:p>
        </w:tc>
      </w:tr>
      <w:tr w:rsidR="00B37171" w:rsidRPr="00FC7A8D" w:rsidTr="00B37171">
        <w:trPr>
          <w:trHeight w:val="255"/>
        </w:trPr>
        <w:tc>
          <w:tcPr>
            <w:tcW w:w="124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273050.63</w:t>
            </w:r>
          </w:p>
        </w:tc>
        <w:tc>
          <w:tcPr>
            <w:tcW w:w="160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8593908.58</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407</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273063.3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8593908.68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471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273077.79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8593908.8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273090.46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8593908.9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273099.51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8593908.97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596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273108.56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8593909.04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273119.44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8593907.29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273130.29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8593909.22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273139.34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8593909.29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273153.83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8593909.41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273161.07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8593909.46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273170.08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8593915.07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273177.36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8593909.6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273179.17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8593909.61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813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273197.28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8593909.76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273213.57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8593909.89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273220.82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8593909.94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781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273229.88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8593908.17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273246.18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8593908.3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691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273262.46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8593910.28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273260.93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8593875.22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273250.05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8593876.98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910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273233.76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8593876.85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866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273217.48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8593874.88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273204.79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8593876.62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273192.11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8593876.52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273179.44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8593876.41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1219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273166.77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8593876.31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1057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273150.47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8593876.18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968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273141.42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8593876.11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996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273126.94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8593875.99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273112.45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8593875.88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767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273101.59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8593875.79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712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273083.48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8593875.64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686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273067.19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8593875.51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564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273056.33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8593875.43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273047.26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8593877.2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273054.78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8593842.22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1091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273065.64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273078.33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8593840.56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1071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273083.74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8593844.29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273090.99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8593842.51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273103.65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8593844.45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1110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273112.7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8593844.53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273123.58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8593842.77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1190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273134.43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273150.74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8593842.99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1237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273159.79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8593843.06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957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273176.09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8593843.19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273194.19</w:t>
            </w:r>
          </w:p>
        </w:tc>
        <w:tc>
          <w:tcPr>
            <w:tcW w:w="160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8593843.34</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696</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D035D9" w:rsidTr="00B37171">
        <w:trPr>
          <w:trHeight w:val="255"/>
        </w:trPr>
        <w:tc>
          <w:tcPr>
            <w:tcW w:w="124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 xml:space="preserve">UTM </w:t>
            </w:r>
            <w:r w:rsidRPr="00D035D9">
              <w:rPr>
                <w:rFonts w:ascii="Arial" w:hAnsi="Arial" w:cs="Arial"/>
                <w:b/>
                <w:sz w:val="20"/>
                <w:lang w:eastAsia="en-AU"/>
              </w:rPr>
              <w:t>Eastings</w:t>
            </w:r>
          </w:p>
        </w:tc>
        <w:tc>
          <w:tcPr>
            <w:tcW w:w="160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 xml:space="preserve">UTM </w:t>
            </w:r>
            <w:r w:rsidRPr="00D035D9">
              <w:rPr>
                <w:rFonts w:ascii="Arial" w:hAnsi="Arial" w:cs="Arial"/>
                <w:b/>
                <w:sz w:val="20"/>
                <w:lang w:eastAsia="en-AU"/>
              </w:rPr>
              <w:t>Northings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 100s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meas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calc</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w:t>
            </w:r>
          </w:p>
        </w:tc>
      </w:tr>
      <w:tr w:rsidR="00B37171" w:rsidRPr="00FC7A8D" w:rsidTr="00B37171">
        <w:trPr>
          <w:trHeight w:val="255"/>
        </w:trPr>
        <w:tc>
          <w:tcPr>
            <w:tcW w:w="124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273203.24</w:t>
            </w:r>
          </w:p>
        </w:tc>
        <w:tc>
          <w:tcPr>
            <w:tcW w:w="160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8593843.41</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626</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0.34</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273214.11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273226.78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273235.83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8593843.67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273253.94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8593843.82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698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273264.8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273243.36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8593808.69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516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273230.67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8593810.43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273219.82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8593808.5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611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273208.94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8593810.26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273196.27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8593810.15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596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273189.03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8593810.1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273179.97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8593810.02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511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273165.49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8593809.91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273154.63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8593809.82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689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273143.76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8593809.73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888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273131.09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8593809.63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1159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273112.98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8593809.49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1708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0.94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273098.49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8593811.21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1247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273082.19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8593811.08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1357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273073.15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8593809.17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1306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273058.67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8593809.05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273049.6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8593810.82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1090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273033.57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785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273044.44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8593777.58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770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273051.68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8593777.64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783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273057.11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8593777.68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792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273067.97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8593777.77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1092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273078.85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8593776.02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273100.56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8593778.03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273109.62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8593778.11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273122.3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8593776.36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273131.36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8593776.44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273140.39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8593778.35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892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273153.07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8593778.46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573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273162.14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8593776.68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273169.38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8593776.74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273183.86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8593776.86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273192.91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8593776.93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273203.78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8593777.02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584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273216.45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8593777.12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273227.31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8593777.21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273238.18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8593777.29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579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273256.55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8593744.24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456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273249.31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8593744.19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273240.25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8593744.11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273227.58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8593744.01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468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273216.72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8593743.92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494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273209.47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8593743.87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554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273198.61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8593743.78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688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273191.37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8593743.72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273180.51</w:t>
            </w:r>
          </w:p>
        </w:tc>
        <w:tc>
          <w:tcPr>
            <w:tcW w:w="160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8593743.63</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678</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D035D9" w:rsidTr="00B37171">
        <w:trPr>
          <w:trHeight w:val="255"/>
        </w:trPr>
        <w:tc>
          <w:tcPr>
            <w:tcW w:w="124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 xml:space="preserve">UTM </w:t>
            </w:r>
            <w:r w:rsidRPr="00D035D9">
              <w:rPr>
                <w:rFonts w:ascii="Arial" w:hAnsi="Arial" w:cs="Arial"/>
                <w:b/>
                <w:sz w:val="20"/>
                <w:lang w:eastAsia="en-AU"/>
              </w:rPr>
              <w:t>Eastings</w:t>
            </w:r>
          </w:p>
        </w:tc>
        <w:tc>
          <w:tcPr>
            <w:tcW w:w="160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 xml:space="preserve">UTM </w:t>
            </w:r>
            <w:r w:rsidRPr="00D035D9">
              <w:rPr>
                <w:rFonts w:ascii="Arial" w:hAnsi="Arial" w:cs="Arial"/>
                <w:b/>
                <w:sz w:val="20"/>
                <w:lang w:eastAsia="en-AU"/>
              </w:rPr>
              <w:t>Northings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 100s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meas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calc</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w:t>
            </w:r>
          </w:p>
        </w:tc>
      </w:tr>
      <w:tr w:rsidR="00B37171" w:rsidRPr="00FC7A8D" w:rsidTr="00B37171">
        <w:trPr>
          <w:trHeight w:val="255"/>
        </w:trPr>
        <w:tc>
          <w:tcPr>
            <w:tcW w:w="124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273167.83</w:t>
            </w:r>
          </w:p>
        </w:tc>
        <w:tc>
          <w:tcPr>
            <w:tcW w:w="160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8593743.53</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771</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0.42</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273153.35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8593743.42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273140.68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8593743.31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273129.81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8593743.23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795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273118.95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8593743.14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699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273106.26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8593744.88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273097.22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8593742.97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273088.16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8593744.74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677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273079.1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8593744.66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273062.81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8593744.53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694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273046.5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8593746.25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273032.03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8593744.29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273022.98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8593744.21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273012.11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8593744.13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487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272993.99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8593745.82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272979.53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8593743.86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396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272968.66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8593743.78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371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272982.97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8593766.02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272995.64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8593766.13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273004.69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8593766.2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8593764.48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577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273026.44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8593764.53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578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273037.3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8593764.62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697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273037.2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8593777.52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273020.9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8593777.39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273008.23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8593777.29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272995.57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8593775.35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482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272984.69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8593777.1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401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272973.83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8593777.02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272964.76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8593778.79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292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272971.93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8593788.07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309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272975.53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8593789.94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272984.6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8593788.17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487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272999.09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8593788.28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676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273008.05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8593799.42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272995.36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8593801.16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490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272980.89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8593799.2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478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272977.26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8593801.02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368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272968.2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8593800.95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272968.13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8593810.17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272982.61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8593810.28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368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272993.48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8593810.37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418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273006.16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8593808.63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273017.03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8593808.72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273026.09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8593806.94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273051.16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8593842.19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273034.85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866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273022.19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8593841.95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582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273013.14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8593841.88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273002.28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8593841.79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312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272991.4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8593843.55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309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272989.32</w:t>
            </w:r>
          </w:p>
        </w:tc>
        <w:tc>
          <w:tcPr>
            <w:tcW w:w="160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8593876.73</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282</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D035D9" w:rsidTr="00B37171">
        <w:trPr>
          <w:trHeight w:val="255"/>
        </w:trPr>
        <w:tc>
          <w:tcPr>
            <w:tcW w:w="124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 xml:space="preserve">UTM </w:t>
            </w:r>
            <w:r w:rsidRPr="00D035D9">
              <w:rPr>
                <w:rFonts w:ascii="Arial" w:hAnsi="Arial" w:cs="Arial"/>
                <w:b/>
                <w:sz w:val="20"/>
                <w:lang w:eastAsia="en-AU"/>
              </w:rPr>
              <w:t>Eastings</w:t>
            </w:r>
          </w:p>
        </w:tc>
        <w:tc>
          <w:tcPr>
            <w:tcW w:w="160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 xml:space="preserve">UTM </w:t>
            </w:r>
            <w:r w:rsidRPr="00D035D9">
              <w:rPr>
                <w:rFonts w:ascii="Arial" w:hAnsi="Arial" w:cs="Arial"/>
                <w:b/>
                <w:sz w:val="20"/>
                <w:lang w:eastAsia="en-AU"/>
              </w:rPr>
              <w:t>Northings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 100s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meas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calc</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w:t>
            </w:r>
          </w:p>
        </w:tc>
      </w:tr>
      <w:tr w:rsidR="00B37171" w:rsidRPr="00FC7A8D" w:rsidTr="00B37171">
        <w:trPr>
          <w:trHeight w:val="255"/>
        </w:trPr>
        <w:tc>
          <w:tcPr>
            <w:tcW w:w="124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273000.18</w:t>
            </w:r>
          </w:p>
        </w:tc>
        <w:tc>
          <w:tcPr>
            <w:tcW w:w="160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8593876.82</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262</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0.13</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273020.1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8593876.98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273036.4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8593877.11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273037.95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8593908.48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378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273023.47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8593908.36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273012.61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8593908.27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289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273001.74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8593908.19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273010.69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8593921.17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266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273051.00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8593919.00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390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273066.00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8593919.00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273066.00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8593920.00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273089.00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8593920.00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273100.00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8593919.00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273115.00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8593920.00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273134.00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8593920.00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670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273142.00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8593920.00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273158.00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8593921.00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273173.00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8593920.00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273189.00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8593919.00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273202.00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8593921.00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612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273207.00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8593920.00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273218.00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8593920.00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561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273230.00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8593920.00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273242.00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8593920.00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273253.00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8593920.00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273263.00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8593920.00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273258.00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8593887.00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273247.00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8593888.00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768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273235.00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8593887.00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273224.00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8593887.00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273211.00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8593888.00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914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273201.00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8593888.00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273192.00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8593887.00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273181.00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8593887.00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273166.00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8593887.00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1054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273154.00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8593887.00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273143.00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8593887.00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871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273129.00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8593887.00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273116.00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8593887.00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273100.00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8593887.00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273081.00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8593887.00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273068.00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8593887.00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color w:val="000000"/>
                <w:sz w:val="20"/>
                <w:lang w:eastAsia="en-AU"/>
              </w:rPr>
            </w:pPr>
            <w:r w:rsidRPr="00FC7A8D">
              <w:rPr>
                <w:rFonts w:ascii="Arial" w:hAnsi="Arial" w:cs="Arial"/>
                <w:color w:val="000000"/>
                <w:sz w:val="20"/>
                <w:lang w:eastAsia="en-AU"/>
              </w:rPr>
              <w:t>273058.00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color w:val="000000"/>
                <w:sz w:val="20"/>
                <w:lang w:eastAsia="en-AU"/>
              </w:rPr>
            </w:pPr>
            <w:r w:rsidRPr="00FC7A8D">
              <w:rPr>
                <w:rFonts w:ascii="Arial" w:hAnsi="Arial" w:cs="Arial"/>
                <w:color w:val="000000"/>
                <w:sz w:val="20"/>
                <w:lang w:eastAsia="en-AU"/>
              </w:rPr>
              <w:t>8593887.00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color w:val="000000"/>
                <w:sz w:val="20"/>
                <w:lang w:eastAsia="en-AU"/>
              </w:rPr>
            </w:pPr>
            <w:r w:rsidRPr="00FC7A8D">
              <w:rPr>
                <w:rFonts w:ascii="Arial" w:hAnsi="Arial" w:cs="Arial"/>
                <w:color w:val="000000"/>
                <w:sz w:val="20"/>
                <w:lang w:eastAsia="en-AU"/>
              </w:rPr>
              <w:t>438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color w:val="000000"/>
                <w:sz w:val="20"/>
                <w:lang w:eastAsia="en-AU"/>
              </w:rPr>
            </w:pPr>
            <w:r w:rsidRPr="00FC7A8D">
              <w:rPr>
                <w:rFonts w:ascii="Arial" w:hAnsi="Arial" w:cs="Arial"/>
                <w:color w:val="000000"/>
                <w:sz w:val="20"/>
                <w:lang w:eastAsia="en-AU"/>
              </w:rPr>
              <w:t>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color w:val="000000"/>
                <w:sz w:val="20"/>
                <w:lang w:eastAsia="en-AU"/>
              </w:rPr>
            </w:pPr>
            <w:r w:rsidRPr="00FC7A8D">
              <w:rPr>
                <w:rFonts w:ascii="Arial" w:hAnsi="Arial" w:cs="Arial"/>
                <w:color w:val="000000"/>
                <w:sz w:val="20"/>
                <w:lang w:eastAsia="en-AU"/>
              </w:rPr>
              <w:t>273043.00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color w:val="000000"/>
                <w:sz w:val="20"/>
                <w:lang w:eastAsia="en-AU"/>
              </w:rPr>
            </w:pPr>
            <w:r w:rsidRPr="00FC7A8D">
              <w:rPr>
                <w:rFonts w:ascii="Arial" w:hAnsi="Arial" w:cs="Arial"/>
                <w:color w:val="000000"/>
                <w:sz w:val="20"/>
                <w:lang w:eastAsia="en-AU"/>
              </w:rPr>
              <w:t>8593888.00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color w:val="000000"/>
                <w:sz w:val="20"/>
                <w:lang w:eastAsia="en-AU"/>
              </w:rPr>
            </w:pPr>
            <w:r w:rsidRPr="00FC7A8D">
              <w:rPr>
                <w:rFonts w:ascii="Arial" w:hAnsi="Arial" w:cs="Arial"/>
                <w:color w:val="000000"/>
                <w:sz w:val="20"/>
                <w:lang w:eastAsia="en-AU"/>
              </w:rPr>
              <w:t>335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color w:val="000000"/>
                <w:sz w:val="20"/>
                <w:lang w:eastAsia="en-AU"/>
              </w:rPr>
            </w:pPr>
            <w:r w:rsidRPr="00FC7A8D">
              <w:rPr>
                <w:rFonts w:ascii="Arial" w:hAnsi="Arial" w:cs="Arial"/>
                <w:color w:val="000000"/>
                <w:sz w:val="20"/>
                <w:lang w:eastAsia="en-AU"/>
              </w:rPr>
              <w:t>0.12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color w:val="000000"/>
                <w:sz w:val="20"/>
                <w:lang w:eastAsia="en-AU"/>
              </w:rPr>
            </w:pPr>
            <w:r w:rsidRPr="00FC7A8D">
              <w:rPr>
                <w:rFonts w:ascii="Arial" w:hAnsi="Arial" w:cs="Arial"/>
                <w:color w:val="000000"/>
                <w:sz w:val="20"/>
                <w:lang w:eastAsia="en-AU"/>
              </w:rPr>
              <w:t>273061.65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color w:val="000000"/>
                <w:sz w:val="20"/>
                <w:lang w:eastAsia="en-AU"/>
              </w:rPr>
            </w:pPr>
            <w:r w:rsidRPr="00FC7A8D">
              <w:rPr>
                <w:rFonts w:ascii="Arial" w:hAnsi="Arial" w:cs="Arial"/>
                <w:color w:val="000000"/>
                <w:sz w:val="20"/>
                <w:lang w:eastAsia="en-AU"/>
              </w:rPr>
              <w:t>8593888.38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color w:val="000000"/>
                <w:sz w:val="20"/>
                <w:lang w:eastAsia="en-AU"/>
              </w:rPr>
            </w:pPr>
            <w:r w:rsidRPr="00FC7A8D">
              <w:rPr>
                <w:rFonts w:ascii="Arial" w:hAnsi="Arial" w:cs="Arial"/>
                <w:color w:val="000000"/>
                <w:sz w:val="20"/>
                <w:lang w:eastAsia="en-AU"/>
              </w:rPr>
              <w:t>338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color w:val="000000"/>
                <w:sz w:val="20"/>
                <w:lang w:eastAsia="en-AU"/>
              </w:rPr>
            </w:pPr>
            <w:r w:rsidRPr="00FC7A8D">
              <w:rPr>
                <w:rFonts w:ascii="Arial" w:hAnsi="Arial" w:cs="Arial"/>
                <w:color w:val="000000"/>
                <w:sz w:val="20"/>
                <w:lang w:eastAsia="en-AU"/>
              </w:rPr>
              <w:t>0.21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color w:val="000000"/>
                <w:sz w:val="20"/>
                <w:lang w:eastAsia="en-AU"/>
              </w:rPr>
            </w:pPr>
            <w:r w:rsidRPr="00FC7A8D">
              <w:rPr>
                <w:rFonts w:ascii="Arial" w:hAnsi="Arial" w:cs="Arial"/>
                <w:color w:val="000000"/>
                <w:sz w:val="20"/>
                <w:lang w:eastAsia="en-AU"/>
              </w:rPr>
              <w:t>273045.37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color w:val="000000"/>
                <w:sz w:val="20"/>
                <w:lang w:eastAsia="en-AU"/>
              </w:rPr>
            </w:pPr>
            <w:r w:rsidRPr="00FC7A8D">
              <w:rPr>
                <w:rFonts w:ascii="Arial" w:hAnsi="Arial" w:cs="Arial"/>
                <w:color w:val="000000"/>
                <w:sz w:val="20"/>
                <w:lang w:eastAsia="en-AU"/>
              </w:rPr>
              <w:t>8593886.40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color w:val="000000"/>
                <w:sz w:val="20"/>
                <w:lang w:eastAsia="en-AU"/>
              </w:rPr>
            </w:pPr>
            <w:r w:rsidRPr="00FC7A8D">
              <w:rPr>
                <w:rFonts w:ascii="Arial" w:hAnsi="Arial" w:cs="Arial"/>
                <w:color w:val="000000"/>
                <w:sz w:val="20"/>
                <w:lang w:eastAsia="en-AU"/>
              </w:rPr>
              <w:t>332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color w:val="000000"/>
                <w:sz w:val="20"/>
                <w:lang w:eastAsia="en-AU"/>
              </w:rPr>
            </w:pPr>
            <w:r w:rsidRPr="00FC7A8D">
              <w:rPr>
                <w:rFonts w:ascii="Arial" w:hAnsi="Arial" w:cs="Arial"/>
                <w:color w:val="000000"/>
                <w:sz w:val="20"/>
                <w:lang w:eastAsia="en-AU"/>
              </w:rPr>
              <w:t>0.17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273029.08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8593886.27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298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273020.01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8593888.04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285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273009.43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8593852.92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273025.71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8593854.89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273036.57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8593854.98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273049.26</w:t>
            </w:r>
          </w:p>
        </w:tc>
        <w:tc>
          <w:tcPr>
            <w:tcW w:w="160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8593853.24</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433</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0.23</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D035D9" w:rsidTr="00B37171">
        <w:trPr>
          <w:trHeight w:val="255"/>
        </w:trPr>
        <w:tc>
          <w:tcPr>
            <w:tcW w:w="124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 xml:space="preserve">UTM </w:t>
            </w:r>
            <w:r w:rsidRPr="00D035D9">
              <w:rPr>
                <w:rFonts w:ascii="Arial" w:hAnsi="Arial" w:cs="Arial"/>
                <w:b/>
                <w:sz w:val="20"/>
                <w:lang w:eastAsia="en-AU"/>
              </w:rPr>
              <w:t>Eastings</w:t>
            </w:r>
          </w:p>
        </w:tc>
        <w:tc>
          <w:tcPr>
            <w:tcW w:w="160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 xml:space="preserve">UTM </w:t>
            </w:r>
            <w:r w:rsidRPr="00D035D9">
              <w:rPr>
                <w:rFonts w:ascii="Arial" w:hAnsi="Arial" w:cs="Arial"/>
                <w:b/>
                <w:sz w:val="20"/>
                <w:lang w:eastAsia="en-AU"/>
              </w:rPr>
              <w:t>Northings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 100s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meas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calc</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w:t>
            </w:r>
          </w:p>
        </w:tc>
      </w:tr>
      <w:tr w:rsidR="00B37171" w:rsidRPr="00FC7A8D" w:rsidTr="00B37171">
        <w:trPr>
          <w:trHeight w:val="255"/>
        </w:trPr>
        <w:tc>
          <w:tcPr>
            <w:tcW w:w="124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273058.31</w:t>
            </w:r>
          </w:p>
        </w:tc>
        <w:tc>
          <w:tcPr>
            <w:tcW w:w="160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8593853.31</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419</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0.20</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0.24</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273070.99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8593853.41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584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273080.03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8593855.33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768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273087.28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8593853.54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795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273098.15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8593853.63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778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273109.01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8593853.72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273116.25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8593853.78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273128.92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8593853.88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1428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0.86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273137.96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8593855.79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1088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273145.22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8593854.01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1289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273152.46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8593854.07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1213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273161.51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8593854.14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1334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0.80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273174.19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8593854.24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273185.05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8593854.33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273195.91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8593854.42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273204.97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8593854.49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818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273215.83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8593854.58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777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273230.31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8593854.69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273244.81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8593852.96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273257.47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8593854.91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273266.52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8593854.98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273261.37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8593819.90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273252.31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8593821.67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583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273241.44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8593821.58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586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273230.58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8593821.50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684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273219.72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8593821.41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273205.23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8593821.29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664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273190.75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8593821.18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593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273181.70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8593821.10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586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273167.21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8593820.99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616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273156.35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8593820.90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657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273149.11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8593820.84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273134.62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8593820.73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1114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273118.31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8593822.44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1479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0.89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273100.22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1098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273087.55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273080.29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8593822.13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1248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273064.01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8593820.16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1496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0.90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273054.94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8593821.93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1089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273042.29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8593819.98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1321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273029.60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8593821.73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273016.92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8593821.63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273004.25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8593821.52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272991.58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8593821.42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272978.90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8593821.32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273028.05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8593788.52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273044.35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8593788.65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759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273055.23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8593786.89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874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273064.26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8593788.81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273075.13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8593788.90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964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273082.37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8593788.95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1014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273096.85</w:t>
            </w:r>
          </w:p>
        </w:tc>
        <w:tc>
          <w:tcPr>
            <w:tcW w:w="160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8593789.07</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1597</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0.77</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0.96</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D035D9" w:rsidTr="00B37171">
        <w:trPr>
          <w:trHeight w:val="255"/>
        </w:trPr>
        <w:tc>
          <w:tcPr>
            <w:tcW w:w="124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 xml:space="preserve">UTM </w:t>
            </w:r>
            <w:r w:rsidRPr="00D035D9">
              <w:rPr>
                <w:rFonts w:ascii="Arial" w:hAnsi="Arial" w:cs="Arial"/>
                <w:b/>
                <w:sz w:val="20"/>
                <w:lang w:eastAsia="en-AU"/>
              </w:rPr>
              <w:t>Eastings</w:t>
            </w:r>
          </w:p>
        </w:tc>
        <w:tc>
          <w:tcPr>
            <w:tcW w:w="160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 xml:space="preserve">UTM </w:t>
            </w:r>
            <w:r w:rsidRPr="00D035D9">
              <w:rPr>
                <w:rFonts w:ascii="Arial" w:hAnsi="Arial" w:cs="Arial"/>
                <w:b/>
                <w:sz w:val="20"/>
                <w:lang w:eastAsia="en-AU"/>
              </w:rPr>
              <w:t>Northings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 100s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meas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calc</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w:t>
            </w:r>
          </w:p>
        </w:tc>
      </w:tr>
      <w:tr w:rsidR="00B37171" w:rsidRPr="00FC7A8D" w:rsidTr="00B37171">
        <w:trPr>
          <w:trHeight w:val="255"/>
        </w:trPr>
        <w:tc>
          <w:tcPr>
            <w:tcW w:w="124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273107.73</w:t>
            </w:r>
          </w:p>
        </w:tc>
        <w:tc>
          <w:tcPr>
            <w:tcW w:w="160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8593787.31</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1164</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0.60</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0.70</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273120.40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8593787.41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918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273131.27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8593787.50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273142.13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8593787.59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874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273154.80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8593787.69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610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273163.86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8593787.76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595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273171.10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8593787.82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273183.77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8593787.92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273198.26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8593788.04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484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273210.93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8593788.14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566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273219.98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8593788.21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273230.85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8593788.30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273245.33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8593788.42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480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273254.38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8593788.49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273258.27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8593755.32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273252.84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8593755.28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273241.98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8593755.19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273231.11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8593755.11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273222.06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8593755.03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273207.58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8593754.92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273193.09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8593754.80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667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273184.04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8593754.73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273173.16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8593756.48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701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273164.12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8593754.57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273156.88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8593754.51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785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273142.40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8593754.39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273133.33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8593756.17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273120.66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8593756.06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273106.17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8593755.95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273100.76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8593754.06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273091.70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8593753.99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273079.00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8593757.57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686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273071.79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8593753.83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273057.30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8593753.71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273046.43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8593755.47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681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273030.13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8593755.34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574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273017.47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8593753.39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273004.77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8593756.98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474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272988.49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8593755.00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398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272977.64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8593753.07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272967.03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8593721.63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272979.69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8593723.58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387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272988.76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8593721.81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272999.62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8593721.89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380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273015.91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8593722.02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273023.16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8593722.08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383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273037.64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8593722.20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273046.69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8593722.27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509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273055.74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8593722.34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491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273066.61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8593722.43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273073.85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8593722.49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556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273082.90</w:t>
            </w:r>
          </w:p>
        </w:tc>
        <w:tc>
          <w:tcPr>
            <w:tcW w:w="160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8593722.56</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496</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D035D9" w:rsidTr="00B37171">
        <w:trPr>
          <w:trHeight w:val="255"/>
        </w:trPr>
        <w:tc>
          <w:tcPr>
            <w:tcW w:w="124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 xml:space="preserve">UTM </w:t>
            </w:r>
            <w:r w:rsidRPr="00D035D9">
              <w:rPr>
                <w:rFonts w:ascii="Arial" w:hAnsi="Arial" w:cs="Arial"/>
                <w:b/>
                <w:sz w:val="20"/>
                <w:lang w:eastAsia="en-AU"/>
              </w:rPr>
              <w:t>Eastings</w:t>
            </w:r>
          </w:p>
        </w:tc>
        <w:tc>
          <w:tcPr>
            <w:tcW w:w="160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 xml:space="preserve">UTM </w:t>
            </w:r>
            <w:r w:rsidRPr="00D035D9">
              <w:rPr>
                <w:rFonts w:ascii="Arial" w:hAnsi="Arial" w:cs="Arial"/>
                <w:b/>
                <w:sz w:val="20"/>
                <w:lang w:eastAsia="en-AU"/>
              </w:rPr>
              <w:t>Northings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 100s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meas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calc</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w:t>
            </w:r>
          </w:p>
        </w:tc>
      </w:tr>
      <w:tr w:rsidR="00B37171" w:rsidRPr="00FC7A8D" w:rsidTr="00B37171">
        <w:trPr>
          <w:trHeight w:val="255"/>
        </w:trPr>
        <w:tc>
          <w:tcPr>
            <w:tcW w:w="124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273099.20</w:t>
            </w:r>
          </w:p>
        </w:tc>
        <w:tc>
          <w:tcPr>
            <w:tcW w:w="160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8593722.69</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636</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273111.88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8593720.95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273122.75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8593721.04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618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273129.98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8593722.94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273139.03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8593723.01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674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273166.20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8593721.39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661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273166.20</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8593721.39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683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273177.06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8593721.47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273184.29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8593723.38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273196.98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8593721.63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273213.27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8593721.77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273220.52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8593721.82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273238.62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8593721.97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273247.67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8593722.04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273263.97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8593722.17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401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273052.53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8593897.53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373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273068.82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8593897.66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412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273079.68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8593897.75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273088.74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8593897.82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554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273101.41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8593897.92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599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273106.84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8593897.96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672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273119.52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8593898.07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273130.38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8593898.15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692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273139.43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8593898.23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690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273150.29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8593898.31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273162.97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8593898.41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273172.02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8593898.49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273190.13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8593898.63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8593896.87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273208.25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8593896.93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796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273222.73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8593897.05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273233.59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8593897.14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273249.87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8593899.11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273258.94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8593897.34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677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273267.99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8593897.41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754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273255.57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8593865.96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273246.52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8593865.89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273235.66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966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273224.79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8593865.71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273217.55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8593865.65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884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273206.69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8593865.57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273197.63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8593865.49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898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273183.15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8593865.38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1208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273174.1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8593865.31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273159.61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8593865.19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1255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273145.13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8593865.07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273128.84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8593864.94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892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273112.54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8593864.81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273099.87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8593864.71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577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273087.19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8593864.61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273074.5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8593866.35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273065.47</w:t>
            </w:r>
          </w:p>
        </w:tc>
        <w:tc>
          <w:tcPr>
            <w:tcW w:w="160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8593864.43</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478</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D035D9" w:rsidTr="00B37171">
        <w:trPr>
          <w:trHeight w:val="255"/>
        </w:trPr>
        <w:tc>
          <w:tcPr>
            <w:tcW w:w="124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 xml:space="preserve">UTM </w:t>
            </w:r>
            <w:r w:rsidRPr="00D035D9">
              <w:rPr>
                <w:rFonts w:ascii="Arial" w:hAnsi="Arial" w:cs="Arial"/>
                <w:b/>
                <w:sz w:val="20"/>
                <w:lang w:eastAsia="en-AU"/>
              </w:rPr>
              <w:t>Eastings</w:t>
            </w:r>
          </w:p>
        </w:tc>
        <w:tc>
          <w:tcPr>
            <w:tcW w:w="160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 xml:space="preserve">UTM </w:t>
            </w:r>
            <w:r w:rsidRPr="00D035D9">
              <w:rPr>
                <w:rFonts w:ascii="Arial" w:hAnsi="Arial" w:cs="Arial"/>
                <w:b/>
                <w:sz w:val="20"/>
                <w:lang w:eastAsia="en-AU"/>
              </w:rPr>
              <w:t>Northings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 100s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meas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calc</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w:t>
            </w:r>
          </w:p>
        </w:tc>
      </w:tr>
      <w:tr w:rsidR="00B37171" w:rsidRPr="00FC7A8D" w:rsidTr="00B37171">
        <w:trPr>
          <w:trHeight w:val="255"/>
        </w:trPr>
        <w:tc>
          <w:tcPr>
            <w:tcW w:w="124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273050.98</w:t>
            </w:r>
          </w:p>
        </w:tc>
        <w:tc>
          <w:tcPr>
            <w:tcW w:w="160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8593864.32</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410</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0.24</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273040.11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8593866.07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273054.87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8593831.15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1324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273063.92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8593831.22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273071.17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8593831.28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1232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273092.89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8593831.46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1114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273100.13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8593831.51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1202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273109.19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8593831.59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1057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273116.43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8593831.65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1096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273125.48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8593831.72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273134.53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8593831.79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1260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273147.21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8593831.89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273163.5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8593832.02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779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273170.74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8593832.08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695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273188.85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8593832.23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273196.09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8593832.29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273210.57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273225.06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8593832.52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273237.73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8593832.62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654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273252.22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8593832.74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612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273266.7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8593832.85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273257.93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8593797.74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273241.62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8593799.45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492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273230.76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8593799.37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492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273219.89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8593799.28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597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273209.03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8593799.19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273196.36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8593799.09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273183.68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8593798.99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273174.63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8593798.92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495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273165.58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8593798.84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273158.34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8593798.78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611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273147.47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8593798.7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273136.61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8593798.61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273118.51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8593798.47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273111.26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8593798.41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273104.02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8593798.35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1940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273084.09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8593800.03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1215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8593798.04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273053.31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8593799.79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273042.46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8593797.85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273027.96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8593799.58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273053.58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8593766.59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273060.82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8593766.65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712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273071.68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8593766.74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273078.93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8593766.79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1156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273087.98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8593766.87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972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273097.03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8593766.94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273109.7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8593767.04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273126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8593767.17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868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273135.05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8593767.24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995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273147.74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273154.97</w:t>
            </w:r>
          </w:p>
        </w:tc>
        <w:tc>
          <w:tcPr>
            <w:tcW w:w="160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8593767.4</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577</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0.34</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D035D9" w:rsidTr="00B37171">
        <w:trPr>
          <w:trHeight w:val="255"/>
        </w:trPr>
        <w:tc>
          <w:tcPr>
            <w:tcW w:w="124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 xml:space="preserve">UTM </w:t>
            </w:r>
            <w:r w:rsidRPr="00D035D9">
              <w:rPr>
                <w:rFonts w:ascii="Arial" w:hAnsi="Arial" w:cs="Arial"/>
                <w:b/>
                <w:sz w:val="20"/>
                <w:lang w:eastAsia="en-AU"/>
              </w:rPr>
              <w:t>Eastings</w:t>
            </w:r>
          </w:p>
        </w:tc>
        <w:tc>
          <w:tcPr>
            <w:tcW w:w="160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 xml:space="preserve">UTM </w:t>
            </w:r>
            <w:r w:rsidRPr="00D035D9">
              <w:rPr>
                <w:rFonts w:ascii="Arial" w:hAnsi="Arial" w:cs="Arial"/>
                <w:b/>
                <w:sz w:val="20"/>
                <w:lang w:eastAsia="en-AU"/>
              </w:rPr>
              <w:t>Northings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 100s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meas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calc</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w:t>
            </w:r>
          </w:p>
        </w:tc>
      </w:tr>
      <w:tr w:rsidR="00B37171" w:rsidRPr="00FC7A8D" w:rsidTr="00B37171">
        <w:trPr>
          <w:trHeight w:val="255"/>
        </w:trPr>
        <w:tc>
          <w:tcPr>
            <w:tcW w:w="124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273171.28</w:t>
            </w:r>
          </w:p>
        </w:tc>
        <w:tc>
          <w:tcPr>
            <w:tcW w:w="160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8593765.69</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660</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273176.71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8593765.73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678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273183.95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8593765.79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8593765.87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273203.87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8593765.95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273218.35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8593766.07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562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273231.02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8593766.17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273243.7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8593766.27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273258.18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8593766.39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464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273258.45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8593733.19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390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273247.58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8593733.11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273236.72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8593733.02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273222.24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273213.18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8593732.83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557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273198.7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8593732.71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656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273191.46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8593732.66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681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273182.41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8593732.58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273169.73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8593732.48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273157.06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8593732.38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691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273142.57</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8593732.26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719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273133.52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8593732.19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683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273117.23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8593732.06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273100.92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8593733.77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659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273090.06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8593733.69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273077.38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8593733.58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647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273066.52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273055.66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8593733.41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542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273044.79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8593733.32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273028.5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8593733.19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273017.63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399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273001.33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8593734.82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373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272983.22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8593734.67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350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272974.18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8593732.76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334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272963.32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8593732.67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272963.59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8593699.47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296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272976.26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8593699.57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272985.31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8593699.65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272997.99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8593699.75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273007.04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8593699.82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273016.09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8593699.89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273028.76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8593700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387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273045.06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8593700.13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273059.54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8593700.24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493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273072.22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8593700.35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494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273084.89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8593700.45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490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273097.56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8593700.55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463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273106.62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8593700.62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523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273113.86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8593700.68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499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273128.36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8593698.95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273139.21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8593700.88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596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273151.88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8593700.99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589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273166.38</w:t>
            </w:r>
          </w:p>
        </w:tc>
        <w:tc>
          <w:tcPr>
            <w:tcW w:w="160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8593699.26</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563</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0.35</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nil"/>
              <w:left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D035D9" w:rsidTr="00B37171">
        <w:trPr>
          <w:trHeight w:val="255"/>
        </w:trPr>
        <w:tc>
          <w:tcPr>
            <w:tcW w:w="124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 xml:space="preserve">UTM </w:t>
            </w:r>
            <w:r w:rsidRPr="00D035D9">
              <w:rPr>
                <w:rFonts w:ascii="Arial" w:hAnsi="Arial" w:cs="Arial"/>
                <w:b/>
                <w:sz w:val="20"/>
                <w:lang w:eastAsia="en-AU"/>
              </w:rPr>
              <w:t>Eastings</w:t>
            </w:r>
          </w:p>
        </w:tc>
        <w:tc>
          <w:tcPr>
            <w:tcW w:w="160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 xml:space="preserve">UTM </w:t>
            </w:r>
            <w:r w:rsidRPr="00D035D9">
              <w:rPr>
                <w:rFonts w:ascii="Arial" w:hAnsi="Arial" w:cs="Arial"/>
                <w:b/>
                <w:sz w:val="20"/>
                <w:lang w:eastAsia="en-AU"/>
              </w:rPr>
              <w:t>Northings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 100s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meas</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r>
              <w:rPr>
                <w:rFonts w:ascii="Arial" w:hAnsi="Arial" w:cs="Arial"/>
                <w:b/>
                <w:sz w:val="20"/>
                <w:lang w:eastAsia="en-AU"/>
              </w:rPr>
              <w:t xml:space="preserve"> calc</w:t>
            </w:r>
          </w:p>
        </w:tc>
        <w:tc>
          <w:tcPr>
            <w:tcW w:w="960" w:type="dxa"/>
            <w:tcBorders>
              <w:top w:val="nil"/>
              <w:left w:val="nil"/>
              <w:bottom w:val="single" w:sz="12" w:space="0" w:color="auto"/>
              <w:right w:val="nil"/>
            </w:tcBorders>
            <w:shd w:val="clear" w:color="auto" w:fill="auto"/>
            <w:noWrap/>
            <w:vAlign w:val="bottom"/>
            <w:hideMark/>
          </w:tcPr>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w:t>
            </w:r>
          </w:p>
        </w:tc>
      </w:tr>
      <w:tr w:rsidR="00B37171" w:rsidRPr="00FC7A8D" w:rsidTr="00B37171">
        <w:trPr>
          <w:trHeight w:val="255"/>
        </w:trPr>
        <w:tc>
          <w:tcPr>
            <w:tcW w:w="124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273180.86</w:t>
            </w:r>
          </w:p>
        </w:tc>
        <w:tc>
          <w:tcPr>
            <w:tcW w:w="160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8593699.37</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566</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0.33</w:t>
            </w:r>
          </w:p>
        </w:tc>
        <w:tc>
          <w:tcPr>
            <w:tcW w:w="960" w:type="dxa"/>
            <w:tcBorders>
              <w:top w:val="single" w:sz="12" w:space="0" w:color="auto"/>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273195.35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8593699.49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474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273209.83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8593699.61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480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273224.31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8593699.72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451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273238.8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8593699.84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435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273249.66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8593699.93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273262.33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8593700.03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296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273271.39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8593700.1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273047.63</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8593831.09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1289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0.77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273031.32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8593832.81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967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273018.65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8593832.7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1011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0.60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0.02</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273009.61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8593830.79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525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0.31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272996.92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8593832.53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369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272982.44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8593832.41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338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272985.79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8593865.64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239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272996.65</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8593865.73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264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273009.34</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8593863.98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273022.01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8593864.08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336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273040.11</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8593866.07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374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273041.66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8593897.44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387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273028.98</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8593899.18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347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273019.92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8593899.11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308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273019.76</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8593919.4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284</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0.16</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273030.62</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8593919.48</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340</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0.175</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0.19</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r w:rsidR="00B37171" w:rsidRPr="00FC7A8D" w:rsidTr="00B37171">
        <w:trPr>
          <w:trHeight w:val="255"/>
        </w:trPr>
        <w:tc>
          <w:tcPr>
            <w:tcW w:w="124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273041.49</w:t>
            </w:r>
          </w:p>
        </w:tc>
        <w:tc>
          <w:tcPr>
            <w:tcW w:w="160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8593919.57</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373</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0.21</w:t>
            </w:r>
          </w:p>
        </w:tc>
        <w:tc>
          <w:tcPr>
            <w:tcW w:w="960" w:type="dxa"/>
            <w:tcBorders>
              <w:top w:val="nil"/>
              <w:left w:val="nil"/>
              <w:bottom w:val="nil"/>
              <w:right w:val="nil"/>
            </w:tcBorders>
            <w:shd w:val="clear" w:color="auto" w:fill="auto"/>
            <w:noWrap/>
            <w:vAlign w:val="bottom"/>
            <w:hideMark/>
          </w:tcPr>
          <w:p w:rsidR="00B37171" w:rsidRPr="00FC7A8D" w:rsidRDefault="00B37171" w:rsidP="00B37171">
            <w:pPr>
              <w:spacing w:after="0" w:line="240" w:lineRule="auto"/>
              <w:jc w:val="center"/>
              <w:rPr>
                <w:rFonts w:ascii="Arial" w:hAnsi="Arial" w:cs="Arial"/>
                <w:sz w:val="20"/>
                <w:lang w:eastAsia="en-AU"/>
              </w:rPr>
            </w:pPr>
            <w:r w:rsidRPr="00FC7A8D">
              <w:rPr>
                <w:rFonts w:ascii="Arial" w:hAnsi="Arial" w:cs="Arial"/>
                <w:sz w:val="20"/>
                <w:lang w:eastAsia="en-AU"/>
              </w:rPr>
              <w:t>0.01</w:t>
            </w:r>
          </w:p>
        </w:tc>
      </w:tr>
    </w:tbl>
    <w:p w:rsidR="00B37171" w:rsidRDefault="00B37171" w:rsidP="00B37171"/>
    <w:p w:rsidR="00B37171" w:rsidRDefault="00B37171" w:rsidP="00B37171">
      <w:pPr>
        <w:spacing w:after="0" w:line="240" w:lineRule="auto"/>
        <w:jc w:val="left"/>
        <w:rPr>
          <w:rFonts w:ascii="Arial" w:hAnsi="Arial"/>
          <w:sz w:val="18"/>
        </w:rPr>
      </w:pPr>
      <w:r>
        <w:br w:type="page"/>
      </w:r>
    </w:p>
    <w:p w:rsidR="00B37171" w:rsidRDefault="00B37171" w:rsidP="00B37171">
      <w:pPr>
        <w:pStyle w:val="tablecaption"/>
      </w:pPr>
      <w:bookmarkStart w:id="126" w:name="_Toc364691363"/>
      <w:r w:rsidRPr="00180E72">
        <w:rPr>
          <w:b/>
        </w:rPr>
        <w:lastRenderedPageBreak/>
        <w:t>Appendix A4</w:t>
      </w:r>
      <w:r w:rsidR="00180E72">
        <w:t xml:space="preserve"> </w:t>
      </w:r>
      <w:r>
        <w:t xml:space="preserve"> </w:t>
      </w:r>
      <w:r w:rsidR="00DA718A">
        <w:rPr>
          <w:rFonts w:cs="Arial"/>
        </w:rPr>
        <w:t>γ</w:t>
      </w:r>
      <w:r w:rsidR="00DA718A">
        <w:t xml:space="preserve"> </w:t>
      </w:r>
      <w:r>
        <w:t>dose rate results from survey between Anomalies 2A and 2B, and on top of Anomaly 2C (southwest of Anomaly 2A), conducted 8</w:t>
      </w:r>
      <w:r w:rsidR="00180E72">
        <w:t>–</w:t>
      </w:r>
      <w:r>
        <w:t>10 October 2008</w:t>
      </w:r>
      <w:bookmarkEnd w:id="126"/>
      <w:r w:rsidR="000431BC">
        <w:t>.</w:t>
      </w:r>
    </w:p>
    <w:tbl>
      <w:tblPr>
        <w:tblW w:w="0" w:type="auto"/>
        <w:tblLook w:val="04A0"/>
      </w:tblPr>
      <w:tblGrid>
        <w:gridCol w:w="1526"/>
        <w:gridCol w:w="1417"/>
        <w:gridCol w:w="1077"/>
        <w:gridCol w:w="861"/>
        <w:gridCol w:w="861"/>
        <w:gridCol w:w="606"/>
      </w:tblGrid>
      <w:tr w:rsidR="00B37171" w:rsidRPr="0044515F" w:rsidTr="00B37171">
        <w:trPr>
          <w:trHeight w:val="255"/>
        </w:trPr>
        <w:tc>
          <w:tcPr>
            <w:tcW w:w="1526"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Eastings</w:t>
            </w:r>
          </w:p>
        </w:tc>
        <w:tc>
          <w:tcPr>
            <w:tcW w:w="141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Northings</w:t>
            </w:r>
          </w:p>
        </w:tc>
        <w:tc>
          <w:tcPr>
            <w:tcW w:w="107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100s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meas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calc</w:t>
            </w:r>
          </w:p>
        </w:tc>
        <w:tc>
          <w:tcPr>
            <w:tcW w:w="0" w:type="auto"/>
            <w:tcBorders>
              <w:top w:val="nil"/>
              <w:left w:val="nil"/>
              <w:bottom w:val="single" w:sz="12" w:space="0" w:color="auto"/>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D035D9">
              <w:rPr>
                <w:rFonts w:ascii="Arial" w:hAnsi="Arial" w:cs="Arial"/>
                <w:b/>
                <w:sz w:val="20"/>
                <w:lang w:eastAsia="en-AU"/>
              </w:rPr>
              <w:t>+-</w:t>
            </w:r>
          </w:p>
        </w:tc>
      </w:tr>
      <w:tr w:rsidR="00B37171" w:rsidRPr="0044515F" w:rsidTr="00B37171">
        <w:trPr>
          <w:trHeight w:val="255"/>
        </w:trPr>
        <w:tc>
          <w:tcPr>
            <w:tcW w:w="1526"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272574.28</w:t>
            </w:r>
          </w:p>
        </w:tc>
        <w:tc>
          <w:tcPr>
            <w:tcW w:w="141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8593701.88</w:t>
            </w:r>
          </w:p>
        </w:tc>
        <w:tc>
          <w:tcPr>
            <w:tcW w:w="107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267</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272596.02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8593700.21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272626.82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8593698.61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272643.1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8593700.58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272666.63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8593700.77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263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272688.36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8593700.95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272706.46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8593701.09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272728.21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8593699.43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272746.31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8593699.57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272764.4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8593701.56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272787.95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8593699.91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272809.68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8593700.08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272835.01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8593702.13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272853.13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8593700.43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272871.24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8593700.58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272887.55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8593698.86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272912.88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8593700.91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272938.22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8593701.11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272963.59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8593699.47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272985.31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8593699.65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273016.09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8593699.89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273041.42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8593701.94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273064.97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8593700.29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461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273084.91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8593698.6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490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273115.67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8593700.69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273137.39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8593700.87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544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273151.89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8593699.14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602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273175.43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8593699.33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536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273224.28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8593703.41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467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273246.04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8593699.9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273274.99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8593701.97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273289.49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8593700.25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258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273268.25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8593639.21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449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273251.96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8593639.08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273222.98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8593640.69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273192.2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8593640.45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273170.47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8593640.27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273155.99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8593640.16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273123.38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8593641.74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273105.29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8593639.75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273087.17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8593641.45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273072.71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8593639.49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273052.79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8593639.33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273023.81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8593640.94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272994.84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8593640.71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272978.54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8593640.58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272940.54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8593638.43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448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272924.23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8593640.14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384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272897.07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8593639.92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378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272871.72</w:t>
            </w:r>
          </w:p>
        </w:tc>
        <w:tc>
          <w:tcPr>
            <w:tcW w:w="141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8593639.72</w:t>
            </w:r>
          </w:p>
        </w:tc>
        <w:tc>
          <w:tcPr>
            <w:tcW w:w="107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336</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Eastings</w:t>
            </w:r>
          </w:p>
        </w:tc>
        <w:tc>
          <w:tcPr>
            <w:tcW w:w="141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Northings</w:t>
            </w:r>
          </w:p>
        </w:tc>
        <w:tc>
          <w:tcPr>
            <w:tcW w:w="107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100s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meas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calc</w:t>
            </w:r>
          </w:p>
        </w:tc>
        <w:tc>
          <w:tcPr>
            <w:tcW w:w="0" w:type="auto"/>
            <w:tcBorders>
              <w:top w:val="nil"/>
              <w:left w:val="nil"/>
              <w:bottom w:val="single" w:sz="12" w:space="0" w:color="auto"/>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D035D9">
              <w:rPr>
                <w:rFonts w:ascii="Arial" w:hAnsi="Arial" w:cs="Arial"/>
                <w:b/>
                <w:sz w:val="20"/>
                <w:lang w:eastAsia="en-AU"/>
              </w:rPr>
              <w:t>+-</w:t>
            </w:r>
          </w:p>
        </w:tc>
      </w:tr>
      <w:tr w:rsidR="00B37171" w:rsidRPr="0044515F" w:rsidTr="00B37171">
        <w:trPr>
          <w:trHeight w:val="255"/>
        </w:trPr>
        <w:tc>
          <w:tcPr>
            <w:tcW w:w="1526"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272844.57</w:t>
            </w:r>
          </w:p>
        </w:tc>
        <w:tc>
          <w:tcPr>
            <w:tcW w:w="141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8593639.5</w:t>
            </w:r>
          </w:p>
        </w:tc>
        <w:tc>
          <w:tcPr>
            <w:tcW w:w="107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322</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272815.6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8593639.27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272784.82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8593639.02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272768.51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8593640.73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272746.79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8593640.56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272732.3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8593640.44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272701.52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8593640.19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263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272683.42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8593640.05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272654.45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8593639.81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272630.91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8593639.62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272607.38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8593639.44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272582.03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8593639.23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272558.48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8593640.89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272573.45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8593580.14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262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272593.35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8593582.15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272627.77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8593580.58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272653.13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8593578.94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272682.08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8593581.02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272707.43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8593581.22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272732.78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8593581.43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272758.14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8593579.79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272779.86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8593579.96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272797.97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8593580.11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407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272816.07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8593580.25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447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272832.37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8593580.38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439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272850.47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8593580.53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504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272868.59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8593578.83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472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272886.68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8593580.82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272901.17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8593580.94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867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272933.77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8593579.35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272962.74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8593579.59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272984.46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8593579.76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273009.81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8593579.96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273027.92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8593580.11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459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273053.26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8593580.31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405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273074.99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8593580.49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273094.92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8593578.8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392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273120.25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8593580.85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273143.79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8593581.04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273167.33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8593581.23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273187.24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8593581.39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273212.59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8593581.59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371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273252.43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8593580.07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273281.4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8593580.3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180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272570.16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8593539.54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272590.07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8593539.7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248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272606.35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8593541.68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246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272631.73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8593538.19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272642.59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8593538.28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264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272630.07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8593519.74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272599.3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8593517.65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272577.55</w:t>
            </w:r>
          </w:p>
        </w:tc>
        <w:tc>
          <w:tcPr>
            <w:tcW w:w="141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8593521.16</w:t>
            </w:r>
          </w:p>
        </w:tc>
        <w:tc>
          <w:tcPr>
            <w:tcW w:w="107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232</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Eastings</w:t>
            </w:r>
          </w:p>
        </w:tc>
        <w:tc>
          <w:tcPr>
            <w:tcW w:w="141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Northings</w:t>
            </w:r>
          </w:p>
        </w:tc>
        <w:tc>
          <w:tcPr>
            <w:tcW w:w="107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100s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meas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calc</w:t>
            </w:r>
          </w:p>
        </w:tc>
        <w:tc>
          <w:tcPr>
            <w:tcW w:w="0" w:type="auto"/>
            <w:tcBorders>
              <w:top w:val="nil"/>
              <w:left w:val="nil"/>
              <w:bottom w:val="single" w:sz="12" w:space="0" w:color="auto"/>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D035D9">
              <w:rPr>
                <w:rFonts w:ascii="Arial" w:hAnsi="Arial" w:cs="Arial"/>
                <w:b/>
                <w:sz w:val="20"/>
                <w:lang w:eastAsia="en-AU"/>
              </w:rPr>
              <w:t>+-</w:t>
            </w:r>
          </w:p>
        </w:tc>
      </w:tr>
      <w:tr w:rsidR="00B37171" w:rsidRPr="0044515F" w:rsidTr="00B37171">
        <w:trPr>
          <w:trHeight w:val="255"/>
        </w:trPr>
        <w:tc>
          <w:tcPr>
            <w:tcW w:w="1526"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272557.63</w:t>
            </w:r>
          </w:p>
        </w:tc>
        <w:tc>
          <w:tcPr>
            <w:tcW w:w="141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8593521</w:t>
            </w:r>
          </w:p>
        </w:tc>
        <w:tc>
          <w:tcPr>
            <w:tcW w:w="107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248</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272574.09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8593500.84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272599.44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8593501.05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272621.16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8593501.22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272635.65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8593501.34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272628.66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8593469.93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887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272614.17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8593469.81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760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272599.69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8593469.7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440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272577.96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8593469.52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272559.86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8593469.38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272572.71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8593447.35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439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272594.41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8593451.21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504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272616.15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8593449.54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752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272636.06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8593449.7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1066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0.62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0.61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272630.79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8593429.37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592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272610.86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8593431.06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572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272587.34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8593429.02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569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272563.79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8593430.68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537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272573.01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8593410.47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698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272591.11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8593410.61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272611.03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8593410.77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713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272629.34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8593385.1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689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272603.99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8593384.89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572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272585.89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8593384.75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498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272562.34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8593386.4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272575.23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8593358.84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488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272595.13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8593360.85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272615.06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8593359.16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472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272636.79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8593359.34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484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272638.76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8593339.07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395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272620.64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8593340.77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272602.54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8593340.62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272586.24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8593340.49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454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272559.09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8593340.27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272539.17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8593340.11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396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272512.01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8593339.89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407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272499.36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8593337.94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272481.24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8593339.64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272448.65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8593339.38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397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272428.72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8593341.06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392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272432.78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8593285.77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272452.71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8593284.08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272474.42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8593286.1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437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272501.6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8593284.48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272528.75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8593284.7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583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272552.29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8593284.89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272575.81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8593286.92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272602.98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8593285.29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443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272621.09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8593285.44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272642.81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8593285.61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272621.7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8593209.83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272668.77</w:t>
            </w:r>
          </w:p>
        </w:tc>
        <w:tc>
          <w:tcPr>
            <w:tcW w:w="141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8593210.21</w:t>
            </w:r>
          </w:p>
        </w:tc>
        <w:tc>
          <w:tcPr>
            <w:tcW w:w="107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426</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Eastings</w:t>
            </w:r>
          </w:p>
        </w:tc>
        <w:tc>
          <w:tcPr>
            <w:tcW w:w="141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Northings</w:t>
            </w:r>
          </w:p>
        </w:tc>
        <w:tc>
          <w:tcPr>
            <w:tcW w:w="107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100s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meas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calc</w:t>
            </w:r>
          </w:p>
        </w:tc>
        <w:tc>
          <w:tcPr>
            <w:tcW w:w="0" w:type="auto"/>
            <w:tcBorders>
              <w:top w:val="nil"/>
              <w:left w:val="nil"/>
              <w:bottom w:val="single" w:sz="12" w:space="0" w:color="auto"/>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D035D9">
              <w:rPr>
                <w:rFonts w:ascii="Arial" w:hAnsi="Arial" w:cs="Arial"/>
                <w:b/>
                <w:sz w:val="20"/>
                <w:lang w:eastAsia="en-AU"/>
              </w:rPr>
              <w:t>+-</w:t>
            </w:r>
          </w:p>
        </w:tc>
      </w:tr>
      <w:tr w:rsidR="00B37171" w:rsidRPr="0044515F" w:rsidTr="00B37171">
        <w:trPr>
          <w:trHeight w:val="255"/>
        </w:trPr>
        <w:tc>
          <w:tcPr>
            <w:tcW w:w="1526"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272650.67</w:t>
            </w:r>
          </w:p>
        </w:tc>
        <w:tc>
          <w:tcPr>
            <w:tcW w:w="141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8593210.06</w:t>
            </w:r>
          </w:p>
        </w:tc>
        <w:tc>
          <w:tcPr>
            <w:tcW w:w="107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402</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272637.98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8593211.8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375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272605.4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8593209.7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272585.49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8593209.54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272563.75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8593211.21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272536.6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8593209.14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385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272516.67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8593210.83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391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272498.57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8593210.68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272478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8593209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272458.75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8593208.52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267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272437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8593212.03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272422.56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8593206.38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272550.97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8593449.02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380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272529.23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8593450.69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272556.71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8593410.33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272531.37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8593410.13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383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272509.64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8593409.96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272543.86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8593432.36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443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272522.16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8593428.5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453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272500.42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8593430.17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272533.38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8593384.33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272513.45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8593386.01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272493.55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8593384.01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272473.64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8593383.84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272466.17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8593411.45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272471.44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8593431.78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272478.52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8593452.12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247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272442.32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8593449.99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272440.68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8593429.69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260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272440.84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8593409.4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272411.87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8593409.17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272433.81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8593383.52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272406.65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8593383.31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272384.91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8593384.97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272390.55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8593359.2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272417.71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8593359.42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272448.48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8593359.67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272479.26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8593359.91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272513.66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8593360.19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466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272551.68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8593360.5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463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272675.17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8593090.38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260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272662.49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8593090.28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272642.58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8593090.12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999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0.60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272626.28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8593089.99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272586.47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8593087.82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397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272597.32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8593089.75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395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272561.11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8593089.46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898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272541.18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8593091.14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673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272517.64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8593090.95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693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272495.91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8593090.78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921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272479.64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8593088.8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272461.52</w:t>
            </w:r>
          </w:p>
        </w:tc>
        <w:tc>
          <w:tcPr>
            <w:tcW w:w="141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8593090.5</w:t>
            </w:r>
          </w:p>
        </w:tc>
        <w:tc>
          <w:tcPr>
            <w:tcW w:w="107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652</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Eastings</w:t>
            </w:r>
          </w:p>
        </w:tc>
        <w:tc>
          <w:tcPr>
            <w:tcW w:w="141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Northings</w:t>
            </w:r>
          </w:p>
        </w:tc>
        <w:tc>
          <w:tcPr>
            <w:tcW w:w="107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100s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meas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calc</w:t>
            </w:r>
          </w:p>
        </w:tc>
        <w:tc>
          <w:tcPr>
            <w:tcW w:w="0" w:type="auto"/>
            <w:tcBorders>
              <w:top w:val="nil"/>
              <w:left w:val="nil"/>
              <w:bottom w:val="single" w:sz="12" w:space="0" w:color="auto"/>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D035D9">
              <w:rPr>
                <w:rFonts w:ascii="Arial" w:hAnsi="Arial" w:cs="Arial"/>
                <w:b/>
                <w:sz w:val="20"/>
                <w:lang w:eastAsia="en-AU"/>
              </w:rPr>
              <w:t>+-</w:t>
            </w:r>
          </w:p>
        </w:tc>
      </w:tr>
      <w:tr w:rsidR="00B37171" w:rsidRPr="0044515F" w:rsidTr="00B37171">
        <w:trPr>
          <w:trHeight w:val="255"/>
        </w:trPr>
        <w:tc>
          <w:tcPr>
            <w:tcW w:w="1526"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272430.72</w:t>
            </w:r>
          </w:p>
        </w:tc>
        <w:tc>
          <w:tcPr>
            <w:tcW w:w="141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8593092.1</w:t>
            </w:r>
          </w:p>
        </w:tc>
        <w:tc>
          <w:tcPr>
            <w:tcW w:w="107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320</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272414.43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8593091.97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272390.91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8593089.93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272378.25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8593087.99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188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272405.88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8593029.19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272440.27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8593031.31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272456.57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8593029.6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272476.5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8593027.92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183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272505.46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8593029.99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272525.39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8593028.31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229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272557.98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8593028.57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251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272588.75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8593028.82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201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272612.27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8593030.85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272630.39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8593029.16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201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272648.5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8593029.3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180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272661.17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8593029.4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272572.64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8593681.57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272592.63</w:t>
            </w:r>
          </w:p>
        </w:tc>
        <w:tc>
          <w:tcPr>
            <w:tcW w:w="141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8593672.51</w:t>
            </w:r>
          </w:p>
        </w:tc>
        <w:tc>
          <w:tcPr>
            <w:tcW w:w="107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306</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FB2CCE" w:rsidTr="00B37171">
        <w:trPr>
          <w:trHeight w:val="255"/>
        </w:trPr>
        <w:tc>
          <w:tcPr>
            <w:tcW w:w="1526" w:type="dxa"/>
            <w:tcBorders>
              <w:top w:val="nil"/>
              <w:left w:val="nil"/>
              <w:bottom w:val="nil"/>
              <w:right w:val="nil"/>
            </w:tcBorders>
            <w:shd w:val="clear" w:color="000000" w:fill="auto"/>
            <w:noWrap/>
            <w:vAlign w:val="bottom"/>
            <w:hideMark/>
          </w:tcPr>
          <w:p w:rsidR="00B37171" w:rsidRPr="00FB2CCE" w:rsidRDefault="00B37171" w:rsidP="00B37171">
            <w:pPr>
              <w:spacing w:after="0" w:line="240" w:lineRule="auto"/>
              <w:jc w:val="center"/>
              <w:rPr>
                <w:rFonts w:ascii="Arial" w:hAnsi="Arial" w:cs="Arial"/>
                <w:sz w:val="20"/>
                <w:lang w:eastAsia="en-AU"/>
              </w:rPr>
            </w:pPr>
            <w:r w:rsidRPr="00FB2CCE">
              <w:rPr>
                <w:rFonts w:ascii="Arial" w:hAnsi="Arial" w:cs="Arial"/>
                <w:sz w:val="20"/>
                <w:lang w:eastAsia="en-AU"/>
              </w:rPr>
              <w:t>272625</w:t>
            </w:r>
          </w:p>
        </w:tc>
        <w:tc>
          <w:tcPr>
            <w:tcW w:w="1417" w:type="dxa"/>
            <w:tcBorders>
              <w:top w:val="nil"/>
              <w:left w:val="nil"/>
              <w:right w:val="nil"/>
            </w:tcBorders>
            <w:shd w:val="clear" w:color="000000" w:fill="auto"/>
            <w:noWrap/>
            <w:vAlign w:val="bottom"/>
            <w:hideMark/>
          </w:tcPr>
          <w:p w:rsidR="00B37171" w:rsidRPr="00FB2CCE" w:rsidRDefault="00B37171" w:rsidP="00B37171">
            <w:pPr>
              <w:spacing w:after="0" w:line="240" w:lineRule="auto"/>
              <w:jc w:val="center"/>
              <w:rPr>
                <w:rFonts w:ascii="Arial" w:hAnsi="Arial" w:cs="Arial"/>
                <w:sz w:val="20"/>
                <w:lang w:eastAsia="en-AU"/>
              </w:rPr>
            </w:pPr>
            <w:r w:rsidRPr="00FB2CCE">
              <w:rPr>
                <w:rFonts w:ascii="Arial" w:hAnsi="Arial" w:cs="Arial"/>
                <w:sz w:val="20"/>
                <w:lang w:eastAsia="en-AU"/>
              </w:rPr>
              <w:t>8593680</w:t>
            </w:r>
          </w:p>
        </w:tc>
        <w:tc>
          <w:tcPr>
            <w:tcW w:w="1077" w:type="dxa"/>
            <w:tcBorders>
              <w:top w:val="nil"/>
              <w:left w:val="nil"/>
              <w:bottom w:val="nil"/>
              <w:right w:val="nil"/>
            </w:tcBorders>
            <w:shd w:val="clear" w:color="000000" w:fill="auto"/>
            <w:noWrap/>
            <w:vAlign w:val="bottom"/>
            <w:hideMark/>
          </w:tcPr>
          <w:p w:rsidR="00B37171" w:rsidRPr="00FB2CCE" w:rsidRDefault="00B37171" w:rsidP="00B37171">
            <w:pPr>
              <w:spacing w:after="0" w:line="240" w:lineRule="auto"/>
              <w:jc w:val="center"/>
              <w:rPr>
                <w:rFonts w:ascii="Arial" w:hAnsi="Arial" w:cs="Arial"/>
                <w:sz w:val="20"/>
                <w:lang w:eastAsia="en-AU"/>
              </w:rPr>
            </w:pPr>
            <w:r w:rsidRPr="00FB2CCE">
              <w:rPr>
                <w:rFonts w:ascii="Arial" w:hAnsi="Arial" w:cs="Arial"/>
                <w:sz w:val="20"/>
                <w:lang w:eastAsia="en-AU"/>
              </w:rPr>
              <w:t>326</w:t>
            </w:r>
          </w:p>
        </w:tc>
        <w:tc>
          <w:tcPr>
            <w:tcW w:w="0" w:type="auto"/>
            <w:tcBorders>
              <w:top w:val="nil"/>
              <w:left w:val="nil"/>
              <w:bottom w:val="nil"/>
              <w:right w:val="nil"/>
            </w:tcBorders>
            <w:shd w:val="clear" w:color="000000" w:fill="auto"/>
            <w:noWrap/>
            <w:vAlign w:val="bottom"/>
            <w:hideMark/>
          </w:tcPr>
          <w:p w:rsidR="00B37171" w:rsidRPr="00FB2CCE" w:rsidRDefault="00B37171" w:rsidP="00B37171">
            <w:pPr>
              <w:spacing w:after="0" w:line="240" w:lineRule="auto"/>
              <w:jc w:val="center"/>
              <w:rPr>
                <w:rFonts w:ascii="Arial" w:hAnsi="Arial" w:cs="Arial"/>
                <w:sz w:val="20"/>
                <w:lang w:eastAsia="en-AU"/>
              </w:rPr>
            </w:pPr>
            <w:r w:rsidRPr="00FB2CCE">
              <w:rPr>
                <w:rFonts w:ascii="Arial" w:hAnsi="Arial" w:cs="Arial"/>
                <w:sz w:val="20"/>
                <w:lang w:eastAsia="en-AU"/>
              </w:rPr>
              <w:t>0.20</w:t>
            </w:r>
          </w:p>
        </w:tc>
        <w:tc>
          <w:tcPr>
            <w:tcW w:w="0" w:type="auto"/>
            <w:tcBorders>
              <w:top w:val="nil"/>
              <w:left w:val="nil"/>
              <w:bottom w:val="nil"/>
              <w:right w:val="nil"/>
            </w:tcBorders>
            <w:shd w:val="clear" w:color="000000" w:fill="auto"/>
            <w:noWrap/>
            <w:vAlign w:val="bottom"/>
            <w:hideMark/>
          </w:tcPr>
          <w:p w:rsidR="00B37171" w:rsidRPr="00FB2CCE" w:rsidRDefault="00B37171" w:rsidP="00B37171">
            <w:pPr>
              <w:spacing w:after="0" w:line="240" w:lineRule="auto"/>
              <w:jc w:val="center"/>
              <w:rPr>
                <w:rFonts w:ascii="Arial" w:hAnsi="Arial" w:cs="Arial"/>
                <w:sz w:val="20"/>
                <w:lang w:eastAsia="en-AU"/>
              </w:rPr>
            </w:pPr>
            <w:r w:rsidRPr="00FB2CCE">
              <w:rPr>
                <w:rFonts w:ascii="Arial" w:hAnsi="Arial" w:cs="Arial"/>
                <w:sz w:val="20"/>
                <w:lang w:eastAsia="en-AU"/>
              </w:rPr>
              <w:t>0.17</w:t>
            </w:r>
          </w:p>
        </w:tc>
        <w:tc>
          <w:tcPr>
            <w:tcW w:w="0" w:type="auto"/>
            <w:tcBorders>
              <w:top w:val="nil"/>
              <w:left w:val="nil"/>
              <w:bottom w:val="nil"/>
              <w:right w:val="nil"/>
            </w:tcBorders>
            <w:shd w:val="clear" w:color="000000" w:fill="auto"/>
            <w:noWrap/>
            <w:vAlign w:val="bottom"/>
            <w:hideMark/>
          </w:tcPr>
          <w:p w:rsidR="00B37171" w:rsidRPr="00FB2CCE" w:rsidRDefault="00B37171" w:rsidP="00B37171">
            <w:pPr>
              <w:spacing w:after="0" w:line="240" w:lineRule="auto"/>
              <w:jc w:val="center"/>
              <w:rPr>
                <w:rFonts w:ascii="Arial" w:hAnsi="Arial" w:cs="Arial"/>
                <w:sz w:val="20"/>
                <w:lang w:eastAsia="en-AU"/>
              </w:rPr>
            </w:pPr>
            <w:r w:rsidRPr="00FB2CCE">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000000" w:fill="auto"/>
            <w:noWrap/>
            <w:vAlign w:val="bottom"/>
            <w:hideMark/>
          </w:tcPr>
          <w:p w:rsidR="00B37171" w:rsidRPr="00FB2CCE" w:rsidRDefault="00B37171" w:rsidP="00B37171">
            <w:pPr>
              <w:spacing w:after="0" w:line="240" w:lineRule="auto"/>
              <w:jc w:val="center"/>
              <w:rPr>
                <w:rFonts w:ascii="Arial" w:hAnsi="Arial" w:cs="Arial"/>
                <w:sz w:val="20"/>
                <w:lang w:eastAsia="en-AU"/>
              </w:rPr>
            </w:pPr>
            <w:r w:rsidRPr="00FB2CCE">
              <w:rPr>
                <w:rFonts w:ascii="Arial" w:hAnsi="Arial" w:cs="Arial"/>
                <w:sz w:val="20"/>
                <w:lang w:eastAsia="en-AU"/>
              </w:rPr>
              <w:t>272661</w:t>
            </w:r>
          </w:p>
        </w:tc>
        <w:tc>
          <w:tcPr>
            <w:tcW w:w="1417" w:type="dxa"/>
            <w:tcBorders>
              <w:top w:val="nil"/>
              <w:left w:val="nil"/>
              <w:bottom w:val="nil"/>
              <w:right w:val="nil"/>
            </w:tcBorders>
            <w:shd w:val="clear" w:color="000000" w:fill="auto"/>
            <w:noWrap/>
            <w:vAlign w:val="bottom"/>
            <w:hideMark/>
          </w:tcPr>
          <w:p w:rsidR="00B37171" w:rsidRPr="00FB2CCE" w:rsidRDefault="00B37171" w:rsidP="00B37171">
            <w:pPr>
              <w:spacing w:after="0" w:line="240" w:lineRule="auto"/>
              <w:jc w:val="center"/>
              <w:rPr>
                <w:rFonts w:ascii="Arial" w:hAnsi="Arial" w:cs="Arial"/>
                <w:sz w:val="20"/>
                <w:lang w:eastAsia="en-AU"/>
              </w:rPr>
            </w:pPr>
            <w:r w:rsidRPr="00FB2CCE">
              <w:rPr>
                <w:rFonts w:ascii="Arial" w:hAnsi="Arial" w:cs="Arial"/>
                <w:sz w:val="20"/>
                <w:lang w:eastAsia="en-AU"/>
              </w:rPr>
              <w:t>8593680</w:t>
            </w:r>
          </w:p>
        </w:tc>
        <w:tc>
          <w:tcPr>
            <w:tcW w:w="1077" w:type="dxa"/>
            <w:tcBorders>
              <w:top w:val="nil"/>
              <w:left w:val="nil"/>
              <w:bottom w:val="nil"/>
              <w:right w:val="nil"/>
            </w:tcBorders>
            <w:shd w:val="clear" w:color="000000" w:fill="auto"/>
            <w:noWrap/>
            <w:vAlign w:val="bottom"/>
            <w:hideMark/>
          </w:tcPr>
          <w:p w:rsidR="00B37171" w:rsidRPr="00FB2CCE" w:rsidRDefault="00B37171" w:rsidP="00B37171">
            <w:pPr>
              <w:spacing w:after="0" w:line="240" w:lineRule="auto"/>
              <w:jc w:val="center"/>
              <w:rPr>
                <w:rFonts w:ascii="Arial" w:hAnsi="Arial" w:cs="Arial"/>
                <w:sz w:val="20"/>
                <w:lang w:eastAsia="en-AU"/>
              </w:rPr>
            </w:pPr>
            <w:r w:rsidRPr="00FB2CCE">
              <w:rPr>
                <w:rFonts w:ascii="Arial" w:hAnsi="Arial" w:cs="Arial"/>
                <w:sz w:val="20"/>
                <w:lang w:eastAsia="en-AU"/>
              </w:rPr>
              <w:t>247</w:t>
            </w:r>
          </w:p>
        </w:tc>
        <w:tc>
          <w:tcPr>
            <w:tcW w:w="0" w:type="auto"/>
            <w:tcBorders>
              <w:top w:val="nil"/>
              <w:left w:val="nil"/>
              <w:bottom w:val="nil"/>
              <w:right w:val="nil"/>
            </w:tcBorders>
            <w:shd w:val="clear" w:color="000000" w:fill="auto"/>
            <w:noWrap/>
            <w:vAlign w:val="bottom"/>
            <w:hideMark/>
          </w:tcPr>
          <w:p w:rsidR="00B37171" w:rsidRPr="00FB2CCE" w:rsidRDefault="00B37171" w:rsidP="00B37171">
            <w:pPr>
              <w:spacing w:after="0" w:line="240" w:lineRule="auto"/>
              <w:jc w:val="center"/>
              <w:rPr>
                <w:rFonts w:ascii="Arial" w:hAnsi="Arial" w:cs="Arial"/>
                <w:sz w:val="20"/>
                <w:lang w:eastAsia="en-AU"/>
              </w:rPr>
            </w:pPr>
            <w:r w:rsidRPr="00FB2CCE">
              <w:rPr>
                <w:rFonts w:ascii="Arial" w:hAnsi="Arial" w:cs="Arial"/>
                <w:sz w:val="20"/>
                <w:lang w:eastAsia="en-AU"/>
              </w:rPr>
              <w:t>0.15</w:t>
            </w:r>
          </w:p>
        </w:tc>
        <w:tc>
          <w:tcPr>
            <w:tcW w:w="0" w:type="auto"/>
            <w:tcBorders>
              <w:top w:val="nil"/>
              <w:left w:val="nil"/>
              <w:bottom w:val="nil"/>
              <w:right w:val="nil"/>
            </w:tcBorders>
            <w:shd w:val="clear" w:color="000000" w:fill="auto"/>
            <w:noWrap/>
            <w:vAlign w:val="bottom"/>
            <w:hideMark/>
          </w:tcPr>
          <w:p w:rsidR="00B37171" w:rsidRPr="00FB2CCE" w:rsidRDefault="00B37171" w:rsidP="00B37171">
            <w:pPr>
              <w:spacing w:after="0" w:line="240" w:lineRule="auto"/>
              <w:jc w:val="center"/>
              <w:rPr>
                <w:rFonts w:ascii="Arial" w:hAnsi="Arial" w:cs="Arial"/>
                <w:sz w:val="20"/>
                <w:lang w:eastAsia="en-AU"/>
              </w:rPr>
            </w:pPr>
            <w:r w:rsidRPr="00FB2CCE">
              <w:rPr>
                <w:rFonts w:ascii="Arial" w:hAnsi="Arial" w:cs="Arial"/>
                <w:sz w:val="20"/>
                <w:lang w:eastAsia="en-AU"/>
              </w:rPr>
              <w:t>0.13</w:t>
            </w:r>
          </w:p>
        </w:tc>
        <w:tc>
          <w:tcPr>
            <w:tcW w:w="0" w:type="auto"/>
            <w:tcBorders>
              <w:top w:val="nil"/>
              <w:left w:val="nil"/>
              <w:bottom w:val="nil"/>
              <w:right w:val="nil"/>
            </w:tcBorders>
            <w:shd w:val="clear" w:color="000000"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FB2CCE">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272684.9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8593680.63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272701.21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8593678.92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272731.96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8593682.86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272759.15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8593679.39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272775.44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8593679.52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272808.03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8593679.78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272844.23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8593681.92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272871.4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8593680.29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272909.42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8593680.59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272936.59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8593678.97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272967.36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8593681.06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273005.39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8593679.52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273037.97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8593681.63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376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273066.95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8593680.02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373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273092.3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8593680.22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273123.06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8593682.31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437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273150.23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8593680.68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505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273186.44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8593680.98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378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273204.55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8593681.12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273226.27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8593681.3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273246.2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8593679.61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273262.5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8593679.74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273287.84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8593679.94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273266.61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8593618.91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472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273232.19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8593620.48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273194.17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8593620.18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273159.77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8593619.9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273128.99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8593619.65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391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273105.44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8593621.31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273071.06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8593619.19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377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273052.94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8593620.89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273033.04</w:t>
            </w:r>
          </w:p>
        </w:tc>
        <w:tc>
          <w:tcPr>
            <w:tcW w:w="141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8593618.88</w:t>
            </w:r>
          </w:p>
        </w:tc>
        <w:tc>
          <w:tcPr>
            <w:tcW w:w="107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381</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Eastings</w:t>
            </w:r>
          </w:p>
        </w:tc>
        <w:tc>
          <w:tcPr>
            <w:tcW w:w="141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Northings</w:t>
            </w:r>
          </w:p>
        </w:tc>
        <w:tc>
          <w:tcPr>
            <w:tcW w:w="107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100s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meas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calc</w:t>
            </w:r>
          </w:p>
        </w:tc>
        <w:tc>
          <w:tcPr>
            <w:tcW w:w="0" w:type="auto"/>
            <w:tcBorders>
              <w:top w:val="nil"/>
              <w:left w:val="nil"/>
              <w:bottom w:val="single" w:sz="12" w:space="0" w:color="auto"/>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D035D9">
              <w:rPr>
                <w:rFonts w:ascii="Arial" w:hAnsi="Arial" w:cs="Arial"/>
                <w:b/>
                <w:sz w:val="20"/>
                <w:lang w:eastAsia="en-AU"/>
              </w:rPr>
              <w:t>+-</w:t>
            </w:r>
          </w:p>
        </w:tc>
      </w:tr>
      <w:tr w:rsidR="00B37171" w:rsidRPr="0044515F" w:rsidTr="00B37171">
        <w:trPr>
          <w:trHeight w:val="255"/>
        </w:trPr>
        <w:tc>
          <w:tcPr>
            <w:tcW w:w="1526"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273016.73</w:t>
            </w:r>
          </w:p>
        </w:tc>
        <w:tc>
          <w:tcPr>
            <w:tcW w:w="141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8593620.6</w:t>
            </w:r>
          </w:p>
        </w:tc>
        <w:tc>
          <w:tcPr>
            <w:tcW w:w="107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436</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273004.07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8593618.65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272989.57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8593620.38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272960.6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8593620.14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272926.2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8593619.87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389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272893.61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8593619.61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272864.65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8593619.37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371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272833.87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8593619.13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389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272803.07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8593620.72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272770.5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8593618.62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272746.95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8593620.27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272730.65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8593620.14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272703.5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8593619.92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272687.2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8593619.79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272665.48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8593619.62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272641.94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8593619.43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272611.16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8593619.18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272576.76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8593618.9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272558.64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8593620.6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272431.11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8593269.16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272452.83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8593269.33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498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272476.37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8593269.52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568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272501.72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8593269.72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590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272523.44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8593269.9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494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272548.79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8593270.1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578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272572.32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8593270.29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499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272595.88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8593268.64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406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272615.78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8593270.64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378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272642.95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8593269.02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272628.78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8593230.17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272668.61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8593230.49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393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272648.69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8593230.33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272637.83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8593230.25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381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272605.24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8593229.98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272583.51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8593229.81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377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272565.39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8593231.51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272545.49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8593229.5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408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272520.15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8593229.3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272498.41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8593230.97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455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272478.49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8593230.81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272456.78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8593228.79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272435.04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8593230.46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272418.75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8593230.33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386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272524.42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8593148.18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1224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0.80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0.67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272509.94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8593148.07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1065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0.60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272486.39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8593149.72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785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272461.03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8593151.36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728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272439.31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8593149.34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602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272415.78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8593149.15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594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272538.89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8593150.14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1060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0.60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272560.62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8593150.32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1037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272580.53</w:t>
            </w:r>
          </w:p>
        </w:tc>
        <w:tc>
          <w:tcPr>
            <w:tcW w:w="141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8593150.48</w:t>
            </w:r>
          </w:p>
        </w:tc>
        <w:tc>
          <w:tcPr>
            <w:tcW w:w="107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1254</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0.68</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0.69</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Eastings</w:t>
            </w:r>
          </w:p>
        </w:tc>
        <w:tc>
          <w:tcPr>
            <w:tcW w:w="141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Northings</w:t>
            </w:r>
          </w:p>
        </w:tc>
        <w:tc>
          <w:tcPr>
            <w:tcW w:w="107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100s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meas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calc</w:t>
            </w:r>
          </w:p>
        </w:tc>
        <w:tc>
          <w:tcPr>
            <w:tcW w:w="0" w:type="auto"/>
            <w:tcBorders>
              <w:top w:val="nil"/>
              <w:left w:val="nil"/>
              <w:bottom w:val="single" w:sz="12" w:space="0" w:color="auto"/>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D035D9">
              <w:rPr>
                <w:rFonts w:ascii="Arial" w:hAnsi="Arial" w:cs="Arial"/>
                <w:b/>
                <w:sz w:val="20"/>
                <w:lang w:eastAsia="en-AU"/>
              </w:rPr>
              <w:t>+-</w:t>
            </w:r>
          </w:p>
        </w:tc>
      </w:tr>
      <w:tr w:rsidR="00B37171" w:rsidRPr="0044515F" w:rsidTr="00B37171">
        <w:trPr>
          <w:trHeight w:val="255"/>
        </w:trPr>
        <w:tc>
          <w:tcPr>
            <w:tcW w:w="1526"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272600.45</w:t>
            </w:r>
          </w:p>
        </w:tc>
        <w:tc>
          <w:tcPr>
            <w:tcW w:w="141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8593150.64</w:t>
            </w:r>
          </w:p>
        </w:tc>
        <w:tc>
          <w:tcPr>
            <w:tcW w:w="107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1996</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1.20</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1.11</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272620.38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8593148.96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2454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1.40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1.36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0.03</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272642.1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8593149.13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3748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2.09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0.03</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272660.19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8593151.12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2.00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0.03</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272683.73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8593151.31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807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272700.04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8593149.6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574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272721.76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8593149.77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373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272741.68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8593149.93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272763.4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8593150.11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272761.74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8593131.65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272741.84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8593129.65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241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272721.93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8593129.49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237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272698.38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8593131.14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272678.48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8593129.14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678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272658.55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8593130.82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1450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0.80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0.83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272645.89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8593128.87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3640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2.60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0.03</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272631.39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8593130.6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2534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1.40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1.46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0.03</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272611.49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8593128.6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2130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0.03</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272591.56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8593130.28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1456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0.80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0.83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272569.83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8593130.11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1177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0.70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0.67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272549.92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8593129.95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1157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0.65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0.66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272530</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8593129.78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999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272504.65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8593129.58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882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272484.74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8593129.42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737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272464.82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8593129.26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923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272446.72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8593129.11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761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272423.17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8593130.77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633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272403.25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8593130.61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472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272383.34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8593130.45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226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272361.61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8593130.27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272382.03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8593067.73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204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272401.92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8593071.58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209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272420.04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8593069.88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272443.57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8593070.07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254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272468.92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8593070.28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272487.03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8593070.42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272512.37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8593070.63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272534.1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8593070.8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758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272552.2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8593070.95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272573.94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8593069.28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376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272595.65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8593071.3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272617.39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8593069.63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272639.11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8593071.65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3008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1.80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1.73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0.03</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272659.04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8593069.96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272680.76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8593070.14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167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272567.38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8593659.4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272587.28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8593661.41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272614.45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8593659.78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272632.56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8593659.93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272657.92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8593658.29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272683.25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8593660.33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263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272710.41</w:t>
            </w:r>
          </w:p>
        </w:tc>
        <w:tc>
          <w:tcPr>
            <w:tcW w:w="141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8593660.55</w:t>
            </w:r>
          </w:p>
        </w:tc>
        <w:tc>
          <w:tcPr>
            <w:tcW w:w="107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284</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Eastings</w:t>
            </w:r>
          </w:p>
        </w:tc>
        <w:tc>
          <w:tcPr>
            <w:tcW w:w="141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Northings</w:t>
            </w:r>
          </w:p>
        </w:tc>
        <w:tc>
          <w:tcPr>
            <w:tcW w:w="107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100s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meas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calc</w:t>
            </w:r>
          </w:p>
        </w:tc>
        <w:tc>
          <w:tcPr>
            <w:tcW w:w="0" w:type="auto"/>
            <w:tcBorders>
              <w:top w:val="nil"/>
              <w:left w:val="nil"/>
              <w:bottom w:val="single" w:sz="12" w:space="0" w:color="auto"/>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D035D9">
              <w:rPr>
                <w:rFonts w:ascii="Arial" w:hAnsi="Arial" w:cs="Arial"/>
                <w:b/>
                <w:sz w:val="20"/>
                <w:lang w:eastAsia="en-AU"/>
              </w:rPr>
              <w:t>+-</w:t>
            </w:r>
          </w:p>
        </w:tc>
      </w:tr>
      <w:tr w:rsidR="00B37171" w:rsidRPr="0044515F" w:rsidTr="00B37171">
        <w:trPr>
          <w:trHeight w:val="255"/>
        </w:trPr>
        <w:tc>
          <w:tcPr>
            <w:tcW w:w="1526"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272735.76</w:t>
            </w:r>
          </w:p>
        </w:tc>
        <w:tc>
          <w:tcPr>
            <w:tcW w:w="141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8593660.76</w:t>
            </w:r>
          </w:p>
        </w:tc>
        <w:tc>
          <w:tcPr>
            <w:tcW w:w="107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282</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272766.54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8593661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272791.9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8593659.36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272824.49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8593659.62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272853.46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8593659.86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272886.05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8593660.12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272907.77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8593660.29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272936.74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8593660.53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390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272953.05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8593658.81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390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272978.38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8593660.86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400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273005.55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8593659.24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400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273029.09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8593659.42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373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273047.2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8593659.57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273070.73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8593659.76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381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273096.09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8593658.12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273128.67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8593660.22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273152.2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8593660.41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273175.74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8593660.6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264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273199.28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8593660.79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273222.83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8593659.14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273246.37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8593659.32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273269.9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8593659.51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273275.81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8593600.54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273246.84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8593600.31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273230.54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8593600.18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438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273208.82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8593600.01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273183.47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8593599.8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273147.25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8593601.36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390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273118.29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8593599.28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273098.38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8593599.12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436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273073.02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8593600.76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398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273049.48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8593600.57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374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273020.51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8593600.34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272993.35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8593600.12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401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272969.82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8593599.93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384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272948.09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8593599.76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272929.99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8593599.61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272904.64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8593599.41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453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272879.29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8593599.2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438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272857.57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8593599.03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437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272826.77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8593600.63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372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272801.43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8593600.42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272783.32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8593600.28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272759.78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8593600.09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272732.63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8593599.87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272714.51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8593601.57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272685.55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8593599.49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272658.4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8593599.27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260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272629.43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8593599.04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255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272611.31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8593600.74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272598.64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8593600.63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265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272578.73</w:t>
            </w:r>
          </w:p>
        </w:tc>
        <w:tc>
          <w:tcPr>
            <w:tcW w:w="141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8593598.63</w:t>
            </w:r>
          </w:p>
        </w:tc>
        <w:tc>
          <w:tcPr>
            <w:tcW w:w="107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276</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0.09</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Eastings</w:t>
            </w:r>
          </w:p>
        </w:tc>
        <w:tc>
          <w:tcPr>
            <w:tcW w:w="141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Northings</w:t>
            </w:r>
          </w:p>
        </w:tc>
        <w:tc>
          <w:tcPr>
            <w:tcW w:w="107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100s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meas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calc</w:t>
            </w:r>
          </w:p>
        </w:tc>
        <w:tc>
          <w:tcPr>
            <w:tcW w:w="0" w:type="auto"/>
            <w:tcBorders>
              <w:top w:val="nil"/>
              <w:left w:val="nil"/>
              <w:bottom w:val="single" w:sz="12" w:space="0" w:color="auto"/>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D035D9">
              <w:rPr>
                <w:rFonts w:ascii="Arial" w:hAnsi="Arial" w:cs="Arial"/>
                <w:b/>
                <w:sz w:val="20"/>
                <w:lang w:eastAsia="en-AU"/>
              </w:rPr>
              <w:t>+-</w:t>
            </w:r>
          </w:p>
        </w:tc>
      </w:tr>
      <w:tr w:rsidR="00B37171" w:rsidRPr="0044515F" w:rsidTr="00B37171">
        <w:trPr>
          <w:trHeight w:val="255"/>
        </w:trPr>
        <w:tc>
          <w:tcPr>
            <w:tcW w:w="1526"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272564.25</w:t>
            </w:r>
          </w:p>
        </w:tc>
        <w:tc>
          <w:tcPr>
            <w:tcW w:w="141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8593598.51</w:t>
            </w:r>
          </w:p>
        </w:tc>
        <w:tc>
          <w:tcPr>
            <w:tcW w:w="107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306</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0.08</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272577.24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8593559.89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272595.34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8593560.03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259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272617.07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8593560.21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272640.6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8593560.4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272667.76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8593560.62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272698.54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8593560.86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387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272731.13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8593561.13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272752.87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8593559.46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272776.39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8593561.49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272801.75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8593559.85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405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272823.48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8593560.02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399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272854.26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8593560.27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272868.74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8593560.39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495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272895.91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8593558.76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568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272923.06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8593560.82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481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272946.59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8593561.01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433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272970.14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8593559.36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437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272995.49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8593559.56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593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273017.22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8593559.74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647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273033.51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8593559.87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273057.05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8593560.06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471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273086.02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8593560.29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442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273104.14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8593558.59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449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273129.47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8593560.64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273149.38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8593560.8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273171.12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8593559.13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273198.27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8593561.19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258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273225.42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8593561.41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273238.11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8593559.67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180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273258.03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8593559.83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273279.74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8593561.84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184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272640.81</w:t>
            </w:r>
          </w:p>
        </w:tc>
        <w:tc>
          <w:tcPr>
            <w:tcW w:w="141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8593309.57</w:t>
            </w:r>
          </w:p>
        </w:tc>
        <w:tc>
          <w:tcPr>
            <w:tcW w:w="107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404</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000000"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272619</w:t>
            </w:r>
          </w:p>
        </w:tc>
        <w:tc>
          <w:tcPr>
            <w:tcW w:w="1417" w:type="dxa"/>
            <w:tcBorders>
              <w:top w:val="nil"/>
              <w:left w:val="nil"/>
              <w:bottom w:val="nil"/>
              <w:right w:val="nil"/>
            </w:tcBorders>
            <w:shd w:val="clear" w:color="000000"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8593311</w:t>
            </w:r>
          </w:p>
        </w:tc>
        <w:tc>
          <w:tcPr>
            <w:tcW w:w="1077" w:type="dxa"/>
            <w:tcBorders>
              <w:top w:val="nil"/>
              <w:left w:val="nil"/>
              <w:bottom w:val="nil"/>
              <w:right w:val="nil"/>
            </w:tcBorders>
            <w:shd w:val="clear" w:color="000000"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389</w:t>
            </w:r>
          </w:p>
        </w:tc>
        <w:tc>
          <w:tcPr>
            <w:tcW w:w="0" w:type="auto"/>
            <w:tcBorders>
              <w:top w:val="nil"/>
              <w:left w:val="nil"/>
              <w:bottom w:val="nil"/>
              <w:right w:val="nil"/>
            </w:tcBorders>
            <w:shd w:val="clear" w:color="000000"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0.20</w:t>
            </w:r>
          </w:p>
        </w:tc>
        <w:tc>
          <w:tcPr>
            <w:tcW w:w="0" w:type="auto"/>
            <w:tcBorders>
              <w:top w:val="nil"/>
              <w:left w:val="nil"/>
              <w:bottom w:val="nil"/>
              <w:right w:val="nil"/>
            </w:tcBorders>
            <w:shd w:val="clear" w:color="000000"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0.20</w:t>
            </w:r>
          </w:p>
        </w:tc>
        <w:tc>
          <w:tcPr>
            <w:tcW w:w="0" w:type="auto"/>
            <w:tcBorders>
              <w:top w:val="nil"/>
              <w:left w:val="nil"/>
              <w:bottom w:val="nil"/>
              <w:right w:val="nil"/>
            </w:tcBorders>
            <w:shd w:val="clear" w:color="000000"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000000"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272601</w:t>
            </w:r>
          </w:p>
        </w:tc>
        <w:tc>
          <w:tcPr>
            <w:tcW w:w="1417" w:type="dxa"/>
            <w:tcBorders>
              <w:top w:val="nil"/>
              <w:left w:val="nil"/>
              <w:bottom w:val="nil"/>
              <w:right w:val="nil"/>
            </w:tcBorders>
            <w:shd w:val="clear" w:color="000000"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8593310</w:t>
            </w:r>
          </w:p>
        </w:tc>
        <w:tc>
          <w:tcPr>
            <w:tcW w:w="1077" w:type="dxa"/>
            <w:tcBorders>
              <w:top w:val="nil"/>
              <w:left w:val="nil"/>
              <w:bottom w:val="nil"/>
              <w:right w:val="nil"/>
            </w:tcBorders>
            <w:shd w:val="clear" w:color="000000"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479</w:t>
            </w:r>
          </w:p>
        </w:tc>
        <w:tc>
          <w:tcPr>
            <w:tcW w:w="0" w:type="auto"/>
            <w:tcBorders>
              <w:top w:val="nil"/>
              <w:left w:val="nil"/>
              <w:bottom w:val="nil"/>
              <w:right w:val="nil"/>
            </w:tcBorders>
            <w:shd w:val="clear" w:color="000000"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0.23</w:t>
            </w:r>
          </w:p>
        </w:tc>
        <w:tc>
          <w:tcPr>
            <w:tcW w:w="0" w:type="auto"/>
            <w:tcBorders>
              <w:top w:val="nil"/>
              <w:left w:val="nil"/>
              <w:bottom w:val="nil"/>
              <w:right w:val="nil"/>
            </w:tcBorders>
            <w:shd w:val="clear" w:color="000000"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0.25</w:t>
            </w:r>
          </w:p>
        </w:tc>
        <w:tc>
          <w:tcPr>
            <w:tcW w:w="0" w:type="auto"/>
            <w:tcBorders>
              <w:top w:val="nil"/>
              <w:left w:val="nil"/>
              <w:bottom w:val="nil"/>
              <w:right w:val="nil"/>
            </w:tcBorders>
            <w:shd w:val="clear" w:color="000000"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272579.25</w:t>
            </w:r>
          </w:p>
        </w:tc>
        <w:tc>
          <w:tcPr>
            <w:tcW w:w="1417" w:type="dxa"/>
            <w:tcBorders>
              <w:top w:val="nil"/>
              <w:left w:val="nil"/>
              <w:bottom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8593309.08</w:t>
            </w:r>
          </w:p>
        </w:tc>
        <w:tc>
          <w:tcPr>
            <w:tcW w:w="1077" w:type="dxa"/>
            <w:tcBorders>
              <w:top w:val="nil"/>
              <w:left w:val="nil"/>
              <w:bottom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502</w:t>
            </w:r>
          </w:p>
        </w:tc>
        <w:tc>
          <w:tcPr>
            <w:tcW w:w="0" w:type="auto"/>
            <w:tcBorders>
              <w:top w:val="nil"/>
              <w:left w:val="nil"/>
              <w:bottom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0.27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272557.53</w:t>
            </w:r>
          </w:p>
        </w:tc>
        <w:tc>
          <w:tcPr>
            <w:tcW w:w="1417" w:type="dxa"/>
            <w:tcBorders>
              <w:top w:val="nil"/>
              <w:left w:val="nil"/>
              <w:bottom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8593308.9</w:t>
            </w:r>
          </w:p>
        </w:tc>
        <w:tc>
          <w:tcPr>
            <w:tcW w:w="1077" w:type="dxa"/>
            <w:tcBorders>
              <w:top w:val="nil"/>
              <w:left w:val="nil"/>
              <w:bottom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508</w:t>
            </w:r>
          </w:p>
        </w:tc>
        <w:tc>
          <w:tcPr>
            <w:tcW w:w="0" w:type="auto"/>
            <w:tcBorders>
              <w:top w:val="nil"/>
              <w:left w:val="nil"/>
              <w:bottom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0.27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272535.8</w:t>
            </w:r>
          </w:p>
        </w:tc>
        <w:tc>
          <w:tcPr>
            <w:tcW w:w="1417" w:type="dxa"/>
            <w:tcBorders>
              <w:top w:val="nil"/>
              <w:left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8593308.73</w:t>
            </w:r>
          </w:p>
        </w:tc>
        <w:tc>
          <w:tcPr>
            <w:tcW w:w="1077" w:type="dxa"/>
            <w:tcBorders>
              <w:top w:val="nil"/>
              <w:left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517</w:t>
            </w:r>
          </w:p>
        </w:tc>
        <w:tc>
          <w:tcPr>
            <w:tcW w:w="0" w:type="auto"/>
            <w:tcBorders>
              <w:top w:val="nil"/>
              <w:left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0.28</w:t>
            </w:r>
          </w:p>
        </w:tc>
        <w:tc>
          <w:tcPr>
            <w:tcW w:w="0" w:type="auto"/>
            <w:tcBorders>
              <w:top w:val="nil"/>
              <w:left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0.28</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000000"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272518</w:t>
            </w:r>
          </w:p>
        </w:tc>
        <w:tc>
          <w:tcPr>
            <w:tcW w:w="1417" w:type="dxa"/>
            <w:tcBorders>
              <w:top w:val="nil"/>
              <w:left w:val="nil"/>
              <w:bottom w:val="nil"/>
              <w:right w:val="nil"/>
            </w:tcBorders>
            <w:shd w:val="clear" w:color="000000"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8593312</w:t>
            </w:r>
          </w:p>
        </w:tc>
        <w:tc>
          <w:tcPr>
            <w:tcW w:w="1077" w:type="dxa"/>
            <w:tcBorders>
              <w:top w:val="nil"/>
              <w:left w:val="nil"/>
              <w:bottom w:val="nil"/>
              <w:right w:val="nil"/>
            </w:tcBorders>
            <w:shd w:val="clear" w:color="000000"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526</w:t>
            </w:r>
          </w:p>
        </w:tc>
        <w:tc>
          <w:tcPr>
            <w:tcW w:w="0" w:type="auto"/>
            <w:tcBorders>
              <w:top w:val="nil"/>
              <w:left w:val="nil"/>
              <w:bottom w:val="nil"/>
              <w:right w:val="nil"/>
            </w:tcBorders>
            <w:shd w:val="clear" w:color="000000"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0.30</w:t>
            </w:r>
          </w:p>
        </w:tc>
        <w:tc>
          <w:tcPr>
            <w:tcW w:w="0" w:type="auto"/>
            <w:tcBorders>
              <w:top w:val="nil"/>
              <w:left w:val="nil"/>
              <w:bottom w:val="nil"/>
              <w:right w:val="nil"/>
            </w:tcBorders>
            <w:shd w:val="clear" w:color="000000"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0.28</w:t>
            </w:r>
          </w:p>
        </w:tc>
        <w:tc>
          <w:tcPr>
            <w:tcW w:w="0" w:type="auto"/>
            <w:tcBorders>
              <w:top w:val="nil"/>
              <w:left w:val="nil"/>
              <w:bottom w:val="nil"/>
              <w:right w:val="nil"/>
            </w:tcBorders>
            <w:shd w:val="clear" w:color="000000"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272499.61</w:t>
            </w:r>
          </w:p>
        </w:tc>
        <w:tc>
          <w:tcPr>
            <w:tcW w:w="1417" w:type="dxa"/>
            <w:tcBorders>
              <w:top w:val="nil"/>
              <w:left w:val="nil"/>
              <w:bottom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8593306.59</w:t>
            </w:r>
          </w:p>
        </w:tc>
        <w:tc>
          <w:tcPr>
            <w:tcW w:w="1077" w:type="dxa"/>
            <w:tcBorders>
              <w:top w:val="nil"/>
              <w:left w:val="nil"/>
              <w:bottom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438</w:t>
            </w:r>
          </w:p>
        </w:tc>
        <w:tc>
          <w:tcPr>
            <w:tcW w:w="0" w:type="auto"/>
            <w:tcBorders>
              <w:top w:val="nil"/>
              <w:left w:val="nil"/>
              <w:bottom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DD601E" w:rsidRDefault="00B37171" w:rsidP="00B37171">
            <w:pPr>
              <w:spacing w:after="0" w:line="240" w:lineRule="auto"/>
              <w:jc w:val="center"/>
              <w:rPr>
                <w:rFonts w:ascii="Arial" w:hAnsi="Arial" w:cs="Arial"/>
                <w:sz w:val="20"/>
                <w:lang w:eastAsia="en-AU"/>
              </w:rPr>
            </w:pPr>
            <w:r w:rsidRPr="00DD601E">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272474.22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8593311.92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394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272454.3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8593311.76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272427.13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8593313.39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441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272427.62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8593252.53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272449.36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8593250.86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457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272472.91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8593249.2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504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272500.05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8593251.27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574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272521.78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8593251.44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754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272545.3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8593253.48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547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272568.85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8593251.82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504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272592.37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8593253.86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272612.32</w:t>
            </w:r>
          </w:p>
        </w:tc>
        <w:tc>
          <w:tcPr>
            <w:tcW w:w="141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8593250.33</w:t>
            </w:r>
          </w:p>
        </w:tc>
        <w:tc>
          <w:tcPr>
            <w:tcW w:w="107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356</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Eastings</w:t>
            </w:r>
          </w:p>
        </w:tc>
        <w:tc>
          <w:tcPr>
            <w:tcW w:w="141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Northings</w:t>
            </w:r>
          </w:p>
        </w:tc>
        <w:tc>
          <w:tcPr>
            <w:tcW w:w="107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100s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meas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calc</w:t>
            </w:r>
          </w:p>
        </w:tc>
        <w:tc>
          <w:tcPr>
            <w:tcW w:w="0" w:type="auto"/>
            <w:tcBorders>
              <w:top w:val="nil"/>
              <w:left w:val="nil"/>
              <w:bottom w:val="single" w:sz="12" w:space="0" w:color="auto"/>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D035D9">
              <w:rPr>
                <w:rFonts w:ascii="Arial" w:hAnsi="Arial" w:cs="Arial"/>
                <w:b/>
                <w:sz w:val="20"/>
                <w:lang w:eastAsia="en-AU"/>
              </w:rPr>
              <w:t>+-</w:t>
            </w:r>
          </w:p>
        </w:tc>
      </w:tr>
      <w:tr w:rsidR="00B37171" w:rsidRPr="0044515F" w:rsidTr="00B37171">
        <w:trPr>
          <w:trHeight w:val="255"/>
        </w:trPr>
        <w:tc>
          <w:tcPr>
            <w:tcW w:w="1526"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272635.84</w:t>
            </w:r>
          </w:p>
        </w:tc>
        <w:tc>
          <w:tcPr>
            <w:tcW w:w="141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8593252.36</w:t>
            </w:r>
          </w:p>
        </w:tc>
        <w:tc>
          <w:tcPr>
            <w:tcW w:w="107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354</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272614.63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8593187.64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272668.93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8593189.92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557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272645.41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8593187.89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736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272625.47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8593191.42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584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272598.32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8593189.35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272580.22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8593189.21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272560.3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8593189.05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351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272540.37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8593190.73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272515.04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8593188.68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471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272496.91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8593192.22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368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272480.66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8593186.56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272458.9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8593190.07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262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272433.56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8593189.87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346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272533.31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8593168.54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272511.6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8593166.52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706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272488.06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8593166.33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584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272473.56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8593168.06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272450.01</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8593169.72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533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272421.05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8593169.48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499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272392.14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8593161.87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272551.45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8593165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617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272569.49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8593172.52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272591.25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8593169.01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596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272609.34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8593171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714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272632.89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8593169.34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926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272647.44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8593160.24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3365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2.00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1.86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0.03</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272672.7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8593171.51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964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272692.63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8593169.82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893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272710.74</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8593169.97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505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272730.65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8593170.13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409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272746.95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8593170.26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400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272768.67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8593170.44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272760.12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8593107.66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272740.19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8593109.35</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272720.28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8593109.18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272700.36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8593109.02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231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272680.45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8593108.86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307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272660.52</w:t>
            </w:r>
          </w:p>
        </w:tc>
        <w:tc>
          <w:tcPr>
            <w:tcW w:w="141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8593110.55</w:t>
            </w:r>
          </w:p>
        </w:tc>
        <w:tc>
          <w:tcPr>
            <w:tcW w:w="107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611</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0.33</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000000"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272643</w:t>
            </w:r>
          </w:p>
        </w:tc>
        <w:tc>
          <w:tcPr>
            <w:tcW w:w="1417" w:type="dxa"/>
            <w:tcBorders>
              <w:top w:val="nil"/>
              <w:left w:val="nil"/>
              <w:bottom w:val="nil"/>
              <w:right w:val="nil"/>
            </w:tcBorders>
            <w:shd w:val="clear" w:color="000000"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8593107</w:t>
            </w:r>
          </w:p>
        </w:tc>
        <w:tc>
          <w:tcPr>
            <w:tcW w:w="1077" w:type="dxa"/>
            <w:tcBorders>
              <w:top w:val="nil"/>
              <w:left w:val="nil"/>
              <w:bottom w:val="nil"/>
              <w:right w:val="nil"/>
            </w:tcBorders>
            <w:shd w:val="clear" w:color="000000"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807</w:t>
            </w:r>
          </w:p>
        </w:tc>
        <w:tc>
          <w:tcPr>
            <w:tcW w:w="0" w:type="auto"/>
            <w:tcBorders>
              <w:top w:val="nil"/>
              <w:left w:val="nil"/>
              <w:bottom w:val="nil"/>
              <w:right w:val="nil"/>
            </w:tcBorders>
            <w:shd w:val="clear" w:color="000000"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0.60</w:t>
            </w:r>
          </w:p>
        </w:tc>
        <w:tc>
          <w:tcPr>
            <w:tcW w:w="0" w:type="auto"/>
            <w:tcBorders>
              <w:top w:val="nil"/>
              <w:left w:val="nil"/>
              <w:bottom w:val="nil"/>
              <w:right w:val="nil"/>
            </w:tcBorders>
            <w:shd w:val="clear" w:color="000000"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0.44</w:t>
            </w:r>
          </w:p>
        </w:tc>
        <w:tc>
          <w:tcPr>
            <w:tcW w:w="0" w:type="auto"/>
            <w:tcBorders>
              <w:top w:val="nil"/>
              <w:left w:val="nil"/>
              <w:bottom w:val="nil"/>
              <w:right w:val="nil"/>
            </w:tcBorders>
            <w:shd w:val="clear" w:color="000000"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272622.48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8593112.09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903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272600.77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8593110.07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1276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0.70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0.70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272579.05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8593109.89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1006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272559.12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8593111.58</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980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0.53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272539.22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8593109.57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902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272519.27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8593113.1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900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0.49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0.02</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272503.02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8593107.44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648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272479.46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8593110.93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659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272455.95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8593107.06</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646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272430.59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8593108.7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684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0.37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272407.05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8593108.51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293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272381.72</w:t>
            </w:r>
          </w:p>
        </w:tc>
        <w:tc>
          <w:tcPr>
            <w:tcW w:w="141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8593106.46</w:t>
            </w:r>
          </w:p>
        </w:tc>
        <w:tc>
          <w:tcPr>
            <w:tcW w:w="1077" w:type="dxa"/>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213</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lastRenderedPageBreak/>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Eastings</w:t>
            </w:r>
          </w:p>
        </w:tc>
        <w:tc>
          <w:tcPr>
            <w:tcW w:w="141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UTM</w:t>
            </w:r>
          </w:p>
          <w:p w:rsidR="00B37171" w:rsidRPr="00D035D9"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Northings</w:t>
            </w:r>
          </w:p>
        </w:tc>
        <w:tc>
          <w:tcPr>
            <w:tcW w:w="1077" w:type="dxa"/>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Pr>
                <w:rFonts w:ascii="Arial" w:hAnsi="Arial" w:cs="Arial"/>
                <w:b/>
                <w:sz w:val="20"/>
                <w:lang w:eastAsia="en-AU"/>
              </w:rPr>
              <w:t>c</w:t>
            </w:r>
            <w:r w:rsidRPr="00D035D9">
              <w:rPr>
                <w:rFonts w:ascii="Arial" w:hAnsi="Arial" w:cs="Arial"/>
                <w:b/>
                <w:sz w:val="20"/>
                <w:lang w:eastAsia="en-AU"/>
              </w:rPr>
              <w:t>ounts</w:t>
            </w:r>
            <w:r>
              <w:rPr>
                <w:rFonts w:ascii="Arial" w:hAnsi="Arial" w:cs="Arial"/>
                <w:b/>
                <w:sz w:val="20"/>
                <w:lang w:eastAsia="en-AU"/>
              </w:rPr>
              <w:t>/</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100s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meas</w:t>
            </w:r>
          </w:p>
        </w:tc>
        <w:tc>
          <w:tcPr>
            <w:tcW w:w="0" w:type="auto"/>
            <w:tcBorders>
              <w:top w:val="nil"/>
              <w:left w:val="nil"/>
              <w:bottom w:val="single" w:sz="12" w:space="0" w:color="auto"/>
              <w:right w:val="nil"/>
            </w:tcBorders>
            <w:shd w:val="clear" w:color="auto" w:fill="auto"/>
            <w:noWrap/>
            <w:vAlign w:val="bottom"/>
            <w:hideMark/>
          </w:tcPr>
          <w:p w:rsidR="00B37171" w:rsidRDefault="00B37171" w:rsidP="00B37171">
            <w:pPr>
              <w:spacing w:after="0" w:line="240" w:lineRule="auto"/>
              <w:jc w:val="center"/>
              <w:rPr>
                <w:rFonts w:ascii="Arial" w:hAnsi="Arial" w:cs="Arial"/>
                <w:b/>
                <w:sz w:val="20"/>
                <w:lang w:eastAsia="en-AU"/>
              </w:rPr>
            </w:pPr>
            <w:r w:rsidRPr="00D035D9">
              <w:rPr>
                <w:rFonts w:ascii="Arial" w:hAnsi="Arial" w:cs="Arial"/>
                <w:b/>
                <w:sz w:val="20"/>
                <w:lang w:eastAsia="en-AU"/>
              </w:rPr>
              <w:t>uGy/hr</w:t>
            </w:r>
          </w:p>
          <w:p w:rsidR="00B37171" w:rsidRPr="00D035D9" w:rsidRDefault="00B37171" w:rsidP="00B37171">
            <w:pPr>
              <w:spacing w:after="0" w:line="240" w:lineRule="auto"/>
              <w:jc w:val="center"/>
              <w:rPr>
                <w:rFonts w:ascii="Arial" w:hAnsi="Arial" w:cs="Arial"/>
                <w:b/>
                <w:sz w:val="20"/>
                <w:lang w:eastAsia="en-AU"/>
              </w:rPr>
            </w:pPr>
            <w:r>
              <w:rPr>
                <w:rFonts w:ascii="Arial" w:hAnsi="Arial" w:cs="Arial"/>
                <w:b/>
                <w:sz w:val="20"/>
                <w:lang w:eastAsia="en-AU"/>
              </w:rPr>
              <w:t>calc</w:t>
            </w:r>
          </w:p>
        </w:tc>
        <w:tc>
          <w:tcPr>
            <w:tcW w:w="0" w:type="auto"/>
            <w:tcBorders>
              <w:top w:val="nil"/>
              <w:left w:val="nil"/>
              <w:bottom w:val="single" w:sz="12" w:space="0" w:color="auto"/>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D035D9">
              <w:rPr>
                <w:rFonts w:ascii="Arial" w:hAnsi="Arial" w:cs="Arial"/>
                <w:b/>
                <w:sz w:val="20"/>
                <w:lang w:eastAsia="en-AU"/>
              </w:rPr>
              <w:t>+-</w:t>
            </w:r>
          </w:p>
        </w:tc>
      </w:tr>
      <w:tr w:rsidR="00B37171" w:rsidRPr="0044515F" w:rsidTr="00B37171">
        <w:trPr>
          <w:trHeight w:val="255"/>
        </w:trPr>
        <w:tc>
          <w:tcPr>
            <w:tcW w:w="1526"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272385.85</w:t>
            </w:r>
          </w:p>
        </w:tc>
        <w:tc>
          <w:tcPr>
            <w:tcW w:w="141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8593043.79</w:t>
            </w:r>
          </w:p>
        </w:tc>
        <w:tc>
          <w:tcPr>
            <w:tcW w:w="1077" w:type="dxa"/>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192</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0.09</w:t>
            </w:r>
          </w:p>
        </w:tc>
        <w:tc>
          <w:tcPr>
            <w:tcW w:w="0" w:type="auto"/>
            <w:tcBorders>
              <w:top w:val="single" w:sz="12" w:space="0" w:color="auto"/>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272402.07</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8593053.14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207</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272420.19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8593051.44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272441.93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8593049.77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272461.86</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8593048.09</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272485.35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8593053.81</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201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272508.88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8593054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255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272530.63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8593052.33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386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272550.53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8593054.33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451</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0.24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272577.73</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8593049.02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283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272601.22</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8593054.74</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233</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0.15</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0.12</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272621.18</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8593049.37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198</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272641.09</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8593049.53</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206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272660.95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8593057.07</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194</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r w:rsidR="00B37171" w:rsidRPr="0044515F" w:rsidTr="00B37171">
        <w:trPr>
          <w:trHeight w:val="255"/>
        </w:trPr>
        <w:tc>
          <w:tcPr>
            <w:tcW w:w="1526"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272682.75</w:t>
            </w:r>
          </w:p>
        </w:tc>
        <w:tc>
          <w:tcPr>
            <w:tcW w:w="141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8593048.02</w:t>
            </w:r>
          </w:p>
        </w:tc>
        <w:tc>
          <w:tcPr>
            <w:tcW w:w="1077" w:type="dxa"/>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176</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0.10</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0.09</w:t>
            </w:r>
          </w:p>
        </w:tc>
        <w:tc>
          <w:tcPr>
            <w:tcW w:w="0" w:type="auto"/>
            <w:tcBorders>
              <w:top w:val="nil"/>
              <w:left w:val="nil"/>
              <w:bottom w:val="nil"/>
              <w:right w:val="nil"/>
            </w:tcBorders>
            <w:shd w:val="clear" w:color="auto" w:fill="auto"/>
            <w:noWrap/>
            <w:vAlign w:val="bottom"/>
            <w:hideMark/>
          </w:tcPr>
          <w:p w:rsidR="00B37171" w:rsidRPr="0044515F" w:rsidRDefault="00B37171" w:rsidP="00B37171">
            <w:pPr>
              <w:spacing w:after="0" w:line="240" w:lineRule="auto"/>
              <w:jc w:val="center"/>
              <w:rPr>
                <w:rFonts w:ascii="Arial" w:hAnsi="Arial" w:cs="Arial"/>
                <w:sz w:val="20"/>
                <w:lang w:eastAsia="en-AU"/>
              </w:rPr>
            </w:pPr>
            <w:r w:rsidRPr="0044515F">
              <w:rPr>
                <w:rFonts w:ascii="Arial" w:hAnsi="Arial" w:cs="Arial"/>
                <w:sz w:val="20"/>
                <w:lang w:eastAsia="en-AU"/>
              </w:rPr>
              <w:t>0.01</w:t>
            </w:r>
          </w:p>
        </w:tc>
      </w:tr>
    </w:tbl>
    <w:p w:rsidR="00B37171" w:rsidRPr="0044515F" w:rsidRDefault="00B37171" w:rsidP="00B37171"/>
    <w:p w:rsidR="00B37171" w:rsidRDefault="00B37171" w:rsidP="00B37171">
      <w:pPr>
        <w:spacing w:after="0" w:line="240" w:lineRule="auto"/>
        <w:jc w:val="left"/>
      </w:pPr>
      <w:r>
        <w:br w:type="page"/>
      </w:r>
    </w:p>
    <w:p w:rsidR="00B37171" w:rsidRDefault="00B37171" w:rsidP="000431BC">
      <w:pPr>
        <w:pStyle w:val="Heading1"/>
      </w:pPr>
      <w:bookmarkStart w:id="127" w:name="_Toc370718804"/>
      <w:r>
        <w:lastRenderedPageBreak/>
        <w:t>Appendix B</w:t>
      </w:r>
      <w:r w:rsidR="008E3721">
        <w:t xml:space="preserve">  Radon flux density</w:t>
      </w:r>
      <w:bookmarkEnd w:id="127"/>
      <w:r w:rsidR="008E3721">
        <w:t xml:space="preserve"> </w:t>
      </w:r>
    </w:p>
    <w:p w:rsidR="00B37171" w:rsidRDefault="00B37171" w:rsidP="00B37171">
      <w:pPr>
        <w:pStyle w:val="tablecaption"/>
        <w:ind w:right="-199"/>
      </w:pPr>
      <w:bookmarkStart w:id="128" w:name="_Toc364691364"/>
      <w:r w:rsidRPr="00180E72">
        <w:rPr>
          <w:b/>
        </w:rPr>
        <w:t>Appendix B</w:t>
      </w:r>
      <w:r>
        <w:t xml:space="preserve"> </w:t>
      </w:r>
      <w:r w:rsidR="00180E72">
        <w:t xml:space="preserve"> </w:t>
      </w:r>
      <w:r>
        <w:t xml:space="preserve">Radon flux density results for individual charcoal canisters deployed during </w:t>
      </w:r>
      <w:r w:rsidRPr="00171789">
        <w:t>Anomaly 2 survey</w:t>
      </w:r>
      <w:r>
        <w:t xml:space="preserve"> </w:t>
      </w:r>
      <w:r w:rsidRPr="00171789">
        <w:t xml:space="preserve">conducted </w:t>
      </w:r>
      <w:r>
        <w:t>14</w:t>
      </w:r>
      <w:r w:rsidR="00180E72">
        <w:t>–</w:t>
      </w:r>
      <w:r>
        <w:t>17 July 2009</w:t>
      </w:r>
      <w:bookmarkEnd w:id="128"/>
      <w:r w:rsidR="00570294">
        <w:t>.</w:t>
      </w:r>
    </w:p>
    <w:tbl>
      <w:tblPr>
        <w:tblW w:w="9672" w:type="dxa"/>
        <w:tblInd w:w="-601" w:type="dxa"/>
        <w:tblLook w:val="04A0"/>
      </w:tblPr>
      <w:tblGrid>
        <w:gridCol w:w="709"/>
        <w:gridCol w:w="572"/>
        <w:gridCol w:w="987"/>
        <w:gridCol w:w="993"/>
        <w:gridCol w:w="1573"/>
        <w:gridCol w:w="1559"/>
        <w:gridCol w:w="1262"/>
        <w:gridCol w:w="1108"/>
        <w:gridCol w:w="909"/>
      </w:tblGrid>
      <w:tr w:rsidR="00B37171" w:rsidRPr="006721BE" w:rsidTr="00B37171">
        <w:trPr>
          <w:trHeight w:val="255"/>
        </w:trPr>
        <w:tc>
          <w:tcPr>
            <w:tcW w:w="709" w:type="dxa"/>
            <w:tcBorders>
              <w:top w:val="nil"/>
              <w:left w:val="nil"/>
              <w:bottom w:val="single" w:sz="12" w:space="0" w:color="auto"/>
            </w:tcBorders>
            <w:shd w:val="clear" w:color="auto" w:fill="auto"/>
            <w:noWrap/>
            <w:vAlign w:val="bottom"/>
            <w:hideMark/>
          </w:tcPr>
          <w:p w:rsidR="00B37171" w:rsidRPr="006721BE" w:rsidRDefault="00B37171" w:rsidP="00B37171">
            <w:pPr>
              <w:spacing w:after="0" w:line="240" w:lineRule="auto"/>
              <w:jc w:val="center"/>
              <w:rPr>
                <w:rFonts w:ascii="Arial" w:hAnsi="Arial" w:cs="Arial"/>
                <w:b/>
                <w:bCs/>
                <w:sz w:val="20"/>
                <w:lang w:eastAsia="en-AU"/>
              </w:rPr>
            </w:pPr>
            <w:r w:rsidRPr="006721BE">
              <w:rPr>
                <w:rFonts w:ascii="Arial" w:hAnsi="Arial" w:cs="Arial"/>
                <w:b/>
                <w:bCs/>
                <w:sz w:val="20"/>
                <w:lang w:eastAsia="en-AU"/>
              </w:rPr>
              <w:t>Can #</w:t>
            </w:r>
          </w:p>
        </w:tc>
        <w:tc>
          <w:tcPr>
            <w:tcW w:w="572" w:type="dxa"/>
            <w:tcBorders>
              <w:top w:val="nil"/>
              <w:bottom w:val="single" w:sz="12" w:space="0" w:color="auto"/>
            </w:tcBorders>
            <w:shd w:val="clear" w:color="auto" w:fill="auto"/>
            <w:noWrap/>
            <w:vAlign w:val="bottom"/>
            <w:hideMark/>
          </w:tcPr>
          <w:p w:rsidR="00B37171" w:rsidRPr="006721BE" w:rsidRDefault="00B37171" w:rsidP="00B37171">
            <w:pPr>
              <w:spacing w:after="0" w:line="240" w:lineRule="auto"/>
              <w:jc w:val="center"/>
              <w:rPr>
                <w:rFonts w:ascii="Arial" w:hAnsi="Arial" w:cs="Arial"/>
                <w:b/>
                <w:sz w:val="20"/>
                <w:lang w:eastAsia="en-AU"/>
              </w:rPr>
            </w:pPr>
            <w:r w:rsidRPr="006721BE">
              <w:rPr>
                <w:rFonts w:ascii="Arial" w:hAnsi="Arial" w:cs="Arial"/>
                <w:b/>
                <w:sz w:val="20"/>
                <w:lang w:eastAsia="en-AU"/>
              </w:rPr>
              <w:t>site</w:t>
            </w:r>
          </w:p>
        </w:tc>
        <w:tc>
          <w:tcPr>
            <w:tcW w:w="987" w:type="dxa"/>
            <w:tcBorders>
              <w:top w:val="nil"/>
              <w:bottom w:val="single" w:sz="12" w:space="0" w:color="auto"/>
            </w:tcBorders>
            <w:shd w:val="clear" w:color="auto" w:fill="auto"/>
            <w:noWrap/>
            <w:vAlign w:val="bottom"/>
            <w:hideMark/>
          </w:tcPr>
          <w:p w:rsidR="00B37171" w:rsidRPr="006721BE" w:rsidRDefault="00B37171" w:rsidP="00B37171">
            <w:pPr>
              <w:spacing w:after="0" w:line="240" w:lineRule="auto"/>
              <w:ind w:left="-113" w:right="-75"/>
              <w:jc w:val="center"/>
              <w:rPr>
                <w:rFonts w:ascii="Arial" w:hAnsi="Arial" w:cs="Arial"/>
                <w:b/>
                <w:sz w:val="20"/>
                <w:lang w:eastAsia="en-AU"/>
              </w:rPr>
            </w:pPr>
            <w:r w:rsidRPr="006721BE">
              <w:rPr>
                <w:rFonts w:ascii="Arial" w:hAnsi="Arial" w:cs="Arial"/>
                <w:b/>
                <w:sz w:val="20"/>
                <w:lang w:eastAsia="en-AU"/>
              </w:rPr>
              <w:t>Easting</w:t>
            </w:r>
          </w:p>
        </w:tc>
        <w:tc>
          <w:tcPr>
            <w:tcW w:w="993" w:type="dxa"/>
            <w:tcBorders>
              <w:top w:val="nil"/>
              <w:bottom w:val="single" w:sz="12" w:space="0" w:color="auto"/>
            </w:tcBorders>
            <w:shd w:val="clear" w:color="auto" w:fill="auto"/>
            <w:noWrap/>
            <w:vAlign w:val="bottom"/>
            <w:hideMark/>
          </w:tcPr>
          <w:p w:rsidR="00B37171" w:rsidRPr="006721BE" w:rsidRDefault="00B37171" w:rsidP="00B37171">
            <w:pPr>
              <w:spacing w:after="0" w:line="240" w:lineRule="auto"/>
              <w:ind w:left="-108" w:right="-222"/>
              <w:jc w:val="center"/>
              <w:rPr>
                <w:rFonts w:ascii="Arial" w:hAnsi="Arial" w:cs="Arial"/>
                <w:b/>
                <w:sz w:val="20"/>
                <w:lang w:eastAsia="en-AU"/>
              </w:rPr>
            </w:pPr>
            <w:r w:rsidRPr="006721BE">
              <w:rPr>
                <w:rFonts w:ascii="Arial" w:hAnsi="Arial" w:cs="Arial"/>
                <w:b/>
                <w:sz w:val="20"/>
                <w:lang w:eastAsia="en-AU"/>
              </w:rPr>
              <w:t>Northing</w:t>
            </w:r>
          </w:p>
        </w:tc>
        <w:tc>
          <w:tcPr>
            <w:tcW w:w="1573" w:type="dxa"/>
            <w:tcBorders>
              <w:top w:val="nil"/>
              <w:bottom w:val="single" w:sz="12" w:space="0" w:color="auto"/>
            </w:tcBorders>
            <w:shd w:val="clear" w:color="auto" w:fill="auto"/>
            <w:noWrap/>
            <w:vAlign w:val="bottom"/>
            <w:hideMark/>
          </w:tcPr>
          <w:p w:rsidR="00B37171" w:rsidRPr="006721BE" w:rsidRDefault="00B37171" w:rsidP="00B37171">
            <w:pPr>
              <w:spacing w:after="0" w:line="240" w:lineRule="auto"/>
              <w:ind w:left="-94" w:right="-108"/>
              <w:jc w:val="center"/>
              <w:rPr>
                <w:rFonts w:ascii="Arial" w:hAnsi="Arial" w:cs="Arial"/>
                <w:b/>
                <w:sz w:val="20"/>
                <w:lang w:eastAsia="en-AU"/>
              </w:rPr>
            </w:pPr>
            <w:r w:rsidRPr="006721BE">
              <w:rPr>
                <w:rFonts w:ascii="Arial" w:hAnsi="Arial" w:cs="Arial"/>
                <w:b/>
                <w:sz w:val="20"/>
                <w:lang w:eastAsia="en-AU"/>
              </w:rPr>
              <w:t>Deployed</w:t>
            </w:r>
          </w:p>
          <w:p w:rsidR="00B37171" w:rsidRPr="006721BE" w:rsidRDefault="00B37171" w:rsidP="00B37171">
            <w:pPr>
              <w:spacing w:after="0" w:line="240" w:lineRule="auto"/>
              <w:ind w:left="-94" w:right="-108"/>
              <w:jc w:val="center"/>
              <w:rPr>
                <w:rFonts w:ascii="Arial" w:hAnsi="Arial" w:cs="Arial"/>
                <w:b/>
                <w:sz w:val="20"/>
                <w:lang w:eastAsia="en-AU"/>
              </w:rPr>
            </w:pPr>
            <w:r w:rsidRPr="006721BE">
              <w:rPr>
                <w:rFonts w:ascii="Arial" w:hAnsi="Arial" w:cs="Arial"/>
                <w:b/>
                <w:sz w:val="20"/>
                <w:lang w:eastAsia="en-AU"/>
              </w:rPr>
              <w:t>Date/time</w:t>
            </w:r>
          </w:p>
        </w:tc>
        <w:tc>
          <w:tcPr>
            <w:tcW w:w="1559" w:type="dxa"/>
            <w:tcBorders>
              <w:top w:val="nil"/>
              <w:bottom w:val="single" w:sz="12" w:space="0" w:color="auto"/>
            </w:tcBorders>
            <w:shd w:val="clear" w:color="auto" w:fill="auto"/>
            <w:noWrap/>
            <w:vAlign w:val="bottom"/>
            <w:hideMark/>
          </w:tcPr>
          <w:p w:rsidR="00B37171" w:rsidRPr="006721BE" w:rsidRDefault="00B37171" w:rsidP="00B37171">
            <w:pPr>
              <w:spacing w:after="0" w:line="240" w:lineRule="auto"/>
              <w:ind w:left="-108" w:right="-109"/>
              <w:jc w:val="center"/>
              <w:rPr>
                <w:rFonts w:ascii="Arial" w:hAnsi="Arial" w:cs="Arial"/>
                <w:b/>
                <w:sz w:val="20"/>
                <w:lang w:eastAsia="en-AU"/>
              </w:rPr>
            </w:pPr>
            <w:r w:rsidRPr="006721BE">
              <w:rPr>
                <w:rFonts w:ascii="Arial" w:hAnsi="Arial" w:cs="Arial"/>
                <w:b/>
                <w:sz w:val="20"/>
                <w:lang w:eastAsia="en-AU"/>
              </w:rPr>
              <w:t>Retrieved</w:t>
            </w:r>
          </w:p>
          <w:p w:rsidR="00B37171" w:rsidRPr="006721BE" w:rsidRDefault="00B37171" w:rsidP="00B37171">
            <w:pPr>
              <w:spacing w:after="0" w:line="240" w:lineRule="auto"/>
              <w:ind w:left="-108" w:right="-109"/>
              <w:jc w:val="center"/>
              <w:rPr>
                <w:rFonts w:ascii="Arial" w:hAnsi="Arial" w:cs="Arial"/>
                <w:b/>
                <w:sz w:val="20"/>
                <w:lang w:eastAsia="en-AU"/>
              </w:rPr>
            </w:pPr>
            <w:r w:rsidRPr="006721BE">
              <w:rPr>
                <w:rFonts w:ascii="Arial" w:hAnsi="Arial" w:cs="Arial"/>
                <w:b/>
                <w:sz w:val="20"/>
                <w:lang w:eastAsia="en-AU"/>
              </w:rPr>
              <w:t>Date/time</w:t>
            </w:r>
          </w:p>
        </w:tc>
        <w:tc>
          <w:tcPr>
            <w:tcW w:w="1262" w:type="dxa"/>
            <w:tcBorders>
              <w:top w:val="nil"/>
              <w:bottom w:val="single" w:sz="12" w:space="0" w:color="auto"/>
              <w:right w:val="nil"/>
            </w:tcBorders>
            <w:vAlign w:val="bottom"/>
          </w:tcPr>
          <w:p w:rsidR="00B37171" w:rsidRPr="006721BE" w:rsidRDefault="00B37171" w:rsidP="00B37171">
            <w:pPr>
              <w:spacing w:after="0" w:line="240" w:lineRule="auto"/>
              <w:ind w:right="-108"/>
              <w:jc w:val="center"/>
              <w:rPr>
                <w:rFonts w:ascii="Arial" w:hAnsi="Arial" w:cs="Arial"/>
                <w:b/>
                <w:sz w:val="20"/>
              </w:rPr>
            </w:pPr>
            <w:r w:rsidRPr="006721BE">
              <w:rPr>
                <w:rFonts w:ascii="Arial" w:hAnsi="Arial" w:cs="Arial"/>
                <w:b/>
                <w:sz w:val="20"/>
              </w:rPr>
              <w:t>Rn</w:t>
            </w:r>
          </w:p>
          <w:p w:rsidR="00B37171" w:rsidRPr="00F627AB" w:rsidRDefault="00B37171" w:rsidP="00B37171">
            <w:pPr>
              <w:spacing w:after="0" w:line="240" w:lineRule="auto"/>
              <w:ind w:left="-107" w:right="-250"/>
              <w:jc w:val="center"/>
              <w:rPr>
                <w:rFonts w:ascii="Arial" w:hAnsi="Arial" w:cs="Arial"/>
                <w:sz w:val="20"/>
              </w:rPr>
            </w:pPr>
            <w:r w:rsidRPr="00F627AB">
              <w:rPr>
                <w:rFonts w:ascii="Arial" w:hAnsi="Arial" w:cs="Arial"/>
                <w:sz w:val="20"/>
              </w:rPr>
              <w:t>[mBq.m</w:t>
            </w:r>
            <w:r w:rsidRPr="00F627AB">
              <w:rPr>
                <w:rFonts w:ascii="Arial" w:hAnsi="Arial"/>
                <w:snapToGrid w:val="0"/>
                <w:color w:val="000000"/>
                <w:position w:val="5"/>
                <w:sz w:val="13"/>
                <w:szCs w:val="0"/>
                <w:u w:color="000000"/>
              </w:rPr>
              <w:t>-2</w:t>
            </w:r>
            <w:r w:rsidRPr="00F627AB">
              <w:rPr>
                <w:rFonts w:ascii="Arial" w:hAnsi="Arial" w:cs="Arial"/>
                <w:sz w:val="20"/>
              </w:rPr>
              <w:t>.s</w:t>
            </w:r>
            <w:r w:rsidRPr="00F627AB">
              <w:rPr>
                <w:rFonts w:ascii="Arial" w:hAnsi="Arial"/>
                <w:snapToGrid w:val="0"/>
                <w:color w:val="000000"/>
                <w:position w:val="5"/>
                <w:sz w:val="13"/>
                <w:szCs w:val="0"/>
                <w:u w:color="000000"/>
              </w:rPr>
              <w:t>-1</w:t>
            </w:r>
            <w:r w:rsidRPr="00F627AB">
              <w:rPr>
                <w:rFonts w:ascii="Arial" w:hAnsi="Arial" w:cs="Arial"/>
                <w:sz w:val="20"/>
              </w:rPr>
              <w:t>]</w:t>
            </w:r>
          </w:p>
        </w:tc>
        <w:tc>
          <w:tcPr>
            <w:tcW w:w="1108" w:type="dxa"/>
            <w:tcBorders>
              <w:top w:val="nil"/>
              <w:bottom w:val="single" w:sz="12" w:space="0" w:color="auto"/>
              <w:right w:val="nil"/>
            </w:tcBorders>
            <w:vAlign w:val="bottom"/>
          </w:tcPr>
          <w:p w:rsidR="00B37171" w:rsidRPr="00EF09A8" w:rsidRDefault="00B37171" w:rsidP="00B37171">
            <w:pPr>
              <w:spacing w:after="0" w:line="240" w:lineRule="auto"/>
              <w:ind w:left="-107" w:right="-108"/>
              <w:jc w:val="center"/>
              <w:rPr>
                <w:rFonts w:ascii="Arial" w:hAnsi="Arial" w:cs="Arial"/>
                <w:b/>
                <w:sz w:val="20"/>
              </w:rPr>
            </w:pPr>
            <w:r w:rsidRPr="00EF09A8">
              <w:rPr>
                <w:rFonts w:ascii="Arial" w:hAnsi="Arial" w:cs="Arial"/>
                <w:b/>
                <w:sz w:val="20"/>
              </w:rPr>
              <w:t>ave±stdev</w:t>
            </w:r>
          </w:p>
          <w:p w:rsidR="00B37171" w:rsidRPr="00EF09A8" w:rsidRDefault="00B37171" w:rsidP="00B37171">
            <w:pPr>
              <w:spacing w:after="0" w:line="240" w:lineRule="auto"/>
              <w:ind w:left="-107" w:right="-108"/>
              <w:jc w:val="center"/>
              <w:rPr>
                <w:rFonts w:ascii="Arial" w:hAnsi="Arial" w:cs="Arial"/>
                <w:b/>
                <w:i/>
                <w:sz w:val="20"/>
              </w:rPr>
            </w:pPr>
            <w:r w:rsidRPr="00EF09A8">
              <w:rPr>
                <w:rFonts w:ascii="Arial" w:hAnsi="Arial" w:cs="Arial"/>
                <w:b/>
                <w:i/>
                <w:sz w:val="20"/>
              </w:rPr>
              <w:t>geomean</w:t>
            </w:r>
          </w:p>
        </w:tc>
        <w:tc>
          <w:tcPr>
            <w:tcW w:w="909" w:type="dxa"/>
            <w:tcBorders>
              <w:top w:val="nil"/>
              <w:bottom w:val="single" w:sz="12" w:space="0" w:color="auto"/>
              <w:right w:val="nil"/>
            </w:tcBorders>
            <w:vAlign w:val="bottom"/>
          </w:tcPr>
          <w:p w:rsidR="00B37171" w:rsidRPr="00EF09A8" w:rsidRDefault="00B37171" w:rsidP="00B37171">
            <w:pPr>
              <w:spacing w:after="0" w:line="240" w:lineRule="auto"/>
              <w:ind w:left="-107" w:right="-108"/>
              <w:rPr>
                <w:rFonts w:ascii="Arial" w:hAnsi="Arial" w:cs="Arial"/>
                <w:b/>
                <w:sz w:val="20"/>
              </w:rPr>
            </w:pPr>
            <w:r w:rsidRPr="00EF09A8">
              <w:rPr>
                <w:rFonts w:ascii="Arial" w:hAnsi="Arial" w:cs="Arial"/>
                <w:b/>
                <w:sz w:val="20"/>
              </w:rPr>
              <w:t>Soil type</w:t>
            </w:r>
          </w:p>
          <w:p w:rsidR="00B37171" w:rsidRPr="00EF09A8" w:rsidRDefault="00B37171" w:rsidP="00B37171">
            <w:pPr>
              <w:spacing w:after="0" w:line="240" w:lineRule="auto"/>
              <w:ind w:left="-107" w:right="-108"/>
              <w:rPr>
                <w:rFonts w:ascii="Arial" w:hAnsi="Arial" w:cs="Arial"/>
                <w:b/>
                <w:sz w:val="20"/>
              </w:rPr>
            </w:pPr>
          </w:p>
        </w:tc>
      </w:tr>
      <w:tr w:rsidR="00B37171" w:rsidRPr="00F53B75" w:rsidTr="00B37171">
        <w:trPr>
          <w:trHeight w:val="255"/>
        </w:trPr>
        <w:tc>
          <w:tcPr>
            <w:tcW w:w="709" w:type="dxa"/>
            <w:tcBorders>
              <w:top w:val="single" w:sz="12" w:space="0" w:color="auto"/>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100</w:t>
            </w:r>
          </w:p>
        </w:tc>
        <w:tc>
          <w:tcPr>
            <w:tcW w:w="572" w:type="dxa"/>
            <w:tcBorders>
              <w:top w:val="single" w:sz="12" w:space="0" w:color="auto"/>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1A</w:t>
            </w:r>
          </w:p>
        </w:tc>
        <w:tc>
          <w:tcPr>
            <w:tcW w:w="987" w:type="dxa"/>
            <w:tcBorders>
              <w:top w:val="single" w:sz="12" w:space="0" w:color="auto"/>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272968</w:t>
            </w:r>
          </w:p>
        </w:tc>
        <w:tc>
          <w:tcPr>
            <w:tcW w:w="993" w:type="dxa"/>
            <w:tcBorders>
              <w:top w:val="single" w:sz="12" w:space="0" w:color="auto"/>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8593810</w:t>
            </w:r>
          </w:p>
        </w:tc>
        <w:tc>
          <w:tcPr>
            <w:tcW w:w="1573" w:type="dxa"/>
            <w:tcBorders>
              <w:top w:val="single" w:sz="12" w:space="0" w:color="auto"/>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10:45</w:t>
            </w:r>
          </w:p>
        </w:tc>
        <w:tc>
          <w:tcPr>
            <w:tcW w:w="1559" w:type="dxa"/>
            <w:tcBorders>
              <w:top w:val="single" w:sz="12" w:space="0" w:color="auto"/>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10:37</w:t>
            </w:r>
          </w:p>
        </w:tc>
        <w:tc>
          <w:tcPr>
            <w:tcW w:w="1262" w:type="dxa"/>
            <w:tcBorders>
              <w:top w:val="single" w:sz="12" w:space="0" w:color="auto"/>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252 ± 4</w:t>
            </w:r>
          </w:p>
        </w:tc>
        <w:tc>
          <w:tcPr>
            <w:tcW w:w="1108" w:type="dxa"/>
            <w:vMerge w:val="restart"/>
            <w:tcBorders>
              <w:top w:val="single" w:sz="12" w:space="0" w:color="auto"/>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249±6</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249</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single" w:sz="12" w:space="0" w:color="auto"/>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sandy loam</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70</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272968</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8593810</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10:45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10:37</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253 ± 4</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97</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272968</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8593810</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10:45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10:37</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241 ± 4</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87</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273084</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8593837</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11:07</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10:41</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818 ± 7</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694±411</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583</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fine gravel</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78</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273084</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8593837</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11:07</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10:41</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235 ± 4</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92</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273084</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8593837</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11:07</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10:41</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1029 ± 7</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88</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3A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273106</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8593792</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11:25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10:45</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926 ± 7</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1046±153</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1039</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fine gravel</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68</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3A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273106</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8593792</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11:25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10:45</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1219 ± 8</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98</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3A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273106</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8593792</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11:25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10:45</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992 ± 7</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2E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4A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273141</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8593890</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11:37</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10:48</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771 ± 7</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760±10</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760</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fine gravel</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10E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4A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273141</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8593890</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11:37</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10:48</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759 ± 7</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80</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4A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273141</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8593890</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11:37</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10:48</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750 ± 6</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19E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5A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273273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8593846</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11:45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10:50</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751 ± 7</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866±104</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861</w:t>
            </w: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sandy loam</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22E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5A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273273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8593846</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11:45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10:50</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894 ± 7</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37E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5A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273273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8593846</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11:45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10:50</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952 ± 7</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38E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6A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273263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8593696</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11:54</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10:54</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271 ± 4</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290±48</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288</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sandy loam</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83</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6A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273263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8593696</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11:54</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10:54</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254 ± 4</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24E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6A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273263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8593696</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11:54</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10:54</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345 ± 5</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6E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7A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273200</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8593597</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12:00</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10:55</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864 ± 7</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918±49</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917</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sandy loam</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69</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7A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273200</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8593597</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12:00</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10:55</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959 ± 7</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73</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7A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273200</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8593597</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12:00</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10:55</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932 ± 7</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7E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8A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272988</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8593601</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12:07</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10:58</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209 ± 4</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222±13</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222</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fine gravel</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61</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8A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272988</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8593601</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12:07</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10:58</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235 ± 4</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O</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8A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272988</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8593601</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12:07</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10:58</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222 ± 4</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39E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9A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272793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8593599</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12:15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11:01</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286 ± 5</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305±27</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305</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fine gravel</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12E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9A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272793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8593599</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12:15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11:01</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324 ± 5</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15</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9A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272793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8593599</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12:15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11:01</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N/A</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35E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10A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272606</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8593588</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12:20</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11:04</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155 ± 3</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140±14</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139</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sandy loam</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9E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10A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272606</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8593588</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12:20</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11:04</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129 ± 3</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74</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10A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272606</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8593588</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12:20</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11:04</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136 ± 4</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4E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11A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272511</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8593428</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12:28</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11:15</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631 ± 6</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612±27</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612</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sandy loam</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29E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11A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272511</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8593428</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12:28</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11:15</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593 ± 6</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65</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i/>
                <w:iCs/>
                <w:sz w:val="20"/>
              </w:rPr>
            </w:pPr>
            <w:r w:rsidRPr="00F53B75">
              <w:rPr>
                <w:rFonts w:ascii="Arial" w:hAnsi="Arial" w:cs="Arial"/>
                <w:i/>
                <w:iCs/>
                <w:sz w:val="20"/>
              </w:rPr>
              <w:t>11A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272511</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8593428</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12:28</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11:15</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N/A</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63</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12A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272712</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8593449</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12:44</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11:18</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6108 ± 17</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6631±456</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6621</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fine gravel</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8E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12A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272712</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8593449</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12:44</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11:18</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6946 ± 18</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31</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12A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272712</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8593449</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12:44</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11:18</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6840 ± 18</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84</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13A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272894</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8593454</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12:55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11:22</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7541 ± 19</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9983±3892</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9532</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coarse gravel</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1E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13A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272894</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8593454</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12:55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11:22</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7937 ± 19</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23E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13A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272894</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8593454</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12:55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11:22</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14472 ± 27</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62</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14A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272894</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8593453</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13:05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11:33</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1022 ± 7</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5216±5420</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3366</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coarse gravel</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76</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14A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272894</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8593453</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13:05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11:33</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11336 ± 23</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16E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14A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272894</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8593453</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13:05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11:33</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3289 ± 13</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86</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15A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272856</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8593432</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13:12</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11:30</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2586 ± 11</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4982±2238</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4594</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gravel/ sand on rock</w:t>
            </w: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77</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15A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272856</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8593432</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13:12</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11:30</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7019 ± 19</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95</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15A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272856</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8593432</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13:12</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11:30</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5341 ± 16</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93</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16A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272867</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8593385</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13:20</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11:26</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4840 ± 15</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5726±815</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5686</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lastRenderedPageBreak/>
              <w:t>sandy</w:t>
            </w:r>
          </w:p>
          <w:p w:rsidR="00B37171" w:rsidRDefault="00B37171" w:rsidP="00B37171">
            <w:pPr>
              <w:spacing w:after="0" w:line="240" w:lineRule="auto"/>
              <w:ind w:right="-108"/>
              <w:rPr>
                <w:rFonts w:ascii="Arial" w:hAnsi="Arial" w:cs="Arial"/>
                <w:sz w:val="20"/>
              </w:rPr>
            </w:pPr>
            <w:r>
              <w:rPr>
                <w:rFonts w:ascii="Arial" w:hAnsi="Arial" w:cs="Arial"/>
                <w:sz w:val="20"/>
              </w:rPr>
              <w:t xml:space="preserve"> </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67</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16A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272867</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8593385</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13:20</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11:26</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6443 ± 18</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lastRenderedPageBreak/>
              <w:t>79</w:t>
            </w:r>
          </w:p>
        </w:tc>
        <w:tc>
          <w:tcPr>
            <w:tcW w:w="572" w:type="dxa"/>
            <w:tcBorders>
              <w:top w:val="nil"/>
              <w:left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16A</w:t>
            </w:r>
          </w:p>
        </w:tc>
        <w:tc>
          <w:tcPr>
            <w:tcW w:w="987" w:type="dxa"/>
            <w:tcBorders>
              <w:top w:val="nil"/>
              <w:left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272867</w:t>
            </w:r>
          </w:p>
        </w:tc>
        <w:tc>
          <w:tcPr>
            <w:tcW w:w="993" w:type="dxa"/>
            <w:tcBorders>
              <w:top w:val="nil"/>
              <w:left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8593385</w:t>
            </w:r>
          </w:p>
        </w:tc>
        <w:tc>
          <w:tcPr>
            <w:tcW w:w="1573" w:type="dxa"/>
            <w:tcBorders>
              <w:top w:val="nil"/>
              <w:left w:val="single" w:sz="4" w:space="0" w:color="auto"/>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13:20</w:t>
            </w:r>
          </w:p>
        </w:tc>
        <w:tc>
          <w:tcPr>
            <w:tcW w:w="1559" w:type="dxa"/>
            <w:tcBorders>
              <w:top w:val="nil"/>
              <w:left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11:26</w:t>
            </w:r>
          </w:p>
        </w:tc>
        <w:tc>
          <w:tcPr>
            <w:tcW w:w="1262" w:type="dxa"/>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5894 ± 17</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6721BE" w:rsidTr="00B37171">
        <w:trPr>
          <w:trHeight w:val="255"/>
        </w:trPr>
        <w:tc>
          <w:tcPr>
            <w:tcW w:w="709" w:type="dxa"/>
            <w:tcBorders>
              <w:top w:val="nil"/>
              <w:left w:val="nil"/>
              <w:bottom w:val="single" w:sz="12" w:space="0" w:color="auto"/>
            </w:tcBorders>
            <w:shd w:val="clear" w:color="auto" w:fill="auto"/>
            <w:noWrap/>
            <w:vAlign w:val="bottom"/>
            <w:hideMark/>
          </w:tcPr>
          <w:p w:rsidR="00B37171" w:rsidRPr="006721BE" w:rsidRDefault="00B37171" w:rsidP="00B37171">
            <w:pPr>
              <w:spacing w:after="0" w:line="240" w:lineRule="auto"/>
              <w:jc w:val="center"/>
              <w:rPr>
                <w:rFonts w:ascii="Arial" w:hAnsi="Arial" w:cs="Arial"/>
                <w:b/>
                <w:bCs/>
                <w:sz w:val="20"/>
                <w:lang w:eastAsia="en-AU"/>
              </w:rPr>
            </w:pPr>
            <w:r w:rsidRPr="006721BE">
              <w:rPr>
                <w:rFonts w:ascii="Arial" w:hAnsi="Arial" w:cs="Arial"/>
                <w:b/>
                <w:bCs/>
                <w:sz w:val="20"/>
                <w:lang w:eastAsia="en-AU"/>
              </w:rPr>
              <w:lastRenderedPageBreak/>
              <w:t>Can #</w:t>
            </w:r>
          </w:p>
        </w:tc>
        <w:tc>
          <w:tcPr>
            <w:tcW w:w="572" w:type="dxa"/>
            <w:tcBorders>
              <w:top w:val="nil"/>
              <w:bottom w:val="single" w:sz="12" w:space="0" w:color="auto"/>
            </w:tcBorders>
            <w:shd w:val="clear" w:color="auto" w:fill="auto"/>
            <w:noWrap/>
            <w:vAlign w:val="bottom"/>
            <w:hideMark/>
          </w:tcPr>
          <w:p w:rsidR="00B37171" w:rsidRPr="006721BE" w:rsidRDefault="00B37171" w:rsidP="00B37171">
            <w:pPr>
              <w:spacing w:after="0" w:line="240" w:lineRule="auto"/>
              <w:jc w:val="center"/>
              <w:rPr>
                <w:rFonts w:ascii="Arial" w:hAnsi="Arial" w:cs="Arial"/>
                <w:b/>
                <w:sz w:val="20"/>
                <w:lang w:eastAsia="en-AU"/>
              </w:rPr>
            </w:pPr>
            <w:r w:rsidRPr="006721BE">
              <w:rPr>
                <w:rFonts w:ascii="Arial" w:hAnsi="Arial" w:cs="Arial"/>
                <w:b/>
                <w:sz w:val="20"/>
                <w:lang w:eastAsia="en-AU"/>
              </w:rPr>
              <w:t>site</w:t>
            </w:r>
          </w:p>
        </w:tc>
        <w:tc>
          <w:tcPr>
            <w:tcW w:w="987" w:type="dxa"/>
            <w:tcBorders>
              <w:top w:val="nil"/>
              <w:bottom w:val="single" w:sz="12" w:space="0" w:color="auto"/>
            </w:tcBorders>
            <w:shd w:val="clear" w:color="auto" w:fill="auto"/>
            <w:noWrap/>
            <w:vAlign w:val="bottom"/>
            <w:hideMark/>
          </w:tcPr>
          <w:p w:rsidR="00B37171" w:rsidRPr="006721BE" w:rsidRDefault="00B37171" w:rsidP="00B37171">
            <w:pPr>
              <w:spacing w:after="0" w:line="240" w:lineRule="auto"/>
              <w:ind w:left="-113" w:right="-75"/>
              <w:jc w:val="center"/>
              <w:rPr>
                <w:rFonts w:ascii="Arial" w:hAnsi="Arial" w:cs="Arial"/>
                <w:b/>
                <w:sz w:val="20"/>
                <w:lang w:eastAsia="en-AU"/>
              </w:rPr>
            </w:pPr>
            <w:r w:rsidRPr="006721BE">
              <w:rPr>
                <w:rFonts w:ascii="Arial" w:hAnsi="Arial" w:cs="Arial"/>
                <w:b/>
                <w:sz w:val="20"/>
                <w:lang w:eastAsia="en-AU"/>
              </w:rPr>
              <w:t>Easting</w:t>
            </w:r>
          </w:p>
        </w:tc>
        <w:tc>
          <w:tcPr>
            <w:tcW w:w="993" w:type="dxa"/>
            <w:tcBorders>
              <w:top w:val="nil"/>
              <w:bottom w:val="single" w:sz="12" w:space="0" w:color="auto"/>
            </w:tcBorders>
            <w:shd w:val="clear" w:color="auto" w:fill="auto"/>
            <w:noWrap/>
            <w:vAlign w:val="bottom"/>
            <w:hideMark/>
          </w:tcPr>
          <w:p w:rsidR="00B37171" w:rsidRPr="006721BE" w:rsidRDefault="00B37171" w:rsidP="00B37171">
            <w:pPr>
              <w:spacing w:after="0" w:line="240" w:lineRule="auto"/>
              <w:ind w:left="-108" w:right="-222"/>
              <w:jc w:val="center"/>
              <w:rPr>
                <w:rFonts w:ascii="Arial" w:hAnsi="Arial" w:cs="Arial"/>
                <w:b/>
                <w:sz w:val="20"/>
                <w:lang w:eastAsia="en-AU"/>
              </w:rPr>
            </w:pPr>
            <w:r w:rsidRPr="006721BE">
              <w:rPr>
                <w:rFonts w:ascii="Arial" w:hAnsi="Arial" w:cs="Arial"/>
                <w:b/>
                <w:sz w:val="20"/>
                <w:lang w:eastAsia="en-AU"/>
              </w:rPr>
              <w:t>Northing</w:t>
            </w:r>
          </w:p>
        </w:tc>
        <w:tc>
          <w:tcPr>
            <w:tcW w:w="1573" w:type="dxa"/>
            <w:tcBorders>
              <w:top w:val="nil"/>
              <w:bottom w:val="single" w:sz="12" w:space="0" w:color="auto"/>
            </w:tcBorders>
            <w:shd w:val="clear" w:color="auto" w:fill="auto"/>
            <w:noWrap/>
            <w:vAlign w:val="bottom"/>
            <w:hideMark/>
          </w:tcPr>
          <w:p w:rsidR="00B37171" w:rsidRPr="006721BE" w:rsidRDefault="00B37171" w:rsidP="00B37171">
            <w:pPr>
              <w:spacing w:after="0" w:line="240" w:lineRule="auto"/>
              <w:ind w:left="-94" w:right="-108"/>
              <w:jc w:val="center"/>
              <w:rPr>
                <w:rFonts w:ascii="Arial" w:hAnsi="Arial" w:cs="Arial"/>
                <w:b/>
                <w:sz w:val="20"/>
                <w:lang w:eastAsia="en-AU"/>
              </w:rPr>
            </w:pPr>
            <w:r w:rsidRPr="006721BE">
              <w:rPr>
                <w:rFonts w:ascii="Arial" w:hAnsi="Arial" w:cs="Arial"/>
                <w:b/>
                <w:sz w:val="20"/>
                <w:lang w:eastAsia="en-AU"/>
              </w:rPr>
              <w:t>Deployed</w:t>
            </w:r>
          </w:p>
          <w:p w:rsidR="00B37171" w:rsidRPr="006721BE" w:rsidRDefault="00B37171" w:rsidP="00B37171">
            <w:pPr>
              <w:spacing w:after="0" w:line="240" w:lineRule="auto"/>
              <w:ind w:left="-94" w:right="-108"/>
              <w:jc w:val="center"/>
              <w:rPr>
                <w:rFonts w:ascii="Arial" w:hAnsi="Arial" w:cs="Arial"/>
                <w:b/>
                <w:sz w:val="20"/>
                <w:lang w:eastAsia="en-AU"/>
              </w:rPr>
            </w:pPr>
            <w:r w:rsidRPr="006721BE">
              <w:rPr>
                <w:rFonts w:ascii="Arial" w:hAnsi="Arial" w:cs="Arial"/>
                <w:b/>
                <w:sz w:val="20"/>
                <w:lang w:eastAsia="en-AU"/>
              </w:rPr>
              <w:t>Date/time</w:t>
            </w:r>
          </w:p>
        </w:tc>
        <w:tc>
          <w:tcPr>
            <w:tcW w:w="1559" w:type="dxa"/>
            <w:tcBorders>
              <w:top w:val="nil"/>
              <w:bottom w:val="single" w:sz="12" w:space="0" w:color="auto"/>
            </w:tcBorders>
            <w:shd w:val="clear" w:color="auto" w:fill="auto"/>
            <w:noWrap/>
            <w:vAlign w:val="bottom"/>
            <w:hideMark/>
          </w:tcPr>
          <w:p w:rsidR="00B37171" w:rsidRPr="006721BE" w:rsidRDefault="00B37171" w:rsidP="00B37171">
            <w:pPr>
              <w:spacing w:after="0" w:line="240" w:lineRule="auto"/>
              <w:ind w:left="-108" w:right="-109"/>
              <w:jc w:val="center"/>
              <w:rPr>
                <w:rFonts w:ascii="Arial" w:hAnsi="Arial" w:cs="Arial"/>
                <w:b/>
                <w:sz w:val="20"/>
                <w:lang w:eastAsia="en-AU"/>
              </w:rPr>
            </w:pPr>
            <w:r w:rsidRPr="006721BE">
              <w:rPr>
                <w:rFonts w:ascii="Arial" w:hAnsi="Arial" w:cs="Arial"/>
                <w:b/>
                <w:sz w:val="20"/>
                <w:lang w:eastAsia="en-AU"/>
              </w:rPr>
              <w:t>Retrieved</w:t>
            </w:r>
          </w:p>
          <w:p w:rsidR="00B37171" w:rsidRPr="006721BE" w:rsidRDefault="00B37171" w:rsidP="00B37171">
            <w:pPr>
              <w:spacing w:after="0" w:line="240" w:lineRule="auto"/>
              <w:ind w:left="-108" w:right="-109"/>
              <w:jc w:val="center"/>
              <w:rPr>
                <w:rFonts w:ascii="Arial" w:hAnsi="Arial" w:cs="Arial"/>
                <w:b/>
                <w:sz w:val="20"/>
                <w:lang w:eastAsia="en-AU"/>
              </w:rPr>
            </w:pPr>
            <w:r w:rsidRPr="006721BE">
              <w:rPr>
                <w:rFonts w:ascii="Arial" w:hAnsi="Arial" w:cs="Arial"/>
                <w:b/>
                <w:sz w:val="20"/>
                <w:lang w:eastAsia="en-AU"/>
              </w:rPr>
              <w:t>Date/time</w:t>
            </w:r>
          </w:p>
        </w:tc>
        <w:tc>
          <w:tcPr>
            <w:tcW w:w="1262" w:type="dxa"/>
            <w:tcBorders>
              <w:top w:val="nil"/>
              <w:bottom w:val="single" w:sz="12" w:space="0" w:color="auto"/>
              <w:right w:val="nil"/>
            </w:tcBorders>
            <w:vAlign w:val="bottom"/>
          </w:tcPr>
          <w:p w:rsidR="00B37171" w:rsidRPr="006721BE" w:rsidRDefault="00B37171" w:rsidP="00B37171">
            <w:pPr>
              <w:spacing w:after="0" w:line="240" w:lineRule="auto"/>
              <w:ind w:right="-108"/>
              <w:jc w:val="center"/>
              <w:rPr>
                <w:rFonts w:ascii="Arial" w:hAnsi="Arial" w:cs="Arial"/>
                <w:b/>
                <w:sz w:val="20"/>
              </w:rPr>
            </w:pPr>
            <w:r w:rsidRPr="006721BE">
              <w:rPr>
                <w:rFonts w:ascii="Arial" w:hAnsi="Arial" w:cs="Arial"/>
                <w:b/>
                <w:sz w:val="20"/>
              </w:rPr>
              <w:t>Rn</w:t>
            </w:r>
          </w:p>
          <w:p w:rsidR="00B37171" w:rsidRPr="00F627AB" w:rsidRDefault="00B37171" w:rsidP="00B37171">
            <w:pPr>
              <w:spacing w:after="0" w:line="240" w:lineRule="auto"/>
              <w:ind w:left="-107" w:right="-250"/>
              <w:jc w:val="center"/>
              <w:rPr>
                <w:rFonts w:ascii="Arial" w:hAnsi="Arial" w:cs="Arial"/>
                <w:sz w:val="20"/>
              </w:rPr>
            </w:pPr>
            <w:r w:rsidRPr="00F627AB">
              <w:rPr>
                <w:rFonts w:ascii="Arial" w:hAnsi="Arial" w:cs="Arial"/>
                <w:sz w:val="20"/>
              </w:rPr>
              <w:t>[mBq.m</w:t>
            </w:r>
            <w:r w:rsidRPr="00F627AB">
              <w:rPr>
                <w:rFonts w:ascii="Arial" w:hAnsi="Arial"/>
                <w:snapToGrid w:val="0"/>
                <w:color w:val="000000"/>
                <w:position w:val="5"/>
                <w:sz w:val="13"/>
                <w:szCs w:val="0"/>
                <w:u w:color="000000"/>
              </w:rPr>
              <w:t>-2</w:t>
            </w:r>
            <w:r w:rsidRPr="00F627AB">
              <w:rPr>
                <w:rFonts w:ascii="Arial" w:hAnsi="Arial" w:cs="Arial"/>
                <w:sz w:val="20"/>
              </w:rPr>
              <w:t>.s</w:t>
            </w:r>
            <w:r w:rsidRPr="00F627AB">
              <w:rPr>
                <w:rFonts w:ascii="Arial" w:hAnsi="Arial"/>
                <w:snapToGrid w:val="0"/>
                <w:color w:val="000000"/>
                <w:position w:val="5"/>
                <w:sz w:val="13"/>
                <w:szCs w:val="0"/>
                <w:u w:color="000000"/>
              </w:rPr>
              <w:t>-1</w:t>
            </w:r>
            <w:r w:rsidRPr="00F627AB">
              <w:rPr>
                <w:rFonts w:ascii="Arial" w:hAnsi="Arial" w:cs="Arial"/>
                <w:sz w:val="20"/>
              </w:rPr>
              <w:t>]</w:t>
            </w:r>
          </w:p>
        </w:tc>
        <w:tc>
          <w:tcPr>
            <w:tcW w:w="1108" w:type="dxa"/>
            <w:tcBorders>
              <w:top w:val="nil"/>
              <w:bottom w:val="single" w:sz="12" w:space="0" w:color="auto"/>
              <w:right w:val="nil"/>
            </w:tcBorders>
            <w:vAlign w:val="bottom"/>
          </w:tcPr>
          <w:p w:rsidR="00B37171" w:rsidRPr="00EF09A8" w:rsidRDefault="00B37171" w:rsidP="00B37171">
            <w:pPr>
              <w:spacing w:after="0" w:line="240" w:lineRule="auto"/>
              <w:ind w:left="-107" w:right="-108"/>
              <w:jc w:val="center"/>
              <w:rPr>
                <w:rFonts w:ascii="Arial" w:hAnsi="Arial" w:cs="Arial"/>
                <w:b/>
                <w:sz w:val="20"/>
              </w:rPr>
            </w:pPr>
            <w:r w:rsidRPr="00EF09A8">
              <w:rPr>
                <w:rFonts w:ascii="Arial" w:hAnsi="Arial" w:cs="Arial"/>
                <w:b/>
                <w:sz w:val="20"/>
              </w:rPr>
              <w:t>ave±stdev</w:t>
            </w:r>
          </w:p>
          <w:p w:rsidR="00B37171" w:rsidRPr="00EF09A8" w:rsidRDefault="00B37171" w:rsidP="00B37171">
            <w:pPr>
              <w:spacing w:after="0" w:line="240" w:lineRule="auto"/>
              <w:ind w:left="-107" w:right="-108"/>
              <w:jc w:val="center"/>
              <w:rPr>
                <w:rFonts w:ascii="Arial" w:hAnsi="Arial" w:cs="Arial"/>
                <w:b/>
                <w:i/>
                <w:sz w:val="20"/>
              </w:rPr>
            </w:pPr>
            <w:r w:rsidRPr="00EF09A8">
              <w:rPr>
                <w:rFonts w:ascii="Arial" w:hAnsi="Arial" w:cs="Arial"/>
                <w:b/>
                <w:i/>
                <w:sz w:val="20"/>
              </w:rPr>
              <w:t>geomean</w:t>
            </w:r>
          </w:p>
        </w:tc>
        <w:tc>
          <w:tcPr>
            <w:tcW w:w="909" w:type="dxa"/>
            <w:tcBorders>
              <w:top w:val="nil"/>
              <w:bottom w:val="single" w:sz="12" w:space="0" w:color="auto"/>
              <w:right w:val="nil"/>
            </w:tcBorders>
            <w:vAlign w:val="bottom"/>
          </w:tcPr>
          <w:p w:rsidR="00B37171" w:rsidRPr="00EF09A8" w:rsidRDefault="00B37171" w:rsidP="00B37171">
            <w:pPr>
              <w:spacing w:after="0" w:line="240" w:lineRule="auto"/>
              <w:ind w:left="-107" w:right="-108"/>
              <w:rPr>
                <w:rFonts w:ascii="Arial" w:hAnsi="Arial" w:cs="Arial"/>
                <w:b/>
                <w:sz w:val="20"/>
              </w:rPr>
            </w:pPr>
            <w:r w:rsidRPr="00EF09A8">
              <w:rPr>
                <w:rFonts w:ascii="Arial" w:hAnsi="Arial" w:cs="Arial"/>
                <w:b/>
                <w:sz w:val="20"/>
              </w:rPr>
              <w:t>Soil type</w:t>
            </w:r>
          </w:p>
          <w:p w:rsidR="00B37171" w:rsidRPr="00EF09A8" w:rsidRDefault="00B37171" w:rsidP="00B37171">
            <w:pPr>
              <w:spacing w:after="0" w:line="240" w:lineRule="auto"/>
              <w:ind w:left="-107" w:right="-108"/>
              <w:rPr>
                <w:rFonts w:ascii="Arial" w:hAnsi="Arial" w:cs="Arial"/>
                <w:b/>
                <w:sz w:val="20"/>
              </w:rPr>
            </w:pPr>
          </w:p>
        </w:tc>
      </w:tr>
      <w:tr w:rsidR="00B37171" w:rsidRPr="00F53B75" w:rsidTr="00B37171">
        <w:trPr>
          <w:trHeight w:val="255"/>
        </w:trPr>
        <w:tc>
          <w:tcPr>
            <w:tcW w:w="709" w:type="dxa"/>
            <w:tcBorders>
              <w:top w:val="single" w:sz="12" w:space="0" w:color="auto"/>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94</w:t>
            </w:r>
          </w:p>
        </w:tc>
        <w:tc>
          <w:tcPr>
            <w:tcW w:w="572" w:type="dxa"/>
            <w:tcBorders>
              <w:top w:val="single" w:sz="12" w:space="0" w:color="auto"/>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17A</w:t>
            </w:r>
          </w:p>
        </w:tc>
        <w:tc>
          <w:tcPr>
            <w:tcW w:w="987" w:type="dxa"/>
            <w:tcBorders>
              <w:top w:val="single" w:sz="12" w:space="0" w:color="auto"/>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273092</w:t>
            </w:r>
          </w:p>
        </w:tc>
        <w:tc>
          <w:tcPr>
            <w:tcW w:w="993" w:type="dxa"/>
            <w:tcBorders>
              <w:top w:val="single" w:sz="12" w:space="0" w:color="auto"/>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8593445</w:t>
            </w:r>
          </w:p>
        </w:tc>
        <w:tc>
          <w:tcPr>
            <w:tcW w:w="1573" w:type="dxa"/>
            <w:tcBorders>
              <w:top w:val="single" w:sz="12" w:space="0" w:color="auto"/>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13:31</w:t>
            </w:r>
          </w:p>
        </w:tc>
        <w:tc>
          <w:tcPr>
            <w:tcW w:w="1559" w:type="dxa"/>
            <w:tcBorders>
              <w:top w:val="single" w:sz="12" w:space="0" w:color="auto"/>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11:42</w:t>
            </w:r>
          </w:p>
        </w:tc>
        <w:tc>
          <w:tcPr>
            <w:tcW w:w="1262" w:type="dxa"/>
            <w:tcBorders>
              <w:top w:val="single" w:sz="12" w:space="0" w:color="auto"/>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93 ± 3</w:t>
            </w:r>
          </w:p>
        </w:tc>
        <w:tc>
          <w:tcPr>
            <w:tcW w:w="1108" w:type="dxa"/>
            <w:vMerge w:val="restart"/>
            <w:tcBorders>
              <w:top w:val="single" w:sz="12" w:space="0" w:color="auto"/>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104±15</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103</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single" w:sz="12" w:space="0" w:color="auto"/>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sandy loam</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96</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17A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273092</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8593445</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13:31</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11:42</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98 ± 3</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66</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17A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273092</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8593445</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13:31</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11:42</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121 ± 4</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17E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18A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272798</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8593299</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14:09</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11:49</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143 ± 4</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122±29</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121</w:t>
            </w: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fine gravel</w:t>
            </w: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27E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18A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272798</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8593299</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14:09</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11:49</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102 ± 3</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28E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19A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272993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8593295</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13:56</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11:46</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217 ± 3</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229±24</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228</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sandy loam</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26E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19A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272993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8593295</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13:56</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11:46</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213 ± 3</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25E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19A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272993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8593295</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13:56</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11:46</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256 ± 4</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81E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20A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272495</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8593306</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14:22</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11:53</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822 ± 7</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926±147</w:t>
            </w:r>
          </w:p>
          <w:p w:rsidR="00B37171" w:rsidRPr="007D21FF" w:rsidRDefault="00B37171" w:rsidP="00B37171">
            <w:pPr>
              <w:spacing w:after="0" w:line="240" w:lineRule="auto"/>
              <w:ind w:right="-108"/>
              <w:jc w:val="center"/>
              <w:rPr>
                <w:rFonts w:ascii="Arial" w:hAnsi="Arial" w:cs="Arial"/>
                <w:i/>
                <w:sz w:val="20"/>
              </w:rPr>
            </w:pPr>
            <w:r w:rsidRPr="007D21FF">
              <w:rPr>
                <w:rFonts w:ascii="Arial" w:hAnsi="Arial" w:cs="Arial"/>
                <w:i/>
                <w:sz w:val="20"/>
              </w:rPr>
              <w:t>921</w:t>
            </w: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sandy loam</w:t>
            </w: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62E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20A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272495</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8593306</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14:22</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11:53</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1030 ± 8</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40</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21A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272416</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8593047</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14:30</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12:00</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8 ± 3</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6±2</w:t>
            </w:r>
          </w:p>
          <w:p w:rsidR="00B37171" w:rsidRPr="00EF09A8" w:rsidRDefault="00B37171" w:rsidP="00B37171">
            <w:pPr>
              <w:spacing w:after="0" w:line="240" w:lineRule="auto"/>
              <w:ind w:right="-108"/>
              <w:jc w:val="center"/>
              <w:rPr>
                <w:rFonts w:ascii="Arial" w:hAnsi="Arial" w:cs="Arial"/>
                <w:i/>
                <w:sz w:val="20"/>
              </w:rPr>
            </w:pPr>
            <w:r w:rsidRPr="00EF09A8">
              <w:rPr>
                <w:rFonts w:ascii="Arial" w:hAnsi="Arial" w:cs="Arial"/>
                <w:i/>
                <w:sz w:val="20"/>
              </w:rPr>
              <w:t>6</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sandy loam</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64</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21A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272416.6</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8593047.7</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14:30</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12:00</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6 ± 3</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30E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21A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272416.6</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8593047.7</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14:30</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12:00</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4 ± 3</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20E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22A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272524.23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8593172.2</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14:38</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12:05</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583 ± 6</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556±26</w:t>
            </w:r>
          </w:p>
          <w:p w:rsidR="00B37171" w:rsidRPr="00EF09A8" w:rsidRDefault="00B37171" w:rsidP="00B37171">
            <w:pPr>
              <w:spacing w:after="0" w:line="240" w:lineRule="auto"/>
              <w:ind w:right="-108"/>
              <w:jc w:val="center"/>
              <w:rPr>
                <w:rFonts w:ascii="Arial" w:hAnsi="Arial" w:cs="Arial"/>
                <w:i/>
                <w:sz w:val="20"/>
              </w:rPr>
            </w:pPr>
            <w:r w:rsidRPr="00EF09A8">
              <w:rPr>
                <w:rFonts w:ascii="Arial" w:hAnsi="Arial" w:cs="Arial"/>
                <w:i/>
                <w:sz w:val="20"/>
              </w:rPr>
              <w:t>555</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sandy loam</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3E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22A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272524.23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8593172.2</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14:38</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12:05</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552 ± 6</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72</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22A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272524.23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8593172.2</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14:38</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12:05</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532 ± 6</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21E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23A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272598.93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8593113.7</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14:46</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12:08</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2496 ± 11</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3513±1331</w:t>
            </w:r>
          </w:p>
          <w:p w:rsidR="00B37171" w:rsidRPr="00EF09A8" w:rsidRDefault="00B37171" w:rsidP="00B37171">
            <w:pPr>
              <w:spacing w:after="0" w:line="240" w:lineRule="auto"/>
              <w:ind w:right="-108"/>
              <w:jc w:val="center"/>
              <w:rPr>
                <w:rFonts w:ascii="Arial" w:hAnsi="Arial" w:cs="Arial"/>
                <w:i/>
                <w:sz w:val="20"/>
              </w:rPr>
            </w:pPr>
            <w:r w:rsidRPr="00EF09A8">
              <w:rPr>
                <w:rFonts w:ascii="Arial" w:hAnsi="Arial" w:cs="Arial"/>
                <w:i/>
                <w:sz w:val="20"/>
              </w:rPr>
              <w:t>3359</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sandy loam</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85</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23A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272598.93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8593113.7</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14:46</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12:08</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5020 ± 16</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34E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23A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272598.93</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8593113.7</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14:46</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12:08</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3024 ± 13</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75</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24A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272643.81</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8593165</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14:58</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12:14</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15684 ± 27</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8710±6718</w:t>
            </w:r>
          </w:p>
          <w:p w:rsidR="00B37171" w:rsidRPr="00EF09A8" w:rsidRDefault="00B37171" w:rsidP="00B37171">
            <w:pPr>
              <w:spacing w:after="0" w:line="240" w:lineRule="auto"/>
              <w:ind w:right="-108"/>
              <w:jc w:val="center"/>
              <w:rPr>
                <w:rFonts w:ascii="Arial" w:hAnsi="Arial" w:cs="Arial"/>
                <w:i/>
                <w:sz w:val="20"/>
              </w:rPr>
            </w:pPr>
            <w:r w:rsidRPr="00EF09A8">
              <w:rPr>
                <w:rFonts w:ascii="Arial" w:hAnsi="Arial" w:cs="Arial"/>
                <w:i/>
                <w:sz w:val="20"/>
              </w:rPr>
              <w:t>6634</w:t>
            </w:r>
          </w:p>
          <w:p w:rsidR="00B37171" w:rsidRDefault="00B37171" w:rsidP="00B37171">
            <w:pPr>
              <w:spacing w:after="0" w:line="240" w:lineRule="auto"/>
              <w:ind w:right="-108"/>
              <w:jc w:val="center"/>
              <w:rPr>
                <w:rFonts w:ascii="Arial" w:hAnsi="Arial" w:cs="Arial"/>
                <w:sz w:val="20"/>
              </w:rPr>
            </w:pP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Rocky heap</w:t>
            </w:r>
          </w:p>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91</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24A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272643.81</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8593165</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14:58</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12:14</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2280 ± 11</w:t>
            </w:r>
          </w:p>
        </w:tc>
        <w:tc>
          <w:tcPr>
            <w:tcW w:w="1108" w:type="dxa"/>
            <w:vMerge/>
            <w:tcBorders>
              <w:left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18E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24A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272643.81</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8593165</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14:58</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12:14</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8166 ± 20</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90</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25A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272731.02</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8593124</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15:05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12:21</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278 ± 5</w:t>
            </w:r>
          </w:p>
        </w:tc>
        <w:tc>
          <w:tcPr>
            <w:tcW w:w="1108" w:type="dxa"/>
            <w:vMerge w:val="restart"/>
            <w:tcBorders>
              <w:top w:val="nil"/>
              <w:left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231±66</w:t>
            </w:r>
          </w:p>
          <w:p w:rsidR="00B37171" w:rsidRPr="00EF09A8" w:rsidRDefault="00B37171" w:rsidP="00B37171">
            <w:pPr>
              <w:spacing w:after="0" w:line="240" w:lineRule="auto"/>
              <w:ind w:right="-108"/>
              <w:jc w:val="center"/>
              <w:rPr>
                <w:rFonts w:ascii="Arial" w:hAnsi="Arial" w:cs="Arial"/>
                <w:i/>
                <w:sz w:val="20"/>
              </w:rPr>
            </w:pPr>
            <w:r w:rsidRPr="00EF09A8">
              <w:rPr>
                <w:rFonts w:ascii="Arial" w:hAnsi="Arial" w:cs="Arial"/>
                <w:i/>
                <w:sz w:val="20"/>
              </w:rPr>
              <w:t>227</w:t>
            </w:r>
          </w:p>
        </w:tc>
        <w:tc>
          <w:tcPr>
            <w:tcW w:w="909" w:type="dxa"/>
            <w:vMerge w:val="restart"/>
            <w:tcBorders>
              <w:top w:val="nil"/>
              <w:left w:val="nil"/>
              <w:right w:val="nil"/>
            </w:tcBorders>
            <w:vAlign w:val="bottom"/>
          </w:tcPr>
          <w:p w:rsidR="00B37171" w:rsidRDefault="00B37171" w:rsidP="00B37171">
            <w:pPr>
              <w:spacing w:after="0" w:line="240" w:lineRule="auto"/>
              <w:ind w:right="-108"/>
              <w:rPr>
                <w:rFonts w:ascii="Arial" w:hAnsi="Arial" w:cs="Arial"/>
                <w:sz w:val="20"/>
              </w:rPr>
            </w:pPr>
            <w:r>
              <w:rPr>
                <w:rFonts w:ascii="Arial" w:hAnsi="Arial" w:cs="Arial"/>
                <w:sz w:val="20"/>
              </w:rPr>
              <w:t>sandy loam</w:t>
            </w:r>
          </w:p>
        </w:tc>
      </w:tr>
      <w:tr w:rsidR="00B37171" w:rsidRPr="00F53B75" w:rsidTr="00B37171">
        <w:trPr>
          <w:trHeight w:val="255"/>
        </w:trPr>
        <w:tc>
          <w:tcPr>
            <w:tcW w:w="70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jc w:val="center"/>
              <w:rPr>
                <w:rFonts w:ascii="Arial" w:hAnsi="Arial" w:cs="Arial"/>
                <w:b/>
                <w:bCs/>
                <w:sz w:val="20"/>
                <w:lang w:eastAsia="en-AU"/>
              </w:rPr>
            </w:pPr>
            <w:r w:rsidRPr="00F53B75">
              <w:rPr>
                <w:rFonts w:ascii="Arial" w:hAnsi="Arial" w:cs="Arial"/>
                <w:b/>
                <w:bCs/>
                <w:sz w:val="20"/>
                <w:lang w:eastAsia="en-AU"/>
              </w:rPr>
              <w:t>11E</w:t>
            </w:r>
          </w:p>
        </w:tc>
        <w:tc>
          <w:tcPr>
            <w:tcW w:w="572"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rPr>
                <w:rFonts w:ascii="Arial" w:hAnsi="Arial" w:cs="Arial"/>
                <w:sz w:val="20"/>
              </w:rPr>
            </w:pPr>
            <w:r w:rsidRPr="00F53B75">
              <w:rPr>
                <w:rFonts w:ascii="Arial" w:hAnsi="Arial" w:cs="Arial"/>
                <w:sz w:val="20"/>
              </w:rPr>
              <w:t>25A</w:t>
            </w:r>
          </w:p>
        </w:tc>
        <w:tc>
          <w:tcPr>
            <w:tcW w:w="987"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13" w:right="-75"/>
              <w:jc w:val="center"/>
              <w:rPr>
                <w:rFonts w:ascii="Arial" w:hAnsi="Arial" w:cs="Arial"/>
                <w:sz w:val="20"/>
                <w:lang w:eastAsia="en-AU"/>
              </w:rPr>
            </w:pPr>
            <w:r w:rsidRPr="00F53B75">
              <w:rPr>
                <w:rFonts w:ascii="Arial" w:hAnsi="Arial" w:cs="Arial"/>
                <w:sz w:val="20"/>
                <w:lang w:eastAsia="en-AU"/>
              </w:rPr>
              <w:t>272731.02</w:t>
            </w:r>
          </w:p>
        </w:tc>
        <w:tc>
          <w:tcPr>
            <w:tcW w:w="993"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222"/>
              <w:jc w:val="center"/>
              <w:rPr>
                <w:rFonts w:ascii="Arial" w:hAnsi="Arial" w:cs="Arial"/>
                <w:sz w:val="20"/>
                <w:lang w:eastAsia="en-AU"/>
              </w:rPr>
            </w:pPr>
            <w:r w:rsidRPr="00F53B75">
              <w:rPr>
                <w:rFonts w:ascii="Arial" w:hAnsi="Arial" w:cs="Arial"/>
                <w:sz w:val="20"/>
                <w:lang w:eastAsia="en-AU"/>
              </w:rPr>
              <w:t>8593124</w:t>
            </w:r>
          </w:p>
        </w:tc>
        <w:tc>
          <w:tcPr>
            <w:tcW w:w="1573" w:type="dxa"/>
            <w:tcBorders>
              <w:top w:val="nil"/>
              <w:left w:val="single" w:sz="4" w:space="0" w:color="auto"/>
              <w:bottom w:val="nil"/>
              <w:right w:val="nil"/>
            </w:tcBorders>
            <w:shd w:val="clear" w:color="auto" w:fill="auto"/>
            <w:noWrap/>
            <w:vAlign w:val="bottom"/>
            <w:hideMark/>
          </w:tcPr>
          <w:p w:rsidR="00B37171" w:rsidRPr="00F53B75" w:rsidRDefault="00B37171" w:rsidP="00B37171">
            <w:pPr>
              <w:spacing w:after="0" w:line="240" w:lineRule="auto"/>
              <w:ind w:left="-94" w:right="-108"/>
              <w:jc w:val="center"/>
              <w:rPr>
                <w:rFonts w:ascii="Arial" w:hAnsi="Arial" w:cs="Arial"/>
                <w:sz w:val="20"/>
                <w:lang w:eastAsia="en-AU"/>
              </w:rPr>
            </w:pPr>
            <w:r w:rsidRPr="00F53B75">
              <w:rPr>
                <w:rFonts w:ascii="Arial" w:hAnsi="Arial" w:cs="Arial"/>
                <w:sz w:val="20"/>
                <w:lang w:eastAsia="en-AU"/>
              </w:rPr>
              <w:t>14/07/2009 15:05</w:t>
            </w:r>
          </w:p>
        </w:tc>
        <w:tc>
          <w:tcPr>
            <w:tcW w:w="1559" w:type="dxa"/>
            <w:tcBorders>
              <w:top w:val="nil"/>
              <w:left w:val="nil"/>
              <w:bottom w:val="nil"/>
              <w:right w:val="nil"/>
            </w:tcBorders>
            <w:shd w:val="clear" w:color="auto" w:fill="auto"/>
            <w:noWrap/>
            <w:vAlign w:val="bottom"/>
            <w:hideMark/>
          </w:tcPr>
          <w:p w:rsidR="00B37171" w:rsidRPr="00F53B75" w:rsidRDefault="00B37171" w:rsidP="00B37171">
            <w:pPr>
              <w:spacing w:after="0" w:line="240" w:lineRule="auto"/>
              <w:ind w:left="-108" w:right="-109"/>
              <w:jc w:val="center"/>
              <w:rPr>
                <w:rFonts w:ascii="Arial" w:hAnsi="Arial" w:cs="Arial"/>
                <w:sz w:val="20"/>
                <w:lang w:eastAsia="en-AU"/>
              </w:rPr>
            </w:pPr>
            <w:r w:rsidRPr="00F53B75">
              <w:rPr>
                <w:rFonts w:ascii="Arial" w:hAnsi="Arial" w:cs="Arial"/>
                <w:sz w:val="20"/>
                <w:lang w:eastAsia="en-AU"/>
              </w:rPr>
              <w:t>17/07/2009 12:21</w:t>
            </w:r>
          </w:p>
        </w:tc>
        <w:tc>
          <w:tcPr>
            <w:tcW w:w="1262" w:type="dxa"/>
            <w:tcBorders>
              <w:top w:val="nil"/>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r>
              <w:rPr>
                <w:rFonts w:ascii="Arial" w:hAnsi="Arial" w:cs="Arial"/>
                <w:sz w:val="20"/>
              </w:rPr>
              <w:t>185 ± 4</w:t>
            </w:r>
          </w:p>
        </w:tc>
        <w:tc>
          <w:tcPr>
            <w:tcW w:w="1108" w:type="dxa"/>
            <w:vMerge/>
            <w:tcBorders>
              <w:left w:val="nil"/>
              <w:bottom w:val="nil"/>
              <w:right w:val="nil"/>
            </w:tcBorders>
            <w:vAlign w:val="bottom"/>
          </w:tcPr>
          <w:p w:rsidR="00B37171" w:rsidRDefault="00B37171" w:rsidP="00B37171">
            <w:pPr>
              <w:spacing w:after="0" w:line="240" w:lineRule="auto"/>
              <w:ind w:right="-108"/>
              <w:jc w:val="center"/>
              <w:rPr>
                <w:rFonts w:ascii="Arial" w:hAnsi="Arial" w:cs="Arial"/>
                <w:sz w:val="20"/>
              </w:rPr>
            </w:pPr>
          </w:p>
        </w:tc>
        <w:tc>
          <w:tcPr>
            <w:tcW w:w="909" w:type="dxa"/>
            <w:vMerge/>
            <w:tcBorders>
              <w:left w:val="nil"/>
              <w:bottom w:val="nil"/>
              <w:right w:val="nil"/>
            </w:tcBorders>
            <w:vAlign w:val="bottom"/>
          </w:tcPr>
          <w:p w:rsidR="00B37171" w:rsidRDefault="00B37171" w:rsidP="00B37171">
            <w:pPr>
              <w:spacing w:after="0" w:line="240" w:lineRule="auto"/>
              <w:ind w:right="-108"/>
              <w:rPr>
                <w:rFonts w:ascii="Arial" w:hAnsi="Arial" w:cs="Arial"/>
                <w:sz w:val="20"/>
              </w:rPr>
            </w:pPr>
          </w:p>
        </w:tc>
      </w:tr>
    </w:tbl>
    <w:p w:rsidR="00B37171" w:rsidRDefault="00B37171" w:rsidP="00B37171"/>
    <w:p w:rsidR="00B37171" w:rsidRDefault="00B37171" w:rsidP="00B37171">
      <w:pPr>
        <w:spacing w:after="0" w:line="240" w:lineRule="auto"/>
        <w:jc w:val="left"/>
      </w:pPr>
      <w:r>
        <w:br w:type="page"/>
      </w:r>
    </w:p>
    <w:p w:rsidR="00B37171" w:rsidRDefault="00B37171" w:rsidP="00570294">
      <w:pPr>
        <w:pStyle w:val="Heading1"/>
      </w:pPr>
      <w:bookmarkStart w:id="129" w:name="_Toc370718805"/>
      <w:r>
        <w:lastRenderedPageBreak/>
        <w:t xml:space="preserve">Appendix C </w:t>
      </w:r>
      <w:r w:rsidR="008E3721">
        <w:t xml:space="preserve"> Airborne radon activity concentrations</w:t>
      </w:r>
      <w:bookmarkEnd w:id="129"/>
    </w:p>
    <w:p w:rsidR="00B37171" w:rsidRDefault="00B37171" w:rsidP="00B37171">
      <w:pPr>
        <w:pStyle w:val="tablecaption"/>
      </w:pPr>
      <w:bookmarkStart w:id="130" w:name="_Toc364691365"/>
      <w:r w:rsidRPr="00180E72">
        <w:rPr>
          <w:b/>
        </w:rPr>
        <w:t>Appendix C</w:t>
      </w:r>
      <w:r>
        <w:t xml:space="preserve"> </w:t>
      </w:r>
      <w:r w:rsidR="00180E72">
        <w:t xml:space="preserve"> </w:t>
      </w:r>
      <w:r>
        <w:t>Results of airborne radon activity concentrations [Bq</w:t>
      </w:r>
      <w:r>
        <w:rPr>
          <w:rFonts w:ascii="Times New Roman" w:hAnsi="Times New Roman"/>
        </w:rPr>
        <w:t>∙</w:t>
      </w:r>
      <w:r>
        <w:t>m</w:t>
      </w:r>
      <w:r w:rsidRPr="00B37171">
        <w:rPr>
          <w:snapToGrid w:val="0"/>
          <w:color w:val="000000"/>
          <w:position w:val="4"/>
          <w:sz w:val="12"/>
          <w:szCs w:val="0"/>
          <w:u w:color="000000"/>
        </w:rPr>
        <w:t>-3</w:t>
      </w:r>
      <w:r>
        <w:t>] for sites 1A-25A</w:t>
      </w:r>
      <w:bookmarkEnd w:id="130"/>
      <w:r w:rsidR="00570294">
        <w:t>.</w:t>
      </w:r>
    </w:p>
    <w:tbl>
      <w:tblPr>
        <w:tblW w:w="8153" w:type="dxa"/>
        <w:tblInd w:w="95" w:type="dxa"/>
        <w:tblLayout w:type="fixed"/>
        <w:tblLook w:val="04A0"/>
      </w:tblPr>
      <w:tblGrid>
        <w:gridCol w:w="1289"/>
        <w:gridCol w:w="1216"/>
        <w:gridCol w:w="1410"/>
        <w:gridCol w:w="533"/>
        <w:gridCol w:w="1377"/>
        <w:gridCol w:w="992"/>
        <w:gridCol w:w="1336"/>
      </w:tblGrid>
      <w:tr w:rsidR="00B37171" w:rsidRPr="00E41283" w:rsidTr="00CB2E16">
        <w:trPr>
          <w:trHeight w:val="255"/>
        </w:trPr>
        <w:tc>
          <w:tcPr>
            <w:tcW w:w="1289" w:type="dxa"/>
            <w:tcBorders>
              <w:top w:val="nil"/>
              <w:left w:val="nil"/>
              <w:bottom w:val="single" w:sz="12" w:space="0" w:color="auto"/>
              <w:right w:val="nil"/>
            </w:tcBorders>
            <w:shd w:val="clear" w:color="auto" w:fill="auto"/>
            <w:noWrap/>
            <w:vAlign w:val="bottom"/>
            <w:hideMark/>
          </w:tcPr>
          <w:p w:rsidR="00B37171" w:rsidRPr="00E41283" w:rsidRDefault="00B37171" w:rsidP="00B37171">
            <w:pPr>
              <w:pStyle w:val="table1"/>
              <w:spacing w:before="0" w:after="0" w:line="240" w:lineRule="auto"/>
              <w:rPr>
                <w:rFonts w:cs="Arial"/>
                <w:b/>
                <w:sz w:val="20"/>
                <w:lang w:eastAsia="en-AU"/>
              </w:rPr>
            </w:pPr>
            <w:r w:rsidRPr="00E41283">
              <w:rPr>
                <w:rFonts w:cs="Arial"/>
                <w:b/>
                <w:sz w:val="20"/>
                <w:lang w:eastAsia="en-AU"/>
              </w:rPr>
              <w:t>Site</w:t>
            </w:r>
          </w:p>
        </w:tc>
        <w:tc>
          <w:tcPr>
            <w:tcW w:w="1216" w:type="dxa"/>
            <w:tcBorders>
              <w:top w:val="nil"/>
              <w:left w:val="nil"/>
              <w:bottom w:val="single" w:sz="12" w:space="0" w:color="auto"/>
              <w:right w:val="nil"/>
            </w:tcBorders>
            <w:shd w:val="clear" w:color="auto" w:fill="auto"/>
            <w:noWrap/>
            <w:vAlign w:val="bottom"/>
            <w:hideMark/>
          </w:tcPr>
          <w:p w:rsidR="00B37171" w:rsidRPr="00E41283" w:rsidRDefault="00B37171" w:rsidP="00B37171">
            <w:pPr>
              <w:pStyle w:val="table1"/>
              <w:spacing w:before="0" w:after="0" w:line="240" w:lineRule="auto"/>
              <w:rPr>
                <w:rFonts w:cs="Arial"/>
                <w:b/>
                <w:sz w:val="20"/>
                <w:lang w:eastAsia="en-AU"/>
              </w:rPr>
            </w:pPr>
            <w:r w:rsidRPr="00E41283">
              <w:rPr>
                <w:rFonts w:cs="Arial"/>
                <w:b/>
                <w:sz w:val="20"/>
                <w:lang w:eastAsia="en-AU"/>
              </w:rPr>
              <w:t>Rn</w:t>
            </w:r>
          </w:p>
          <w:p w:rsidR="00B37171" w:rsidRPr="00E41283" w:rsidRDefault="00B37171" w:rsidP="00B37171">
            <w:pPr>
              <w:pStyle w:val="table1"/>
              <w:spacing w:before="0" w:after="0" w:line="240" w:lineRule="auto"/>
              <w:rPr>
                <w:rFonts w:cs="Arial"/>
                <w:b/>
                <w:sz w:val="20"/>
                <w:lang w:eastAsia="en-AU"/>
              </w:rPr>
            </w:pPr>
            <w:r w:rsidRPr="00E41283">
              <w:rPr>
                <w:rFonts w:cs="Arial"/>
                <w:b/>
                <w:sz w:val="20"/>
                <w:lang w:eastAsia="en-AU"/>
              </w:rPr>
              <w:t>[Bq.m</w:t>
            </w:r>
            <w:r w:rsidRPr="00E41283">
              <w:rPr>
                <w:b/>
                <w:snapToGrid w:val="0"/>
                <w:color w:val="000000"/>
                <w:position w:val="5"/>
                <w:sz w:val="13"/>
                <w:szCs w:val="0"/>
                <w:u w:color="000000"/>
                <w:lang w:eastAsia="en-AU"/>
              </w:rPr>
              <w:t>3</w:t>
            </w:r>
            <w:r w:rsidRPr="00E41283">
              <w:rPr>
                <w:rFonts w:cs="Arial"/>
                <w:b/>
                <w:sz w:val="20"/>
                <w:lang w:eastAsia="en-AU"/>
              </w:rPr>
              <w:t>]</w:t>
            </w:r>
          </w:p>
        </w:tc>
        <w:tc>
          <w:tcPr>
            <w:tcW w:w="1410" w:type="dxa"/>
            <w:tcBorders>
              <w:top w:val="nil"/>
              <w:left w:val="nil"/>
              <w:bottom w:val="single" w:sz="12" w:space="0" w:color="auto"/>
              <w:right w:val="nil"/>
            </w:tcBorders>
            <w:shd w:val="clear" w:color="auto" w:fill="auto"/>
            <w:noWrap/>
            <w:vAlign w:val="bottom"/>
            <w:hideMark/>
          </w:tcPr>
          <w:p w:rsidR="00B37171" w:rsidRPr="00E41283" w:rsidRDefault="00B37171" w:rsidP="00B37171">
            <w:pPr>
              <w:pStyle w:val="table1"/>
              <w:spacing w:before="0" w:after="0" w:line="240" w:lineRule="auto"/>
              <w:rPr>
                <w:rFonts w:cs="Arial"/>
                <w:b/>
                <w:sz w:val="20"/>
                <w:lang w:eastAsia="en-AU"/>
              </w:rPr>
            </w:pPr>
            <w:r w:rsidRPr="00E41283">
              <w:rPr>
                <w:rFonts w:cs="Arial"/>
                <w:b/>
                <w:sz w:val="20"/>
                <w:lang w:eastAsia="en-AU"/>
              </w:rPr>
              <w:t>Rn average [Bq.m</w:t>
            </w:r>
            <w:r w:rsidRPr="00E41283">
              <w:rPr>
                <w:b/>
                <w:snapToGrid w:val="0"/>
                <w:color w:val="000000"/>
                <w:position w:val="5"/>
                <w:sz w:val="13"/>
                <w:szCs w:val="0"/>
                <w:u w:color="000000"/>
                <w:lang w:eastAsia="en-AU"/>
              </w:rPr>
              <w:t>3</w:t>
            </w:r>
            <w:r w:rsidRPr="00E41283">
              <w:rPr>
                <w:rFonts w:cs="Arial"/>
                <w:b/>
                <w:sz w:val="20"/>
                <w:lang w:eastAsia="en-AU"/>
              </w:rPr>
              <w:t>]</w:t>
            </w:r>
          </w:p>
        </w:tc>
        <w:tc>
          <w:tcPr>
            <w:tcW w:w="533" w:type="dxa"/>
            <w:tcBorders>
              <w:top w:val="nil"/>
              <w:left w:val="nil"/>
              <w:bottom w:val="single" w:sz="12" w:space="0" w:color="auto"/>
              <w:right w:val="double" w:sz="4" w:space="0" w:color="auto"/>
            </w:tcBorders>
          </w:tcPr>
          <w:p w:rsidR="00B37171" w:rsidRPr="00E41283" w:rsidRDefault="00B37171" w:rsidP="00B37171">
            <w:pPr>
              <w:pStyle w:val="table1"/>
              <w:spacing w:before="0" w:after="0" w:line="240" w:lineRule="auto"/>
              <w:rPr>
                <w:rFonts w:cs="Arial"/>
                <w:b/>
                <w:sz w:val="20"/>
                <w:lang w:eastAsia="en-AU"/>
              </w:rPr>
            </w:pPr>
          </w:p>
        </w:tc>
        <w:tc>
          <w:tcPr>
            <w:tcW w:w="1377" w:type="dxa"/>
            <w:tcBorders>
              <w:top w:val="nil"/>
              <w:left w:val="double" w:sz="4" w:space="0" w:color="auto"/>
              <w:bottom w:val="single" w:sz="12" w:space="0" w:color="auto"/>
              <w:right w:val="nil"/>
            </w:tcBorders>
            <w:vAlign w:val="bottom"/>
          </w:tcPr>
          <w:p w:rsidR="00B37171" w:rsidRPr="00E41283" w:rsidRDefault="00B37171" w:rsidP="00B37171">
            <w:pPr>
              <w:pStyle w:val="table1"/>
              <w:spacing w:before="0" w:after="0" w:line="240" w:lineRule="auto"/>
              <w:rPr>
                <w:rFonts w:cs="Arial"/>
                <w:b/>
                <w:sz w:val="20"/>
                <w:lang w:eastAsia="en-AU"/>
              </w:rPr>
            </w:pPr>
            <w:r w:rsidRPr="00E41283">
              <w:rPr>
                <w:rFonts w:cs="Arial"/>
                <w:b/>
                <w:sz w:val="20"/>
                <w:lang w:eastAsia="en-AU"/>
              </w:rPr>
              <w:t>Site</w:t>
            </w:r>
          </w:p>
        </w:tc>
        <w:tc>
          <w:tcPr>
            <w:tcW w:w="992" w:type="dxa"/>
            <w:tcBorders>
              <w:top w:val="nil"/>
              <w:left w:val="nil"/>
              <w:bottom w:val="single" w:sz="12" w:space="0" w:color="auto"/>
              <w:right w:val="nil"/>
            </w:tcBorders>
            <w:vAlign w:val="bottom"/>
          </w:tcPr>
          <w:p w:rsidR="00B37171" w:rsidRPr="00E41283" w:rsidRDefault="00B37171" w:rsidP="00B37171">
            <w:pPr>
              <w:pStyle w:val="table1"/>
              <w:spacing w:before="0" w:after="0" w:line="240" w:lineRule="auto"/>
              <w:rPr>
                <w:rFonts w:cs="Arial"/>
                <w:b/>
                <w:sz w:val="20"/>
                <w:lang w:eastAsia="en-AU"/>
              </w:rPr>
            </w:pPr>
            <w:r w:rsidRPr="00E41283">
              <w:rPr>
                <w:rFonts w:cs="Arial"/>
                <w:b/>
                <w:sz w:val="20"/>
                <w:lang w:eastAsia="en-AU"/>
              </w:rPr>
              <w:t>Rn</w:t>
            </w:r>
          </w:p>
          <w:p w:rsidR="00B37171" w:rsidRPr="00E41283" w:rsidRDefault="00B37171" w:rsidP="00B37171">
            <w:pPr>
              <w:pStyle w:val="table1"/>
              <w:spacing w:before="0" w:after="0" w:line="240" w:lineRule="auto"/>
              <w:rPr>
                <w:rFonts w:cs="Arial"/>
                <w:b/>
                <w:sz w:val="20"/>
                <w:lang w:eastAsia="en-AU"/>
              </w:rPr>
            </w:pPr>
            <w:r w:rsidRPr="00E41283">
              <w:rPr>
                <w:rFonts w:cs="Arial"/>
                <w:b/>
                <w:sz w:val="20"/>
                <w:lang w:eastAsia="en-AU"/>
              </w:rPr>
              <w:t>[Bq.m</w:t>
            </w:r>
            <w:r w:rsidRPr="00E41283">
              <w:rPr>
                <w:b/>
                <w:snapToGrid w:val="0"/>
                <w:color w:val="000000"/>
                <w:position w:val="5"/>
                <w:sz w:val="13"/>
                <w:szCs w:val="0"/>
                <w:u w:color="000000"/>
                <w:lang w:eastAsia="en-AU"/>
              </w:rPr>
              <w:t>3</w:t>
            </w:r>
            <w:r w:rsidRPr="00E41283">
              <w:rPr>
                <w:rFonts w:cs="Arial"/>
                <w:b/>
                <w:sz w:val="20"/>
                <w:lang w:eastAsia="en-AU"/>
              </w:rPr>
              <w:t>]</w:t>
            </w:r>
          </w:p>
        </w:tc>
        <w:tc>
          <w:tcPr>
            <w:tcW w:w="1336" w:type="dxa"/>
            <w:tcBorders>
              <w:top w:val="nil"/>
              <w:left w:val="nil"/>
              <w:bottom w:val="single" w:sz="12" w:space="0" w:color="auto"/>
              <w:right w:val="nil"/>
            </w:tcBorders>
            <w:vAlign w:val="bottom"/>
          </w:tcPr>
          <w:p w:rsidR="00B37171" w:rsidRPr="00E41283" w:rsidRDefault="00B37171" w:rsidP="00B37171">
            <w:pPr>
              <w:pStyle w:val="table1"/>
              <w:spacing w:before="0" w:after="0" w:line="240" w:lineRule="auto"/>
              <w:rPr>
                <w:rFonts w:cs="Arial"/>
                <w:b/>
                <w:sz w:val="20"/>
                <w:lang w:eastAsia="en-AU"/>
              </w:rPr>
            </w:pPr>
            <w:r w:rsidRPr="00E41283">
              <w:rPr>
                <w:rFonts w:cs="Arial"/>
                <w:b/>
                <w:sz w:val="20"/>
                <w:lang w:eastAsia="en-AU"/>
              </w:rPr>
              <w:t>Rn average [Bq.m</w:t>
            </w:r>
            <w:r w:rsidRPr="00E41283">
              <w:rPr>
                <w:b/>
                <w:snapToGrid w:val="0"/>
                <w:color w:val="000000"/>
                <w:position w:val="5"/>
                <w:sz w:val="13"/>
                <w:szCs w:val="0"/>
                <w:u w:color="000000"/>
                <w:lang w:eastAsia="en-AU"/>
              </w:rPr>
              <w:t>3</w:t>
            </w:r>
            <w:r w:rsidRPr="00E41283">
              <w:rPr>
                <w:rFonts w:cs="Arial"/>
                <w:b/>
                <w:sz w:val="20"/>
                <w:lang w:eastAsia="en-AU"/>
              </w:rPr>
              <w:t>]</w:t>
            </w:r>
          </w:p>
        </w:tc>
      </w:tr>
      <w:tr w:rsidR="00B37171" w:rsidRPr="00DF4CDC" w:rsidTr="00CB2E16">
        <w:trPr>
          <w:trHeight w:val="255"/>
        </w:trPr>
        <w:tc>
          <w:tcPr>
            <w:tcW w:w="1289" w:type="dxa"/>
            <w:tcBorders>
              <w:top w:val="single" w:sz="12" w:space="0" w:color="auto"/>
              <w:left w:val="nil"/>
              <w:bottom w:val="nil"/>
              <w:right w:val="nil"/>
            </w:tcBorders>
            <w:shd w:val="clear" w:color="auto" w:fill="auto"/>
            <w:noWrap/>
            <w:vAlign w:val="bottom"/>
            <w:hideMark/>
          </w:tcPr>
          <w:p w:rsidR="00B37171" w:rsidRPr="00DF4CDC" w:rsidRDefault="00B37171" w:rsidP="00CB2E16">
            <w:pPr>
              <w:pStyle w:val="table1"/>
              <w:spacing w:before="0" w:after="0" w:line="240" w:lineRule="auto"/>
              <w:rPr>
                <w:rFonts w:cs="Arial"/>
                <w:sz w:val="20"/>
                <w:lang w:eastAsia="en-AU"/>
              </w:rPr>
            </w:pPr>
            <w:r w:rsidRPr="00DF4CDC">
              <w:rPr>
                <w:rFonts w:cs="Arial"/>
                <w:sz w:val="20"/>
                <w:lang w:eastAsia="en-AU"/>
              </w:rPr>
              <w:t xml:space="preserve"> 4A</w:t>
            </w:r>
          </w:p>
        </w:tc>
        <w:tc>
          <w:tcPr>
            <w:tcW w:w="1216" w:type="dxa"/>
            <w:tcBorders>
              <w:top w:val="single" w:sz="12" w:space="0" w:color="auto"/>
              <w:left w:val="nil"/>
              <w:bottom w:val="nil"/>
              <w:right w:val="nil"/>
            </w:tcBorders>
            <w:shd w:val="clear" w:color="auto" w:fill="auto"/>
            <w:noWrap/>
            <w:vAlign w:val="bottom"/>
            <w:hideMark/>
          </w:tcPr>
          <w:p w:rsidR="00B37171" w:rsidRPr="00DF4CDC" w:rsidRDefault="00B37171" w:rsidP="00CB2E16">
            <w:pPr>
              <w:pStyle w:val="table1"/>
              <w:spacing w:before="0" w:after="0" w:line="240" w:lineRule="auto"/>
              <w:rPr>
                <w:rFonts w:cs="Arial"/>
                <w:sz w:val="20"/>
              </w:rPr>
            </w:pPr>
            <w:r w:rsidRPr="00DF4CDC">
              <w:rPr>
                <w:rFonts w:cs="Arial"/>
                <w:sz w:val="20"/>
              </w:rPr>
              <w:t>298±119</w:t>
            </w:r>
          </w:p>
        </w:tc>
        <w:tc>
          <w:tcPr>
            <w:tcW w:w="1410" w:type="dxa"/>
            <w:tcBorders>
              <w:top w:val="single" w:sz="12" w:space="0" w:color="auto"/>
              <w:left w:val="nil"/>
              <w:bottom w:val="nil"/>
              <w:right w:val="nil"/>
            </w:tcBorders>
            <w:shd w:val="clear" w:color="auto" w:fill="auto"/>
            <w:noWrap/>
            <w:vAlign w:val="bottom"/>
            <w:hideMark/>
          </w:tcPr>
          <w:p w:rsidR="00B37171" w:rsidRPr="00DF4CDC" w:rsidRDefault="00B37171" w:rsidP="00CB2E16">
            <w:pPr>
              <w:pStyle w:val="table1"/>
              <w:spacing w:before="0" w:after="0" w:line="240" w:lineRule="auto"/>
              <w:rPr>
                <w:rFonts w:cs="Arial"/>
                <w:sz w:val="20"/>
              </w:rPr>
            </w:pPr>
            <w:r w:rsidRPr="00DF4CDC">
              <w:rPr>
                <w:rFonts w:cs="Arial"/>
                <w:sz w:val="20"/>
              </w:rPr>
              <w:t>218±114</w:t>
            </w:r>
          </w:p>
        </w:tc>
        <w:tc>
          <w:tcPr>
            <w:tcW w:w="533" w:type="dxa"/>
            <w:tcBorders>
              <w:top w:val="single" w:sz="12" w:space="0" w:color="auto"/>
              <w:left w:val="nil"/>
              <w:bottom w:val="nil"/>
              <w:right w:val="double" w:sz="4" w:space="0" w:color="auto"/>
            </w:tcBorders>
          </w:tcPr>
          <w:p w:rsidR="00B37171" w:rsidRPr="00DF4CDC" w:rsidRDefault="00B37171" w:rsidP="00CB2E16">
            <w:pPr>
              <w:pStyle w:val="table1"/>
              <w:spacing w:before="0" w:after="0" w:line="240" w:lineRule="auto"/>
              <w:rPr>
                <w:rFonts w:cs="Arial"/>
                <w:sz w:val="20"/>
              </w:rPr>
            </w:pPr>
          </w:p>
        </w:tc>
        <w:tc>
          <w:tcPr>
            <w:tcW w:w="1377" w:type="dxa"/>
            <w:tcBorders>
              <w:top w:val="single" w:sz="12" w:space="0" w:color="auto"/>
              <w:left w:val="double" w:sz="4" w:space="0" w:color="auto"/>
              <w:bottom w:val="nil"/>
              <w:right w:val="nil"/>
            </w:tcBorders>
            <w:vAlign w:val="bottom"/>
          </w:tcPr>
          <w:p w:rsidR="00B37171" w:rsidRPr="00DF4CDC" w:rsidRDefault="00B37171" w:rsidP="00CB2E16">
            <w:pPr>
              <w:pStyle w:val="table1"/>
              <w:spacing w:before="0" w:after="0" w:line="240" w:lineRule="auto"/>
              <w:rPr>
                <w:rFonts w:cs="Arial"/>
                <w:sz w:val="20"/>
                <w:lang w:eastAsia="en-AU"/>
              </w:rPr>
            </w:pPr>
            <w:r w:rsidRPr="00DF4CDC">
              <w:rPr>
                <w:rFonts w:cs="Arial"/>
                <w:sz w:val="20"/>
                <w:lang w:eastAsia="en-AU"/>
              </w:rPr>
              <w:t>17A</w:t>
            </w:r>
          </w:p>
        </w:tc>
        <w:tc>
          <w:tcPr>
            <w:tcW w:w="992" w:type="dxa"/>
            <w:tcBorders>
              <w:top w:val="single" w:sz="12" w:space="0" w:color="auto"/>
              <w:left w:val="nil"/>
              <w:bottom w:val="nil"/>
              <w:right w:val="nil"/>
            </w:tcBorders>
            <w:vAlign w:val="bottom"/>
          </w:tcPr>
          <w:p w:rsidR="00B37171" w:rsidRPr="00DF4CDC" w:rsidRDefault="00B37171" w:rsidP="00CB2E16">
            <w:pPr>
              <w:pStyle w:val="table1"/>
              <w:spacing w:before="0" w:after="0" w:line="240" w:lineRule="auto"/>
              <w:rPr>
                <w:rFonts w:cs="Arial"/>
                <w:sz w:val="20"/>
              </w:rPr>
            </w:pPr>
            <w:r w:rsidRPr="00DF4CDC">
              <w:rPr>
                <w:rFonts w:cs="Arial"/>
                <w:sz w:val="20"/>
              </w:rPr>
              <w:t>72±29</w:t>
            </w:r>
          </w:p>
        </w:tc>
        <w:tc>
          <w:tcPr>
            <w:tcW w:w="1336" w:type="dxa"/>
            <w:tcBorders>
              <w:top w:val="single" w:sz="12" w:space="0" w:color="auto"/>
              <w:left w:val="nil"/>
              <w:bottom w:val="nil"/>
              <w:right w:val="nil"/>
            </w:tcBorders>
            <w:vAlign w:val="bottom"/>
          </w:tcPr>
          <w:p w:rsidR="00B37171" w:rsidRPr="00DF4CDC" w:rsidRDefault="00B37171" w:rsidP="00CB2E16">
            <w:pPr>
              <w:pStyle w:val="table1"/>
              <w:spacing w:before="0" w:after="0" w:line="240" w:lineRule="auto"/>
              <w:rPr>
                <w:rFonts w:cs="Arial"/>
                <w:sz w:val="20"/>
              </w:rPr>
            </w:pPr>
            <w:r w:rsidRPr="00DF4CDC">
              <w:rPr>
                <w:rFonts w:cs="Arial"/>
                <w:sz w:val="20"/>
              </w:rPr>
              <w:t>164±129</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CB2E16">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CB2E16">
            <w:pPr>
              <w:pStyle w:val="table1"/>
              <w:spacing w:before="0" w:after="0" w:line="240" w:lineRule="auto"/>
              <w:rPr>
                <w:rFonts w:cs="Arial"/>
                <w:sz w:val="20"/>
              </w:rPr>
            </w:pPr>
            <w:r w:rsidRPr="00DF4CDC">
              <w:rPr>
                <w:rFonts w:cs="Arial"/>
                <w:sz w:val="20"/>
              </w:rPr>
              <w:t>137±55</w:t>
            </w:r>
          </w:p>
        </w:tc>
        <w:tc>
          <w:tcPr>
            <w:tcW w:w="1410" w:type="dxa"/>
            <w:tcBorders>
              <w:top w:val="nil"/>
              <w:left w:val="nil"/>
              <w:bottom w:val="nil"/>
              <w:right w:val="nil"/>
            </w:tcBorders>
            <w:shd w:val="clear" w:color="auto" w:fill="auto"/>
            <w:noWrap/>
            <w:vAlign w:val="bottom"/>
            <w:hideMark/>
          </w:tcPr>
          <w:p w:rsidR="00B37171" w:rsidRPr="00DF4CDC" w:rsidRDefault="00B37171" w:rsidP="00CB2E16">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CB2E16">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CB2E16">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CB2E16">
            <w:pPr>
              <w:pStyle w:val="table1"/>
              <w:spacing w:before="0" w:after="0" w:line="240" w:lineRule="auto"/>
              <w:rPr>
                <w:rFonts w:cs="Arial"/>
                <w:sz w:val="20"/>
              </w:rPr>
            </w:pPr>
            <w:r w:rsidRPr="00DF4CDC">
              <w:rPr>
                <w:rFonts w:cs="Arial"/>
                <w:sz w:val="20"/>
              </w:rPr>
              <w:t>255±102</w:t>
            </w:r>
          </w:p>
        </w:tc>
        <w:tc>
          <w:tcPr>
            <w:tcW w:w="1336" w:type="dxa"/>
            <w:tcBorders>
              <w:top w:val="nil"/>
              <w:left w:val="nil"/>
              <w:bottom w:val="nil"/>
              <w:right w:val="nil"/>
            </w:tcBorders>
            <w:vAlign w:val="bottom"/>
          </w:tcPr>
          <w:p w:rsidR="00B37171" w:rsidRPr="00DF4CDC" w:rsidRDefault="00B37171" w:rsidP="00CB2E16">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CB2E16">
            <w:pPr>
              <w:pStyle w:val="table1"/>
              <w:spacing w:before="0" w:after="0" w:line="240" w:lineRule="auto"/>
              <w:rPr>
                <w:rFonts w:cs="Arial"/>
                <w:sz w:val="20"/>
                <w:lang w:eastAsia="en-AU"/>
              </w:rPr>
            </w:pPr>
            <w:r w:rsidRPr="00DF4CDC">
              <w:rPr>
                <w:rFonts w:cs="Arial"/>
                <w:sz w:val="20"/>
                <w:lang w:eastAsia="en-AU"/>
              </w:rPr>
              <w:t>8A</w:t>
            </w:r>
          </w:p>
        </w:tc>
        <w:tc>
          <w:tcPr>
            <w:tcW w:w="1216" w:type="dxa"/>
            <w:tcBorders>
              <w:top w:val="nil"/>
              <w:left w:val="nil"/>
              <w:bottom w:val="nil"/>
              <w:right w:val="nil"/>
            </w:tcBorders>
            <w:shd w:val="clear" w:color="auto" w:fill="auto"/>
            <w:noWrap/>
            <w:vAlign w:val="bottom"/>
            <w:hideMark/>
          </w:tcPr>
          <w:p w:rsidR="00B37171" w:rsidRPr="00DF4CDC" w:rsidRDefault="00B37171" w:rsidP="00CB2E16">
            <w:pPr>
              <w:pStyle w:val="table1"/>
              <w:spacing w:before="0" w:after="0" w:line="240" w:lineRule="auto"/>
              <w:rPr>
                <w:rFonts w:cs="Arial"/>
                <w:sz w:val="20"/>
              </w:rPr>
            </w:pPr>
            <w:r w:rsidRPr="00DF4CDC">
              <w:rPr>
                <w:rFonts w:cs="Arial"/>
                <w:sz w:val="20"/>
              </w:rPr>
              <w:t>131±52</w:t>
            </w:r>
          </w:p>
        </w:tc>
        <w:tc>
          <w:tcPr>
            <w:tcW w:w="1410" w:type="dxa"/>
            <w:tcBorders>
              <w:top w:val="nil"/>
              <w:left w:val="nil"/>
              <w:bottom w:val="nil"/>
              <w:right w:val="nil"/>
            </w:tcBorders>
            <w:shd w:val="clear" w:color="auto" w:fill="auto"/>
            <w:noWrap/>
            <w:vAlign w:val="bottom"/>
            <w:hideMark/>
          </w:tcPr>
          <w:p w:rsidR="00B37171" w:rsidRPr="00DF4CDC" w:rsidRDefault="00B37171" w:rsidP="00CB2E16">
            <w:pPr>
              <w:pStyle w:val="table1"/>
              <w:spacing w:before="0" w:after="0" w:line="240" w:lineRule="auto"/>
              <w:rPr>
                <w:rFonts w:cs="Arial"/>
                <w:sz w:val="20"/>
              </w:rPr>
            </w:pPr>
            <w:r w:rsidRPr="00DF4CDC">
              <w:rPr>
                <w:rFonts w:cs="Arial"/>
                <w:sz w:val="20"/>
              </w:rPr>
              <w:t>119±17</w:t>
            </w:r>
          </w:p>
        </w:tc>
        <w:tc>
          <w:tcPr>
            <w:tcW w:w="533" w:type="dxa"/>
            <w:tcBorders>
              <w:top w:val="nil"/>
              <w:left w:val="nil"/>
              <w:bottom w:val="nil"/>
              <w:right w:val="double" w:sz="4" w:space="0" w:color="auto"/>
            </w:tcBorders>
          </w:tcPr>
          <w:p w:rsidR="00B37171" w:rsidRPr="00DF4CDC" w:rsidRDefault="00B37171" w:rsidP="00CB2E16">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CB2E16">
            <w:pPr>
              <w:pStyle w:val="table1"/>
              <w:spacing w:before="0" w:after="0" w:line="240" w:lineRule="auto"/>
              <w:rPr>
                <w:rFonts w:cs="Arial"/>
                <w:sz w:val="20"/>
                <w:lang w:eastAsia="en-AU"/>
              </w:rPr>
            </w:pPr>
            <w:r w:rsidRPr="00DF4CDC">
              <w:rPr>
                <w:rFonts w:cs="Arial"/>
                <w:sz w:val="20"/>
                <w:lang w:eastAsia="en-AU"/>
              </w:rPr>
              <w:t>17A (30cm)</w:t>
            </w:r>
          </w:p>
        </w:tc>
        <w:tc>
          <w:tcPr>
            <w:tcW w:w="992" w:type="dxa"/>
            <w:tcBorders>
              <w:top w:val="nil"/>
              <w:left w:val="nil"/>
              <w:bottom w:val="nil"/>
              <w:right w:val="nil"/>
            </w:tcBorders>
            <w:vAlign w:val="bottom"/>
          </w:tcPr>
          <w:p w:rsidR="00B37171" w:rsidRPr="00DF4CDC" w:rsidRDefault="00B37171" w:rsidP="00CB2E16">
            <w:pPr>
              <w:pStyle w:val="table1"/>
              <w:spacing w:before="0" w:after="0" w:line="240" w:lineRule="auto"/>
              <w:rPr>
                <w:rFonts w:cs="Arial"/>
                <w:sz w:val="20"/>
              </w:rPr>
            </w:pPr>
            <w:r w:rsidRPr="00DF4CDC">
              <w:rPr>
                <w:rFonts w:cs="Arial"/>
                <w:sz w:val="20"/>
              </w:rPr>
              <w:t>236±94</w:t>
            </w:r>
          </w:p>
        </w:tc>
        <w:tc>
          <w:tcPr>
            <w:tcW w:w="1336" w:type="dxa"/>
            <w:tcBorders>
              <w:top w:val="nil"/>
              <w:left w:val="nil"/>
              <w:bottom w:val="nil"/>
              <w:right w:val="nil"/>
            </w:tcBorders>
            <w:vAlign w:val="bottom"/>
          </w:tcPr>
          <w:p w:rsidR="00B37171" w:rsidRPr="00DF4CDC" w:rsidRDefault="00B37171" w:rsidP="00CB2E16">
            <w:pPr>
              <w:pStyle w:val="table1"/>
              <w:spacing w:before="0" w:after="0" w:line="240" w:lineRule="auto"/>
              <w:rPr>
                <w:rFonts w:cs="Arial"/>
                <w:sz w:val="20"/>
              </w:rPr>
            </w:pPr>
            <w:r w:rsidRPr="00DF4CDC">
              <w:rPr>
                <w:rFonts w:cs="Arial"/>
                <w:sz w:val="20"/>
              </w:rPr>
              <w:t>144±131</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CB2E16">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CB2E16">
            <w:pPr>
              <w:pStyle w:val="table1"/>
              <w:spacing w:before="0" w:after="0" w:line="240" w:lineRule="auto"/>
              <w:rPr>
                <w:rFonts w:cs="Arial"/>
                <w:sz w:val="20"/>
              </w:rPr>
            </w:pPr>
            <w:r w:rsidRPr="00DF4CDC">
              <w:rPr>
                <w:rFonts w:cs="Arial"/>
                <w:sz w:val="20"/>
              </w:rPr>
              <w:t>107±43</w:t>
            </w:r>
          </w:p>
        </w:tc>
        <w:tc>
          <w:tcPr>
            <w:tcW w:w="1410" w:type="dxa"/>
            <w:tcBorders>
              <w:top w:val="nil"/>
              <w:left w:val="nil"/>
              <w:bottom w:val="nil"/>
              <w:right w:val="nil"/>
            </w:tcBorders>
            <w:shd w:val="clear" w:color="auto" w:fill="auto"/>
            <w:noWrap/>
            <w:vAlign w:val="bottom"/>
            <w:hideMark/>
          </w:tcPr>
          <w:p w:rsidR="00B37171" w:rsidRPr="00DF4CDC" w:rsidRDefault="00B37171" w:rsidP="00CB2E16">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CB2E16">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CB2E16">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CB2E16">
            <w:pPr>
              <w:pStyle w:val="table1"/>
              <w:spacing w:before="0" w:after="0" w:line="240" w:lineRule="auto"/>
              <w:rPr>
                <w:rFonts w:cs="Arial"/>
                <w:sz w:val="20"/>
              </w:rPr>
            </w:pPr>
            <w:r w:rsidRPr="00DF4CDC">
              <w:rPr>
                <w:rFonts w:cs="Arial"/>
                <w:sz w:val="20"/>
              </w:rPr>
              <w:t>51±20</w:t>
            </w:r>
          </w:p>
        </w:tc>
        <w:tc>
          <w:tcPr>
            <w:tcW w:w="1336" w:type="dxa"/>
            <w:tcBorders>
              <w:top w:val="nil"/>
              <w:left w:val="nil"/>
              <w:bottom w:val="nil"/>
              <w:right w:val="nil"/>
            </w:tcBorders>
            <w:vAlign w:val="bottom"/>
          </w:tcPr>
          <w:p w:rsidR="00B37171" w:rsidRPr="00DF4CDC" w:rsidRDefault="00B37171" w:rsidP="00CB2E16">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CB2E16">
            <w:pPr>
              <w:pStyle w:val="table1"/>
              <w:spacing w:before="0" w:after="0" w:line="240" w:lineRule="auto"/>
              <w:rPr>
                <w:rFonts w:cs="Arial"/>
                <w:sz w:val="20"/>
                <w:lang w:eastAsia="en-AU"/>
              </w:rPr>
            </w:pPr>
            <w:r w:rsidRPr="00DF4CDC">
              <w:rPr>
                <w:rFonts w:cs="Arial"/>
                <w:sz w:val="20"/>
                <w:lang w:eastAsia="en-AU"/>
              </w:rPr>
              <w:t>9A</w:t>
            </w:r>
          </w:p>
        </w:tc>
        <w:tc>
          <w:tcPr>
            <w:tcW w:w="1216" w:type="dxa"/>
            <w:tcBorders>
              <w:top w:val="nil"/>
              <w:left w:val="nil"/>
              <w:bottom w:val="nil"/>
              <w:right w:val="nil"/>
            </w:tcBorders>
            <w:shd w:val="clear" w:color="auto" w:fill="auto"/>
            <w:noWrap/>
            <w:vAlign w:val="bottom"/>
            <w:hideMark/>
          </w:tcPr>
          <w:p w:rsidR="00B37171" w:rsidRPr="00DF4CDC" w:rsidRDefault="00B37171" w:rsidP="00CB2E16">
            <w:pPr>
              <w:pStyle w:val="table1"/>
              <w:spacing w:before="0" w:after="0" w:line="240" w:lineRule="auto"/>
              <w:rPr>
                <w:rFonts w:cs="Arial"/>
                <w:sz w:val="20"/>
              </w:rPr>
            </w:pPr>
            <w:r w:rsidRPr="00DF4CDC">
              <w:rPr>
                <w:rFonts w:cs="Arial"/>
                <w:sz w:val="20"/>
              </w:rPr>
              <w:t>39±16</w:t>
            </w:r>
          </w:p>
        </w:tc>
        <w:tc>
          <w:tcPr>
            <w:tcW w:w="1410" w:type="dxa"/>
            <w:tcBorders>
              <w:top w:val="nil"/>
              <w:left w:val="nil"/>
              <w:bottom w:val="nil"/>
              <w:right w:val="nil"/>
            </w:tcBorders>
            <w:shd w:val="clear" w:color="auto" w:fill="auto"/>
            <w:noWrap/>
            <w:vAlign w:val="bottom"/>
            <w:hideMark/>
          </w:tcPr>
          <w:p w:rsidR="00B37171" w:rsidRPr="00DF4CDC" w:rsidRDefault="00B37171" w:rsidP="00CB2E16">
            <w:pPr>
              <w:pStyle w:val="table1"/>
              <w:spacing w:before="0" w:after="0" w:line="240" w:lineRule="auto"/>
              <w:rPr>
                <w:rFonts w:cs="Arial"/>
                <w:sz w:val="20"/>
              </w:rPr>
            </w:pPr>
            <w:r w:rsidRPr="00DF4CDC">
              <w:rPr>
                <w:rFonts w:cs="Arial"/>
                <w:sz w:val="20"/>
              </w:rPr>
              <w:t>45±8</w:t>
            </w:r>
          </w:p>
        </w:tc>
        <w:tc>
          <w:tcPr>
            <w:tcW w:w="533" w:type="dxa"/>
            <w:tcBorders>
              <w:top w:val="nil"/>
              <w:left w:val="nil"/>
              <w:bottom w:val="nil"/>
              <w:right w:val="double" w:sz="4" w:space="0" w:color="auto"/>
            </w:tcBorders>
          </w:tcPr>
          <w:p w:rsidR="00B37171" w:rsidRPr="00DF4CDC" w:rsidRDefault="00B37171" w:rsidP="00CB2E16">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CB2E16">
            <w:pPr>
              <w:pStyle w:val="table1"/>
              <w:spacing w:before="0" w:after="0" w:line="240" w:lineRule="auto"/>
              <w:rPr>
                <w:rFonts w:cs="Arial"/>
                <w:sz w:val="20"/>
                <w:lang w:eastAsia="en-AU"/>
              </w:rPr>
            </w:pPr>
            <w:r w:rsidRPr="00DF4CDC">
              <w:rPr>
                <w:rFonts w:cs="Arial"/>
                <w:sz w:val="20"/>
                <w:lang w:eastAsia="en-AU"/>
              </w:rPr>
              <w:t>17A (50cm)</w:t>
            </w:r>
          </w:p>
        </w:tc>
        <w:tc>
          <w:tcPr>
            <w:tcW w:w="992" w:type="dxa"/>
            <w:tcBorders>
              <w:top w:val="nil"/>
              <w:left w:val="nil"/>
              <w:bottom w:val="nil"/>
              <w:right w:val="nil"/>
            </w:tcBorders>
            <w:vAlign w:val="bottom"/>
          </w:tcPr>
          <w:p w:rsidR="00B37171" w:rsidRPr="00DF4CDC" w:rsidRDefault="00B37171" w:rsidP="00CB2E16">
            <w:pPr>
              <w:pStyle w:val="table1"/>
              <w:spacing w:before="0" w:after="0" w:line="240" w:lineRule="auto"/>
              <w:rPr>
                <w:rFonts w:cs="Arial"/>
                <w:sz w:val="20"/>
              </w:rPr>
            </w:pPr>
            <w:r w:rsidRPr="00DF4CDC">
              <w:rPr>
                <w:rFonts w:cs="Arial"/>
                <w:sz w:val="20"/>
              </w:rPr>
              <w:t>82±33</w:t>
            </w:r>
          </w:p>
        </w:tc>
        <w:tc>
          <w:tcPr>
            <w:tcW w:w="1336" w:type="dxa"/>
            <w:tcBorders>
              <w:top w:val="nil"/>
              <w:left w:val="nil"/>
              <w:bottom w:val="nil"/>
              <w:right w:val="nil"/>
            </w:tcBorders>
            <w:vAlign w:val="bottom"/>
          </w:tcPr>
          <w:p w:rsidR="00B37171" w:rsidRPr="00DF4CDC" w:rsidRDefault="00B37171" w:rsidP="00CB2E16">
            <w:pPr>
              <w:pStyle w:val="table1"/>
              <w:spacing w:before="0" w:after="0" w:line="240" w:lineRule="auto"/>
              <w:rPr>
                <w:rFonts w:cs="Arial"/>
                <w:sz w:val="20"/>
              </w:rPr>
            </w:pPr>
            <w:r w:rsidRPr="00DF4CDC">
              <w:rPr>
                <w:rFonts w:cs="Arial"/>
                <w:sz w:val="20"/>
              </w:rPr>
              <w:t>70±18</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51±20</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57±23</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2A</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92±37</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96±6</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20A</w:t>
            </w: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131±52</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165±47</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100±40</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198±79</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3A</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181±72</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122±83</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22A</w:t>
            </w: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244±98</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206±54</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63±25</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168±67</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3A (30cm)</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175±70</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206±43</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23A</w:t>
            </w: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88±35</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120±45</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236±94</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151±60</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3A (50cm)</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125±50</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107±26</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19A</w:t>
            </w: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131±52</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125±8</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88±35</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119±48</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12A</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244±98</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176±97</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24A</w:t>
            </w: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221±88</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229±11</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107±43</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236±94</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18A</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76±30</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95±26</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13A</w:t>
            </w: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252±101</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223±42</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113±45</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193±77</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16A</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463±185</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331±187</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13A (30cm)</w:t>
            </w: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3464±1386</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1995±2078</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198±79</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525±210</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21A</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63±25</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68±6</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13A (50cm)</w:t>
            </w: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545±218</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859±444</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72±29</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1173±469</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21A (30cm)</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n.r.</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100±40</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14A</w:t>
            </w: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422±169</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427±7</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100±40</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432±173</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21A (50cm)</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n.r.</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20±8</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14A (30cm)</w:t>
            </w: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1657±663</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1796±197</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20±8</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1935±774</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1A</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82±33</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113±44</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14A (50cm)</w:t>
            </w: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1225±490</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1549±458</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144±58</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1873±749</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25A</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46±18</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46±18</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15A</w:t>
            </w: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259±104</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283±33</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n.r.</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306±122</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5A</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224±90</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159±92</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15A (30cm)</w:t>
            </w: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267±107</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401±190</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94±38</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535±214</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6A</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298±119</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237±87</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15A (50cm)</w:t>
            </w: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607±243</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1233±885</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175±70</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1858±743</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p>
        </w:tc>
      </w:tr>
      <w:tr w:rsidR="00CB2E16" w:rsidRPr="00E41283" w:rsidTr="00CB2E16">
        <w:trPr>
          <w:trHeight w:val="255"/>
        </w:trPr>
        <w:tc>
          <w:tcPr>
            <w:tcW w:w="1289" w:type="dxa"/>
            <w:tcBorders>
              <w:top w:val="nil"/>
              <w:left w:val="nil"/>
              <w:bottom w:val="single" w:sz="12" w:space="0" w:color="auto"/>
              <w:right w:val="nil"/>
            </w:tcBorders>
            <w:shd w:val="clear" w:color="auto" w:fill="auto"/>
            <w:noWrap/>
            <w:vAlign w:val="bottom"/>
            <w:hideMark/>
          </w:tcPr>
          <w:p w:rsidR="00CB2E16" w:rsidRPr="00E41283" w:rsidRDefault="00CB2E16" w:rsidP="00CB2E16">
            <w:pPr>
              <w:pStyle w:val="table1"/>
              <w:spacing w:before="0" w:after="0" w:line="240" w:lineRule="auto"/>
              <w:rPr>
                <w:rFonts w:cs="Arial"/>
                <w:b/>
                <w:sz w:val="20"/>
                <w:lang w:eastAsia="en-AU"/>
              </w:rPr>
            </w:pPr>
            <w:r w:rsidRPr="00E41283">
              <w:rPr>
                <w:rFonts w:cs="Arial"/>
                <w:b/>
                <w:sz w:val="20"/>
                <w:lang w:eastAsia="en-AU"/>
              </w:rPr>
              <w:t>Site</w:t>
            </w:r>
          </w:p>
        </w:tc>
        <w:tc>
          <w:tcPr>
            <w:tcW w:w="1216" w:type="dxa"/>
            <w:tcBorders>
              <w:top w:val="nil"/>
              <w:left w:val="nil"/>
              <w:bottom w:val="single" w:sz="12" w:space="0" w:color="auto"/>
              <w:right w:val="nil"/>
            </w:tcBorders>
            <w:shd w:val="clear" w:color="auto" w:fill="auto"/>
            <w:noWrap/>
            <w:vAlign w:val="bottom"/>
            <w:hideMark/>
          </w:tcPr>
          <w:p w:rsidR="00CB2E16" w:rsidRPr="00E41283" w:rsidRDefault="00CB2E16" w:rsidP="00CB2E16">
            <w:pPr>
              <w:pStyle w:val="table1"/>
              <w:spacing w:before="0" w:after="0" w:line="240" w:lineRule="auto"/>
              <w:rPr>
                <w:rFonts w:cs="Arial"/>
                <w:b/>
                <w:sz w:val="20"/>
                <w:lang w:eastAsia="en-AU"/>
              </w:rPr>
            </w:pPr>
            <w:r w:rsidRPr="00E41283">
              <w:rPr>
                <w:rFonts w:cs="Arial"/>
                <w:b/>
                <w:sz w:val="20"/>
                <w:lang w:eastAsia="en-AU"/>
              </w:rPr>
              <w:t>Rn</w:t>
            </w:r>
          </w:p>
          <w:p w:rsidR="00CB2E16" w:rsidRPr="00E41283" w:rsidRDefault="00CB2E16" w:rsidP="00CB2E16">
            <w:pPr>
              <w:pStyle w:val="table1"/>
              <w:spacing w:before="0" w:after="0" w:line="240" w:lineRule="auto"/>
              <w:rPr>
                <w:rFonts w:cs="Arial"/>
                <w:b/>
                <w:sz w:val="20"/>
                <w:lang w:eastAsia="en-AU"/>
              </w:rPr>
            </w:pPr>
            <w:r w:rsidRPr="00E41283">
              <w:rPr>
                <w:rFonts w:cs="Arial"/>
                <w:b/>
                <w:sz w:val="20"/>
                <w:lang w:eastAsia="en-AU"/>
              </w:rPr>
              <w:t>[Bq.m</w:t>
            </w:r>
            <w:r w:rsidRPr="00E41283">
              <w:rPr>
                <w:b/>
                <w:snapToGrid w:val="0"/>
                <w:color w:val="000000"/>
                <w:position w:val="5"/>
                <w:sz w:val="13"/>
                <w:szCs w:val="0"/>
                <w:u w:color="000000"/>
                <w:lang w:eastAsia="en-AU"/>
              </w:rPr>
              <w:t>3</w:t>
            </w:r>
            <w:r w:rsidRPr="00E41283">
              <w:rPr>
                <w:rFonts w:cs="Arial"/>
                <w:b/>
                <w:sz w:val="20"/>
                <w:lang w:eastAsia="en-AU"/>
              </w:rPr>
              <w:t>]</w:t>
            </w:r>
          </w:p>
        </w:tc>
        <w:tc>
          <w:tcPr>
            <w:tcW w:w="1410" w:type="dxa"/>
            <w:tcBorders>
              <w:top w:val="nil"/>
              <w:left w:val="nil"/>
              <w:bottom w:val="single" w:sz="12" w:space="0" w:color="auto"/>
              <w:right w:val="nil"/>
            </w:tcBorders>
            <w:shd w:val="clear" w:color="auto" w:fill="auto"/>
            <w:noWrap/>
            <w:vAlign w:val="bottom"/>
            <w:hideMark/>
          </w:tcPr>
          <w:p w:rsidR="00CB2E16" w:rsidRPr="00E41283" w:rsidRDefault="00CB2E16" w:rsidP="00CB2E16">
            <w:pPr>
              <w:pStyle w:val="table1"/>
              <w:spacing w:before="0" w:after="0" w:line="240" w:lineRule="auto"/>
              <w:rPr>
                <w:rFonts w:cs="Arial"/>
                <w:b/>
                <w:sz w:val="20"/>
                <w:lang w:eastAsia="en-AU"/>
              </w:rPr>
            </w:pPr>
            <w:r w:rsidRPr="00E41283">
              <w:rPr>
                <w:rFonts w:cs="Arial"/>
                <w:b/>
                <w:sz w:val="20"/>
                <w:lang w:eastAsia="en-AU"/>
              </w:rPr>
              <w:t>Rn average [Bq.m</w:t>
            </w:r>
            <w:r w:rsidRPr="00E41283">
              <w:rPr>
                <w:b/>
                <w:snapToGrid w:val="0"/>
                <w:color w:val="000000"/>
                <w:position w:val="5"/>
                <w:sz w:val="13"/>
                <w:szCs w:val="0"/>
                <w:u w:color="000000"/>
                <w:lang w:eastAsia="en-AU"/>
              </w:rPr>
              <w:t>3</w:t>
            </w:r>
            <w:r w:rsidRPr="00E41283">
              <w:rPr>
                <w:rFonts w:cs="Arial"/>
                <w:b/>
                <w:sz w:val="20"/>
                <w:lang w:eastAsia="en-AU"/>
              </w:rPr>
              <w:t>]</w:t>
            </w:r>
          </w:p>
        </w:tc>
        <w:tc>
          <w:tcPr>
            <w:tcW w:w="533" w:type="dxa"/>
            <w:tcBorders>
              <w:top w:val="nil"/>
              <w:left w:val="nil"/>
              <w:bottom w:val="single" w:sz="12" w:space="0" w:color="auto"/>
              <w:right w:val="double" w:sz="4" w:space="0" w:color="auto"/>
            </w:tcBorders>
          </w:tcPr>
          <w:p w:rsidR="00CB2E16" w:rsidRPr="00E41283" w:rsidRDefault="00CB2E16" w:rsidP="00CB2E16">
            <w:pPr>
              <w:pStyle w:val="table1"/>
              <w:spacing w:before="0" w:after="0" w:line="240" w:lineRule="auto"/>
              <w:rPr>
                <w:rFonts w:cs="Arial"/>
                <w:b/>
                <w:sz w:val="20"/>
                <w:lang w:eastAsia="en-AU"/>
              </w:rPr>
            </w:pPr>
          </w:p>
        </w:tc>
        <w:tc>
          <w:tcPr>
            <w:tcW w:w="1377" w:type="dxa"/>
            <w:tcBorders>
              <w:top w:val="nil"/>
              <w:left w:val="double" w:sz="4" w:space="0" w:color="auto"/>
              <w:bottom w:val="single" w:sz="12" w:space="0" w:color="auto"/>
              <w:right w:val="nil"/>
            </w:tcBorders>
            <w:vAlign w:val="bottom"/>
          </w:tcPr>
          <w:p w:rsidR="00CB2E16" w:rsidRPr="00E41283" w:rsidRDefault="00CB2E16" w:rsidP="00CB2E16">
            <w:pPr>
              <w:pStyle w:val="table1"/>
              <w:spacing w:before="0" w:after="0" w:line="240" w:lineRule="auto"/>
              <w:rPr>
                <w:rFonts w:cs="Arial"/>
                <w:b/>
                <w:sz w:val="20"/>
                <w:lang w:eastAsia="en-AU"/>
              </w:rPr>
            </w:pPr>
            <w:r w:rsidRPr="00E41283">
              <w:rPr>
                <w:rFonts w:cs="Arial"/>
                <w:b/>
                <w:sz w:val="20"/>
                <w:lang w:eastAsia="en-AU"/>
              </w:rPr>
              <w:t>Site</w:t>
            </w:r>
          </w:p>
        </w:tc>
        <w:tc>
          <w:tcPr>
            <w:tcW w:w="992" w:type="dxa"/>
            <w:tcBorders>
              <w:top w:val="nil"/>
              <w:left w:val="nil"/>
              <w:bottom w:val="single" w:sz="12" w:space="0" w:color="auto"/>
              <w:right w:val="nil"/>
            </w:tcBorders>
            <w:vAlign w:val="bottom"/>
          </w:tcPr>
          <w:p w:rsidR="00CB2E16" w:rsidRPr="00E41283" w:rsidRDefault="00CB2E16" w:rsidP="00CB2E16">
            <w:pPr>
              <w:pStyle w:val="table1"/>
              <w:spacing w:before="0" w:after="0" w:line="240" w:lineRule="auto"/>
              <w:rPr>
                <w:rFonts w:cs="Arial"/>
                <w:b/>
                <w:sz w:val="20"/>
                <w:lang w:eastAsia="en-AU"/>
              </w:rPr>
            </w:pPr>
            <w:r w:rsidRPr="00E41283">
              <w:rPr>
                <w:rFonts w:cs="Arial"/>
                <w:b/>
                <w:sz w:val="20"/>
                <w:lang w:eastAsia="en-AU"/>
              </w:rPr>
              <w:t>Rn</w:t>
            </w:r>
          </w:p>
          <w:p w:rsidR="00CB2E16" w:rsidRPr="00E41283" w:rsidRDefault="00CB2E16" w:rsidP="00CB2E16">
            <w:pPr>
              <w:pStyle w:val="table1"/>
              <w:spacing w:before="0" w:after="0" w:line="240" w:lineRule="auto"/>
              <w:rPr>
                <w:rFonts w:cs="Arial"/>
                <w:b/>
                <w:sz w:val="20"/>
                <w:lang w:eastAsia="en-AU"/>
              </w:rPr>
            </w:pPr>
            <w:r w:rsidRPr="00E41283">
              <w:rPr>
                <w:rFonts w:cs="Arial"/>
                <w:b/>
                <w:sz w:val="20"/>
                <w:lang w:eastAsia="en-AU"/>
              </w:rPr>
              <w:t>[Bq.m</w:t>
            </w:r>
            <w:r w:rsidRPr="00E41283">
              <w:rPr>
                <w:b/>
                <w:snapToGrid w:val="0"/>
                <w:color w:val="000000"/>
                <w:position w:val="5"/>
                <w:sz w:val="13"/>
                <w:szCs w:val="0"/>
                <w:u w:color="000000"/>
                <w:lang w:eastAsia="en-AU"/>
              </w:rPr>
              <w:t>3</w:t>
            </w:r>
            <w:r w:rsidRPr="00E41283">
              <w:rPr>
                <w:rFonts w:cs="Arial"/>
                <w:b/>
                <w:sz w:val="20"/>
                <w:lang w:eastAsia="en-AU"/>
              </w:rPr>
              <w:t>]</w:t>
            </w:r>
          </w:p>
        </w:tc>
        <w:tc>
          <w:tcPr>
            <w:tcW w:w="1336" w:type="dxa"/>
            <w:tcBorders>
              <w:top w:val="nil"/>
              <w:left w:val="nil"/>
              <w:bottom w:val="single" w:sz="12" w:space="0" w:color="auto"/>
              <w:right w:val="nil"/>
            </w:tcBorders>
            <w:vAlign w:val="bottom"/>
          </w:tcPr>
          <w:p w:rsidR="00CB2E16" w:rsidRPr="00E41283" w:rsidRDefault="00CB2E16" w:rsidP="00CB2E16">
            <w:pPr>
              <w:pStyle w:val="table1"/>
              <w:spacing w:before="0" w:after="0" w:line="240" w:lineRule="auto"/>
              <w:rPr>
                <w:rFonts w:cs="Arial"/>
                <w:b/>
                <w:sz w:val="20"/>
                <w:lang w:eastAsia="en-AU"/>
              </w:rPr>
            </w:pPr>
            <w:r w:rsidRPr="00E41283">
              <w:rPr>
                <w:rFonts w:cs="Arial"/>
                <w:b/>
                <w:sz w:val="20"/>
                <w:lang w:eastAsia="en-AU"/>
              </w:rPr>
              <w:t>Rn average [Bq.m</w:t>
            </w:r>
            <w:r w:rsidRPr="00E41283">
              <w:rPr>
                <w:b/>
                <w:snapToGrid w:val="0"/>
                <w:color w:val="000000"/>
                <w:position w:val="5"/>
                <w:sz w:val="13"/>
                <w:szCs w:val="0"/>
                <w:u w:color="000000"/>
                <w:lang w:eastAsia="en-AU"/>
              </w:rPr>
              <w:t>3</w:t>
            </w:r>
            <w:r w:rsidRPr="00E41283">
              <w:rPr>
                <w:rFonts w:cs="Arial"/>
                <w:b/>
                <w:sz w:val="20"/>
                <w:lang w:eastAsia="en-AU"/>
              </w:rPr>
              <w:t>]</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7A</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252±101</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332±112</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vAlign w:val="bottom"/>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unexposed</w:t>
            </w:r>
          </w:p>
        </w:tc>
        <w:tc>
          <w:tcPr>
            <w:tcW w:w="992"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15±6</w:t>
            </w:r>
          </w:p>
        </w:tc>
        <w:tc>
          <w:tcPr>
            <w:tcW w:w="1336" w:type="dxa"/>
            <w:tcBorders>
              <w:top w:val="nil"/>
              <w:left w:val="nil"/>
              <w:bottom w:val="nil"/>
              <w:right w:val="nil"/>
            </w:tcBorders>
            <w:vAlign w:val="bottom"/>
          </w:tcPr>
          <w:p w:rsidR="00B37171" w:rsidRPr="00DF4CDC" w:rsidRDefault="00B37171" w:rsidP="00B37171">
            <w:pPr>
              <w:pStyle w:val="table1"/>
              <w:spacing w:before="0" w:after="0" w:line="240" w:lineRule="auto"/>
              <w:rPr>
                <w:rFonts w:cs="Arial"/>
                <w:sz w:val="20"/>
              </w:rPr>
            </w:pPr>
            <w:r w:rsidRPr="00DF4CDC">
              <w:rPr>
                <w:rFonts w:cs="Arial"/>
                <w:sz w:val="20"/>
              </w:rPr>
              <w:t>15±6</w:t>
            </w: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411±164</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tcPr>
          <w:p w:rsidR="00B37171" w:rsidRPr="00DF4CDC" w:rsidRDefault="00B37171" w:rsidP="00B37171">
            <w:pPr>
              <w:pStyle w:val="table1"/>
              <w:spacing w:before="0" w:after="0" w:line="240" w:lineRule="auto"/>
              <w:rPr>
                <w:rFonts w:cs="Arial"/>
                <w:sz w:val="20"/>
              </w:rPr>
            </w:pPr>
          </w:p>
        </w:tc>
        <w:tc>
          <w:tcPr>
            <w:tcW w:w="992" w:type="dxa"/>
            <w:tcBorders>
              <w:top w:val="nil"/>
              <w:left w:val="nil"/>
              <w:bottom w:val="nil"/>
              <w:right w:val="nil"/>
            </w:tcBorders>
          </w:tcPr>
          <w:p w:rsidR="00B37171" w:rsidRPr="00DF4CDC" w:rsidRDefault="00B37171" w:rsidP="00B37171">
            <w:pPr>
              <w:pStyle w:val="table1"/>
              <w:spacing w:before="0" w:after="0" w:line="240" w:lineRule="auto"/>
              <w:rPr>
                <w:rFonts w:cs="Arial"/>
                <w:sz w:val="20"/>
              </w:rPr>
            </w:pPr>
          </w:p>
        </w:tc>
        <w:tc>
          <w:tcPr>
            <w:tcW w:w="1336" w:type="dxa"/>
            <w:tcBorders>
              <w:top w:val="nil"/>
              <w:left w:val="nil"/>
              <w:bottom w:val="nil"/>
              <w:right w:val="nil"/>
            </w:tcBorders>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10A</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57±23</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110±74</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tcPr>
          <w:p w:rsidR="00B37171" w:rsidRPr="00DF4CDC" w:rsidRDefault="00B37171" w:rsidP="00B37171">
            <w:pPr>
              <w:pStyle w:val="table1"/>
              <w:spacing w:before="0" w:after="0" w:line="240" w:lineRule="auto"/>
              <w:rPr>
                <w:rFonts w:cs="Arial"/>
                <w:sz w:val="20"/>
              </w:rPr>
            </w:pPr>
          </w:p>
        </w:tc>
        <w:tc>
          <w:tcPr>
            <w:tcW w:w="992" w:type="dxa"/>
            <w:tcBorders>
              <w:top w:val="nil"/>
              <w:left w:val="nil"/>
              <w:bottom w:val="nil"/>
              <w:right w:val="nil"/>
            </w:tcBorders>
          </w:tcPr>
          <w:p w:rsidR="00B37171" w:rsidRPr="00DF4CDC" w:rsidRDefault="00B37171" w:rsidP="00B37171">
            <w:pPr>
              <w:pStyle w:val="table1"/>
              <w:spacing w:before="0" w:after="0" w:line="240" w:lineRule="auto"/>
              <w:rPr>
                <w:rFonts w:cs="Arial"/>
                <w:sz w:val="20"/>
              </w:rPr>
            </w:pPr>
          </w:p>
        </w:tc>
        <w:tc>
          <w:tcPr>
            <w:tcW w:w="1336" w:type="dxa"/>
            <w:tcBorders>
              <w:top w:val="nil"/>
              <w:left w:val="nil"/>
              <w:bottom w:val="nil"/>
              <w:right w:val="nil"/>
            </w:tcBorders>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162±65</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tcPr>
          <w:p w:rsidR="00B37171" w:rsidRPr="00DF4CDC" w:rsidRDefault="00B37171" w:rsidP="00B37171">
            <w:pPr>
              <w:pStyle w:val="table1"/>
              <w:spacing w:before="0" w:after="0" w:line="240" w:lineRule="auto"/>
              <w:rPr>
                <w:rFonts w:cs="Arial"/>
                <w:sz w:val="20"/>
              </w:rPr>
            </w:pPr>
          </w:p>
        </w:tc>
        <w:tc>
          <w:tcPr>
            <w:tcW w:w="992" w:type="dxa"/>
            <w:tcBorders>
              <w:top w:val="nil"/>
              <w:left w:val="nil"/>
              <w:bottom w:val="nil"/>
              <w:right w:val="nil"/>
            </w:tcBorders>
          </w:tcPr>
          <w:p w:rsidR="00B37171" w:rsidRPr="00DF4CDC" w:rsidRDefault="00B37171" w:rsidP="00B37171">
            <w:pPr>
              <w:pStyle w:val="table1"/>
              <w:spacing w:before="0" w:after="0" w:line="240" w:lineRule="auto"/>
              <w:rPr>
                <w:rFonts w:cs="Arial"/>
                <w:sz w:val="20"/>
              </w:rPr>
            </w:pPr>
          </w:p>
        </w:tc>
        <w:tc>
          <w:tcPr>
            <w:tcW w:w="1336" w:type="dxa"/>
            <w:tcBorders>
              <w:top w:val="nil"/>
              <w:left w:val="nil"/>
              <w:bottom w:val="nil"/>
              <w:right w:val="nil"/>
            </w:tcBorders>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r w:rsidRPr="00DF4CDC">
              <w:rPr>
                <w:rFonts w:cs="Arial"/>
                <w:sz w:val="20"/>
                <w:lang w:eastAsia="en-AU"/>
              </w:rPr>
              <w:t>11A</w:t>
            </w: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181±72</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166±22</w:t>
            </w: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tcPr>
          <w:p w:rsidR="00B37171" w:rsidRPr="00DF4CDC" w:rsidRDefault="00B37171" w:rsidP="00B37171">
            <w:pPr>
              <w:pStyle w:val="table1"/>
              <w:spacing w:before="0" w:after="0" w:line="240" w:lineRule="auto"/>
              <w:rPr>
                <w:rFonts w:cs="Arial"/>
                <w:sz w:val="20"/>
              </w:rPr>
            </w:pPr>
          </w:p>
        </w:tc>
        <w:tc>
          <w:tcPr>
            <w:tcW w:w="992" w:type="dxa"/>
            <w:tcBorders>
              <w:top w:val="nil"/>
              <w:left w:val="nil"/>
              <w:bottom w:val="nil"/>
              <w:right w:val="nil"/>
            </w:tcBorders>
          </w:tcPr>
          <w:p w:rsidR="00B37171" w:rsidRPr="00DF4CDC" w:rsidRDefault="00B37171" w:rsidP="00B37171">
            <w:pPr>
              <w:pStyle w:val="table1"/>
              <w:spacing w:before="0" w:after="0" w:line="240" w:lineRule="auto"/>
              <w:rPr>
                <w:rFonts w:cs="Arial"/>
                <w:sz w:val="20"/>
              </w:rPr>
            </w:pPr>
          </w:p>
        </w:tc>
        <w:tc>
          <w:tcPr>
            <w:tcW w:w="1336" w:type="dxa"/>
            <w:tcBorders>
              <w:top w:val="nil"/>
              <w:left w:val="nil"/>
              <w:bottom w:val="nil"/>
              <w:right w:val="nil"/>
            </w:tcBorders>
          </w:tcPr>
          <w:p w:rsidR="00B37171" w:rsidRPr="00DF4CDC" w:rsidRDefault="00B37171" w:rsidP="00B37171">
            <w:pPr>
              <w:pStyle w:val="table1"/>
              <w:spacing w:before="0" w:after="0" w:line="240" w:lineRule="auto"/>
              <w:rPr>
                <w:rFonts w:cs="Arial"/>
                <w:sz w:val="20"/>
              </w:rPr>
            </w:pPr>
          </w:p>
        </w:tc>
      </w:tr>
      <w:tr w:rsidR="00B37171" w:rsidRPr="00DF4CDC" w:rsidTr="00CB2E16">
        <w:trPr>
          <w:trHeight w:val="255"/>
        </w:trPr>
        <w:tc>
          <w:tcPr>
            <w:tcW w:w="1289"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lang w:eastAsia="en-AU"/>
              </w:rPr>
            </w:pPr>
          </w:p>
        </w:tc>
        <w:tc>
          <w:tcPr>
            <w:tcW w:w="1216"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r w:rsidRPr="00DF4CDC">
              <w:rPr>
                <w:rFonts w:cs="Arial"/>
                <w:sz w:val="20"/>
              </w:rPr>
              <w:t>150±60</w:t>
            </w:r>
          </w:p>
        </w:tc>
        <w:tc>
          <w:tcPr>
            <w:tcW w:w="1410" w:type="dxa"/>
            <w:tcBorders>
              <w:top w:val="nil"/>
              <w:left w:val="nil"/>
              <w:bottom w:val="nil"/>
              <w:right w:val="nil"/>
            </w:tcBorders>
            <w:shd w:val="clear" w:color="auto" w:fill="auto"/>
            <w:noWrap/>
            <w:vAlign w:val="bottom"/>
            <w:hideMark/>
          </w:tcPr>
          <w:p w:rsidR="00B37171" w:rsidRPr="00DF4CDC" w:rsidRDefault="00B37171" w:rsidP="00B37171">
            <w:pPr>
              <w:pStyle w:val="table1"/>
              <w:spacing w:before="0" w:after="0" w:line="240" w:lineRule="auto"/>
              <w:rPr>
                <w:rFonts w:cs="Arial"/>
                <w:sz w:val="20"/>
              </w:rPr>
            </w:pPr>
          </w:p>
        </w:tc>
        <w:tc>
          <w:tcPr>
            <w:tcW w:w="533" w:type="dxa"/>
            <w:tcBorders>
              <w:top w:val="nil"/>
              <w:left w:val="nil"/>
              <w:bottom w:val="nil"/>
              <w:right w:val="double" w:sz="4" w:space="0" w:color="auto"/>
            </w:tcBorders>
          </w:tcPr>
          <w:p w:rsidR="00B37171" w:rsidRPr="00DF4CDC" w:rsidRDefault="00B37171" w:rsidP="00B37171">
            <w:pPr>
              <w:pStyle w:val="table1"/>
              <w:spacing w:before="0" w:after="0" w:line="240" w:lineRule="auto"/>
              <w:rPr>
                <w:rFonts w:cs="Arial"/>
                <w:sz w:val="20"/>
              </w:rPr>
            </w:pPr>
          </w:p>
        </w:tc>
        <w:tc>
          <w:tcPr>
            <w:tcW w:w="1377" w:type="dxa"/>
            <w:tcBorders>
              <w:top w:val="nil"/>
              <w:left w:val="double" w:sz="4" w:space="0" w:color="auto"/>
              <w:bottom w:val="nil"/>
              <w:right w:val="nil"/>
            </w:tcBorders>
          </w:tcPr>
          <w:p w:rsidR="00B37171" w:rsidRPr="00DF4CDC" w:rsidRDefault="00B37171" w:rsidP="00B37171">
            <w:pPr>
              <w:pStyle w:val="table1"/>
              <w:spacing w:before="0" w:after="0" w:line="240" w:lineRule="auto"/>
              <w:rPr>
                <w:rFonts w:cs="Arial"/>
                <w:sz w:val="20"/>
              </w:rPr>
            </w:pPr>
          </w:p>
        </w:tc>
        <w:tc>
          <w:tcPr>
            <w:tcW w:w="992" w:type="dxa"/>
            <w:tcBorders>
              <w:top w:val="nil"/>
              <w:left w:val="nil"/>
              <w:bottom w:val="nil"/>
              <w:right w:val="nil"/>
            </w:tcBorders>
          </w:tcPr>
          <w:p w:rsidR="00B37171" w:rsidRPr="00DF4CDC" w:rsidRDefault="00B37171" w:rsidP="00B37171">
            <w:pPr>
              <w:pStyle w:val="table1"/>
              <w:spacing w:before="0" w:after="0" w:line="240" w:lineRule="auto"/>
              <w:rPr>
                <w:rFonts w:cs="Arial"/>
                <w:sz w:val="20"/>
              </w:rPr>
            </w:pPr>
          </w:p>
        </w:tc>
        <w:tc>
          <w:tcPr>
            <w:tcW w:w="1336" w:type="dxa"/>
            <w:tcBorders>
              <w:top w:val="nil"/>
              <w:left w:val="nil"/>
              <w:bottom w:val="nil"/>
              <w:right w:val="nil"/>
            </w:tcBorders>
          </w:tcPr>
          <w:p w:rsidR="00B37171" w:rsidRPr="00DF4CDC" w:rsidRDefault="00B37171" w:rsidP="00B37171">
            <w:pPr>
              <w:pStyle w:val="table1"/>
              <w:spacing w:before="0" w:after="0" w:line="240" w:lineRule="auto"/>
              <w:rPr>
                <w:rFonts w:cs="Arial"/>
                <w:sz w:val="20"/>
              </w:rPr>
            </w:pPr>
          </w:p>
        </w:tc>
      </w:tr>
    </w:tbl>
    <w:p w:rsidR="00B37171" w:rsidRDefault="00B37171" w:rsidP="00B37171">
      <w:pPr>
        <w:pStyle w:val="tablenote"/>
      </w:pPr>
      <w:r w:rsidRPr="00E46951">
        <w:t>n.r.</w:t>
      </w:r>
      <w:r>
        <w:t>:</w:t>
      </w:r>
      <w:r w:rsidRPr="00E46951">
        <w:t xml:space="preserve"> not reliable</w:t>
      </w:r>
    </w:p>
    <w:p w:rsidR="00B37171" w:rsidRDefault="00B37171" w:rsidP="00B37171">
      <w:pPr>
        <w:spacing w:after="0" w:line="240" w:lineRule="auto"/>
        <w:jc w:val="left"/>
        <w:rPr>
          <w:rFonts w:ascii="Arial" w:hAnsi="Arial"/>
          <w:sz w:val="14"/>
        </w:rPr>
      </w:pPr>
      <w:r>
        <w:br w:type="page"/>
      </w:r>
    </w:p>
    <w:p w:rsidR="00B37171" w:rsidRDefault="00B37171" w:rsidP="00570294">
      <w:pPr>
        <w:pStyle w:val="Heading1"/>
      </w:pPr>
      <w:bookmarkStart w:id="131" w:name="_Toc370718806"/>
      <w:r>
        <w:lastRenderedPageBreak/>
        <w:t xml:space="preserve">Appendix D </w:t>
      </w:r>
      <w:r w:rsidR="00DA718A">
        <w:t xml:space="preserve"> Soil activity concentrations</w:t>
      </w:r>
      <w:bookmarkEnd w:id="131"/>
    </w:p>
    <w:p w:rsidR="00B37171" w:rsidRDefault="00B37171" w:rsidP="00B37171">
      <w:pPr>
        <w:pStyle w:val="tablecaption"/>
      </w:pPr>
      <w:bookmarkStart w:id="132" w:name="_Toc364691366"/>
      <w:r w:rsidRPr="00180E72">
        <w:rPr>
          <w:b/>
        </w:rPr>
        <w:t xml:space="preserve">Appendix </w:t>
      </w:r>
      <w:r w:rsidR="000A1BB8">
        <w:rPr>
          <w:b/>
        </w:rPr>
        <w:t>D</w:t>
      </w:r>
      <w:r>
        <w:t xml:space="preserve"> </w:t>
      </w:r>
      <w:r w:rsidR="00180E72">
        <w:t xml:space="preserve"> </w:t>
      </w:r>
      <w:r>
        <w:t>Results of soil activity concentrations [Bq</w:t>
      </w:r>
      <w:r>
        <w:rPr>
          <w:rFonts w:ascii="Times New Roman" w:hAnsi="Times New Roman"/>
        </w:rPr>
        <w:t>∙</w:t>
      </w:r>
      <w:r>
        <w:t>kg</w:t>
      </w:r>
      <w:r w:rsidRPr="00B37171">
        <w:rPr>
          <w:snapToGrid w:val="0"/>
          <w:color w:val="000000"/>
          <w:position w:val="4"/>
          <w:sz w:val="12"/>
          <w:szCs w:val="0"/>
          <w:u w:color="000000"/>
        </w:rPr>
        <w:t>-1</w:t>
      </w:r>
      <w:r>
        <w:t>] and gamma dose rate measurements [</w:t>
      </w:r>
      <w:r>
        <w:rPr>
          <w:rFonts w:cs="Arial"/>
        </w:rPr>
        <w:t>µ</w:t>
      </w:r>
      <w:r>
        <w:t>Gy</w:t>
      </w:r>
      <w:r>
        <w:rPr>
          <w:rFonts w:ascii="Times New Roman" w:hAnsi="Times New Roman"/>
        </w:rPr>
        <w:t>∙</w:t>
      </w:r>
      <w:r>
        <w:t>hr</w:t>
      </w:r>
      <w:r w:rsidRPr="00B37171">
        <w:rPr>
          <w:snapToGrid w:val="0"/>
          <w:color w:val="000000"/>
          <w:position w:val="4"/>
          <w:sz w:val="12"/>
          <w:szCs w:val="0"/>
          <w:u w:color="000000"/>
        </w:rPr>
        <w:t>-1</w:t>
      </w:r>
      <w:r>
        <w:t xml:space="preserve">] for sites 1A-25A at Anomaly 2. Soil activity concentrations were measured with the </w:t>
      </w:r>
      <w:r w:rsidRPr="00180E72">
        <w:rPr>
          <w:rFonts w:ascii="Times New Roman" w:hAnsi="Times New Roman"/>
          <w:b/>
          <w:i/>
          <w:sz w:val="24"/>
          <w:szCs w:val="24"/>
        </w:rPr>
        <w:t>eriss</w:t>
      </w:r>
      <w:r>
        <w:t xml:space="preserve"> HPGe gamma detectors. Eastings and Northings are given in Appendix B.</w:t>
      </w:r>
      <w:bookmarkEnd w:id="132"/>
      <w:r>
        <w:t xml:space="preserve"> </w:t>
      </w:r>
    </w:p>
    <w:tbl>
      <w:tblPr>
        <w:tblW w:w="8838" w:type="dxa"/>
        <w:tblInd w:w="-318" w:type="dxa"/>
        <w:tblLook w:val="04A0"/>
      </w:tblPr>
      <w:tblGrid>
        <w:gridCol w:w="1010"/>
        <w:gridCol w:w="1216"/>
        <w:gridCol w:w="1327"/>
        <w:gridCol w:w="1216"/>
        <w:gridCol w:w="918"/>
        <w:gridCol w:w="993"/>
        <w:gridCol w:w="882"/>
        <w:gridCol w:w="1276"/>
      </w:tblGrid>
      <w:tr w:rsidR="00B37171" w:rsidRPr="006721BE" w:rsidTr="00B37171">
        <w:trPr>
          <w:trHeight w:val="255"/>
        </w:trPr>
        <w:tc>
          <w:tcPr>
            <w:tcW w:w="1010" w:type="dxa"/>
            <w:tcBorders>
              <w:top w:val="nil"/>
              <w:left w:val="nil"/>
              <w:bottom w:val="single" w:sz="12" w:space="0" w:color="auto"/>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b/>
                <w:bCs/>
                <w:sz w:val="20"/>
                <w:lang w:eastAsia="en-AU"/>
              </w:rPr>
            </w:pPr>
            <w:r w:rsidRPr="006721BE">
              <w:rPr>
                <w:rFonts w:ascii="Arial" w:hAnsi="Arial" w:cs="Arial"/>
                <w:b/>
                <w:bCs/>
                <w:sz w:val="20"/>
                <w:lang w:eastAsia="en-AU"/>
              </w:rPr>
              <w:t>Site</w:t>
            </w:r>
          </w:p>
        </w:tc>
        <w:tc>
          <w:tcPr>
            <w:tcW w:w="1216" w:type="dxa"/>
            <w:tcBorders>
              <w:top w:val="nil"/>
              <w:left w:val="nil"/>
              <w:bottom w:val="single" w:sz="12" w:space="0" w:color="auto"/>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b/>
                <w:bCs/>
                <w:sz w:val="20"/>
                <w:lang w:eastAsia="en-AU"/>
              </w:rPr>
            </w:pPr>
            <w:r w:rsidRPr="006721BE">
              <w:rPr>
                <w:rFonts w:ascii="Arial" w:hAnsi="Arial" w:cs="Arial"/>
                <w:b/>
                <w:bCs/>
                <w:sz w:val="20"/>
                <w:lang w:eastAsia="en-AU"/>
              </w:rPr>
              <w:t>U-238</w:t>
            </w:r>
          </w:p>
        </w:tc>
        <w:tc>
          <w:tcPr>
            <w:tcW w:w="1327" w:type="dxa"/>
            <w:tcBorders>
              <w:top w:val="nil"/>
              <w:left w:val="nil"/>
              <w:bottom w:val="single" w:sz="12" w:space="0" w:color="auto"/>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b/>
                <w:bCs/>
                <w:sz w:val="20"/>
                <w:lang w:eastAsia="en-AU"/>
              </w:rPr>
            </w:pPr>
            <w:r w:rsidRPr="006721BE">
              <w:rPr>
                <w:rFonts w:ascii="Arial" w:hAnsi="Arial" w:cs="Arial"/>
                <w:b/>
                <w:bCs/>
                <w:sz w:val="20"/>
                <w:lang w:eastAsia="en-AU"/>
              </w:rPr>
              <w:t>Ra-226</w:t>
            </w:r>
          </w:p>
        </w:tc>
        <w:tc>
          <w:tcPr>
            <w:tcW w:w="1216" w:type="dxa"/>
            <w:tcBorders>
              <w:top w:val="nil"/>
              <w:left w:val="nil"/>
              <w:bottom w:val="single" w:sz="12" w:space="0" w:color="auto"/>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b/>
                <w:bCs/>
                <w:sz w:val="20"/>
                <w:lang w:eastAsia="en-AU"/>
              </w:rPr>
            </w:pPr>
            <w:r w:rsidRPr="006721BE">
              <w:rPr>
                <w:rFonts w:ascii="Arial" w:hAnsi="Arial" w:cs="Arial"/>
                <w:b/>
                <w:bCs/>
                <w:sz w:val="20"/>
                <w:lang w:eastAsia="en-AU"/>
              </w:rPr>
              <w:t>Pb-210</w:t>
            </w:r>
          </w:p>
        </w:tc>
        <w:tc>
          <w:tcPr>
            <w:tcW w:w="918" w:type="dxa"/>
            <w:tcBorders>
              <w:top w:val="nil"/>
              <w:left w:val="nil"/>
              <w:bottom w:val="single" w:sz="12" w:space="0" w:color="auto"/>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b/>
                <w:bCs/>
                <w:sz w:val="20"/>
                <w:lang w:eastAsia="en-AU"/>
              </w:rPr>
            </w:pPr>
            <w:r w:rsidRPr="006721BE">
              <w:rPr>
                <w:rFonts w:ascii="Arial" w:hAnsi="Arial" w:cs="Arial"/>
                <w:b/>
                <w:bCs/>
                <w:sz w:val="20"/>
                <w:lang w:eastAsia="en-AU"/>
              </w:rPr>
              <w:t>Ra-228</w:t>
            </w:r>
          </w:p>
        </w:tc>
        <w:tc>
          <w:tcPr>
            <w:tcW w:w="993" w:type="dxa"/>
            <w:tcBorders>
              <w:top w:val="nil"/>
              <w:left w:val="nil"/>
              <w:bottom w:val="single" w:sz="12" w:space="0" w:color="auto"/>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b/>
                <w:bCs/>
                <w:sz w:val="20"/>
                <w:lang w:eastAsia="en-AU"/>
              </w:rPr>
            </w:pPr>
            <w:r w:rsidRPr="006721BE">
              <w:rPr>
                <w:rFonts w:ascii="Arial" w:hAnsi="Arial" w:cs="Arial"/>
                <w:b/>
                <w:bCs/>
                <w:sz w:val="20"/>
                <w:lang w:eastAsia="en-AU"/>
              </w:rPr>
              <w:t>Th-228</w:t>
            </w:r>
          </w:p>
        </w:tc>
        <w:tc>
          <w:tcPr>
            <w:tcW w:w="882" w:type="dxa"/>
            <w:tcBorders>
              <w:top w:val="nil"/>
              <w:left w:val="nil"/>
              <w:bottom w:val="single" w:sz="12" w:space="0" w:color="auto"/>
              <w:right w:val="nil"/>
            </w:tcBorders>
            <w:shd w:val="clear" w:color="auto" w:fill="auto"/>
            <w:noWrap/>
            <w:vAlign w:val="bottom"/>
            <w:hideMark/>
          </w:tcPr>
          <w:p w:rsidR="00B37171" w:rsidRPr="006721BE" w:rsidRDefault="00B37171" w:rsidP="00B37171">
            <w:pPr>
              <w:spacing w:after="0" w:line="240" w:lineRule="auto"/>
              <w:ind w:right="-108"/>
              <w:jc w:val="left"/>
              <w:rPr>
                <w:rFonts w:ascii="Arial" w:hAnsi="Arial" w:cs="Arial"/>
                <w:b/>
                <w:bCs/>
                <w:sz w:val="20"/>
                <w:lang w:eastAsia="en-AU"/>
              </w:rPr>
            </w:pPr>
            <w:r w:rsidRPr="006721BE">
              <w:rPr>
                <w:rFonts w:ascii="Arial" w:hAnsi="Arial" w:cs="Arial"/>
                <w:b/>
                <w:bCs/>
                <w:sz w:val="20"/>
                <w:lang w:eastAsia="en-AU"/>
              </w:rPr>
              <w:t>K-40</w:t>
            </w:r>
          </w:p>
        </w:tc>
        <w:tc>
          <w:tcPr>
            <w:tcW w:w="1276" w:type="dxa"/>
            <w:tcBorders>
              <w:top w:val="nil"/>
              <w:left w:val="nil"/>
              <w:bottom w:val="single" w:sz="12" w:space="0" w:color="auto"/>
              <w:right w:val="nil"/>
            </w:tcBorders>
            <w:shd w:val="clear" w:color="auto" w:fill="auto"/>
            <w:noWrap/>
            <w:vAlign w:val="bottom"/>
            <w:hideMark/>
          </w:tcPr>
          <w:p w:rsidR="00B37171" w:rsidRPr="00B158DD" w:rsidRDefault="00B37171" w:rsidP="00B37171">
            <w:pPr>
              <w:spacing w:after="0" w:line="240" w:lineRule="auto"/>
              <w:jc w:val="center"/>
              <w:rPr>
                <w:rFonts w:ascii="Arial" w:hAnsi="Arial" w:cs="Arial"/>
                <w:b/>
                <w:sz w:val="20"/>
                <w:lang w:eastAsia="en-AU"/>
              </w:rPr>
            </w:pPr>
            <w:r>
              <w:rPr>
                <w:rFonts w:ascii="Arial" w:hAnsi="Arial" w:cs="Arial"/>
                <w:b/>
                <w:sz w:val="20"/>
                <w:lang w:eastAsia="en-AU"/>
              </w:rPr>
              <w:t>Dose rate</w:t>
            </w:r>
          </w:p>
        </w:tc>
      </w:tr>
      <w:tr w:rsidR="00B37171" w:rsidRPr="006721BE" w:rsidTr="00B37171">
        <w:trPr>
          <w:trHeight w:val="255"/>
        </w:trPr>
        <w:tc>
          <w:tcPr>
            <w:tcW w:w="1010" w:type="dxa"/>
            <w:tcBorders>
              <w:top w:val="single" w:sz="12" w:space="0" w:color="auto"/>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1a</w:t>
            </w:r>
          </w:p>
        </w:tc>
        <w:tc>
          <w:tcPr>
            <w:tcW w:w="1216" w:type="dxa"/>
            <w:tcBorders>
              <w:top w:val="single" w:sz="12" w:space="0" w:color="auto"/>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131±4</w:t>
            </w:r>
          </w:p>
        </w:tc>
        <w:tc>
          <w:tcPr>
            <w:tcW w:w="1327" w:type="dxa"/>
            <w:tcBorders>
              <w:top w:val="single" w:sz="12" w:space="0" w:color="auto"/>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224±2</w:t>
            </w:r>
          </w:p>
        </w:tc>
        <w:tc>
          <w:tcPr>
            <w:tcW w:w="1216" w:type="dxa"/>
            <w:tcBorders>
              <w:top w:val="single" w:sz="12" w:space="0" w:color="auto"/>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193±5</w:t>
            </w:r>
          </w:p>
        </w:tc>
        <w:tc>
          <w:tcPr>
            <w:tcW w:w="918" w:type="dxa"/>
            <w:tcBorders>
              <w:top w:val="single" w:sz="12" w:space="0" w:color="auto"/>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27±1</w:t>
            </w:r>
          </w:p>
        </w:tc>
        <w:tc>
          <w:tcPr>
            <w:tcW w:w="993" w:type="dxa"/>
            <w:tcBorders>
              <w:top w:val="single" w:sz="12" w:space="0" w:color="auto"/>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34±1</w:t>
            </w:r>
          </w:p>
        </w:tc>
        <w:tc>
          <w:tcPr>
            <w:tcW w:w="882" w:type="dxa"/>
            <w:tcBorders>
              <w:top w:val="single" w:sz="12" w:space="0" w:color="auto"/>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36±3</w:t>
            </w:r>
          </w:p>
        </w:tc>
        <w:tc>
          <w:tcPr>
            <w:tcW w:w="1276" w:type="dxa"/>
            <w:tcBorders>
              <w:top w:val="single" w:sz="12" w:space="0" w:color="auto"/>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0.21 ± 0.01</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2a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656±9</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133</w:t>
            </w:r>
            <w:r>
              <w:rPr>
                <w:rFonts w:ascii="Arial" w:hAnsi="Arial" w:cs="Arial"/>
                <w:sz w:val="20"/>
                <w:lang w:eastAsia="en-AU"/>
              </w:rPr>
              <w:t>0</w:t>
            </w:r>
            <w:r w:rsidRPr="006721BE">
              <w:rPr>
                <w:rFonts w:ascii="Arial" w:hAnsi="Arial" w:cs="Arial"/>
                <w:sz w:val="20"/>
                <w:lang w:eastAsia="en-AU"/>
              </w:rPr>
              <w:t>±10</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803±14</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24±1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24±1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10±4</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0.47 ± 0.02</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 xml:space="preserve">Site 3a </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970±10</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12</w:t>
            </w:r>
            <w:r>
              <w:rPr>
                <w:rFonts w:ascii="Arial" w:hAnsi="Arial" w:cs="Arial"/>
                <w:sz w:val="20"/>
                <w:lang w:eastAsia="en-AU"/>
              </w:rPr>
              <w:t>30</w:t>
            </w:r>
            <w:r w:rsidRPr="006721BE">
              <w:rPr>
                <w:rFonts w:ascii="Arial" w:hAnsi="Arial" w:cs="Arial"/>
                <w:sz w:val="20"/>
                <w:lang w:eastAsia="en-AU"/>
              </w:rPr>
              <w:t>±</w:t>
            </w:r>
            <w:r>
              <w:rPr>
                <w:rFonts w:ascii="Arial" w:hAnsi="Arial" w:cs="Arial"/>
                <w:sz w:val="20"/>
                <w:lang w:eastAsia="en-AU"/>
              </w:rPr>
              <w:t>10</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93</w:t>
            </w:r>
            <w:r>
              <w:rPr>
                <w:rFonts w:ascii="Arial" w:hAnsi="Arial" w:cs="Arial"/>
                <w:sz w:val="20"/>
                <w:lang w:eastAsia="en-AU"/>
              </w:rPr>
              <w:t>0</w:t>
            </w:r>
            <w:r w:rsidRPr="006721BE">
              <w:rPr>
                <w:rFonts w:ascii="Arial" w:hAnsi="Arial" w:cs="Arial"/>
                <w:sz w:val="20"/>
                <w:lang w:eastAsia="en-AU"/>
              </w:rPr>
              <w:t>±</w:t>
            </w:r>
            <w:r>
              <w:rPr>
                <w:rFonts w:ascii="Arial" w:hAnsi="Arial" w:cs="Arial"/>
                <w:sz w:val="20"/>
                <w:lang w:eastAsia="en-AU"/>
              </w:rPr>
              <w:t>20</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52±2</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58±1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0±5</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0.72 ± 0.02</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4a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533±8</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766±6</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560±10</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28±1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33±1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38±5</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0.47 ± 0.02</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5a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241±6</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429±3</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414±8</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24±1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28±1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26±4</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0.3</w:t>
            </w:r>
            <w:r>
              <w:rPr>
                <w:rFonts w:ascii="Arial" w:hAnsi="Arial" w:cs="Arial"/>
                <w:sz w:val="20"/>
                <w:lang w:eastAsia="en-AU"/>
              </w:rPr>
              <w:t>0</w:t>
            </w:r>
            <w:r w:rsidRPr="006721BE">
              <w:rPr>
                <w:rFonts w:ascii="Arial" w:hAnsi="Arial" w:cs="Arial"/>
                <w:sz w:val="20"/>
                <w:lang w:eastAsia="en-AU"/>
              </w:rPr>
              <w:t xml:space="preserve"> ± 0.01</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6a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93±3</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91±1</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141±4</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24±1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25±1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15±2</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0.14 ± 0.01</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7a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124±3</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130±1</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197±4</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21±1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25±1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16±2</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0.16 ± 0.01</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8a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162±4</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212±2</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168±5</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51±1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56±1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17±2</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0.22 ± 0.02</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9a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103±3</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168±1</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159±5</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32±1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36±1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35±3</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0.16 ± 0.01</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10a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133±4</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171±2</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227±6</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56±1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62±2</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69±4</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0.14 ± 0.01</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11a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226±5</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291±2</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379±7</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25±1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26±1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35±3</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0.21 ± 0.01</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12a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987±11</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133</w:t>
            </w:r>
            <w:r>
              <w:rPr>
                <w:rFonts w:ascii="Arial" w:hAnsi="Arial" w:cs="Arial"/>
                <w:sz w:val="20"/>
                <w:lang w:eastAsia="en-AU"/>
              </w:rPr>
              <w:t>0</w:t>
            </w:r>
            <w:r w:rsidRPr="006721BE">
              <w:rPr>
                <w:rFonts w:ascii="Arial" w:hAnsi="Arial" w:cs="Arial"/>
                <w:sz w:val="20"/>
                <w:lang w:eastAsia="en-AU"/>
              </w:rPr>
              <w:t>±10</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130</w:t>
            </w:r>
            <w:r>
              <w:rPr>
                <w:rFonts w:ascii="Arial" w:hAnsi="Arial" w:cs="Arial"/>
                <w:sz w:val="20"/>
                <w:lang w:eastAsia="en-AU"/>
              </w:rPr>
              <w:t>0</w:t>
            </w:r>
            <w:r w:rsidRPr="006721BE">
              <w:rPr>
                <w:rFonts w:ascii="Arial" w:hAnsi="Arial" w:cs="Arial"/>
                <w:sz w:val="20"/>
                <w:lang w:eastAsia="en-AU"/>
              </w:rPr>
              <w:t>±20</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29±2</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31±1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75±6</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0.8 ± 0.01</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13a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7775±31</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105</w:t>
            </w:r>
            <w:r>
              <w:rPr>
                <w:rFonts w:ascii="Arial" w:hAnsi="Arial" w:cs="Arial"/>
                <w:sz w:val="20"/>
                <w:lang w:eastAsia="en-AU"/>
              </w:rPr>
              <w:t>80</w:t>
            </w:r>
            <w:r w:rsidRPr="006721BE">
              <w:rPr>
                <w:rFonts w:ascii="Arial" w:hAnsi="Arial" w:cs="Arial"/>
                <w:sz w:val="20"/>
                <w:lang w:eastAsia="en-AU"/>
              </w:rPr>
              <w:t>±7</w:t>
            </w:r>
            <w:r>
              <w:rPr>
                <w:rFonts w:ascii="Arial" w:hAnsi="Arial" w:cs="Arial"/>
                <w:sz w:val="20"/>
                <w:lang w:eastAsia="en-AU"/>
              </w:rPr>
              <w:t>0</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65</w:t>
            </w:r>
            <w:r>
              <w:rPr>
                <w:rFonts w:ascii="Arial" w:hAnsi="Arial" w:cs="Arial"/>
                <w:sz w:val="20"/>
                <w:lang w:eastAsia="en-AU"/>
              </w:rPr>
              <w:t>10</w:t>
            </w:r>
            <w:r w:rsidRPr="006721BE">
              <w:rPr>
                <w:rFonts w:ascii="Arial" w:hAnsi="Arial" w:cs="Arial"/>
                <w:sz w:val="20"/>
                <w:lang w:eastAsia="en-AU"/>
              </w:rPr>
              <w:t>±</w:t>
            </w:r>
            <w:r>
              <w:rPr>
                <w:rFonts w:ascii="Arial" w:hAnsi="Arial" w:cs="Arial"/>
                <w:sz w:val="20"/>
                <w:lang w:eastAsia="en-AU"/>
              </w:rPr>
              <w:t>90</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38±4</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45±2</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182±16</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5.25 ± 0.06</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 xml:space="preserve">Site 14a </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78073±107</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110</w:t>
            </w:r>
            <w:r>
              <w:rPr>
                <w:rFonts w:ascii="Arial" w:hAnsi="Arial" w:cs="Arial"/>
                <w:sz w:val="20"/>
                <w:lang w:eastAsia="en-AU"/>
              </w:rPr>
              <w:t>700</w:t>
            </w:r>
            <w:r w:rsidRPr="006721BE">
              <w:rPr>
                <w:rFonts w:ascii="Arial" w:hAnsi="Arial" w:cs="Arial"/>
                <w:sz w:val="20"/>
                <w:lang w:eastAsia="en-AU"/>
              </w:rPr>
              <w:t>±</w:t>
            </w:r>
            <w:r>
              <w:rPr>
                <w:rFonts w:ascii="Arial" w:hAnsi="Arial" w:cs="Arial"/>
                <w:sz w:val="20"/>
                <w:lang w:eastAsia="en-AU"/>
              </w:rPr>
              <w:t>800</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64</w:t>
            </w:r>
            <w:r>
              <w:rPr>
                <w:rFonts w:ascii="Arial" w:hAnsi="Arial" w:cs="Arial"/>
                <w:sz w:val="20"/>
                <w:lang w:eastAsia="en-AU"/>
              </w:rPr>
              <w:t>800</w:t>
            </w:r>
            <w:r w:rsidRPr="006721BE">
              <w:rPr>
                <w:rFonts w:ascii="Arial" w:hAnsi="Arial" w:cs="Arial"/>
                <w:sz w:val="20"/>
                <w:lang w:eastAsia="en-AU"/>
              </w:rPr>
              <w:t>±8</w:t>
            </w:r>
            <w:r>
              <w:rPr>
                <w:rFonts w:ascii="Arial" w:hAnsi="Arial" w:cs="Arial"/>
                <w:sz w:val="20"/>
                <w:lang w:eastAsia="en-AU"/>
              </w:rPr>
              <w:t>30</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N/A</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N/A</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N/A</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21.0 ± 0.</w:t>
            </w:r>
            <w:r>
              <w:rPr>
                <w:rFonts w:ascii="Arial" w:hAnsi="Arial" w:cs="Arial"/>
                <w:sz w:val="20"/>
                <w:lang w:eastAsia="en-AU"/>
              </w:rPr>
              <w:t>7</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15a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32219±61</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410</w:t>
            </w:r>
            <w:r>
              <w:rPr>
                <w:rFonts w:ascii="Arial" w:hAnsi="Arial" w:cs="Arial"/>
                <w:sz w:val="20"/>
                <w:lang w:eastAsia="en-AU"/>
              </w:rPr>
              <w:t>80</w:t>
            </w:r>
            <w:r w:rsidRPr="006721BE">
              <w:rPr>
                <w:rFonts w:ascii="Arial" w:hAnsi="Arial" w:cs="Arial"/>
                <w:sz w:val="20"/>
                <w:lang w:eastAsia="en-AU"/>
              </w:rPr>
              <w:t>±2</w:t>
            </w:r>
            <w:r>
              <w:rPr>
                <w:rFonts w:ascii="Arial" w:hAnsi="Arial" w:cs="Arial"/>
                <w:sz w:val="20"/>
                <w:lang w:eastAsia="en-AU"/>
              </w:rPr>
              <w:t>90</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290</w:t>
            </w:r>
            <w:r>
              <w:rPr>
                <w:rFonts w:ascii="Arial" w:hAnsi="Arial" w:cs="Arial"/>
                <w:sz w:val="20"/>
                <w:lang w:eastAsia="en-AU"/>
              </w:rPr>
              <w:t>10</w:t>
            </w:r>
            <w:r w:rsidRPr="006721BE">
              <w:rPr>
                <w:rFonts w:ascii="Arial" w:hAnsi="Arial" w:cs="Arial"/>
                <w:sz w:val="20"/>
                <w:lang w:eastAsia="en-AU"/>
              </w:rPr>
              <w:t>±3</w:t>
            </w:r>
            <w:r>
              <w:rPr>
                <w:rFonts w:ascii="Arial" w:hAnsi="Arial" w:cs="Arial"/>
                <w:sz w:val="20"/>
                <w:lang w:eastAsia="en-AU"/>
              </w:rPr>
              <w:t>70</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78±7</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113±5</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290±25</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11.4 ± 0.22</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 xml:space="preserve">Site 16a </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8692±29</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780</w:t>
            </w:r>
            <w:r>
              <w:rPr>
                <w:rFonts w:ascii="Arial" w:hAnsi="Arial" w:cs="Arial"/>
                <w:sz w:val="20"/>
                <w:lang w:eastAsia="en-AU"/>
              </w:rPr>
              <w:t>0</w:t>
            </w:r>
            <w:r w:rsidRPr="006721BE">
              <w:rPr>
                <w:rFonts w:ascii="Arial" w:hAnsi="Arial" w:cs="Arial"/>
                <w:sz w:val="20"/>
                <w:lang w:eastAsia="en-AU"/>
              </w:rPr>
              <w:t>±</w:t>
            </w:r>
            <w:r>
              <w:rPr>
                <w:rFonts w:ascii="Arial" w:hAnsi="Arial" w:cs="Arial"/>
                <w:sz w:val="20"/>
                <w:lang w:eastAsia="en-AU"/>
              </w:rPr>
              <w:t>60</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69</w:t>
            </w:r>
            <w:r>
              <w:rPr>
                <w:rFonts w:ascii="Arial" w:hAnsi="Arial" w:cs="Arial"/>
                <w:sz w:val="20"/>
                <w:lang w:eastAsia="en-AU"/>
              </w:rPr>
              <w:t>10</w:t>
            </w:r>
            <w:r w:rsidRPr="006721BE">
              <w:rPr>
                <w:rFonts w:ascii="Arial" w:hAnsi="Arial" w:cs="Arial"/>
                <w:sz w:val="20"/>
                <w:lang w:eastAsia="en-AU"/>
              </w:rPr>
              <w:t>±90</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42±3</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43±2</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80±11</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2.07 ± 0.03</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17a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30±2</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38±1</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77±3</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18±1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20±1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21±2</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0.11 ± 0.01</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18a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75±3</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79±1</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107±4</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26±1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30±1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37±3</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0.1</w:t>
            </w:r>
            <w:r>
              <w:rPr>
                <w:rFonts w:ascii="Arial" w:hAnsi="Arial" w:cs="Arial"/>
                <w:sz w:val="20"/>
                <w:lang w:eastAsia="en-AU"/>
              </w:rPr>
              <w:t>4</w:t>
            </w:r>
            <w:r w:rsidRPr="006721BE">
              <w:rPr>
                <w:rFonts w:ascii="Arial" w:hAnsi="Arial" w:cs="Arial"/>
                <w:sz w:val="20"/>
                <w:lang w:eastAsia="en-AU"/>
              </w:rPr>
              <w:t xml:space="preserve"> ± 0.01</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19a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46±2</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39±</w:t>
            </w:r>
            <w:r>
              <w:rPr>
                <w:rFonts w:ascii="Arial" w:hAnsi="Arial" w:cs="Arial"/>
                <w:sz w:val="20"/>
                <w:lang w:eastAsia="en-AU"/>
              </w:rPr>
              <w:t>1</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109±3</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18±1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20±1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27±2</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0.1</w:t>
            </w:r>
            <w:r>
              <w:rPr>
                <w:rFonts w:ascii="Arial" w:hAnsi="Arial" w:cs="Arial"/>
                <w:sz w:val="20"/>
                <w:lang w:eastAsia="en-AU"/>
              </w:rPr>
              <w:t>3</w:t>
            </w:r>
            <w:r w:rsidRPr="006721BE">
              <w:rPr>
                <w:rFonts w:ascii="Arial" w:hAnsi="Arial" w:cs="Arial"/>
                <w:sz w:val="20"/>
                <w:lang w:eastAsia="en-AU"/>
              </w:rPr>
              <w:t xml:space="preserve"> ± 0.01</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20a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264±5</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213±2</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267±6</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21±1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25±1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24±3</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0.23 ± 0.01</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21a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16±1</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14±</w:t>
            </w:r>
            <w:r>
              <w:rPr>
                <w:rFonts w:ascii="Arial" w:hAnsi="Arial" w:cs="Arial"/>
                <w:sz w:val="20"/>
                <w:lang w:eastAsia="en-AU"/>
              </w:rPr>
              <w:t>1</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45±3</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15±1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16±1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44±3</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0.1</w:t>
            </w:r>
            <w:r>
              <w:rPr>
                <w:rFonts w:ascii="Arial" w:hAnsi="Arial" w:cs="Arial"/>
                <w:sz w:val="20"/>
                <w:lang w:eastAsia="en-AU"/>
              </w:rPr>
              <w:t>0</w:t>
            </w:r>
            <w:r w:rsidRPr="006721BE">
              <w:rPr>
                <w:rFonts w:ascii="Arial" w:hAnsi="Arial" w:cs="Arial"/>
                <w:sz w:val="20"/>
                <w:lang w:eastAsia="en-AU"/>
              </w:rPr>
              <w:t>± 0.04</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22a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275±6</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502±4</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420±8</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20±1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23±1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22±4</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0.38 ± 0.02</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 xml:space="preserve">Site 23a </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373±7</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654±5</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729±12</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16±1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16±1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20±4</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0.7</w:t>
            </w:r>
            <w:r>
              <w:rPr>
                <w:rFonts w:ascii="Arial" w:hAnsi="Arial" w:cs="Arial"/>
                <w:sz w:val="20"/>
                <w:lang w:eastAsia="en-AU"/>
              </w:rPr>
              <w:t>0</w:t>
            </w:r>
            <w:r w:rsidRPr="006721BE">
              <w:rPr>
                <w:rFonts w:ascii="Arial" w:hAnsi="Arial" w:cs="Arial"/>
                <w:sz w:val="20"/>
                <w:lang w:eastAsia="en-AU"/>
              </w:rPr>
              <w:t xml:space="preserve"> ± 0.01</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 xml:space="preserve">Site 24a </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6289±29</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995</w:t>
            </w:r>
            <w:r>
              <w:rPr>
                <w:rFonts w:ascii="Arial" w:hAnsi="Arial" w:cs="Arial"/>
                <w:sz w:val="20"/>
                <w:lang w:eastAsia="en-AU"/>
              </w:rPr>
              <w:t>0</w:t>
            </w:r>
            <w:r w:rsidRPr="006721BE">
              <w:rPr>
                <w:rFonts w:ascii="Arial" w:hAnsi="Arial" w:cs="Arial"/>
                <w:sz w:val="20"/>
                <w:lang w:eastAsia="en-AU"/>
              </w:rPr>
              <w:t>±70</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766</w:t>
            </w:r>
            <w:r>
              <w:rPr>
                <w:rFonts w:ascii="Arial" w:hAnsi="Arial" w:cs="Arial"/>
                <w:sz w:val="20"/>
                <w:lang w:eastAsia="en-AU"/>
              </w:rPr>
              <w:t>0</w:t>
            </w:r>
            <w:r w:rsidRPr="006721BE">
              <w:rPr>
                <w:rFonts w:ascii="Arial" w:hAnsi="Arial" w:cs="Arial"/>
                <w:sz w:val="20"/>
                <w:lang w:eastAsia="en-AU"/>
              </w:rPr>
              <w:t>±100</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77±4</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98±3</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616±22</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2</w:t>
            </w:r>
            <w:r>
              <w:rPr>
                <w:rFonts w:ascii="Arial" w:hAnsi="Arial" w:cs="Arial"/>
                <w:sz w:val="20"/>
                <w:lang w:eastAsia="en-AU"/>
              </w:rPr>
              <w:t>.00</w:t>
            </w:r>
            <w:r w:rsidRPr="006721BE">
              <w:rPr>
                <w:rFonts w:ascii="Arial" w:hAnsi="Arial" w:cs="Arial"/>
                <w:sz w:val="20"/>
                <w:lang w:eastAsia="en-AU"/>
              </w:rPr>
              <w:t xml:space="preserve"> ± 0.02</w:t>
            </w:r>
          </w:p>
        </w:tc>
      </w:tr>
      <w:tr w:rsidR="00B37171" w:rsidRPr="006721BE" w:rsidTr="00B37171">
        <w:trPr>
          <w:trHeight w:val="255"/>
        </w:trPr>
        <w:tc>
          <w:tcPr>
            <w:tcW w:w="1010"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Site 25a</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29±1</w:t>
            </w:r>
          </w:p>
        </w:tc>
        <w:tc>
          <w:tcPr>
            <w:tcW w:w="1327"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30±</w:t>
            </w:r>
            <w:r>
              <w:rPr>
                <w:rFonts w:ascii="Arial" w:hAnsi="Arial" w:cs="Arial"/>
                <w:sz w:val="20"/>
                <w:lang w:eastAsia="en-AU"/>
              </w:rPr>
              <w:t>1</w:t>
            </w:r>
          </w:p>
        </w:tc>
        <w:tc>
          <w:tcPr>
            <w:tcW w:w="121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80±3</w:t>
            </w:r>
          </w:p>
        </w:tc>
        <w:tc>
          <w:tcPr>
            <w:tcW w:w="918"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15±1</w:t>
            </w:r>
          </w:p>
        </w:tc>
        <w:tc>
          <w:tcPr>
            <w:tcW w:w="993"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16±1</w:t>
            </w:r>
          </w:p>
        </w:tc>
        <w:tc>
          <w:tcPr>
            <w:tcW w:w="882"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center"/>
              <w:rPr>
                <w:rFonts w:ascii="Arial" w:hAnsi="Arial" w:cs="Arial"/>
                <w:sz w:val="20"/>
                <w:lang w:eastAsia="en-AU"/>
              </w:rPr>
            </w:pPr>
            <w:r w:rsidRPr="006721BE">
              <w:rPr>
                <w:rFonts w:ascii="Arial" w:hAnsi="Arial" w:cs="Arial"/>
                <w:sz w:val="20"/>
                <w:lang w:eastAsia="en-AU"/>
              </w:rPr>
              <w:t>45±3</w:t>
            </w:r>
          </w:p>
        </w:tc>
        <w:tc>
          <w:tcPr>
            <w:tcW w:w="1276" w:type="dxa"/>
            <w:tcBorders>
              <w:top w:val="nil"/>
              <w:left w:val="nil"/>
              <w:bottom w:val="nil"/>
              <w:right w:val="nil"/>
            </w:tcBorders>
            <w:shd w:val="clear" w:color="auto" w:fill="auto"/>
            <w:noWrap/>
            <w:vAlign w:val="bottom"/>
            <w:hideMark/>
          </w:tcPr>
          <w:p w:rsidR="00B37171" w:rsidRPr="006721BE" w:rsidRDefault="00B37171" w:rsidP="00B37171">
            <w:pPr>
              <w:spacing w:after="0" w:line="240" w:lineRule="auto"/>
              <w:jc w:val="left"/>
              <w:rPr>
                <w:rFonts w:ascii="Arial" w:hAnsi="Arial" w:cs="Arial"/>
                <w:sz w:val="20"/>
                <w:lang w:eastAsia="en-AU"/>
              </w:rPr>
            </w:pPr>
            <w:r w:rsidRPr="006721BE">
              <w:rPr>
                <w:rFonts w:ascii="Arial" w:hAnsi="Arial" w:cs="Arial"/>
                <w:sz w:val="20"/>
                <w:lang w:eastAsia="en-AU"/>
              </w:rPr>
              <w:t>0.12 ± 0.01</w:t>
            </w:r>
          </w:p>
        </w:tc>
      </w:tr>
    </w:tbl>
    <w:p w:rsidR="00B37171" w:rsidRDefault="00B37171" w:rsidP="00B37171"/>
    <w:sectPr w:rsidR="00B37171" w:rsidSect="00EC47D5">
      <w:headerReference w:type="even" r:id="rId75"/>
      <w:footerReference w:type="even" r:id="rId76"/>
      <w:footerReference w:type="default" r:id="rId77"/>
      <w:headerReference w:type="first" r:id="rId78"/>
      <w:footerReference w:type="first" r:id="rId79"/>
      <w:pgSz w:w="11906" w:h="16838" w:code="9"/>
      <w:pgMar w:top="1440" w:right="1800" w:bottom="1440" w:left="1800" w:header="1080" w:footer="835" w:gutter="0"/>
      <w:cols w:space="36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038A6" w:rsidRDefault="00F038A6">
      <w:r>
        <w:separator/>
      </w:r>
    </w:p>
  </w:endnote>
  <w:endnote w:type="continuationSeparator" w:id="0">
    <w:p w:rsidR="00F038A6" w:rsidRDefault="00F038A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Arial Bold">
    <w:panose1 w:val="00000000000000000000"/>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A00002EF" w:usb1="420020EB" w:usb2="00000000" w:usb3="00000000" w:csb0="0000019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8A6" w:rsidRDefault="00BD277E">
    <w:pPr>
      <w:pStyle w:val="Footer"/>
    </w:pPr>
    <w:fldSimple w:instr="PAGE">
      <w:r w:rsidR="00F038A6">
        <w:rPr>
          <w:noProof/>
        </w:rPr>
        <w:t>iv</w:t>
      </w:r>
    </w:fldSimple>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8A6" w:rsidRDefault="00BD277E">
    <w:pPr>
      <w:pStyle w:val="Footer"/>
    </w:pPr>
    <w:fldSimple w:instr="PAGE">
      <w:r w:rsidR="00F038A6">
        <w:t>1</w:t>
      </w:r>
    </w:fldSimple>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8A6" w:rsidRDefault="00BD277E">
    <w:pPr>
      <w:pStyle w:val="Footer"/>
    </w:pPr>
    <w:fldSimple w:instr="PAGE">
      <w:r w:rsidR="00555B51">
        <w:rPr>
          <w:noProof/>
        </w:rPr>
        <w:t>92</w:t>
      </w:r>
    </w:fldSimple>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8A6" w:rsidRDefault="00BD277E">
    <w:pPr>
      <w:pStyle w:val="Footer"/>
    </w:pPr>
    <w:fldSimple w:instr="PAGE">
      <w:r w:rsidR="00F038A6">
        <w:rPr>
          <w:noProof/>
        </w:rPr>
        <w:t>5</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8A6" w:rsidRDefault="00F038A6">
    <w:pPr>
      <w:pStyle w:val="Footer"/>
    </w:pPr>
    <w:bookmarkStart w:id="14" w:name="_Toc513964624"/>
    <w:bookmarkEnd w:id="14"/>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8A6" w:rsidRDefault="00BD277E">
    <w:pPr>
      <w:pStyle w:val="Footer"/>
    </w:pPr>
    <w:fldSimple w:instr="PAGE">
      <w:r w:rsidR="00F038A6">
        <w:rPr>
          <w:noProof/>
        </w:rPr>
        <w:t>ii</w:t>
      </w:r>
    </w:fldSimple>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8A6" w:rsidRDefault="00BD277E">
    <w:pPr>
      <w:pStyle w:val="Footer"/>
    </w:pPr>
    <w:fldSimple w:instr="PAGE">
      <w:r w:rsidR="00555B51">
        <w:rPr>
          <w:noProof/>
        </w:rPr>
        <w:t>iii</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8A6" w:rsidRDefault="00BD277E">
    <w:pPr>
      <w:pStyle w:val="Footer"/>
    </w:pPr>
    <w:fldSimple w:instr="PAGE">
      <w:r w:rsidR="00F038A6">
        <w:t>1</w:t>
      </w:r>
    </w:fldSimple>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8A6" w:rsidRDefault="00BD277E">
    <w:pPr>
      <w:pStyle w:val="Footer"/>
    </w:pPr>
    <w:fldSimple w:instr="PAGE">
      <w:r w:rsidR="00555B51">
        <w:rPr>
          <w:noProof/>
        </w:rPr>
        <w:t>21</w:t>
      </w:r>
    </w:fldSimple>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8A6" w:rsidRDefault="00BD277E">
    <w:pPr>
      <w:pStyle w:val="Footer"/>
    </w:pPr>
    <w:fldSimple w:instr="PAGE">
      <w:r w:rsidR="00F038A6">
        <w:rPr>
          <w:noProof/>
        </w:rPr>
        <w:t>5</w:t>
      </w:r>
    </w:fldSimple>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8A6" w:rsidRPr="00A14D77" w:rsidRDefault="00F038A6" w:rsidP="00A14D77">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3954138"/>
      <w:docPartObj>
        <w:docPartGallery w:val="Page Numbers (Bottom of Page)"/>
        <w:docPartUnique/>
      </w:docPartObj>
    </w:sdtPr>
    <w:sdtContent>
      <w:p w:rsidR="00F038A6" w:rsidRDefault="00BD277E">
        <w:pPr>
          <w:pStyle w:val="Footer"/>
        </w:pPr>
        <w:fldSimple w:instr=" PAGE   \* MERGEFORMAT ">
          <w:r w:rsidR="00555B51">
            <w:rPr>
              <w:noProof/>
            </w:rPr>
            <w:t>48</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038A6" w:rsidRDefault="00F038A6">
      <w:r>
        <w:separator/>
      </w:r>
    </w:p>
  </w:footnote>
  <w:footnote w:type="continuationSeparator" w:id="0">
    <w:p w:rsidR="00F038A6" w:rsidRDefault="00F038A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8A6" w:rsidRDefault="00F038A6">
    <w:pPr>
      <w:pStyle w:val="Header"/>
      <w:jc w:val="right"/>
      <w:rPr>
        <w:smallCaps/>
        <w:sz w:val="18"/>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8A6" w:rsidRDefault="00F038A6">
    <w:pPr>
      <w:pStyle w:val="Header"/>
      <w:jc w:val="right"/>
      <w:rPr>
        <w:smallCaps/>
        <w:sz w:val="18"/>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8A6" w:rsidRDefault="00BD277E">
    <w:pPr>
      <w:pStyle w:val="Header"/>
      <w:jc w:val="right"/>
      <w:rPr>
        <w:rFonts w:ascii="Arial" w:hAnsi="Arial"/>
        <w:sz w:val="14"/>
      </w:rPr>
    </w:pPr>
    <w:fldSimple w:instr=" FILENAME \* Lower\p  \* MERGEFORMAT ">
      <w:r w:rsidR="00F038A6" w:rsidRPr="006E2D5C">
        <w:rPr>
          <w:rFonts w:ascii="Arial" w:hAnsi="Arial"/>
          <w:noProof/>
          <w:sz w:val="14"/>
        </w:rPr>
        <w:t>c</w:t>
      </w:r>
      <w:r w:rsidR="00F038A6">
        <w:rPr>
          <w:noProof/>
        </w:rPr>
        <w:t>:\users\a18160\documents\sharepoint drafts\ir616_pre-mining radiological conditions_working.docx</w:t>
      </w:r>
    </w:fldSimple>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8A6" w:rsidRDefault="00F038A6">
    <w:pPr>
      <w:pStyle w:val="Header"/>
      <w:jc w:val="right"/>
      <w:rPr>
        <w:smallCaps/>
        <w:sz w:val="18"/>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8A6" w:rsidRDefault="00BD277E">
    <w:pPr>
      <w:pStyle w:val="Header"/>
      <w:jc w:val="right"/>
      <w:rPr>
        <w:rFonts w:ascii="Arial" w:hAnsi="Arial"/>
        <w:sz w:val="14"/>
      </w:rPr>
    </w:pPr>
    <w:fldSimple w:instr=" FILENAME \* Lower\p  \* MERGEFORMAT ">
      <w:r w:rsidR="00F038A6" w:rsidRPr="006E2D5C">
        <w:rPr>
          <w:rFonts w:ascii="Arial" w:hAnsi="Arial"/>
          <w:noProof/>
          <w:sz w:val="14"/>
        </w:rPr>
        <w:t>c</w:t>
      </w:r>
      <w:r w:rsidR="00F038A6">
        <w:rPr>
          <w:noProof/>
        </w:rPr>
        <w:t>:\users\a18160\documents\sharepoint drafts\ir616_pre-mining radiological conditions_working.docx</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045ECA42"/>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0FCA39D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9090613A"/>
    <w:lvl w:ilvl="0">
      <w:start w:val="1"/>
      <w:numFmt w:val="decimal"/>
      <w:pStyle w:val="ListNumber3"/>
      <w:lvlText w:val="%1."/>
      <w:lvlJc w:val="left"/>
      <w:pPr>
        <w:tabs>
          <w:tab w:val="num" w:pos="926"/>
        </w:tabs>
        <w:ind w:left="926" w:hanging="360"/>
      </w:pPr>
    </w:lvl>
  </w:abstractNum>
  <w:abstractNum w:abstractNumId="3">
    <w:nsid w:val="FFFFFF7F"/>
    <w:multiLevelType w:val="singleLevel"/>
    <w:tmpl w:val="FD22AC4A"/>
    <w:lvl w:ilvl="0">
      <w:start w:val="1"/>
      <w:numFmt w:val="decimal"/>
      <w:pStyle w:val="ListNumber2"/>
      <w:lvlText w:val="%1."/>
      <w:lvlJc w:val="left"/>
      <w:pPr>
        <w:tabs>
          <w:tab w:val="num" w:pos="643"/>
        </w:tabs>
        <w:ind w:left="643" w:hanging="360"/>
      </w:pPr>
    </w:lvl>
  </w:abstractNum>
  <w:abstractNum w:abstractNumId="4">
    <w:nsid w:val="FFFFFF80"/>
    <w:multiLevelType w:val="singleLevel"/>
    <w:tmpl w:val="B8C0573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DB8E6396"/>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FDAEA40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AF38AE5A"/>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1B6C43EC"/>
    <w:lvl w:ilvl="0">
      <w:start w:val="1"/>
      <w:numFmt w:val="decimal"/>
      <w:pStyle w:val="ListNumber"/>
      <w:lvlText w:val="%1."/>
      <w:lvlJc w:val="left"/>
      <w:pPr>
        <w:tabs>
          <w:tab w:val="num" w:pos="360"/>
        </w:tabs>
        <w:ind w:left="360" w:hanging="360"/>
      </w:pPr>
    </w:lvl>
  </w:abstractNum>
  <w:abstractNum w:abstractNumId="9">
    <w:nsid w:val="FFFFFF89"/>
    <w:multiLevelType w:val="singleLevel"/>
    <w:tmpl w:val="1DFA554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259A34AE"/>
    <w:multiLevelType w:val="singleLevel"/>
    <w:tmpl w:val="0409000F"/>
    <w:lvl w:ilvl="0">
      <w:start w:val="1"/>
      <w:numFmt w:val="decimal"/>
      <w:lvlText w:val="%1."/>
      <w:lvlJc w:val="left"/>
      <w:pPr>
        <w:tabs>
          <w:tab w:val="num" w:pos="360"/>
        </w:tabs>
        <w:ind w:left="360" w:hanging="360"/>
      </w:pPr>
    </w:lvl>
  </w:abstractNum>
  <w:abstractNum w:abstractNumId="11">
    <w:nsid w:val="3E016015"/>
    <w:multiLevelType w:val="hybridMultilevel"/>
    <w:tmpl w:val="769A69A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507272BD"/>
    <w:multiLevelType w:val="hybridMultilevel"/>
    <w:tmpl w:val="1332E2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50982936"/>
    <w:multiLevelType w:val="hybridMultilevel"/>
    <w:tmpl w:val="B824CCFE"/>
    <w:lvl w:ilvl="0" w:tplc="2F704094">
      <w:start w:val="1"/>
      <w:numFmt w:val="bullet"/>
      <w:pStyle w:val="bulletlist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5DF4337D"/>
    <w:multiLevelType w:val="hybridMultilevel"/>
    <w:tmpl w:val="4FAC12CC"/>
    <w:lvl w:ilvl="0" w:tplc="805E3A28">
      <w:start w:val="1"/>
      <w:numFmt w:val="bullet"/>
      <w:lvlText w:val=""/>
      <w:lvlJc w:val="left"/>
      <w:pPr>
        <w:tabs>
          <w:tab w:val="num" w:pos="360"/>
        </w:tabs>
        <w:ind w:left="357" w:hanging="357"/>
      </w:pPr>
      <w:rPr>
        <w:rFonts w:ascii="Symbol" w:hAnsi="Symbol" w:hint="default"/>
      </w:rPr>
    </w:lvl>
    <w:lvl w:ilvl="1" w:tplc="A6FCB9A4">
      <w:start w:val="1"/>
      <w:numFmt w:val="bullet"/>
      <w:pStyle w:val="bulletlist2"/>
      <w:lvlText w:val="–"/>
      <w:lvlJc w:val="left"/>
      <w:pPr>
        <w:tabs>
          <w:tab w:val="num" w:pos="717"/>
        </w:tabs>
        <w:ind w:left="357" w:firstLine="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764B5B03"/>
    <w:multiLevelType w:val="hybridMultilevel"/>
    <w:tmpl w:val="EA161008"/>
    <w:lvl w:ilvl="0" w:tplc="3FF880CE">
      <w:start w:val="1"/>
      <w:numFmt w:val="decimal"/>
      <w:pStyle w:val="numberlist1"/>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3"/>
  </w:num>
  <w:num w:numId="2">
    <w:abstractNumId w:val="14"/>
  </w:num>
  <w:num w:numId="3">
    <w:abstractNumId w:val="15"/>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2"/>
  </w:num>
  <w:num w:numId="15">
    <w:abstractNumId w:val="11"/>
  </w:num>
  <w:num w:numId="16">
    <w:abstractNumId w:val="10"/>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intFractionalCharacterWidth/>
  <w:hideSpellingErrors/>
  <w:hideGrammaticalErrors/>
  <w:proofState w:spelling="clean" w:grammar="clean"/>
  <w:attachedTemplate r:id="rId1"/>
  <w:stylePaneFormatFilter w:val="3F01"/>
  <w:defaultTabStop w:val="357"/>
  <w:doNotHyphenateCaps/>
  <w:drawingGridHorizontalSpacing w:val="110"/>
  <w:displayHorizontalDrawingGridEvery w:val="0"/>
  <w:displayVerticalDrawingGridEvery w:val="0"/>
  <w:doNotShadeFormData/>
  <w:noPunctuationKerning/>
  <w:characterSpacingControl w:val="doNotCompress"/>
  <w:hdrShapeDefaults>
    <o:shapedefaults v:ext="edit" spidmax="25601"/>
  </w:hdrShapeDefaults>
  <w:footnotePr>
    <w:footnote w:id="-1"/>
    <w:footnote w:id="0"/>
  </w:footnotePr>
  <w:endnotePr>
    <w:endnote w:id="-1"/>
    <w:endnote w:id="0"/>
  </w:endnotePr>
  <w:compat/>
  <w:rsids>
    <w:rsidRoot w:val="00060F84"/>
    <w:rsid w:val="00000F13"/>
    <w:rsid w:val="0000329E"/>
    <w:rsid w:val="000035D1"/>
    <w:rsid w:val="00004C97"/>
    <w:rsid w:val="00010E48"/>
    <w:rsid w:val="00020A62"/>
    <w:rsid w:val="00022E1D"/>
    <w:rsid w:val="00023B4D"/>
    <w:rsid w:val="0002414A"/>
    <w:rsid w:val="00026421"/>
    <w:rsid w:val="000269EF"/>
    <w:rsid w:val="00027651"/>
    <w:rsid w:val="00027677"/>
    <w:rsid w:val="00031EB7"/>
    <w:rsid w:val="00032342"/>
    <w:rsid w:val="00032389"/>
    <w:rsid w:val="00032D4F"/>
    <w:rsid w:val="000348D5"/>
    <w:rsid w:val="00036ED7"/>
    <w:rsid w:val="00037053"/>
    <w:rsid w:val="000374D9"/>
    <w:rsid w:val="00037BCD"/>
    <w:rsid w:val="00040287"/>
    <w:rsid w:val="00040B96"/>
    <w:rsid w:val="000431BC"/>
    <w:rsid w:val="000463CD"/>
    <w:rsid w:val="00046703"/>
    <w:rsid w:val="0004672B"/>
    <w:rsid w:val="000505F0"/>
    <w:rsid w:val="000525EA"/>
    <w:rsid w:val="00053030"/>
    <w:rsid w:val="000579B5"/>
    <w:rsid w:val="00060D70"/>
    <w:rsid w:val="00060F84"/>
    <w:rsid w:val="0006242B"/>
    <w:rsid w:val="00062E3A"/>
    <w:rsid w:val="000635CA"/>
    <w:rsid w:val="00064CC4"/>
    <w:rsid w:val="00066910"/>
    <w:rsid w:val="00067718"/>
    <w:rsid w:val="000714E4"/>
    <w:rsid w:val="0007214C"/>
    <w:rsid w:val="000746B7"/>
    <w:rsid w:val="00075D20"/>
    <w:rsid w:val="00080781"/>
    <w:rsid w:val="0008263E"/>
    <w:rsid w:val="00082903"/>
    <w:rsid w:val="00083EC5"/>
    <w:rsid w:val="000850E4"/>
    <w:rsid w:val="00087046"/>
    <w:rsid w:val="00087B09"/>
    <w:rsid w:val="000939B7"/>
    <w:rsid w:val="00093DE9"/>
    <w:rsid w:val="000970E5"/>
    <w:rsid w:val="000971B2"/>
    <w:rsid w:val="000A1750"/>
    <w:rsid w:val="000A1BB8"/>
    <w:rsid w:val="000A2787"/>
    <w:rsid w:val="000A38BC"/>
    <w:rsid w:val="000A51B2"/>
    <w:rsid w:val="000A5C8F"/>
    <w:rsid w:val="000A716B"/>
    <w:rsid w:val="000B113E"/>
    <w:rsid w:val="000B13C8"/>
    <w:rsid w:val="000B32E1"/>
    <w:rsid w:val="000B6D11"/>
    <w:rsid w:val="000B78DC"/>
    <w:rsid w:val="000C1086"/>
    <w:rsid w:val="000C3B78"/>
    <w:rsid w:val="000C5423"/>
    <w:rsid w:val="000C67E2"/>
    <w:rsid w:val="000C7949"/>
    <w:rsid w:val="000D050E"/>
    <w:rsid w:val="000D1B2A"/>
    <w:rsid w:val="000D2B05"/>
    <w:rsid w:val="000D4644"/>
    <w:rsid w:val="000D5F80"/>
    <w:rsid w:val="000D7440"/>
    <w:rsid w:val="000D790B"/>
    <w:rsid w:val="000E083C"/>
    <w:rsid w:val="000E087D"/>
    <w:rsid w:val="000E5376"/>
    <w:rsid w:val="000E5D60"/>
    <w:rsid w:val="000E71CE"/>
    <w:rsid w:val="000E7500"/>
    <w:rsid w:val="000F1050"/>
    <w:rsid w:val="000F4056"/>
    <w:rsid w:val="000F5FD2"/>
    <w:rsid w:val="000F7608"/>
    <w:rsid w:val="0010311E"/>
    <w:rsid w:val="00103583"/>
    <w:rsid w:val="001043B3"/>
    <w:rsid w:val="00105A2A"/>
    <w:rsid w:val="00106611"/>
    <w:rsid w:val="00112E6B"/>
    <w:rsid w:val="0011562D"/>
    <w:rsid w:val="00115C94"/>
    <w:rsid w:val="00115D74"/>
    <w:rsid w:val="00115F33"/>
    <w:rsid w:val="0011663F"/>
    <w:rsid w:val="001175B3"/>
    <w:rsid w:val="00122030"/>
    <w:rsid w:val="0012524F"/>
    <w:rsid w:val="00126BE3"/>
    <w:rsid w:val="001300FD"/>
    <w:rsid w:val="001314D8"/>
    <w:rsid w:val="0013440D"/>
    <w:rsid w:val="0013538C"/>
    <w:rsid w:val="0013578E"/>
    <w:rsid w:val="00136A7F"/>
    <w:rsid w:val="00140043"/>
    <w:rsid w:val="001410E7"/>
    <w:rsid w:val="00141619"/>
    <w:rsid w:val="00142744"/>
    <w:rsid w:val="001460FF"/>
    <w:rsid w:val="001461E5"/>
    <w:rsid w:val="00147A25"/>
    <w:rsid w:val="00150B27"/>
    <w:rsid w:val="00150E92"/>
    <w:rsid w:val="00151BF3"/>
    <w:rsid w:val="00152985"/>
    <w:rsid w:val="0015439A"/>
    <w:rsid w:val="00157BA2"/>
    <w:rsid w:val="00160D5E"/>
    <w:rsid w:val="00161D81"/>
    <w:rsid w:val="00162562"/>
    <w:rsid w:val="00164829"/>
    <w:rsid w:val="00164D29"/>
    <w:rsid w:val="001663FB"/>
    <w:rsid w:val="001717AB"/>
    <w:rsid w:val="00172666"/>
    <w:rsid w:val="001728A4"/>
    <w:rsid w:val="00174B90"/>
    <w:rsid w:val="00175A01"/>
    <w:rsid w:val="00175E87"/>
    <w:rsid w:val="00177C77"/>
    <w:rsid w:val="00180E72"/>
    <w:rsid w:val="00181354"/>
    <w:rsid w:val="0018314E"/>
    <w:rsid w:val="001852F0"/>
    <w:rsid w:val="001852F8"/>
    <w:rsid w:val="00185A72"/>
    <w:rsid w:val="0018702C"/>
    <w:rsid w:val="00190CB9"/>
    <w:rsid w:val="00191ABC"/>
    <w:rsid w:val="001925EB"/>
    <w:rsid w:val="00193C65"/>
    <w:rsid w:val="0019422F"/>
    <w:rsid w:val="00195E4A"/>
    <w:rsid w:val="00196F18"/>
    <w:rsid w:val="001971B7"/>
    <w:rsid w:val="001A557F"/>
    <w:rsid w:val="001A66C7"/>
    <w:rsid w:val="001A6FE7"/>
    <w:rsid w:val="001A7256"/>
    <w:rsid w:val="001B353F"/>
    <w:rsid w:val="001B3AC9"/>
    <w:rsid w:val="001B5DE9"/>
    <w:rsid w:val="001B62F5"/>
    <w:rsid w:val="001B73B6"/>
    <w:rsid w:val="001B757A"/>
    <w:rsid w:val="001C320E"/>
    <w:rsid w:val="001C39D2"/>
    <w:rsid w:val="001C39FB"/>
    <w:rsid w:val="001C3F15"/>
    <w:rsid w:val="001C528A"/>
    <w:rsid w:val="001C7B75"/>
    <w:rsid w:val="001D00DB"/>
    <w:rsid w:val="001D0DDF"/>
    <w:rsid w:val="001D2A03"/>
    <w:rsid w:val="001D4930"/>
    <w:rsid w:val="001E1B20"/>
    <w:rsid w:val="001E3521"/>
    <w:rsid w:val="001E4949"/>
    <w:rsid w:val="001E4F64"/>
    <w:rsid w:val="001F0C56"/>
    <w:rsid w:val="001F1B29"/>
    <w:rsid w:val="001F2577"/>
    <w:rsid w:val="001F4CED"/>
    <w:rsid w:val="001F702B"/>
    <w:rsid w:val="001F7FC6"/>
    <w:rsid w:val="002017CF"/>
    <w:rsid w:val="00204096"/>
    <w:rsid w:val="00204F35"/>
    <w:rsid w:val="0020552E"/>
    <w:rsid w:val="0020589F"/>
    <w:rsid w:val="0020757C"/>
    <w:rsid w:val="002118AF"/>
    <w:rsid w:val="00213452"/>
    <w:rsid w:val="00213FE4"/>
    <w:rsid w:val="00214974"/>
    <w:rsid w:val="002155C3"/>
    <w:rsid w:val="00215641"/>
    <w:rsid w:val="00215AD9"/>
    <w:rsid w:val="002163CF"/>
    <w:rsid w:val="0022029C"/>
    <w:rsid w:val="00221BF3"/>
    <w:rsid w:val="00221FBC"/>
    <w:rsid w:val="00223580"/>
    <w:rsid w:val="002266D4"/>
    <w:rsid w:val="00227F12"/>
    <w:rsid w:val="00230B6C"/>
    <w:rsid w:val="002363FB"/>
    <w:rsid w:val="00237F43"/>
    <w:rsid w:val="002404C7"/>
    <w:rsid w:val="00242686"/>
    <w:rsid w:val="00244162"/>
    <w:rsid w:val="0024566B"/>
    <w:rsid w:val="00246147"/>
    <w:rsid w:val="00252EB2"/>
    <w:rsid w:val="0025392B"/>
    <w:rsid w:val="00253C74"/>
    <w:rsid w:val="002542A2"/>
    <w:rsid w:val="002548E7"/>
    <w:rsid w:val="00257271"/>
    <w:rsid w:val="00257EDF"/>
    <w:rsid w:val="00257EFC"/>
    <w:rsid w:val="002633E9"/>
    <w:rsid w:val="00266485"/>
    <w:rsid w:val="00266A9B"/>
    <w:rsid w:val="00267F52"/>
    <w:rsid w:val="00273F2B"/>
    <w:rsid w:val="00276C87"/>
    <w:rsid w:val="00277020"/>
    <w:rsid w:val="00277E7E"/>
    <w:rsid w:val="00281361"/>
    <w:rsid w:val="0028179D"/>
    <w:rsid w:val="00283686"/>
    <w:rsid w:val="00285410"/>
    <w:rsid w:val="00285CF1"/>
    <w:rsid w:val="002903B8"/>
    <w:rsid w:val="00290F0A"/>
    <w:rsid w:val="00296719"/>
    <w:rsid w:val="002A0163"/>
    <w:rsid w:val="002A057D"/>
    <w:rsid w:val="002A060B"/>
    <w:rsid w:val="002A0979"/>
    <w:rsid w:val="002A33F4"/>
    <w:rsid w:val="002A6159"/>
    <w:rsid w:val="002A68F4"/>
    <w:rsid w:val="002A7137"/>
    <w:rsid w:val="002B05FC"/>
    <w:rsid w:val="002B06CD"/>
    <w:rsid w:val="002B06F8"/>
    <w:rsid w:val="002B1214"/>
    <w:rsid w:val="002B2921"/>
    <w:rsid w:val="002B4150"/>
    <w:rsid w:val="002B5141"/>
    <w:rsid w:val="002B5BF3"/>
    <w:rsid w:val="002C00AF"/>
    <w:rsid w:val="002C0872"/>
    <w:rsid w:val="002C1D5D"/>
    <w:rsid w:val="002C39B8"/>
    <w:rsid w:val="002C3F85"/>
    <w:rsid w:val="002C44EB"/>
    <w:rsid w:val="002D0A2A"/>
    <w:rsid w:val="002D2152"/>
    <w:rsid w:val="002D3E6D"/>
    <w:rsid w:val="002D450F"/>
    <w:rsid w:val="002D5404"/>
    <w:rsid w:val="002D5DA1"/>
    <w:rsid w:val="002D63C5"/>
    <w:rsid w:val="002E444D"/>
    <w:rsid w:val="002E54F6"/>
    <w:rsid w:val="002F0811"/>
    <w:rsid w:val="00300091"/>
    <w:rsid w:val="00300C61"/>
    <w:rsid w:val="00310419"/>
    <w:rsid w:val="003107C9"/>
    <w:rsid w:val="00313915"/>
    <w:rsid w:val="00320756"/>
    <w:rsid w:val="00322615"/>
    <w:rsid w:val="00323CBB"/>
    <w:rsid w:val="00324FE4"/>
    <w:rsid w:val="00327302"/>
    <w:rsid w:val="00327E03"/>
    <w:rsid w:val="00331EEA"/>
    <w:rsid w:val="00332E72"/>
    <w:rsid w:val="00334B99"/>
    <w:rsid w:val="003409C2"/>
    <w:rsid w:val="0035026E"/>
    <w:rsid w:val="00353687"/>
    <w:rsid w:val="003550D6"/>
    <w:rsid w:val="0035594A"/>
    <w:rsid w:val="0035697F"/>
    <w:rsid w:val="00356DD3"/>
    <w:rsid w:val="00357141"/>
    <w:rsid w:val="00371D2F"/>
    <w:rsid w:val="0037342A"/>
    <w:rsid w:val="00373430"/>
    <w:rsid w:val="00375602"/>
    <w:rsid w:val="003802D0"/>
    <w:rsid w:val="0038183C"/>
    <w:rsid w:val="003823CD"/>
    <w:rsid w:val="00384AA0"/>
    <w:rsid w:val="00384E2B"/>
    <w:rsid w:val="003871BC"/>
    <w:rsid w:val="0038746A"/>
    <w:rsid w:val="0039106E"/>
    <w:rsid w:val="0039698E"/>
    <w:rsid w:val="00397424"/>
    <w:rsid w:val="003A2F36"/>
    <w:rsid w:val="003A3CE7"/>
    <w:rsid w:val="003A400D"/>
    <w:rsid w:val="003A4CD4"/>
    <w:rsid w:val="003A550D"/>
    <w:rsid w:val="003A79A7"/>
    <w:rsid w:val="003B2799"/>
    <w:rsid w:val="003B2E2C"/>
    <w:rsid w:val="003B6259"/>
    <w:rsid w:val="003B6B61"/>
    <w:rsid w:val="003B7C73"/>
    <w:rsid w:val="003C0D67"/>
    <w:rsid w:val="003C2087"/>
    <w:rsid w:val="003C2659"/>
    <w:rsid w:val="003C2B34"/>
    <w:rsid w:val="003C32CA"/>
    <w:rsid w:val="003C42BA"/>
    <w:rsid w:val="003C7092"/>
    <w:rsid w:val="003D0B7A"/>
    <w:rsid w:val="003D1505"/>
    <w:rsid w:val="003D1FF7"/>
    <w:rsid w:val="003D3E83"/>
    <w:rsid w:val="003E0C23"/>
    <w:rsid w:val="003E224A"/>
    <w:rsid w:val="003E3D7A"/>
    <w:rsid w:val="003E7422"/>
    <w:rsid w:val="003F08A3"/>
    <w:rsid w:val="003F1768"/>
    <w:rsid w:val="003F2BFD"/>
    <w:rsid w:val="003F3714"/>
    <w:rsid w:val="003F5FE0"/>
    <w:rsid w:val="003F778E"/>
    <w:rsid w:val="00403772"/>
    <w:rsid w:val="00404BC0"/>
    <w:rsid w:val="00405126"/>
    <w:rsid w:val="00405426"/>
    <w:rsid w:val="0041185E"/>
    <w:rsid w:val="00411A57"/>
    <w:rsid w:val="00412545"/>
    <w:rsid w:val="00413DB3"/>
    <w:rsid w:val="004147AF"/>
    <w:rsid w:val="00414A45"/>
    <w:rsid w:val="004173C4"/>
    <w:rsid w:val="00417BB4"/>
    <w:rsid w:val="00417C55"/>
    <w:rsid w:val="004204B5"/>
    <w:rsid w:val="00420CCA"/>
    <w:rsid w:val="00422D46"/>
    <w:rsid w:val="004236BE"/>
    <w:rsid w:val="0042470C"/>
    <w:rsid w:val="00425308"/>
    <w:rsid w:val="00425C72"/>
    <w:rsid w:val="00425F1F"/>
    <w:rsid w:val="00427AF2"/>
    <w:rsid w:val="0043362C"/>
    <w:rsid w:val="00433B31"/>
    <w:rsid w:val="00433D6C"/>
    <w:rsid w:val="00435BF6"/>
    <w:rsid w:val="00435F22"/>
    <w:rsid w:val="0043698E"/>
    <w:rsid w:val="00437B57"/>
    <w:rsid w:val="00440EF0"/>
    <w:rsid w:val="00441C4B"/>
    <w:rsid w:val="004452A6"/>
    <w:rsid w:val="00445A55"/>
    <w:rsid w:val="004470C2"/>
    <w:rsid w:val="00447283"/>
    <w:rsid w:val="00447612"/>
    <w:rsid w:val="00450352"/>
    <w:rsid w:val="00450642"/>
    <w:rsid w:val="004510C2"/>
    <w:rsid w:val="00451FEA"/>
    <w:rsid w:val="004568E2"/>
    <w:rsid w:val="004576FD"/>
    <w:rsid w:val="00461972"/>
    <w:rsid w:val="00464209"/>
    <w:rsid w:val="00464409"/>
    <w:rsid w:val="004678FD"/>
    <w:rsid w:val="004715A3"/>
    <w:rsid w:val="00473CA3"/>
    <w:rsid w:val="00474A2D"/>
    <w:rsid w:val="00474DEC"/>
    <w:rsid w:val="00477BC3"/>
    <w:rsid w:val="0048045E"/>
    <w:rsid w:val="00480C53"/>
    <w:rsid w:val="00491071"/>
    <w:rsid w:val="00494799"/>
    <w:rsid w:val="00494B2A"/>
    <w:rsid w:val="00494E86"/>
    <w:rsid w:val="004953AB"/>
    <w:rsid w:val="00495FB9"/>
    <w:rsid w:val="00496205"/>
    <w:rsid w:val="00497087"/>
    <w:rsid w:val="004A1748"/>
    <w:rsid w:val="004A611F"/>
    <w:rsid w:val="004A7C78"/>
    <w:rsid w:val="004A7E85"/>
    <w:rsid w:val="004B1A18"/>
    <w:rsid w:val="004B1B79"/>
    <w:rsid w:val="004B34EF"/>
    <w:rsid w:val="004B370C"/>
    <w:rsid w:val="004B4015"/>
    <w:rsid w:val="004B4C81"/>
    <w:rsid w:val="004B57C0"/>
    <w:rsid w:val="004B5C67"/>
    <w:rsid w:val="004B6718"/>
    <w:rsid w:val="004C0792"/>
    <w:rsid w:val="004C095B"/>
    <w:rsid w:val="004C1488"/>
    <w:rsid w:val="004C3A1A"/>
    <w:rsid w:val="004C5514"/>
    <w:rsid w:val="004C5D4B"/>
    <w:rsid w:val="004C730B"/>
    <w:rsid w:val="004C7993"/>
    <w:rsid w:val="004C7B7D"/>
    <w:rsid w:val="004D27AE"/>
    <w:rsid w:val="004D3B91"/>
    <w:rsid w:val="004D3CB8"/>
    <w:rsid w:val="004D5F1F"/>
    <w:rsid w:val="004E2114"/>
    <w:rsid w:val="004E7310"/>
    <w:rsid w:val="004F1E60"/>
    <w:rsid w:val="004F2A3B"/>
    <w:rsid w:val="004F3630"/>
    <w:rsid w:val="004F3E00"/>
    <w:rsid w:val="004F42B6"/>
    <w:rsid w:val="004F4442"/>
    <w:rsid w:val="004F4B48"/>
    <w:rsid w:val="004F4DBD"/>
    <w:rsid w:val="004F51DA"/>
    <w:rsid w:val="004F554B"/>
    <w:rsid w:val="004F5E14"/>
    <w:rsid w:val="00502170"/>
    <w:rsid w:val="0050249A"/>
    <w:rsid w:val="005026D7"/>
    <w:rsid w:val="00502E9B"/>
    <w:rsid w:val="005042C0"/>
    <w:rsid w:val="00506E84"/>
    <w:rsid w:val="005113C3"/>
    <w:rsid w:val="005129AD"/>
    <w:rsid w:val="005146B9"/>
    <w:rsid w:val="00514E32"/>
    <w:rsid w:val="005170FA"/>
    <w:rsid w:val="00522DDD"/>
    <w:rsid w:val="00522E2A"/>
    <w:rsid w:val="00523AA4"/>
    <w:rsid w:val="0052513F"/>
    <w:rsid w:val="00526C47"/>
    <w:rsid w:val="00531E71"/>
    <w:rsid w:val="00533669"/>
    <w:rsid w:val="00533908"/>
    <w:rsid w:val="00533E1F"/>
    <w:rsid w:val="00535A02"/>
    <w:rsid w:val="00535C2F"/>
    <w:rsid w:val="005369DB"/>
    <w:rsid w:val="00536BB8"/>
    <w:rsid w:val="0053717D"/>
    <w:rsid w:val="00537DA2"/>
    <w:rsid w:val="0054112F"/>
    <w:rsid w:val="00541897"/>
    <w:rsid w:val="00545E38"/>
    <w:rsid w:val="00546ABD"/>
    <w:rsid w:val="00546D6B"/>
    <w:rsid w:val="005479B0"/>
    <w:rsid w:val="00552A72"/>
    <w:rsid w:val="00553366"/>
    <w:rsid w:val="00553456"/>
    <w:rsid w:val="00555B51"/>
    <w:rsid w:val="005572B8"/>
    <w:rsid w:val="00557FB2"/>
    <w:rsid w:val="0056196F"/>
    <w:rsid w:val="00563B01"/>
    <w:rsid w:val="00564384"/>
    <w:rsid w:val="00564A89"/>
    <w:rsid w:val="00566208"/>
    <w:rsid w:val="005677FC"/>
    <w:rsid w:val="0057024A"/>
    <w:rsid w:val="00570294"/>
    <w:rsid w:val="005716B7"/>
    <w:rsid w:val="00577ADF"/>
    <w:rsid w:val="005815F6"/>
    <w:rsid w:val="0058168B"/>
    <w:rsid w:val="005838A6"/>
    <w:rsid w:val="005854F7"/>
    <w:rsid w:val="00585B1E"/>
    <w:rsid w:val="0059117C"/>
    <w:rsid w:val="005911B7"/>
    <w:rsid w:val="00592484"/>
    <w:rsid w:val="00594953"/>
    <w:rsid w:val="00596B62"/>
    <w:rsid w:val="0059700B"/>
    <w:rsid w:val="00597DEB"/>
    <w:rsid w:val="005A24EE"/>
    <w:rsid w:val="005A3973"/>
    <w:rsid w:val="005A72E8"/>
    <w:rsid w:val="005A7320"/>
    <w:rsid w:val="005B1068"/>
    <w:rsid w:val="005B1E3E"/>
    <w:rsid w:val="005B1FA8"/>
    <w:rsid w:val="005B4E67"/>
    <w:rsid w:val="005B663D"/>
    <w:rsid w:val="005C209A"/>
    <w:rsid w:val="005D0CBB"/>
    <w:rsid w:val="005D104F"/>
    <w:rsid w:val="005D12D0"/>
    <w:rsid w:val="005D1EE0"/>
    <w:rsid w:val="005D2023"/>
    <w:rsid w:val="005E20B7"/>
    <w:rsid w:val="005E2B4B"/>
    <w:rsid w:val="005E312B"/>
    <w:rsid w:val="005E347E"/>
    <w:rsid w:val="005E4A82"/>
    <w:rsid w:val="005E54ED"/>
    <w:rsid w:val="005E771E"/>
    <w:rsid w:val="005F016D"/>
    <w:rsid w:val="005F0799"/>
    <w:rsid w:val="005F1771"/>
    <w:rsid w:val="005F451A"/>
    <w:rsid w:val="005F506E"/>
    <w:rsid w:val="005F54C9"/>
    <w:rsid w:val="005F6E9B"/>
    <w:rsid w:val="00600624"/>
    <w:rsid w:val="00601172"/>
    <w:rsid w:val="0060125A"/>
    <w:rsid w:val="00602714"/>
    <w:rsid w:val="0060300C"/>
    <w:rsid w:val="00605879"/>
    <w:rsid w:val="00607762"/>
    <w:rsid w:val="006132B9"/>
    <w:rsid w:val="00614045"/>
    <w:rsid w:val="00614EA5"/>
    <w:rsid w:val="006163D7"/>
    <w:rsid w:val="0061760F"/>
    <w:rsid w:val="00617696"/>
    <w:rsid w:val="006178B1"/>
    <w:rsid w:val="00620E6F"/>
    <w:rsid w:val="006214D7"/>
    <w:rsid w:val="00623AF6"/>
    <w:rsid w:val="00624DD6"/>
    <w:rsid w:val="006276A2"/>
    <w:rsid w:val="0063081C"/>
    <w:rsid w:val="00630824"/>
    <w:rsid w:val="00633C50"/>
    <w:rsid w:val="00634A49"/>
    <w:rsid w:val="00637265"/>
    <w:rsid w:val="00637444"/>
    <w:rsid w:val="00641F22"/>
    <w:rsid w:val="00642453"/>
    <w:rsid w:val="00642F6B"/>
    <w:rsid w:val="00644158"/>
    <w:rsid w:val="00644168"/>
    <w:rsid w:val="0064734A"/>
    <w:rsid w:val="006509C8"/>
    <w:rsid w:val="006554A3"/>
    <w:rsid w:val="00655D41"/>
    <w:rsid w:val="006610B7"/>
    <w:rsid w:val="00662B63"/>
    <w:rsid w:val="00663C32"/>
    <w:rsid w:val="0066527E"/>
    <w:rsid w:val="00666316"/>
    <w:rsid w:val="006665DF"/>
    <w:rsid w:val="00667240"/>
    <w:rsid w:val="006717BB"/>
    <w:rsid w:val="00673035"/>
    <w:rsid w:val="0067343D"/>
    <w:rsid w:val="00676B1A"/>
    <w:rsid w:val="00677117"/>
    <w:rsid w:val="0068101C"/>
    <w:rsid w:val="00681398"/>
    <w:rsid w:val="00681486"/>
    <w:rsid w:val="00686C13"/>
    <w:rsid w:val="00691363"/>
    <w:rsid w:val="006931F1"/>
    <w:rsid w:val="00695CA8"/>
    <w:rsid w:val="00696A2B"/>
    <w:rsid w:val="006978BA"/>
    <w:rsid w:val="006A07CE"/>
    <w:rsid w:val="006A2942"/>
    <w:rsid w:val="006A4806"/>
    <w:rsid w:val="006A4BD4"/>
    <w:rsid w:val="006A636A"/>
    <w:rsid w:val="006B222A"/>
    <w:rsid w:val="006B2522"/>
    <w:rsid w:val="006B2ECE"/>
    <w:rsid w:val="006B3CA3"/>
    <w:rsid w:val="006B43AC"/>
    <w:rsid w:val="006B5AD7"/>
    <w:rsid w:val="006B67B8"/>
    <w:rsid w:val="006B75DC"/>
    <w:rsid w:val="006C0513"/>
    <w:rsid w:val="006C0D57"/>
    <w:rsid w:val="006C1487"/>
    <w:rsid w:val="006C2957"/>
    <w:rsid w:val="006C3515"/>
    <w:rsid w:val="006C3CEA"/>
    <w:rsid w:val="006D1086"/>
    <w:rsid w:val="006D2334"/>
    <w:rsid w:val="006D3D79"/>
    <w:rsid w:val="006D3D9B"/>
    <w:rsid w:val="006D5070"/>
    <w:rsid w:val="006D5E8E"/>
    <w:rsid w:val="006D6C8A"/>
    <w:rsid w:val="006E1341"/>
    <w:rsid w:val="006E1D9A"/>
    <w:rsid w:val="006E21AD"/>
    <w:rsid w:val="006E2D5C"/>
    <w:rsid w:val="006E48D9"/>
    <w:rsid w:val="006E5AD5"/>
    <w:rsid w:val="006E6A33"/>
    <w:rsid w:val="006E6E6F"/>
    <w:rsid w:val="006E741A"/>
    <w:rsid w:val="006F0E84"/>
    <w:rsid w:val="006F1FBB"/>
    <w:rsid w:val="006F4D78"/>
    <w:rsid w:val="006F4FEC"/>
    <w:rsid w:val="006F619E"/>
    <w:rsid w:val="006F7B2F"/>
    <w:rsid w:val="0070158F"/>
    <w:rsid w:val="0070356F"/>
    <w:rsid w:val="00707BFC"/>
    <w:rsid w:val="00710B35"/>
    <w:rsid w:val="0071404C"/>
    <w:rsid w:val="007142E6"/>
    <w:rsid w:val="00716AC8"/>
    <w:rsid w:val="0071744D"/>
    <w:rsid w:val="007211D8"/>
    <w:rsid w:val="00722647"/>
    <w:rsid w:val="00723461"/>
    <w:rsid w:val="00723D15"/>
    <w:rsid w:val="00731373"/>
    <w:rsid w:val="00732B88"/>
    <w:rsid w:val="00733EDF"/>
    <w:rsid w:val="007340AA"/>
    <w:rsid w:val="00735B4A"/>
    <w:rsid w:val="00736894"/>
    <w:rsid w:val="00736E9A"/>
    <w:rsid w:val="007379CA"/>
    <w:rsid w:val="00737B8C"/>
    <w:rsid w:val="00741F96"/>
    <w:rsid w:val="0074384D"/>
    <w:rsid w:val="0074776E"/>
    <w:rsid w:val="00750C0D"/>
    <w:rsid w:val="007549E8"/>
    <w:rsid w:val="00754A60"/>
    <w:rsid w:val="0075502C"/>
    <w:rsid w:val="00755ED0"/>
    <w:rsid w:val="00757106"/>
    <w:rsid w:val="00757B8F"/>
    <w:rsid w:val="00760865"/>
    <w:rsid w:val="00761090"/>
    <w:rsid w:val="007658CB"/>
    <w:rsid w:val="0076687D"/>
    <w:rsid w:val="00767A6B"/>
    <w:rsid w:val="007748A9"/>
    <w:rsid w:val="00774A27"/>
    <w:rsid w:val="00774AE0"/>
    <w:rsid w:val="0077513A"/>
    <w:rsid w:val="00777497"/>
    <w:rsid w:val="007826FB"/>
    <w:rsid w:val="00785CC6"/>
    <w:rsid w:val="007929A3"/>
    <w:rsid w:val="00794303"/>
    <w:rsid w:val="007958F6"/>
    <w:rsid w:val="0079597E"/>
    <w:rsid w:val="007977EC"/>
    <w:rsid w:val="007A0204"/>
    <w:rsid w:val="007A42B4"/>
    <w:rsid w:val="007A587C"/>
    <w:rsid w:val="007B2370"/>
    <w:rsid w:val="007B3296"/>
    <w:rsid w:val="007B34E7"/>
    <w:rsid w:val="007B591D"/>
    <w:rsid w:val="007B5D88"/>
    <w:rsid w:val="007B5ECB"/>
    <w:rsid w:val="007C429C"/>
    <w:rsid w:val="007C4856"/>
    <w:rsid w:val="007C5D24"/>
    <w:rsid w:val="007C7307"/>
    <w:rsid w:val="007D1BDA"/>
    <w:rsid w:val="007D3C7C"/>
    <w:rsid w:val="007D3CF4"/>
    <w:rsid w:val="007D5DD7"/>
    <w:rsid w:val="007E36C1"/>
    <w:rsid w:val="007E379A"/>
    <w:rsid w:val="007E3A8A"/>
    <w:rsid w:val="007E64F6"/>
    <w:rsid w:val="007E6855"/>
    <w:rsid w:val="007F065A"/>
    <w:rsid w:val="007F0E19"/>
    <w:rsid w:val="007F501E"/>
    <w:rsid w:val="007F5127"/>
    <w:rsid w:val="007F6169"/>
    <w:rsid w:val="007F64A4"/>
    <w:rsid w:val="007F6C70"/>
    <w:rsid w:val="008003CA"/>
    <w:rsid w:val="00800A94"/>
    <w:rsid w:val="00802DD8"/>
    <w:rsid w:val="0080311C"/>
    <w:rsid w:val="0080424E"/>
    <w:rsid w:val="008050FF"/>
    <w:rsid w:val="00807081"/>
    <w:rsid w:val="008116E4"/>
    <w:rsid w:val="00812FF4"/>
    <w:rsid w:val="00814630"/>
    <w:rsid w:val="00814C6E"/>
    <w:rsid w:val="00815977"/>
    <w:rsid w:val="00820BDF"/>
    <w:rsid w:val="00823811"/>
    <w:rsid w:val="00826E6C"/>
    <w:rsid w:val="00827709"/>
    <w:rsid w:val="00827D98"/>
    <w:rsid w:val="00831DAD"/>
    <w:rsid w:val="00836C0E"/>
    <w:rsid w:val="008406A2"/>
    <w:rsid w:val="00841354"/>
    <w:rsid w:val="0084214E"/>
    <w:rsid w:val="008438E8"/>
    <w:rsid w:val="00843B33"/>
    <w:rsid w:val="00843CCB"/>
    <w:rsid w:val="00847C75"/>
    <w:rsid w:val="00847D61"/>
    <w:rsid w:val="008512A5"/>
    <w:rsid w:val="00851735"/>
    <w:rsid w:val="00853730"/>
    <w:rsid w:val="008544C3"/>
    <w:rsid w:val="00856C3F"/>
    <w:rsid w:val="00857097"/>
    <w:rsid w:val="00857430"/>
    <w:rsid w:val="008607EE"/>
    <w:rsid w:val="00862702"/>
    <w:rsid w:val="00864FC3"/>
    <w:rsid w:val="00865B8C"/>
    <w:rsid w:val="0086639B"/>
    <w:rsid w:val="008671F7"/>
    <w:rsid w:val="0086792A"/>
    <w:rsid w:val="00871D04"/>
    <w:rsid w:val="00873CB1"/>
    <w:rsid w:val="00874EB1"/>
    <w:rsid w:val="00876B67"/>
    <w:rsid w:val="00880753"/>
    <w:rsid w:val="00882FA3"/>
    <w:rsid w:val="0088471B"/>
    <w:rsid w:val="008847B4"/>
    <w:rsid w:val="00885B0A"/>
    <w:rsid w:val="008915AD"/>
    <w:rsid w:val="00891AC5"/>
    <w:rsid w:val="0089257C"/>
    <w:rsid w:val="00892FCB"/>
    <w:rsid w:val="00896CD9"/>
    <w:rsid w:val="008975BB"/>
    <w:rsid w:val="008A2DD0"/>
    <w:rsid w:val="008A4153"/>
    <w:rsid w:val="008A4496"/>
    <w:rsid w:val="008A4D9B"/>
    <w:rsid w:val="008A512A"/>
    <w:rsid w:val="008A70D3"/>
    <w:rsid w:val="008B09C1"/>
    <w:rsid w:val="008B1F2E"/>
    <w:rsid w:val="008B240C"/>
    <w:rsid w:val="008B2C5D"/>
    <w:rsid w:val="008B3155"/>
    <w:rsid w:val="008B648E"/>
    <w:rsid w:val="008B6A72"/>
    <w:rsid w:val="008B7A79"/>
    <w:rsid w:val="008C1032"/>
    <w:rsid w:val="008C641C"/>
    <w:rsid w:val="008C75DD"/>
    <w:rsid w:val="008C7DB2"/>
    <w:rsid w:val="008D2A69"/>
    <w:rsid w:val="008D740C"/>
    <w:rsid w:val="008E0316"/>
    <w:rsid w:val="008E0721"/>
    <w:rsid w:val="008E3721"/>
    <w:rsid w:val="008E4C9C"/>
    <w:rsid w:val="008E4F8C"/>
    <w:rsid w:val="008E5092"/>
    <w:rsid w:val="008E598B"/>
    <w:rsid w:val="008E6470"/>
    <w:rsid w:val="008F0854"/>
    <w:rsid w:val="008F498B"/>
    <w:rsid w:val="008F5490"/>
    <w:rsid w:val="008F6CCF"/>
    <w:rsid w:val="00901079"/>
    <w:rsid w:val="00902487"/>
    <w:rsid w:val="00903052"/>
    <w:rsid w:val="009033A4"/>
    <w:rsid w:val="0090608F"/>
    <w:rsid w:val="009061EC"/>
    <w:rsid w:val="00911A93"/>
    <w:rsid w:val="00920758"/>
    <w:rsid w:val="00921B27"/>
    <w:rsid w:val="00922217"/>
    <w:rsid w:val="00922FE0"/>
    <w:rsid w:val="00924808"/>
    <w:rsid w:val="00925885"/>
    <w:rsid w:val="0092619B"/>
    <w:rsid w:val="00927522"/>
    <w:rsid w:val="00930914"/>
    <w:rsid w:val="009339F1"/>
    <w:rsid w:val="009357AB"/>
    <w:rsid w:val="009376B5"/>
    <w:rsid w:val="00937BFF"/>
    <w:rsid w:val="00937C38"/>
    <w:rsid w:val="009401D1"/>
    <w:rsid w:val="0094047D"/>
    <w:rsid w:val="00940635"/>
    <w:rsid w:val="00941091"/>
    <w:rsid w:val="009411C8"/>
    <w:rsid w:val="00941C0F"/>
    <w:rsid w:val="0094406A"/>
    <w:rsid w:val="00944E6B"/>
    <w:rsid w:val="0094566C"/>
    <w:rsid w:val="009456CD"/>
    <w:rsid w:val="009458A3"/>
    <w:rsid w:val="00945B22"/>
    <w:rsid w:val="00946751"/>
    <w:rsid w:val="00946861"/>
    <w:rsid w:val="00955FDC"/>
    <w:rsid w:val="0096299B"/>
    <w:rsid w:val="00964957"/>
    <w:rsid w:val="00964AE8"/>
    <w:rsid w:val="009661A9"/>
    <w:rsid w:val="00966A51"/>
    <w:rsid w:val="00967A2B"/>
    <w:rsid w:val="00973D55"/>
    <w:rsid w:val="00974AFE"/>
    <w:rsid w:val="00974B44"/>
    <w:rsid w:val="0098130B"/>
    <w:rsid w:val="0098264E"/>
    <w:rsid w:val="00982BE0"/>
    <w:rsid w:val="0098381F"/>
    <w:rsid w:val="00984029"/>
    <w:rsid w:val="00986A88"/>
    <w:rsid w:val="00990741"/>
    <w:rsid w:val="0099099B"/>
    <w:rsid w:val="0099274E"/>
    <w:rsid w:val="0099593E"/>
    <w:rsid w:val="00995FB8"/>
    <w:rsid w:val="00996417"/>
    <w:rsid w:val="009A0113"/>
    <w:rsid w:val="009A088E"/>
    <w:rsid w:val="009A329A"/>
    <w:rsid w:val="009A355B"/>
    <w:rsid w:val="009A3C39"/>
    <w:rsid w:val="009A679B"/>
    <w:rsid w:val="009A7A99"/>
    <w:rsid w:val="009A7FD5"/>
    <w:rsid w:val="009B0ECE"/>
    <w:rsid w:val="009B12A6"/>
    <w:rsid w:val="009B1AC6"/>
    <w:rsid w:val="009B21B0"/>
    <w:rsid w:val="009B3BDC"/>
    <w:rsid w:val="009B619D"/>
    <w:rsid w:val="009C3B88"/>
    <w:rsid w:val="009C5131"/>
    <w:rsid w:val="009C5952"/>
    <w:rsid w:val="009C5E78"/>
    <w:rsid w:val="009C734B"/>
    <w:rsid w:val="009D1694"/>
    <w:rsid w:val="009D1F81"/>
    <w:rsid w:val="009D7F2A"/>
    <w:rsid w:val="009E1025"/>
    <w:rsid w:val="009E1FCA"/>
    <w:rsid w:val="009E6E01"/>
    <w:rsid w:val="009F0281"/>
    <w:rsid w:val="009F0E15"/>
    <w:rsid w:val="009F13FE"/>
    <w:rsid w:val="009F24C4"/>
    <w:rsid w:val="009F2ED3"/>
    <w:rsid w:val="009F3535"/>
    <w:rsid w:val="009F538B"/>
    <w:rsid w:val="00A00F24"/>
    <w:rsid w:val="00A02A95"/>
    <w:rsid w:val="00A03A56"/>
    <w:rsid w:val="00A03C96"/>
    <w:rsid w:val="00A076E5"/>
    <w:rsid w:val="00A10356"/>
    <w:rsid w:val="00A143F4"/>
    <w:rsid w:val="00A14D77"/>
    <w:rsid w:val="00A20997"/>
    <w:rsid w:val="00A22C41"/>
    <w:rsid w:val="00A25C24"/>
    <w:rsid w:val="00A31512"/>
    <w:rsid w:val="00A33469"/>
    <w:rsid w:val="00A3499F"/>
    <w:rsid w:val="00A3577F"/>
    <w:rsid w:val="00A35B50"/>
    <w:rsid w:val="00A35CD7"/>
    <w:rsid w:val="00A363E8"/>
    <w:rsid w:val="00A37D5E"/>
    <w:rsid w:val="00A40A17"/>
    <w:rsid w:val="00A40F12"/>
    <w:rsid w:val="00A41282"/>
    <w:rsid w:val="00A426F8"/>
    <w:rsid w:val="00A44CF9"/>
    <w:rsid w:val="00A46033"/>
    <w:rsid w:val="00A465A9"/>
    <w:rsid w:val="00A46648"/>
    <w:rsid w:val="00A5181B"/>
    <w:rsid w:val="00A53A0F"/>
    <w:rsid w:val="00A541E0"/>
    <w:rsid w:val="00A55BDF"/>
    <w:rsid w:val="00A567E3"/>
    <w:rsid w:val="00A56FC2"/>
    <w:rsid w:val="00A5745B"/>
    <w:rsid w:val="00A6037B"/>
    <w:rsid w:val="00A62326"/>
    <w:rsid w:val="00A632C4"/>
    <w:rsid w:val="00A701A6"/>
    <w:rsid w:val="00A754E3"/>
    <w:rsid w:val="00A7657F"/>
    <w:rsid w:val="00A802E3"/>
    <w:rsid w:val="00A82066"/>
    <w:rsid w:val="00A8354E"/>
    <w:rsid w:val="00A84DF3"/>
    <w:rsid w:val="00A86E51"/>
    <w:rsid w:val="00A94B05"/>
    <w:rsid w:val="00A96BC1"/>
    <w:rsid w:val="00AA0142"/>
    <w:rsid w:val="00AA1C81"/>
    <w:rsid w:val="00AA2431"/>
    <w:rsid w:val="00AA298C"/>
    <w:rsid w:val="00AA4961"/>
    <w:rsid w:val="00AA55C9"/>
    <w:rsid w:val="00AA5664"/>
    <w:rsid w:val="00AA6361"/>
    <w:rsid w:val="00AB0B92"/>
    <w:rsid w:val="00AB1FB8"/>
    <w:rsid w:val="00AB2F00"/>
    <w:rsid w:val="00AB3103"/>
    <w:rsid w:val="00AB46D3"/>
    <w:rsid w:val="00AB4C0C"/>
    <w:rsid w:val="00AB6F74"/>
    <w:rsid w:val="00AC423E"/>
    <w:rsid w:val="00AC5133"/>
    <w:rsid w:val="00AD4421"/>
    <w:rsid w:val="00AD7E87"/>
    <w:rsid w:val="00AE050C"/>
    <w:rsid w:val="00AE1A80"/>
    <w:rsid w:val="00AE4362"/>
    <w:rsid w:val="00AE554B"/>
    <w:rsid w:val="00AE5A73"/>
    <w:rsid w:val="00AE5F2E"/>
    <w:rsid w:val="00AF2FCB"/>
    <w:rsid w:val="00AF33E0"/>
    <w:rsid w:val="00AF5929"/>
    <w:rsid w:val="00AF6023"/>
    <w:rsid w:val="00B044D8"/>
    <w:rsid w:val="00B04964"/>
    <w:rsid w:val="00B05D15"/>
    <w:rsid w:val="00B069E7"/>
    <w:rsid w:val="00B07DE0"/>
    <w:rsid w:val="00B112E2"/>
    <w:rsid w:val="00B14A05"/>
    <w:rsid w:val="00B15ADF"/>
    <w:rsid w:val="00B15DDF"/>
    <w:rsid w:val="00B20004"/>
    <w:rsid w:val="00B214C8"/>
    <w:rsid w:val="00B24576"/>
    <w:rsid w:val="00B2466B"/>
    <w:rsid w:val="00B253FD"/>
    <w:rsid w:val="00B25B11"/>
    <w:rsid w:val="00B266EC"/>
    <w:rsid w:val="00B2704F"/>
    <w:rsid w:val="00B33709"/>
    <w:rsid w:val="00B36260"/>
    <w:rsid w:val="00B362CB"/>
    <w:rsid w:val="00B36D37"/>
    <w:rsid w:val="00B36F6B"/>
    <w:rsid w:val="00B37171"/>
    <w:rsid w:val="00B40346"/>
    <w:rsid w:val="00B4095C"/>
    <w:rsid w:val="00B4554C"/>
    <w:rsid w:val="00B47EC3"/>
    <w:rsid w:val="00B50387"/>
    <w:rsid w:val="00B52A8E"/>
    <w:rsid w:val="00B54642"/>
    <w:rsid w:val="00B55A63"/>
    <w:rsid w:val="00B55F19"/>
    <w:rsid w:val="00B601B2"/>
    <w:rsid w:val="00B639A3"/>
    <w:rsid w:val="00B63A83"/>
    <w:rsid w:val="00B64B1B"/>
    <w:rsid w:val="00B64E53"/>
    <w:rsid w:val="00B66D96"/>
    <w:rsid w:val="00B6715C"/>
    <w:rsid w:val="00B67CA3"/>
    <w:rsid w:val="00B724EC"/>
    <w:rsid w:val="00B73370"/>
    <w:rsid w:val="00B7377E"/>
    <w:rsid w:val="00B75D77"/>
    <w:rsid w:val="00B80CA8"/>
    <w:rsid w:val="00B80CE6"/>
    <w:rsid w:val="00B81CD7"/>
    <w:rsid w:val="00B82993"/>
    <w:rsid w:val="00B82D60"/>
    <w:rsid w:val="00B83F57"/>
    <w:rsid w:val="00B84E8D"/>
    <w:rsid w:val="00B879E1"/>
    <w:rsid w:val="00B916D0"/>
    <w:rsid w:val="00B945CB"/>
    <w:rsid w:val="00B94EF8"/>
    <w:rsid w:val="00BA25AA"/>
    <w:rsid w:val="00BA2715"/>
    <w:rsid w:val="00BA2CA5"/>
    <w:rsid w:val="00BA329F"/>
    <w:rsid w:val="00BA49B2"/>
    <w:rsid w:val="00BA4E24"/>
    <w:rsid w:val="00BA58F5"/>
    <w:rsid w:val="00BA59D3"/>
    <w:rsid w:val="00BA60A8"/>
    <w:rsid w:val="00BA72C9"/>
    <w:rsid w:val="00BB023B"/>
    <w:rsid w:val="00BB153F"/>
    <w:rsid w:val="00BB167A"/>
    <w:rsid w:val="00BB31EF"/>
    <w:rsid w:val="00BC1DFC"/>
    <w:rsid w:val="00BC25E4"/>
    <w:rsid w:val="00BC476C"/>
    <w:rsid w:val="00BC52D2"/>
    <w:rsid w:val="00BC5C95"/>
    <w:rsid w:val="00BC6992"/>
    <w:rsid w:val="00BC6B3D"/>
    <w:rsid w:val="00BD04EF"/>
    <w:rsid w:val="00BD277E"/>
    <w:rsid w:val="00BD2C75"/>
    <w:rsid w:val="00BD3AA0"/>
    <w:rsid w:val="00BD538C"/>
    <w:rsid w:val="00BD62C9"/>
    <w:rsid w:val="00BD6E71"/>
    <w:rsid w:val="00BD74F0"/>
    <w:rsid w:val="00BE365F"/>
    <w:rsid w:val="00BE59CA"/>
    <w:rsid w:val="00BE698C"/>
    <w:rsid w:val="00BF1DF9"/>
    <w:rsid w:val="00BF24AA"/>
    <w:rsid w:val="00BF2A5F"/>
    <w:rsid w:val="00BF3E1F"/>
    <w:rsid w:val="00C0430B"/>
    <w:rsid w:val="00C04FC9"/>
    <w:rsid w:val="00C04FEA"/>
    <w:rsid w:val="00C0613E"/>
    <w:rsid w:val="00C06313"/>
    <w:rsid w:val="00C10389"/>
    <w:rsid w:val="00C12534"/>
    <w:rsid w:val="00C13B7D"/>
    <w:rsid w:val="00C154C4"/>
    <w:rsid w:val="00C17119"/>
    <w:rsid w:val="00C20906"/>
    <w:rsid w:val="00C20A32"/>
    <w:rsid w:val="00C21D68"/>
    <w:rsid w:val="00C22F99"/>
    <w:rsid w:val="00C24762"/>
    <w:rsid w:val="00C264E8"/>
    <w:rsid w:val="00C27C58"/>
    <w:rsid w:val="00C30363"/>
    <w:rsid w:val="00C31282"/>
    <w:rsid w:val="00C33EB5"/>
    <w:rsid w:val="00C36594"/>
    <w:rsid w:val="00C4043D"/>
    <w:rsid w:val="00C41A32"/>
    <w:rsid w:val="00C44900"/>
    <w:rsid w:val="00C4588B"/>
    <w:rsid w:val="00C46E95"/>
    <w:rsid w:val="00C50B98"/>
    <w:rsid w:val="00C51AAA"/>
    <w:rsid w:val="00C521A3"/>
    <w:rsid w:val="00C52891"/>
    <w:rsid w:val="00C53662"/>
    <w:rsid w:val="00C55DC6"/>
    <w:rsid w:val="00C61D3C"/>
    <w:rsid w:val="00C62154"/>
    <w:rsid w:val="00C64156"/>
    <w:rsid w:val="00C72058"/>
    <w:rsid w:val="00C73EE9"/>
    <w:rsid w:val="00C745EF"/>
    <w:rsid w:val="00C767F6"/>
    <w:rsid w:val="00C76ED0"/>
    <w:rsid w:val="00C802A0"/>
    <w:rsid w:val="00C80F07"/>
    <w:rsid w:val="00C83AD3"/>
    <w:rsid w:val="00C83CB1"/>
    <w:rsid w:val="00C85ACD"/>
    <w:rsid w:val="00C8658F"/>
    <w:rsid w:val="00C909E9"/>
    <w:rsid w:val="00C91B74"/>
    <w:rsid w:val="00C93E45"/>
    <w:rsid w:val="00C9681B"/>
    <w:rsid w:val="00CA50CB"/>
    <w:rsid w:val="00CA5FBC"/>
    <w:rsid w:val="00CB0F36"/>
    <w:rsid w:val="00CB1894"/>
    <w:rsid w:val="00CB27D1"/>
    <w:rsid w:val="00CB2E16"/>
    <w:rsid w:val="00CB43AA"/>
    <w:rsid w:val="00CB6AB5"/>
    <w:rsid w:val="00CB6C68"/>
    <w:rsid w:val="00CB7B27"/>
    <w:rsid w:val="00CB7CD9"/>
    <w:rsid w:val="00CC2342"/>
    <w:rsid w:val="00CC2CC8"/>
    <w:rsid w:val="00CC7FAB"/>
    <w:rsid w:val="00CD17F2"/>
    <w:rsid w:val="00CD26AD"/>
    <w:rsid w:val="00CD4B23"/>
    <w:rsid w:val="00CE0E0A"/>
    <w:rsid w:val="00CE2574"/>
    <w:rsid w:val="00CE2C27"/>
    <w:rsid w:val="00CE2C4C"/>
    <w:rsid w:val="00CE3F81"/>
    <w:rsid w:val="00CE4BC8"/>
    <w:rsid w:val="00CE5172"/>
    <w:rsid w:val="00CE7329"/>
    <w:rsid w:val="00CF1653"/>
    <w:rsid w:val="00CF56FA"/>
    <w:rsid w:val="00D00B21"/>
    <w:rsid w:val="00D018C2"/>
    <w:rsid w:val="00D04CB0"/>
    <w:rsid w:val="00D05394"/>
    <w:rsid w:val="00D06EFC"/>
    <w:rsid w:val="00D0704C"/>
    <w:rsid w:val="00D07532"/>
    <w:rsid w:val="00D11DBC"/>
    <w:rsid w:val="00D127BB"/>
    <w:rsid w:val="00D136EE"/>
    <w:rsid w:val="00D13E8B"/>
    <w:rsid w:val="00D17062"/>
    <w:rsid w:val="00D21CE3"/>
    <w:rsid w:val="00D24244"/>
    <w:rsid w:val="00D24363"/>
    <w:rsid w:val="00D24715"/>
    <w:rsid w:val="00D25C30"/>
    <w:rsid w:val="00D25EEE"/>
    <w:rsid w:val="00D25FE6"/>
    <w:rsid w:val="00D274A2"/>
    <w:rsid w:val="00D276B8"/>
    <w:rsid w:val="00D30CF0"/>
    <w:rsid w:val="00D3156D"/>
    <w:rsid w:val="00D328CD"/>
    <w:rsid w:val="00D32F8C"/>
    <w:rsid w:val="00D34ECC"/>
    <w:rsid w:val="00D41FA4"/>
    <w:rsid w:val="00D43A38"/>
    <w:rsid w:val="00D459C8"/>
    <w:rsid w:val="00D4604D"/>
    <w:rsid w:val="00D46BF7"/>
    <w:rsid w:val="00D50D88"/>
    <w:rsid w:val="00D51DBF"/>
    <w:rsid w:val="00D530E8"/>
    <w:rsid w:val="00D53409"/>
    <w:rsid w:val="00D53BF9"/>
    <w:rsid w:val="00D57A96"/>
    <w:rsid w:val="00D61D90"/>
    <w:rsid w:val="00D7082A"/>
    <w:rsid w:val="00D709C6"/>
    <w:rsid w:val="00D7198A"/>
    <w:rsid w:val="00D72367"/>
    <w:rsid w:val="00D7520D"/>
    <w:rsid w:val="00D7615D"/>
    <w:rsid w:val="00D76D38"/>
    <w:rsid w:val="00D7776F"/>
    <w:rsid w:val="00D77871"/>
    <w:rsid w:val="00D80329"/>
    <w:rsid w:val="00D809D4"/>
    <w:rsid w:val="00D81918"/>
    <w:rsid w:val="00D81FF0"/>
    <w:rsid w:val="00D85BC4"/>
    <w:rsid w:val="00D86325"/>
    <w:rsid w:val="00D871C7"/>
    <w:rsid w:val="00D87D82"/>
    <w:rsid w:val="00D913AF"/>
    <w:rsid w:val="00D94899"/>
    <w:rsid w:val="00D95DC2"/>
    <w:rsid w:val="00DA027D"/>
    <w:rsid w:val="00DA038E"/>
    <w:rsid w:val="00DA1466"/>
    <w:rsid w:val="00DA1E50"/>
    <w:rsid w:val="00DA2E65"/>
    <w:rsid w:val="00DA31A0"/>
    <w:rsid w:val="00DA3220"/>
    <w:rsid w:val="00DA34CA"/>
    <w:rsid w:val="00DA3FA1"/>
    <w:rsid w:val="00DA653A"/>
    <w:rsid w:val="00DA718A"/>
    <w:rsid w:val="00DB3CBF"/>
    <w:rsid w:val="00DB7CB1"/>
    <w:rsid w:val="00DC0E9A"/>
    <w:rsid w:val="00DC1DEF"/>
    <w:rsid w:val="00DC6685"/>
    <w:rsid w:val="00DC67EB"/>
    <w:rsid w:val="00DD0085"/>
    <w:rsid w:val="00DD0BB4"/>
    <w:rsid w:val="00DD3828"/>
    <w:rsid w:val="00DD59FA"/>
    <w:rsid w:val="00DD62AE"/>
    <w:rsid w:val="00DD7F6E"/>
    <w:rsid w:val="00DE3388"/>
    <w:rsid w:val="00DE4635"/>
    <w:rsid w:val="00DE704E"/>
    <w:rsid w:val="00DE756C"/>
    <w:rsid w:val="00DE7AA9"/>
    <w:rsid w:val="00DF0D66"/>
    <w:rsid w:val="00E0036C"/>
    <w:rsid w:val="00E0147F"/>
    <w:rsid w:val="00E01551"/>
    <w:rsid w:val="00E028E4"/>
    <w:rsid w:val="00E04708"/>
    <w:rsid w:val="00E04A3B"/>
    <w:rsid w:val="00E04E21"/>
    <w:rsid w:val="00E07BA6"/>
    <w:rsid w:val="00E11D29"/>
    <w:rsid w:val="00E12FA9"/>
    <w:rsid w:val="00E235CB"/>
    <w:rsid w:val="00E23B8D"/>
    <w:rsid w:val="00E2585C"/>
    <w:rsid w:val="00E25CBB"/>
    <w:rsid w:val="00E305C2"/>
    <w:rsid w:val="00E30B31"/>
    <w:rsid w:val="00E311C8"/>
    <w:rsid w:val="00E31C64"/>
    <w:rsid w:val="00E34342"/>
    <w:rsid w:val="00E34DDA"/>
    <w:rsid w:val="00E36C34"/>
    <w:rsid w:val="00E36D0D"/>
    <w:rsid w:val="00E3723B"/>
    <w:rsid w:val="00E40AE2"/>
    <w:rsid w:val="00E41FC1"/>
    <w:rsid w:val="00E45B4E"/>
    <w:rsid w:val="00E45C91"/>
    <w:rsid w:val="00E5106C"/>
    <w:rsid w:val="00E51A99"/>
    <w:rsid w:val="00E51D97"/>
    <w:rsid w:val="00E5538C"/>
    <w:rsid w:val="00E602AB"/>
    <w:rsid w:val="00E61FE5"/>
    <w:rsid w:val="00E62497"/>
    <w:rsid w:val="00E642E0"/>
    <w:rsid w:val="00E6532F"/>
    <w:rsid w:val="00E74959"/>
    <w:rsid w:val="00E75D00"/>
    <w:rsid w:val="00E76D33"/>
    <w:rsid w:val="00E81070"/>
    <w:rsid w:val="00E81279"/>
    <w:rsid w:val="00E81DB6"/>
    <w:rsid w:val="00E823F8"/>
    <w:rsid w:val="00E82E17"/>
    <w:rsid w:val="00E833E9"/>
    <w:rsid w:val="00E863C1"/>
    <w:rsid w:val="00E90B6A"/>
    <w:rsid w:val="00E913B0"/>
    <w:rsid w:val="00E9208F"/>
    <w:rsid w:val="00E92EF0"/>
    <w:rsid w:val="00E9368F"/>
    <w:rsid w:val="00E9376E"/>
    <w:rsid w:val="00E94E85"/>
    <w:rsid w:val="00E961B5"/>
    <w:rsid w:val="00EA08C9"/>
    <w:rsid w:val="00EA1161"/>
    <w:rsid w:val="00EA2EBD"/>
    <w:rsid w:val="00EA30FD"/>
    <w:rsid w:val="00EA58E8"/>
    <w:rsid w:val="00EA7510"/>
    <w:rsid w:val="00EB115A"/>
    <w:rsid w:val="00EB141E"/>
    <w:rsid w:val="00EB36BD"/>
    <w:rsid w:val="00EB36FE"/>
    <w:rsid w:val="00EB4BBF"/>
    <w:rsid w:val="00EB5037"/>
    <w:rsid w:val="00EB525A"/>
    <w:rsid w:val="00EB5F82"/>
    <w:rsid w:val="00EC09CF"/>
    <w:rsid w:val="00EC47D5"/>
    <w:rsid w:val="00EC7D5D"/>
    <w:rsid w:val="00ED3707"/>
    <w:rsid w:val="00ED44DE"/>
    <w:rsid w:val="00ED64E7"/>
    <w:rsid w:val="00ED6C25"/>
    <w:rsid w:val="00ED7A53"/>
    <w:rsid w:val="00EE131F"/>
    <w:rsid w:val="00EE2008"/>
    <w:rsid w:val="00EE45D1"/>
    <w:rsid w:val="00EE4760"/>
    <w:rsid w:val="00EE524B"/>
    <w:rsid w:val="00EF0121"/>
    <w:rsid w:val="00EF228D"/>
    <w:rsid w:val="00EF5032"/>
    <w:rsid w:val="00EF6712"/>
    <w:rsid w:val="00EF6931"/>
    <w:rsid w:val="00F00A73"/>
    <w:rsid w:val="00F038A6"/>
    <w:rsid w:val="00F1132D"/>
    <w:rsid w:val="00F11330"/>
    <w:rsid w:val="00F11FE6"/>
    <w:rsid w:val="00F12F6D"/>
    <w:rsid w:val="00F13522"/>
    <w:rsid w:val="00F16E6A"/>
    <w:rsid w:val="00F173A6"/>
    <w:rsid w:val="00F208A7"/>
    <w:rsid w:val="00F20C28"/>
    <w:rsid w:val="00F2231F"/>
    <w:rsid w:val="00F2274A"/>
    <w:rsid w:val="00F22C68"/>
    <w:rsid w:val="00F23073"/>
    <w:rsid w:val="00F23AB7"/>
    <w:rsid w:val="00F24ADD"/>
    <w:rsid w:val="00F25BC4"/>
    <w:rsid w:val="00F31203"/>
    <w:rsid w:val="00F34BF2"/>
    <w:rsid w:val="00F357FA"/>
    <w:rsid w:val="00F358DE"/>
    <w:rsid w:val="00F40814"/>
    <w:rsid w:val="00F42260"/>
    <w:rsid w:val="00F42303"/>
    <w:rsid w:val="00F428D1"/>
    <w:rsid w:val="00F45406"/>
    <w:rsid w:val="00F4612B"/>
    <w:rsid w:val="00F5178A"/>
    <w:rsid w:val="00F51F7F"/>
    <w:rsid w:val="00F56DE5"/>
    <w:rsid w:val="00F56EDF"/>
    <w:rsid w:val="00F57A1F"/>
    <w:rsid w:val="00F63502"/>
    <w:rsid w:val="00F659E4"/>
    <w:rsid w:val="00F65A59"/>
    <w:rsid w:val="00F663F0"/>
    <w:rsid w:val="00F67B50"/>
    <w:rsid w:val="00F746DC"/>
    <w:rsid w:val="00F74DFE"/>
    <w:rsid w:val="00F8176E"/>
    <w:rsid w:val="00F846F7"/>
    <w:rsid w:val="00F85DE2"/>
    <w:rsid w:val="00F8666B"/>
    <w:rsid w:val="00F8782B"/>
    <w:rsid w:val="00F91CED"/>
    <w:rsid w:val="00F93A33"/>
    <w:rsid w:val="00F94A4D"/>
    <w:rsid w:val="00F95F5F"/>
    <w:rsid w:val="00F9628E"/>
    <w:rsid w:val="00FA1C6F"/>
    <w:rsid w:val="00FA24A3"/>
    <w:rsid w:val="00FA2C52"/>
    <w:rsid w:val="00FA4540"/>
    <w:rsid w:val="00FA6D11"/>
    <w:rsid w:val="00FB12BA"/>
    <w:rsid w:val="00FB1B45"/>
    <w:rsid w:val="00FB5209"/>
    <w:rsid w:val="00FC0011"/>
    <w:rsid w:val="00FC0D20"/>
    <w:rsid w:val="00FC1ABD"/>
    <w:rsid w:val="00FC3D8A"/>
    <w:rsid w:val="00FD0097"/>
    <w:rsid w:val="00FD04A6"/>
    <w:rsid w:val="00FD0B64"/>
    <w:rsid w:val="00FD2D91"/>
    <w:rsid w:val="00FD368B"/>
    <w:rsid w:val="00FD5F79"/>
    <w:rsid w:val="00FD7D8D"/>
    <w:rsid w:val="00FE161E"/>
    <w:rsid w:val="00FE1B5D"/>
    <w:rsid w:val="00FE2901"/>
    <w:rsid w:val="00FE3CE3"/>
    <w:rsid w:val="00FE400A"/>
    <w:rsid w:val="00FE69E0"/>
    <w:rsid w:val="00FF1257"/>
    <w:rsid w:val="00FF4FAF"/>
    <w:rsid w:val="00FF5714"/>
    <w:rsid w:val="00FF5A87"/>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address"/>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country-region"/>
  <w:smartTagType w:namespaceuri="urn:schemas-microsoft-com:office:smarttags" w:name="place"/>
  <w:shapeDefaults>
    <o:shapedefaults v:ext="edit" spidmax="25601"/>
    <o:shapelayout v:ext="edit">
      <o:idmap v:ext="edit" data="1"/>
      <o:rules v:ext="edit">
        <o:r id="V:Rule4" type="connector" idref="#_x0000_s1075"/>
        <o:r id="V:Rule5" type="connector" idref="#_x0000_s1074"/>
        <o:r id="V:Rule6" type="connector" idref="#_x0000_s107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atentStyles>
  <w:style w:type="paragraph" w:default="1" w:styleId="Normal">
    <w:name w:val="Normal"/>
    <w:qFormat/>
    <w:rsid w:val="00D00B21"/>
    <w:pPr>
      <w:spacing w:after="120" w:line="280" w:lineRule="atLeast"/>
      <w:jc w:val="both"/>
    </w:pPr>
    <w:rPr>
      <w:sz w:val="22"/>
      <w:lang w:eastAsia="en-US"/>
    </w:rPr>
  </w:style>
  <w:style w:type="paragraph" w:styleId="Heading1">
    <w:name w:val="heading 1"/>
    <w:next w:val="Normal"/>
    <w:qFormat/>
    <w:rsid w:val="00D00B21"/>
    <w:pPr>
      <w:keepNext/>
      <w:spacing w:after="240" w:line="470" w:lineRule="exact"/>
      <w:jc w:val="center"/>
      <w:outlineLvl w:val="0"/>
    </w:pPr>
    <w:rPr>
      <w:rFonts w:ascii="Arial" w:hAnsi="Arial"/>
      <w:b/>
      <w:sz w:val="36"/>
      <w:lang w:eastAsia="en-US"/>
    </w:rPr>
  </w:style>
  <w:style w:type="paragraph" w:styleId="Heading2">
    <w:name w:val="heading 2"/>
    <w:next w:val="Normal"/>
    <w:qFormat/>
    <w:rsid w:val="00D00B21"/>
    <w:pPr>
      <w:keepNext/>
      <w:spacing w:before="240" w:after="140" w:line="350" w:lineRule="exact"/>
      <w:outlineLvl w:val="1"/>
    </w:pPr>
    <w:rPr>
      <w:rFonts w:ascii="Arial" w:hAnsi="Arial"/>
      <w:b/>
      <w:sz w:val="28"/>
      <w:lang w:eastAsia="en-US"/>
    </w:rPr>
  </w:style>
  <w:style w:type="paragraph" w:styleId="Heading3">
    <w:name w:val="heading 3"/>
    <w:next w:val="Normal"/>
    <w:qFormat/>
    <w:rsid w:val="00D00B21"/>
    <w:pPr>
      <w:keepNext/>
      <w:spacing w:before="180" w:after="100" w:line="300" w:lineRule="exact"/>
      <w:outlineLvl w:val="2"/>
    </w:pPr>
    <w:rPr>
      <w:rFonts w:ascii="Arial" w:hAnsi="Arial"/>
      <w:b/>
      <w:sz w:val="24"/>
      <w:lang w:eastAsia="en-US"/>
    </w:rPr>
  </w:style>
  <w:style w:type="paragraph" w:styleId="Heading4">
    <w:name w:val="heading 4"/>
    <w:next w:val="Normal"/>
    <w:qFormat/>
    <w:rsid w:val="00D00B21"/>
    <w:pPr>
      <w:keepNext/>
      <w:spacing w:before="100" w:after="20" w:line="250" w:lineRule="exact"/>
      <w:outlineLvl w:val="3"/>
    </w:pPr>
    <w:rPr>
      <w:rFonts w:ascii="Arial" w:hAnsi="Arial"/>
      <w:b/>
      <w:lang w:eastAsia="en-US"/>
    </w:rPr>
  </w:style>
  <w:style w:type="paragraph" w:styleId="Heading5">
    <w:name w:val="heading 5"/>
    <w:next w:val="Normal"/>
    <w:qFormat/>
    <w:rsid w:val="00D00B21"/>
    <w:pPr>
      <w:keepNext/>
      <w:spacing w:before="60" w:after="20" w:line="250" w:lineRule="exact"/>
      <w:outlineLvl w:val="4"/>
    </w:pPr>
    <w:rPr>
      <w:rFonts w:ascii="Arial" w:hAnsi="Arial"/>
      <w:i/>
      <w:lang w:eastAsia="en-US"/>
    </w:rPr>
  </w:style>
  <w:style w:type="paragraph" w:styleId="Heading6">
    <w:name w:val="heading 6"/>
    <w:basedOn w:val="Normal"/>
    <w:next w:val="Normal"/>
    <w:qFormat/>
    <w:rsid w:val="00D00B21"/>
    <w:pPr>
      <w:keepNext/>
      <w:spacing w:before="60" w:after="20" w:line="250" w:lineRule="atLeast"/>
      <w:jc w:val="left"/>
      <w:outlineLvl w:val="5"/>
    </w:pPr>
    <w:rPr>
      <w:b/>
      <w:sz w:val="20"/>
    </w:rPr>
  </w:style>
  <w:style w:type="paragraph" w:styleId="Heading7">
    <w:name w:val="heading 7"/>
    <w:basedOn w:val="Normal"/>
    <w:next w:val="Normal"/>
    <w:qFormat/>
    <w:rsid w:val="00D00B21"/>
    <w:pPr>
      <w:keepNext/>
      <w:outlineLvl w:val="6"/>
    </w:pPr>
    <w:rPr>
      <w:b/>
    </w:rPr>
  </w:style>
  <w:style w:type="paragraph" w:styleId="Heading8">
    <w:name w:val="heading 8"/>
    <w:qFormat/>
    <w:rsid w:val="00D00B21"/>
    <w:pPr>
      <w:spacing w:after="240" w:line="260" w:lineRule="atLeast"/>
      <w:jc w:val="center"/>
      <w:outlineLvl w:val="7"/>
    </w:pPr>
    <w:rPr>
      <w:rFonts w:ascii="Arial" w:hAnsi="Arial"/>
      <w:lang w:eastAsia="en-US"/>
    </w:rPr>
  </w:style>
  <w:style w:type="paragraph" w:styleId="Heading9">
    <w:name w:val="heading 9"/>
    <w:qFormat/>
    <w:rsid w:val="00D00B21"/>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uiPriority w:val="39"/>
    <w:rsid w:val="00D00B21"/>
    <w:pPr>
      <w:tabs>
        <w:tab w:val="left" w:pos="360"/>
        <w:tab w:val="right" w:pos="8306"/>
      </w:tabs>
      <w:spacing w:before="240" w:after="60" w:line="300" w:lineRule="atLeast"/>
      <w:ind w:left="360" w:right="1080" w:hanging="360"/>
    </w:pPr>
    <w:rPr>
      <w:rFonts w:ascii="Arial" w:hAnsi="Arial"/>
      <w:b/>
      <w:sz w:val="24"/>
      <w:lang w:eastAsia="en-US"/>
    </w:rPr>
  </w:style>
  <w:style w:type="paragraph" w:styleId="TOC4">
    <w:name w:val="toc 4"/>
    <w:basedOn w:val="TOC1"/>
    <w:semiHidden/>
    <w:rsid w:val="00D00B21"/>
    <w:pPr>
      <w:spacing w:before="60" w:line="260" w:lineRule="atLeast"/>
      <w:ind w:left="1440" w:firstLine="0"/>
    </w:pPr>
    <w:rPr>
      <w:b w:val="0"/>
      <w:i/>
      <w:sz w:val="20"/>
    </w:rPr>
  </w:style>
  <w:style w:type="paragraph" w:styleId="TOC3">
    <w:name w:val="toc 3"/>
    <w:basedOn w:val="TOC1"/>
    <w:uiPriority w:val="39"/>
    <w:rsid w:val="00D00B21"/>
    <w:pPr>
      <w:tabs>
        <w:tab w:val="left" w:pos="1500"/>
      </w:tabs>
      <w:spacing w:before="60" w:line="280" w:lineRule="atLeast"/>
      <w:ind w:left="1500" w:hanging="660"/>
    </w:pPr>
    <w:rPr>
      <w:b w:val="0"/>
      <w:sz w:val="20"/>
    </w:rPr>
  </w:style>
  <w:style w:type="paragraph" w:styleId="TOC2">
    <w:name w:val="toc 2"/>
    <w:basedOn w:val="TOC1"/>
    <w:uiPriority w:val="39"/>
    <w:rsid w:val="00D00B21"/>
    <w:pPr>
      <w:spacing w:before="60" w:line="280" w:lineRule="atLeast"/>
      <w:ind w:left="840" w:hanging="480"/>
    </w:pPr>
    <w:rPr>
      <w:b w:val="0"/>
      <w:sz w:val="22"/>
    </w:rPr>
  </w:style>
  <w:style w:type="paragraph" w:styleId="Footer">
    <w:name w:val="footer"/>
    <w:link w:val="FooterChar"/>
    <w:uiPriority w:val="99"/>
    <w:rsid w:val="00D00B21"/>
    <w:pPr>
      <w:jc w:val="center"/>
    </w:pPr>
    <w:rPr>
      <w:rFonts w:ascii="Arial" w:hAnsi="Arial"/>
      <w:lang w:eastAsia="en-US"/>
    </w:rPr>
  </w:style>
  <w:style w:type="paragraph" w:styleId="Header">
    <w:name w:val="header"/>
    <w:rsid w:val="00D00B21"/>
    <w:rPr>
      <w:lang w:eastAsia="en-US"/>
    </w:rPr>
  </w:style>
  <w:style w:type="paragraph" w:styleId="NormalIndent">
    <w:name w:val="Normal Indent"/>
    <w:basedOn w:val="Normal"/>
    <w:rsid w:val="00D00B21"/>
    <w:pPr>
      <w:ind w:firstLine="360"/>
    </w:pPr>
  </w:style>
  <w:style w:type="paragraph" w:customStyle="1" w:styleId="Normallist1">
    <w:name w:val="Normal list 1"/>
    <w:basedOn w:val="Normal"/>
    <w:rsid w:val="00D00B21"/>
    <w:pPr>
      <w:ind w:left="360" w:hanging="360"/>
    </w:pPr>
  </w:style>
  <w:style w:type="paragraph" w:customStyle="1" w:styleId="Normalno">
    <w:name w:val="Normal no #"/>
    <w:basedOn w:val="Normal"/>
    <w:rsid w:val="00D00B21"/>
    <w:pPr>
      <w:spacing w:after="0"/>
    </w:pPr>
  </w:style>
  <w:style w:type="paragraph" w:customStyle="1" w:styleId="byline">
    <w:name w:val="byline"/>
    <w:next w:val="Normal"/>
    <w:rsid w:val="00D00B21"/>
    <w:pPr>
      <w:spacing w:before="240" w:after="60"/>
    </w:pPr>
    <w:rPr>
      <w:rFonts w:ascii="Arial" w:hAnsi="Arial"/>
      <w:b/>
      <w:lang w:eastAsia="en-US"/>
    </w:rPr>
  </w:style>
  <w:style w:type="paragraph" w:customStyle="1" w:styleId="Normallist2">
    <w:name w:val="Normal list 2"/>
    <w:basedOn w:val="Normal"/>
    <w:rsid w:val="00D00B21"/>
    <w:pPr>
      <w:ind w:left="720" w:hanging="360"/>
    </w:pPr>
  </w:style>
  <w:style w:type="paragraph" w:customStyle="1" w:styleId="subhead">
    <w:name w:val="subhead"/>
    <w:next w:val="Normal"/>
    <w:rsid w:val="00D00B21"/>
    <w:pPr>
      <w:spacing w:before="140" w:after="300"/>
      <w:jc w:val="center"/>
    </w:pPr>
    <w:rPr>
      <w:rFonts w:ascii="Arial" w:hAnsi="Arial"/>
      <w:sz w:val="30"/>
      <w:lang w:eastAsia="en-US"/>
    </w:rPr>
  </w:style>
  <w:style w:type="paragraph" w:customStyle="1" w:styleId="figurecaption">
    <w:name w:val="figure caption"/>
    <w:next w:val="Normal"/>
    <w:link w:val="figurecaptionChar"/>
    <w:qFormat/>
    <w:rsid w:val="00D00B21"/>
    <w:pPr>
      <w:spacing w:after="240" w:line="240" w:lineRule="atLeast"/>
      <w:jc w:val="center"/>
    </w:pPr>
    <w:rPr>
      <w:rFonts w:ascii="Arial" w:hAnsi="Arial"/>
      <w:sz w:val="18"/>
      <w:lang w:eastAsia="en-US"/>
    </w:rPr>
  </w:style>
  <w:style w:type="paragraph" w:customStyle="1" w:styleId="tablecaption">
    <w:name w:val="table caption"/>
    <w:next w:val="Normal"/>
    <w:rsid w:val="00D00B21"/>
    <w:pPr>
      <w:keepNext/>
      <w:spacing w:before="120" w:after="120" w:line="240" w:lineRule="atLeast"/>
    </w:pPr>
    <w:rPr>
      <w:rFonts w:ascii="Arial" w:hAnsi="Arial"/>
      <w:sz w:val="18"/>
      <w:lang w:eastAsia="en-US"/>
    </w:rPr>
  </w:style>
  <w:style w:type="paragraph" w:customStyle="1" w:styleId="table1">
    <w:name w:val="table 1"/>
    <w:uiPriority w:val="2"/>
    <w:qFormat/>
    <w:rsid w:val="00D00B21"/>
    <w:pPr>
      <w:spacing w:before="60" w:after="60" w:line="200" w:lineRule="atLeast"/>
    </w:pPr>
    <w:rPr>
      <w:rFonts w:ascii="Arial" w:hAnsi="Arial"/>
      <w:sz w:val="16"/>
      <w:lang w:eastAsia="en-US"/>
    </w:rPr>
  </w:style>
  <w:style w:type="paragraph" w:customStyle="1" w:styleId="table1list">
    <w:name w:val="table 1 list"/>
    <w:basedOn w:val="table1"/>
    <w:rsid w:val="00D00B21"/>
    <w:pPr>
      <w:ind w:left="240" w:hanging="240"/>
    </w:pPr>
  </w:style>
  <w:style w:type="paragraph" w:customStyle="1" w:styleId="tablenote">
    <w:name w:val="table note"/>
    <w:basedOn w:val="table1"/>
    <w:qFormat/>
    <w:rsid w:val="00D00B21"/>
    <w:pPr>
      <w:tabs>
        <w:tab w:val="left" w:pos="240"/>
      </w:tabs>
      <w:spacing w:after="180" w:line="180" w:lineRule="atLeast"/>
      <w:ind w:left="238" w:hanging="238"/>
    </w:pPr>
    <w:rPr>
      <w:sz w:val="14"/>
    </w:rPr>
  </w:style>
  <w:style w:type="paragraph" w:customStyle="1" w:styleId="bulletlist1">
    <w:name w:val="bullet list 1"/>
    <w:basedOn w:val="Normal"/>
    <w:rsid w:val="00D00B21"/>
    <w:pPr>
      <w:numPr>
        <w:numId w:val="1"/>
      </w:numPr>
      <w:tabs>
        <w:tab w:val="clear" w:pos="720"/>
      </w:tabs>
      <w:ind w:left="357" w:hanging="357"/>
    </w:pPr>
  </w:style>
  <w:style w:type="paragraph" w:customStyle="1" w:styleId="4point">
    <w:name w:val="4 point #"/>
    <w:rsid w:val="00D00B21"/>
    <w:rPr>
      <w:sz w:val="8"/>
      <w:lang w:eastAsia="en-US"/>
    </w:rPr>
  </w:style>
  <w:style w:type="paragraph" w:customStyle="1" w:styleId="referencelist1">
    <w:name w:val="reference list 1"/>
    <w:link w:val="referencelist1Char"/>
    <w:uiPriority w:val="2"/>
    <w:qFormat/>
    <w:rsid w:val="00D00B21"/>
    <w:pPr>
      <w:spacing w:after="120" w:line="280" w:lineRule="atLeast"/>
      <w:ind w:left="360" w:hanging="360"/>
      <w:jc w:val="both"/>
    </w:pPr>
    <w:rPr>
      <w:sz w:val="22"/>
      <w:lang w:eastAsia="en-US"/>
    </w:rPr>
  </w:style>
  <w:style w:type="paragraph" w:customStyle="1" w:styleId="table2">
    <w:name w:val="table 2"/>
    <w:basedOn w:val="table1"/>
    <w:rsid w:val="00D00B21"/>
    <w:pPr>
      <w:spacing w:before="20" w:after="20"/>
    </w:pPr>
  </w:style>
  <w:style w:type="paragraph" w:customStyle="1" w:styleId="equation1">
    <w:name w:val="equation 1"/>
    <w:basedOn w:val="Normal"/>
    <w:rsid w:val="00D00B21"/>
    <w:pPr>
      <w:tabs>
        <w:tab w:val="right" w:pos="5280"/>
      </w:tabs>
      <w:spacing w:before="40" w:after="140"/>
      <w:ind w:left="360"/>
      <w:jc w:val="left"/>
    </w:pPr>
    <w:rPr>
      <w:rFonts w:ascii="Arial" w:hAnsi="Arial"/>
      <w:sz w:val="20"/>
    </w:rPr>
  </w:style>
  <w:style w:type="paragraph" w:customStyle="1" w:styleId="verso1">
    <w:name w:val="verso 1"/>
    <w:rsid w:val="00D00B21"/>
    <w:pPr>
      <w:spacing w:after="80" w:line="220" w:lineRule="atLeast"/>
      <w:ind w:left="240" w:right="720"/>
    </w:pPr>
    <w:rPr>
      <w:rFonts w:ascii="Arial" w:hAnsi="Arial"/>
      <w:sz w:val="18"/>
      <w:lang w:eastAsia="en-US"/>
    </w:rPr>
  </w:style>
  <w:style w:type="paragraph" w:customStyle="1" w:styleId="figcapfullpage">
    <w:name w:val="figcap fullpage"/>
    <w:basedOn w:val="figurecaption"/>
    <w:rsid w:val="00D00B21"/>
    <w:pPr>
      <w:framePr w:w="8400" w:wrap="notBeside" w:hAnchor="page" w:xAlign="center" w:yAlign="bottom"/>
      <w:spacing w:before="240" w:after="80"/>
    </w:pPr>
  </w:style>
  <w:style w:type="paragraph" w:styleId="FootnoteText">
    <w:name w:val="footnote text"/>
    <w:basedOn w:val="Normal"/>
    <w:semiHidden/>
    <w:rsid w:val="00D00B21"/>
    <w:pPr>
      <w:tabs>
        <w:tab w:val="left" w:pos="240"/>
      </w:tabs>
      <w:spacing w:after="80" w:line="240" w:lineRule="atLeast"/>
      <w:ind w:left="240" w:hanging="240"/>
    </w:pPr>
    <w:rPr>
      <w:sz w:val="18"/>
    </w:rPr>
  </w:style>
  <w:style w:type="paragraph" w:styleId="Bibliography">
    <w:name w:val="Bibliography"/>
    <w:basedOn w:val="referencelist1"/>
    <w:rsid w:val="00D00B21"/>
  </w:style>
  <w:style w:type="paragraph" w:customStyle="1" w:styleId="address">
    <w:name w:val="address"/>
    <w:basedOn w:val="Heading4"/>
    <w:rsid w:val="00D00B21"/>
    <w:pPr>
      <w:spacing w:after="800"/>
      <w:jc w:val="center"/>
    </w:pPr>
    <w:rPr>
      <w:b w:val="0"/>
    </w:rPr>
  </w:style>
  <w:style w:type="paragraph" w:customStyle="1" w:styleId="Normallist3">
    <w:name w:val="Normal list 3"/>
    <w:basedOn w:val="Normallist2"/>
    <w:rsid w:val="00D00B21"/>
    <w:pPr>
      <w:ind w:left="1320"/>
    </w:pPr>
  </w:style>
  <w:style w:type="paragraph" w:customStyle="1" w:styleId="quote">
    <w:name w:val="quote"/>
    <w:basedOn w:val="Normal"/>
    <w:rsid w:val="00D00B21"/>
    <w:pPr>
      <w:spacing w:line="260" w:lineRule="atLeast"/>
      <w:ind w:left="360"/>
    </w:pPr>
    <w:rPr>
      <w:sz w:val="20"/>
    </w:rPr>
  </w:style>
  <w:style w:type="paragraph" w:customStyle="1" w:styleId="bulletlist2">
    <w:name w:val="bullet list 2"/>
    <w:basedOn w:val="Normal"/>
    <w:rsid w:val="00D00B21"/>
    <w:pPr>
      <w:numPr>
        <w:ilvl w:val="1"/>
        <w:numId w:val="2"/>
      </w:numPr>
      <w:ind w:left="714" w:hanging="357"/>
    </w:pPr>
  </w:style>
  <w:style w:type="paragraph" w:customStyle="1" w:styleId="landscape">
    <w:name w:val="landscape#"/>
    <w:basedOn w:val="Normal"/>
    <w:rsid w:val="00D00B21"/>
    <w:pPr>
      <w:framePr w:w="567" w:h="1134" w:hSpace="181" w:wrap="around" w:vAnchor="page" w:hAnchor="page" w:x="568" w:yAlign="center"/>
      <w:shd w:val="solid" w:color="FFFFFF" w:fill="FFFFFF"/>
      <w:jc w:val="center"/>
      <w:textDirection w:val="tbRl"/>
    </w:pPr>
    <w:rPr>
      <w:rFonts w:ascii="Arial" w:hAnsi="Arial"/>
      <w:sz w:val="20"/>
    </w:rPr>
  </w:style>
  <w:style w:type="paragraph" w:styleId="Title">
    <w:name w:val="Title"/>
    <w:basedOn w:val="Normal"/>
    <w:qFormat/>
    <w:rsid w:val="00D00B21"/>
    <w:pPr>
      <w:pBdr>
        <w:top w:val="single" w:sz="12" w:space="1" w:color="auto"/>
        <w:bottom w:val="single" w:sz="12" w:space="1" w:color="auto"/>
      </w:pBdr>
      <w:spacing w:before="240" w:after="240"/>
      <w:jc w:val="center"/>
    </w:pPr>
    <w:rPr>
      <w:rFonts w:ascii="Arial" w:hAnsi="Arial"/>
      <w:b/>
      <w:sz w:val="30"/>
    </w:rPr>
  </w:style>
  <w:style w:type="paragraph" w:customStyle="1" w:styleId="authors">
    <w:name w:val="authors"/>
    <w:basedOn w:val="Heading3"/>
    <w:rsid w:val="00D00B21"/>
    <w:pPr>
      <w:jc w:val="center"/>
    </w:pPr>
  </w:style>
  <w:style w:type="paragraph" w:customStyle="1" w:styleId="numberlist1">
    <w:name w:val="number list 1"/>
    <w:basedOn w:val="Normal"/>
    <w:rsid w:val="00D00B21"/>
    <w:pPr>
      <w:numPr>
        <w:numId w:val="3"/>
      </w:numPr>
      <w:tabs>
        <w:tab w:val="left" w:pos="357"/>
      </w:tabs>
    </w:pPr>
  </w:style>
  <w:style w:type="paragraph" w:customStyle="1" w:styleId="platecaption">
    <w:name w:val="plate caption"/>
    <w:basedOn w:val="figurecaption"/>
    <w:rsid w:val="00D00B21"/>
  </w:style>
  <w:style w:type="paragraph" w:customStyle="1" w:styleId="division">
    <w:name w:val="division"/>
    <w:basedOn w:val="Caption"/>
    <w:rsid w:val="00D00B21"/>
    <w:pPr>
      <w:spacing w:line="240" w:lineRule="auto"/>
      <w:ind w:left="2160"/>
    </w:pPr>
    <w:rPr>
      <w:b w:val="0"/>
      <w:bCs w:val="0"/>
      <w:sz w:val="30"/>
      <w:u w:val="none"/>
    </w:rPr>
  </w:style>
  <w:style w:type="paragraph" w:styleId="Caption">
    <w:name w:val="caption"/>
    <w:basedOn w:val="Normal"/>
    <w:next w:val="Normal"/>
    <w:qFormat/>
    <w:rsid w:val="00D00B21"/>
    <w:rPr>
      <w:b/>
      <w:bCs/>
      <w:u w:val="single"/>
    </w:rPr>
  </w:style>
  <w:style w:type="paragraph" w:styleId="BodyText">
    <w:name w:val="Body Text"/>
    <w:basedOn w:val="Normal"/>
    <w:rsid w:val="00D00B21"/>
    <w:pPr>
      <w:spacing w:after="0" w:line="240" w:lineRule="auto"/>
      <w:jc w:val="center"/>
    </w:pPr>
    <w:rPr>
      <w:rFonts w:cs="Arial"/>
      <w:b/>
      <w:sz w:val="24"/>
      <w:szCs w:val="28"/>
    </w:rPr>
  </w:style>
  <w:style w:type="paragraph" w:styleId="BodyText2">
    <w:name w:val="Body Text 2"/>
    <w:basedOn w:val="Normal"/>
    <w:rsid w:val="00D00B21"/>
    <w:pPr>
      <w:spacing w:after="0" w:line="240" w:lineRule="auto"/>
      <w:jc w:val="left"/>
    </w:pPr>
    <w:rPr>
      <w:szCs w:val="24"/>
      <w:lang w:val="en-US"/>
    </w:rPr>
  </w:style>
  <w:style w:type="paragraph" w:styleId="BodyText3">
    <w:name w:val="Body Text 3"/>
    <w:basedOn w:val="Normal"/>
    <w:rsid w:val="00D00B21"/>
    <w:pPr>
      <w:jc w:val="center"/>
    </w:pPr>
  </w:style>
  <w:style w:type="paragraph" w:styleId="TOC5">
    <w:name w:val="toc 5"/>
    <w:basedOn w:val="Normal"/>
    <w:next w:val="Normal"/>
    <w:autoRedefine/>
    <w:semiHidden/>
    <w:rsid w:val="00D00B21"/>
    <w:pPr>
      <w:ind w:left="880"/>
    </w:pPr>
  </w:style>
  <w:style w:type="paragraph" w:styleId="TOC6">
    <w:name w:val="toc 6"/>
    <w:basedOn w:val="Normal"/>
    <w:next w:val="Normal"/>
    <w:autoRedefine/>
    <w:semiHidden/>
    <w:rsid w:val="00D00B21"/>
    <w:pPr>
      <w:ind w:left="1100"/>
    </w:pPr>
  </w:style>
  <w:style w:type="paragraph" w:styleId="TOC7">
    <w:name w:val="toc 7"/>
    <w:basedOn w:val="Normal"/>
    <w:next w:val="Normal"/>
    <w:autoRedefine/>
    <w:semiHidden/>
    <w:rsid w:val="00D00B21"/>
    <w:pPr>
      <w:ind w:left="1320"/>
    </w:pPr>
  </w:style>
  <w:style w:type="paragraph" w:styleId="TOC8">
    <w:name w:val="toc 8"/>
    <w:basedOn w:val="Normal"/>
    <w:next w:val="Normal"/>
    <w:autoRedefine/>
    <w:semiHidden/>
    <w:rsid w:val="00D00B21"/>
    <w:pPr>
      <w:ind w:left="1540"/>
    </w:pPr>
  </w:style>
  <w:style w:type="paragraph" w:styleId="TOC9">
    <w:name w:val="toc 9"/>
    <w:basedOn w:val="Normal"/>
    <w:next w:val="Normal"/>
    <w:autoRedefine/>
    <w:semiHidden/>
    <w:rsid w:val="00D00B21"/>
    <w:pPr>
      <w:ind w:left="1760"/>
    </w:pPr>
  </w:style>
  <w:style w:type="character" w:styleId="Hyperlink">
    <w:name w:val="Hyperlink"/>
    <w:basedOn w:val="DefaultParagraphFont"/>
    <w:uiPriority w:val="99"/>
    <w:rsid w:val="00D00B21"/>
    <w:rPr>
      <w:color w:val="0000FF"/>
      <w:u w:val="single"/>
    </w:rPr>
  </w:style>
  <w:style w:type="paragraph" w:styleId="BlockText">
    <w:name w:val="Block Text"/>
    <w:basedOn w:val="Normal"/>
    <w:rsid w:val="00D00B21"/>
    <w:pPr>
      <w:ind w:left="1440" w:right="1440"/>
    </w:pPr>
  </w:style>
  <w:style w:type="paragraph" w:styleId="BodyTextFirstIndent">
    <w:name w:val="Body Text First Indent"/>
    <w:basedOn w:val="BodyText"/>
    <w:rsid w:val="00D00B21"/>
    <w:pPr>
      <w:spacing w:after="120" w:line="280" w:lineRule="atLeast"/>
      <w:ind w:firstLine="210"/>
      <w:jc w:val="both"/>
    </w:pPr>
    <w:rPr>
      <w:rFonts w:cs="Times New Roman"/>
      <w:b w:val="0"/>
      <w:sz w:val="22"/>
      <w:szCs w:val="20"/>
    </w:rPr>
  </w:style>
  <w:style w:type="paragraph" w:styleId="BodyTextIndent">
    <w:name w:val="Body Text Indent"/>
    <w:basedOn w:val="Normal"/>
    <w:rsid w:val="00D00B21"/>
    <w:pPr>
      <w:ind w:left="283"/>
    </w:pPr>
  </w:style>
  <w:style w:type="paragraph" w:styleId="BodyTextFirstIndent2">
    <w:name w:val="Body Text First Indent 2"/>
    <w:basedOn w:val="BodyTextIndent"/>
    <w:rsid w:val="00D00B21"/>
    <w:pPr>
      <w:ind w:firstLine="210"/>
    </w:pPr>
  </w:style>
  <w:style w:type="paragraph" w:styleId="BodyTextIndent2">
    <w:name w:val="Body Text Indent 2"/>
    <w:basedOn w:val="Normal"/>
    <w:rsid w:val="00D00B21"/>
    <w:pPr>
      <w:spacing w:line="480" w:lineRule="auto"/>
      <w:ind w:left="283"/>
    </w:pPr>
  </w:style>
  <w:style w:type="paragraph" w:styleId="BodyTextIndent3">
    <w:name w:val="Body Text Indent 3"/>
    <w:basedOn w:val="Normal"/>
    <w:rsid w:val="00D00B21"/>
    <w:pPr>
      <w:ind w:left="283"/>
    </w:pPr>
    <w:rPr>
      <w:sz w:val="16"/>
      <w:szCs w:val="16"/>
    </w:rPr>
  </w:style>
  <w:style w:type="paragraph" w:styleId="Closing">
    <w:name w:val="Closing"/>
    <w:basedOn w:val="Normal"/>
    <w:rsid w:val="00D00B21"/>
    <w:pPr>
      <w:ind w:left="4252"/>
    </w:pPr>
  </w:style>
  <w:style w:type="paragraph" w:styleId="CommentText">
    <w:name w:val="annotation text"/>
    <w:basedOn w:val="Normal"/>
    <w:link w:val="CommentTextChar"/>
    <w:rsid w:val="00D00B21"/>
    <w:rPr>
      <w:sz w:val="20"/>
    </w:rPr>
  </w:style>
  <w:style w:type="paragraph" w:styleId="Date">
    <w:name w:val="Date"/>
    <w:basedOn w:val="Normal"/>
    <w:next w:val="Normal"/>
    <w:rsid w:val="00D00B21"/>
  </w:style>
  <w:style w:type="paragraph" w:styleId="DocumentMap">
    <w:name w:val="Document Map"/>
    <w:basedOn w:val="Normal"/>
    <w:semiHidden/>
    <w:rsid w:val="00D00B21"/>
    <w:pPr>
      <w:shd w:val="clear" w:color="auto" w:fill="000080"/>
    </w:pPr>
    <w:rPr>
      <w:rFonts w:ascii="Tahoma" w:hAnsi="Tahoma" w:cs="Tahoma"/>
    </w:rPr>
  </w:style>
  <w:style w:type="paragraph" w:styleId="E-mailSignature">
    <w:name w:val="E-mail Signature"/>
    <w:basedOn w:val="Normal"/>
    <w:rsid w:val="00D00B21"/>
  </w:style>
  <w:style w:type="paragraph" w:styleId="EndnoteText">
    <w:name w:val="endnote text"/>
    <w:basedOn w:val="Normal"/>
    <w:semiHidden/>
    <w:rsid w:val="00D00B21"/>
    <w:rPr>
      <w:sz w:val="20"/>
    </w:rPr>
  </w:style>
  <w:style w:type="paragraph" w:styleId="EnvelopeAddress">
    <w:name w:val="envelope address"/>
    <w:basedOn w:val="Normal"/>
    <w:rsid w:val="00D00B21"/>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D00B21"/>
    <w:rPr>
      <w:rFonts w:ascii="Arial" w:hAnsi="Arial" w:cs="Arial"/>
      <w:sz w:val="20"/>
    </w:rPr>
  </w:style>
  <w:style w:type="paragraph" w:styleId="HTMLAddress">
    <w:name w:val="HTML Address"/>
    <w:basedOn w:val="Normal"/>
    <w:rsid w:val="00D00B21"/>
    <w:rPr>
      <w:i/>
      <w:iCs/>
    </w:rPr>
  </w:style>
  <w:style w:type="paragraph" w:styleId="HTMLPreformatted">
    <w:name w:val="HTML Preformatted"/>
    <w:basedOn w:val="Normal"/>
    <w:rsid w:val="00D00B21"/>
    <w:rPr>
      <w:rFonts w:ascii="Courier New" w:hAnsi="Courier New" w:cs="Courier New"/>
      <w:sz w:val="20"/>
    </w:rPr>
  </w:style>
  <w:style w:type="paragraph" w:styleId="Index1">
    <w:name w:val="index 1"/>
    <w:basedOn w:val="Normal"/>
    <w:next w:val="Normal"/>
    <w:autoRedefine/>
    <w:semiHidden/>
    <w:rsid w:val="00D00B21"/>
    <w:pPr>
      <w:ind w:left="220" w:hanging="220"/>
    </w:pPr>
  </w:style>
  <w:style w:type="paragraph" w:styleId="Index2">
    <w:name w:val="index 2"/>
    <w:basedOn w:val="Normal"/>
    <w:next w:val="Normal"/>
    <w:autoRedefine/>
    <w:semiHidden/>
    <w:rsid w:val="00D00B21"/>
    <w:pPr>
      <w:ind w:left="440" w:hanging="220"/>
    </w:pPr>
  </w:style>
  <w:style w:type="paragraph" w:styleId="Index3">
    <w:name w:val="index 3"/>
    <w:basedOn w:val="Normal"/>
    <w:next w:val="Normal"/>
    <w:autoRedefine/>
    <w:semiHidden/>
    <w:rsid w:val="00D00B21"/>
    <w:pPr>
      <w:ind w:left="660" w:hanging="220"/>
    </w:pPr>
  </w:style>
  <w:style w:type="paragraph" w:styleId="Index4">
    <w:name w:val="index 4"/>
    <w:basedOn w:val="Normal"/>
    <w:next w:val="Normal"/>
    <w:autoRedefine/>
    <w:semiHidden/>
    <w:rsid w:val="00D00B21"/>
    <w:pPr>
      <w:ind w:left="880" w:hanging="220"/>
    </w:pPr>
  </w:style>
  <w:style w:type="paragraph" w:styleId="Index5">
    <w:name w:val="index 5"/>
    <w:basedOn w:val="Normal"/>
    <w:next w:val="Normal"/>
    <w:autoRedefine/>
    <w:semiHidden/>
    <w:rsid w:val="00D00B21"/>
    <w:pPr>
      <w:ind w:left="1100" w:hanging="220"/>
    </w:pPr>
  </w:style>
  <w:style w:type="paragraph" w:styleId="Index6">
    <w:name w:val="index 6"/>
    <w:basedOn w:val="Normal"/>
    <w:next w:val="Normal"/>
    <w:autoRedefine/>
    <w:semiHidden/>
    <w:rsid w:val="00D00B21"/>
    <w:pPr>
      <w:ind w:left="1320" w:hanging="220"/>
    </w:pPr>
  </w:style>
  <w:style w:type="paragraph" w:styleId="Index7">
    <w:name w:val="index 7"/>
    <w:basedOn w:val="Normal"/>
    <w:next w:val="Normal"/>
    <w:autoRedefine/>
    <w:semiHidden/>
    <w:rsid w:val="00D00B21"/>
    <w:pPr>
      <w:ind w:left="1540" w:hanging="220"/>
    </w:pPr>
  </w:style>
  <w:style w:type="paragraph" w:styleId="Index8">
    <w:name w:val="index 8"/>
    <w:basedOn w:val="Normal"/>
    <w:next w:val="Normal"/>
    <w:autoRedefine/>
    <w:semiHidden/>
    <w:rsid w:val="00D00B21"/>
    <w:pPr>
      <w:ind w:left="1760" w:hanging="220"/>
    </w:pPr>
  </w:style>
  <w:style w:type="paragraph" w:styleId="Index9">
    <w:name w:val="index 9"/>
    <w:basedOn w:val="Normal"/>
    <w:next w:val="Normal"/>
    <w:autoRedefine/>
    <w:semiHidden/>
    <w:rsid w:val="00D00B21"/>
    <w:pPr>
      <w:ind w:left="1980" w:hanging="220"/>
    </w:pPr>
  </w:style>
  <w:style w:type="paragraph" w:styleId="IndexHeading">
    <w:name w:val="index heading"/>
    <w:basedOn w:val="Normal"/>
    <w:next w:val="Index1"/>
    <w:semiHidden/>
    <w:rsid w:val="00D00B21"/>
    <w:rPr>
      <w:rFonts w:ascii="Arial" w:hAnsi="Arial" w:cs="Arial"/>
      <w:b/>
      <w:bCs/>
    </w:rPr>
  </w:style>
  <w:style w:type="paragraph" w:styleId="List">
    <w:name w:val="List"/>
    <w:basedOn w:val="Normal"/>
    <w:rsid w:val="00D00B21"/>
    <w:pPr>
      <w:ind w:left="283" w:hanging="283"/>
    </w:pPr>
  </w:style>
  <w:style w:type="paragraph" w:styleId="List2">
    <w:name w:val="List 2"/>
    <w:basedOn w:val="Normal"/>
    <w:rsid w:val="00D00B21"/>
    <w:pPr>
      <w:ind w:left="566" w:hanging="283"/>
    </w:pPr>
  </w:style>
  <w:style w:type="paragraph" w:styleId="List3">
    <w:name w:val="List 3"/>
    <w:basedOn w:val="Normal"/>
    <w:rsid w:val="00D00B21"/>
    <w:pPr>
      <w:ind w:left="849" w:hanging="283"/>
    </w:pPr>
  </w:style>
  <w:style w:type="paragraph" w:styleId="List4">
    <w:name w:val="List 4"/>
    <w:basedOn w:val="Normal"/>
    <w:rsid w:val="00D00B21"/>
    <w:pPr>
      <w:ind w:left="1132" w:hanging="283"/>
    </w:pPr>
  </w:style>
  <w:style w:type="paragraph" w:styleId="List5">
    <w:name w:val="List 5"/>
    <w:basedOn w:val="Normal"/>
    <w:rsid w:val="00D00B21"/>
    <w:pPr>
      <w:ind w:left="1415" w:hanging="283"/>
    </w:pPr>
  </w:style>
  <w:style w:type="paragraph" w:styleId="ListBullet">
    <w:name w:val="List Bullet"/>
    <w:basedOn w:val="Normal"/>
    <w:autoRedefine/>
    <w:rsid w:val="00D00B21"/>
    <w:pPr>
      <w:numPr>
        <w:numId w:val="4"/>
      </w:numPr>
    </w:pPr>
  </w:style>
  <w:style w:type="paragraph" w:styleId="ListBullet2">
    <w:name w:val="List Bullet 2"/>
    <w:basedOn w:val="Normal"/>
    <w:autoRedefine/>
    <w:rsid w:val="00D00B21"/>
    <w:pPr>
      <w:numPr>
        <w:numId w:val="5"/>
      </w:numPr>
    </w:pPr>
  </w:style>
  <w:style w:type="paragraph" w:styleId="ListBullet3">
    <w:name w:val="List Bullet 3"/>
    <w:basedOn w:val="Normal"/>
    <w:autoRedefine/>
    <w:rsid w:val="00D00B21"/>
    <w:pPr>
      <w:numPr>
        <w:numId w:val="6"/>
      </w:numPr>
    </w:pPr>
  </w:style>
  <w:style w:type="paragraph" w:styleId="ListBullet4">
    <w:name w:val="List Bullet 4"/>
    <w:basedOn w:val="Normal"/>
    <w:autoRedefine/>
    <w:rsid w:val="00D00B21"/>
    <w:pPr>
      <w:numPr>
        <w:numId w:val="7"/>
      </w:numPr>
    </w:pPr>
  </w:style>
  <w:style w:type="paragraph" w:styleId="ListBullet5">
    <w:name w:val="List Bullet 5"/>
    <w:basedOn w:val="Normal"/>
    <w:autoRedefine/>
    <w:rsid w:val="00D00B21"/>
    <w:pPr>
      <w:numPr>
        <w:numId w:val="8"/>
      </w:numPr>
    </w:pPr>
  </w:style>
  <w:style w:type="paragraph" w:styleId="ListContinue">
    <w:name w:val="List Continue"/>
    <w:basedOn w:val="Normal"/>
    <w:rsid w:val="00D00B21"/>
    <w:pPr>
      <w:ind w:left="283"/>
    </w:pPr>
  </w:style>
  <w:style w:type="paragraph" w:styleId="ListContinue2">
    <w:name w:val="List Continue 2"/>
    <w:basedOn w:val="Normal"/>
    <w:rsid w:val="00D00B21"/>
    <w:pPr>
      <w:ind w:left="566"/>
    </w:pPr>
  </w:style>
  <w:style w:type="paragraph" w:styleId="ListContinue3">
    <w:name w:val="List Continue 3"/>
    <w:basedOn w:val="Normal"/>
    <w:rsid w:val="00D00B21"/>
    <w:pPr>
      <w:ind w:left="849"/>
    </w:pPr>
  </w:style>
  <w:style w:type="paragraph" w:styleId="ListContinue4">
    <w:name w:val="List Continue 4"/>
    <w:basedOn w:val="Normal"/>
    <w:rsid w:val="00D00B21"/>
    <w:pPr>
      <w:ind w:left="1132"/>
    </w:pPr>
  </w:style>
  <w:style w:type="paragraph" w:styleId="ListContinue5">
    <w:name w:val="List Continue 5"/>
    <w:basedOn w:val="Normal"/>
    <w:rsid w:val="00D00B21"/>
    <w:pPr>
      <w:ind w:left="1415"/>
    </w:pPr>
  </w:style>
  <w:style w:type="paragraph" w:styleId="ListNumber">
    <w:name w:val="List Number"/>
    <w:basedOn w:val="Normal"/>
    <w:rsid w:val="00D00B21"/>
    <w:pPr>
      <w:numPr>
        <w:numId w:val="9"/>
      </w:numPr>
    </w:pPr>
  </w:style>
  <w:style w:type="paragraph" w:styleId="ListNumber2">
    <w:name w:val="List Number 2"/>
    <w:basedOn w:val="Normal"/>
    <w:rsid w:val="00D00B21"/>
    <w:pPr>
      <w:numPr>
        <w:numId w:val="10"/>
      </w:numPr>
    </w:pPr>
  </w:style>
  <w:style w:type="paragraph" w:styleId="ListNumber3">
    <w:name w:val="List Number 3"/>
    <w:basedOn w:val="Normal"/>
    <w:rsid w:val="00D00B21"/>
    <w:pPr>
      <w:numPr>
        <w:numId w:val="11"/>
      </w:numPr>
    </w:pPr>
  </w:style>
  <w:style w:type="paragraph" w:styleId="ListNumber4">
    <w:name w:val="List Number 4"/>
    <w:basedOn w:val="Normal"/>
    <w:rsid w:val="00D00B21"/>
    <w:pPr>
      <w:numPr>
        <w:numId w:val="12"/>
      </w:numPr>
    </w:pPr>
  </w:style>
  <w:style w:type="paragraph" w:styleId="ListNumber5">
    <w:name w:val="List Number 5"/>
    <w:basedOn w:val="Normal"/>
    <w:rsid w:val="00D00B21"/>
    <w:pPr>
      <w:numPr>
        <w:numId w:val="13"/>
      </w:numPr>
    </w:pPr>
  </w:style>
  <w:style w:type="paragraph" w:styleId="MacroText">
    <w:name w:val="macro"/>
    <w:semiHidden/>
    <w:rsid w:val="00D00B21"/>
    <w:pPr>
      <w:tabs>
        <w:tab w:val="left" w:pos="480"/>
        <w:tab w:val="left" w:pos="960"/>
        <w:tab w:val="left" w:pos="1440"/>
        <w:tab w:val="left" w:pos="1920"/>
        <w:tab w:val="left" w:pos="2400"/>
        <w:tab w:val="left" w:pos="2880"/>
        <w:tab w:val="left" w:pos="3360"/>
        <w:tab w:val="left" w:pos="3840"/>
        <w:tab w:val="left" w:pos="4320"/>
      </w:tabs>
      <w:spacing w:after="120" w:line="280" w:lineRule="atLeast"/>
      <w:jc w:val="both"/>
    </w:pPr>
    <w:rPr>
      <w:rFonts w:ascii="Courier New" w:hAnsi="Courier New" w:cs="Courier New"/>
      <w:lang w:eastAsia="en-US"/>
    </w:rPr>
  </w:style>
  <w:style w:type="paragraph" w:styleId="MessageHeader">
    <w:name w:val="Message Header"/>
    <w:basedOn w:val="Normal"/>
    <w:rsid w:val="00D00B21"/>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rsid w:val="00D00B21"/>
    <w:rPr>
      <w:sz w:val="24"/>
      <w:szCs w:val="24"/>
    </w:rPr>
  </w:style>
  <w:style w:type="paragraph" w:styleId="NoteHeading">
    <w:name w:val="Note Heading"/>
    <w:basedOn w:val="Normal"/>
    <w:next w:val="Normal"/>
    <w:rsid w:val="00D00B21"/>
  </w:style>
  <w:style w:type="paragraph" w:styleId="PlainText">
    <w:name w:val="Plain Text"/>
    <w:basedOn w:val="Normal"/>
    <w:rsid w:val="00D00B21"/>
    <w:rPr>
      <w:rFonts w:ascii="Courier New" w:hAnsi="Courier New" w:cs="Courier New"/>
      <w:sz w:val="20"/>
    </w:rPr>
  </w:style>
  <w:style w:type="paragraph" w:styleId="Salutation">
    <w:name w:val="Salutation"/>
    <w:basedOn w:val="Normal"/>
    <w:next w:val="Normal"/>
    <w:rsid w:val="00D00B21"/>
  </w:style>
  <w:style w:type="paragraph" w:styleId="Signature">
    <w:name w:val="Signature"/>
    <w:basedOn w:val="Normal"/>
    <w:rsid w:val="00D00B21"/>
    <w:pPr>
      <w:ind w:left="4252"/>
    </w:pPr>
  </w:style>
  <w:style w:type="paragraph" w:styleId="Subtitle">
    <w:name w:val="Subtitle"/>
    <w:basedOn w:val="Normal"/>
    <w:qFormat/>
    <w:rsid w:val="00D00B21"/>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D00B21"/>
    <w:pPr>
      <w:ind w:left="220" w:hanging="220"/>
    </w:pPr>
  </w:style>
  <w:style w:type="paragraph" w:styleId="TableofFigures">
    <w:name w:val="table of figures"/>
    <w:basedOn w:val="Normal"/>
    <w:next w:val="Normal"/>
    <w:semiHidden/>
    <w:rsid w:val="00D00B21"/>
    <w:pPr>
      <w:ind w:left="440" w:hanging="440"/>
    </w:pPr>
  </w:style>
  <w:style w:type="paragraph" w:styleId="TOAHeading">
    <w:name w:val="toa heading"/>
    <w:basedOn w:val="Normal"/>
    <w:next w:val="Normal"/>
    <w:semiHidden/>
    <w:rsid w:val="00D00B21"/>
    <w:pPr>
      <w:spacing w:before="120"/>
    </w:pPr>
    <w:rPr>
      <w:rFonts w:ascii="Arial" w:hAnsi="Arial" w:cs="Arial"/>
      <w:b/>
      <w:bCs/>
      <w:sz w:val="24"/>
      <w:szCs w:val="24"/>
    </w:rPr>
  </w:style>
  <w:style w:type="character" w:styleId="CommentReference">
    <w:name w:val="annotation reference"/>
    <w:basedOn w:val="DefaultParagraphFont"/>
    <w:rsid w:val="00BC1DFC"/>
    <w:rPr>
      <w:sz w:val="16"/>
      <w:szCs w:val="16"/>
    </w:rPr>
  </w:style>
  <w:style w:type="paragraph" w:styleId="CommentSubject">
    <w:name w:val="annotation subject"/>
    <w:basedOn w:val="CommentText"/>
    <w:next w:val="CommentText"/>
    <w:semiHidden/>
    <w:rsid w:val="00BC1DFC"/>
    <w:rPr>
      <w:b/>
      <w:bCs/>
    </w:rPr>
  </w:style>
  <w:style w:type="paragraph" w:styleId="BalloonText">
    <w:name w:val="Balloon Text"/>
    <w:basedOn w:val="Normal"/>
    <w:semiHidden/>
    <w:rsid w:val="00BC1DFC"/>
    <w:rPr>
      <w:rFonts w:ascii="Tahoma" w:hAnsi="Tahoma" w:cs="Tahoma"/>
      <w:sz w:val="16"/>
      <w:szCs w:val="16"/>
    </w:rPr>
  </w:style>
  <w:style w:type="paragraph" w:customStyle="1" w:styleId="cover-title">
    <w:name w:val="cover-title"/>
    <w:basedOn w:val="Normal"/>
    <w:rsid w:val="006178B1"/>
    <w:pPr>
      <w:spacing w:after="0" w:line="720" w:lineRule="atLeast"/>
      <w:jc w:val="left"/>
    </w:pPr>
    <w:rPr>
      <w:rFonts w:ascii="Arial" w:hAnsi="Arial" w:cs="Arial"/>
      <w:spacing w:val="-2"/>
      <w:sz w:val="36"/>
      <w:szCs w:val="36"/>
    </w:rPr>
  </w:style>
  <w:style w:type="paragraph" w:customStyle="1" w:styleId="cover-author">
    <w:name w:val="cover-author"/>
    <w:basedOn w:val="cover-title"/>
    <w:rsid w:val="006178B1"/>
    <w:pPr>
      <w:spacing w:line="600" w:lineRule="atLeast"/>
    </w:pPr>
    <w:rPr>
      <w:sz w:val="28"/>
      <w:szCs w:val="28"/>
    </w:rPr>
  </w:style>
  <w:style w:type="character" w:customStyle="1" w:styleId="figurecaptionChar">
    <w:name w:val="figure caption Char"/>
    <w:basedOn w:val="DefaultParagraphFont"/>
    <w:link w:val="figurecaption"/>
    <w:rsid w:val="00B945CB"/>
    <w:rPr>
      <w:rFonts w:ascii="Arial" w:hAnsi="Arial"/>
      <w:sz w:val="18"/>
      <w:lang w:eastAsia="en-US"/>
    </w:rPr>
  </w:style>
  <w:style w:type="table" w:styleId="TableGrid">
    <w:name w:val="Table Grid"/>
    <w:basedOn w:val="TableNormal"/>
    <w:rsid w:val="004F444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405426"/>
    <w:rPr>
      <w:color w:val="808080"/>
    </w:rPr>
  </w:style>
  <w:style w:type="paragraph" w:styleId="ListParagraph">
    <w:name w:val="List Paragraph"/>
    <w:basedOn w:val="Normal"/>
    <w:uiPriority w:val="34"/>
    <w:qFormat/>
    <w:rsid w:val="002C44EB"/>
    <w:pPr>
      <w:ind w:left="720"/>
      <w:contextualSpacing/>
    </w:pPr>
  </w:style>
  <w:style w:type="table" w:styleId="TableSimple1">
    <w:name w:val="Table Simple 1"/>
    <w:basedOn w:val="TableNormal"/>
    <w:rsid w:val="00E76D33"/>
    <w:pPr>
      <w:spacing w:after="120" w:line="280" w:lineRule="atLeast"/>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referencelist1Char">
    <w:name w:val="reference list 1 Char"/>
    <w:link w:val="referencelist1"/>
    <w:uiPriority w:val="2"/>
    <w:rsid w:val="00DD0085"/>
    <w:rPr>
      <w:sz w:val="22"/>
      <w:lang w:eastAsia="en-US"/>
    </w:rPr>
  </w:style>
  <w:style w:type="table" w:styleId="TableClassic1">
    <w:name w:val="Table Classic 1"/>
    <w:basedOn w:val="TableNormal"/>
    <w:rsid w:val="006F1FBB"/>
    <w:pPr>
      <w:spacing w:after="120" w:line="280" w:lineRule="atLeast"/>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CommentTextChar">
    <w:name w:val="Comment Text Char"/>
    <w:basedOn w:val="DefaultParagraphFont"/>
    <w:link w:val="CommentText"/>
    <w:rsid w:val="000525EA"/>
    <w:rPr>
      <w:lang w:eastAsia="en-US"/>
    </w:rPr>
  </w:style>
  <w:style w:type="character" w:customStyle="1" w:styleId="FooterChar">
    <w:name w:val="Footer Char"/>
    <w:basedOn w:val="DefaultParagraphFont"/>
    <w:link w:val="Footer"/>
    <w:uiPriority w:val="99"/>
    <w:rsid w:val="00A14D77"/>
    <w:rPr>
      <w:rFonts w:ascii="Arial" w:hAnsi="Arial"/>
      <w:lang w:eastAsia="en-US"/>
    </w:rPr>
  </w:style>
  <w:style w:type="character" w:customStyle="1" w:styleId="st1">
    <w:name w:val="st1"/>
    <w:basedOn w:val="DefaultParagraphFont"/>
    <w:rsid w:val="00E74959"/>
  </w:style>
  <w:style w:type="character" w:styleId="FollowedHyperlink">
    <w:name w:val="FollowedHyperlink"/>
    <w:basedOn w:val="DefaultParagraphFont"/>
    <w:rsid w:val="00E74959"/>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400639732">
      <w:bodyDiv w:val="1"/>
      <w:marLeft w:val="0"/>
      <w:marRight w:val="0"/>
      <w:marTop w:val="0"/>
      <w:marBottom w:val="0"/>
      <w:divBdr>
        <w:top w:val="none" w:sz="0" w:space="0" w:color="auto"/>
        <w:left w:val="none" w:sz="0" w:space="0" w:color="auto"/>
        <w:bottom w:val="none" w:sz="0" w:space="0" w:color="auto"/>
        <w:right w:val="none" w:sz="0" w:space="0" w:color="auto"/>
      </w:divBdr>
    </w:div>
    <w:div w:id="698356575">
      <w:bodyDiv w:val="1"/>
      <w:marLeft w:val="0"/>
      <w:marRight w:val="0"/>
      <w:marTop w:val="0"/>
      <w:marBottom w:val="0"/>
      <w:divBdr>
        <w:top w:val="none" w:sz="0" w:space="0" w:color="auto"/>
        <w:left w:val="none" w:sz="0" w:space="0" w:color="auto"/>
        <w:bottom w:val="none" w:sz="0" w:space="0" w:color="auto"/>
        <w:right w:val="none" w:sz="0" w:space="0" w:color="auto"/>
      </w:divBdr>
    </w:div>
    <w:div w:id="885489241">
      <w:bodyDiv w:val="1"/>
      <w:marLeft w:val="0"/>
      <w:marRight w:val="0"/>
      <w:marTop w:val="0"/>
      <w:marBottom w:val="0"/>
      <w:divBdr>
        <w:top w:val="none" w:sz="0" w:space="0" w:color="auto"/>
        <w:left w:val="none" w:sz="0" w:space="0" w:color="auto"/>
        <w:bottom w:val="none" w:sz="0" w:space="0" w:color="auto"/>
        <w:right w:val="none" w:sz="0" w:space="0" w:color="auto"/>
      </w:divBdr>
    </w:div>
    <w:div w:id="1523014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4.tiff"/><Relationship Id="rId26" Type="http://schemas.openxmlformats.org/officeDocument/2006/relationships/image" Target="media/image8.jpeg"/><Relationship Id="rId39" Type="http://schemas.openxmlformats.org/officeDocument/2006/relationships/image" Target="media/image20.jpeg"/><Relationship Id="rId21" Type="http://schemas.openxmlformats.org/officeDocument/2006/relationships/footer" Target="footer4.xml"/><Relationship Id="rId34" Type="http://schemas.openxmlformats.org/officeDocument/2006/relationships/image" Target="media/image15.jpeg"/><Relationship Id="rId42" Type="http://schemas.openxmlformats.org/officeDocument/2006/relationships/image" Target="media/image23.emf"/><Relationship Id="rId47" Type="http://schemas.openxmlformats.org/officeDocument/2006/relationships/image" Target="media/image28.emf"/><Relationship Id="rId50" Type="http://schemas.openxmlformats.org/officeDocument/2006/relationships/image" Target="media/image31.emf"/><Relationship Id="rId55" Type="http://schemas.openxmlformats.org/officeDocument/2006/relationships/image" Target="media/image36.emf"/><Relationship Id="rId63" Type="http://schemas.openxmlformats.org/officeDocument/2006/relationships/image" Target="media/image44.emf"/><Relationship Id="rId68" Type="http://schemas.openxmlformats.org/officeDocument/2006/relationships/header" Target="header3.xml"/><Relationship Id="rId76" Type="http://schemas.openxmlformats.org/officeDocument/2006/relationships/footer" Target="footer10.xml"/><Relationship Id="rId7" Type="http://schemas.openxmlformats.org/officeDocument/2006/relationships/settings" Target="settings.xml"/><Relationship Id="rId71" Type="http://schemas.openxmlformats.org/officeDocument/2006/relationships/footer" Target="footer8.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1.jpeg"/><Relationship Id="rId11" Type="http://schemas.openxmlformats.org/officeDocument/2006/relationships/image" Target="media/image1.tiff"/><Relationship Id="rId24" Type="http://schemas.openxmlformats.org/officeDocument/2006/relationships/package" Target="embeddings/Microsoft_Office_PowerPoint_Slide1.sldx"/><Relationship Id="rId32" Type="http://schemas.openxmlformats.org/officeDocument/2006/relationships/image" Target="media/image14.wmf"/><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emf"/><Relationship Id="rId53" Type="http://schemas.openxmlformats.org/officeDocument/2006/relationships/image" Target="media/image34.emf"/><Relationship Id="rId58" Type="http://schemas.openxmlformats.org/officeDocument/2006/relationships/image" Target="media/image39.emf"/><Relationship Id="rId66" Type="http://schemas.openxmlformats.org/officeDocument/2006/relationships/footer" Target="footer5.xml"/><Relationship Id="rId74" Type="http://schemas.openxmlformats.org/officeDocument/2006/relationships/footer" Target="footer9.xml"/><Relationship Id="rId79" Type="http://schemas.openxmlformats.org/officeDocument/2006/relationships/footer" Target="footer12.xml"/><Relationship Id="rId5" Type="http://schemas.openxmlformats.org/officeDocument/2006/relationships/numbering" Target="numbering.xml"/><Relationship Id="rId61" Type="http://schemas.openxmlformats.org/officeDocument/2006/relationships/image" Target="media/image42.emf"/><Relationship Id="rId10" Type="http://schemas.openxmlformats.org/officeDocument/2006/relationships/endnotes" Target="endnotes.xml"/><Relationship Id="rId19" Type="http://schemas.openxmlformats.org/officeDocument/2006/relationships/hyperlink" Target="http://publications.nt.environment.gov.au/PublicationWork/Forms/AllItems.aspx?RootFolder=%2FPublicationWork%2FPublications%20and%20Productions%2FInternal%20Reports%20%28IRs%29%2FNos%20600%20to%20699%2FIR616%5FPre%2Dmining%20radiological%20conditions&amp;InitialTabId=Ribbon%2EDocument&amp;VisibilityContext=WSSTabPersistence" TargetMode="External"/><Relationship Id="rId31" Type="http://schemas.openxmlformats.org/officeDocument/2006/relationships/image" Target="media/image13.jpeg"/><Relationship Id="rId44" Type="http://schemas.openxmlformats.org/officeDocument/2006/relationships/image" Target="media/image25.emf"/><Relationship Id="rId52" Type="http://schemas.openxmlformats.org/officeDocument/2006/relationships/image" Target="media/image33.emf"/><Relationship Id="rId60" Type="http://schemas.openxmlformats.org/officeDocument/2006/relationships/image" Target="media/image41.emf"/><Relationship Id="rId65" Type="http://schemas.openxmlformats.org/officeDocument/2006/relationships/header" Target="header2.xml"/><Relationship Id="rId73" Type="http://schemas.openxmlformats.org/officeDocument/2006/relationships/image" Target="media/image48.emf"/><Relationship Id="rId78" Type="http://schemas.openxmlformats.org/officeDocument/2006/relationships/header" Target="header5.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5.pn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6.jpeg"/><Relationship Id="rId43" Type="http://schemas.openxmlformats.org/officeDocument/2006/relationships/image" Target="media/image24.emf"/><Relationship Id="rId48" Type="http://schemas.openxmlformats.org/officeDocument/2006/relationships/image" Target="media/image29.emf"/><Relationship Id="rId56" Type="http://schemas.openxmlformats.org/officeDocument/2006/relationships/image" Target="media/image37.emf"/><Relationship Id="rId64" Type="http://schemas.openxmlformats.org/officeDocument/2006/relationships/image" Target="media/image45.emf"/><Relationship Id="rId69" Type="http://schemas.openxmlformats.org/officeDocument/2006/relationships/footer" Target="footer7.xml"/><Relationship Id="rId77" Type="http://schemas.openxmlformats.org/officeDocument/2006/relationships/footer" Target="footer11.xml"/><Relationship Id="rId8" Type="http://schemas.openxmlformats.org/officeDocument/2006/relationships/webSettings" Target="webSettings.xml"/><Relationship Id="rId51" Type="http://schemas.openxmlformats.org/officeDocument/2006/relationships/image" Target="media/image32.emf"/><Relationship Id="rId72" Type="http://schemas.openxmlformats.org/officeDocument/2006/relationships/image" Target="media/image47.emf"/><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3.xml"/><Relationship Id="rId25" Type="http://schemas.openxmlformats.org/officeDocument/2006/relationships/image" Target="media/image7.emf"/><Relationship Id="rId33" Type="http://schemas.openxmlformats.org/officeDocument/2006/relationships/oleObject" Target="embeddings/oleObject1.bin"/><Relationship Id="rId38" Type="http://schemas.openxmlformats.org/officeDocument/2006/relationships/image" Target="media/image19.jpeg"/><Relationship Id="rId46" Type="http://schemas.openxmlformats.org/officeDocument/2006/relationships/image" Target="media/image27.emf"/><Relationship Id="rId59" Type="http://schemas.openxmlformats.org/officeDocument/2006/relationships/image" Target="media/image40.emf"/><Relationship Id="rId67" Type="http://schemas.openxmlformats.org/officeDocument/2006/relationships/footer" Target="footer6.xml"/><Relationship Id="rId20" Type="http://schemas.openxmlformats.org/officeDocument/2006/relationships/hyperlink" Target="http://ssd.nt.environment.gov.au/SSDX/Forms/AllItems.aspx?RootFolder=%2FSSDX%2FChemical%20and%20Radiological%20Site%20Assessment%2FSPIRE%20Radiological%2FSPIRE%20Anomaly%202" TargetMode="External"/><Relationship Id="rId41" Type="http://schemas.openxmlformats.org/officeDocument/2006/relationships/image" Target="media/image22.jpeg"/><Relationship Id="rId54" Type="http://schemas.openxmlformats.org/officeDocument/2006/relationships/image" Target="media/image35.emf"/><Relationship Id="rId62" Type="http://schemas.openxmlformats.org/officeDocument/2006/relationships/image" Target="media/image43.emf"/><Relationship Id="rId70" Type="http://schemas.openxmlformats.org/officeDocument/2006/relationships/image" Target="media/image46.emf"/><Relationship Id="rId7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6.emf"/><Relationship Id="rId28" Type="http://schemas.openxmlformats.org/officeDocument/2006/relationships/image" Target="media/image10.wmf"/><Relationship Id="rId36" Type="http://schemas.openxmlformats.org/officeDocument/2006/relationships/image" Target="media/image17.jpeg"/><Relationship Id="rId49" Type="http://schemas.openxmlformats.org/officeDocument/2006/relationships/image" Target="media/image30.emf"/><Relationship Id="rId57" Type="http://schemas.openxmlformats.org/officeDocument/2006/relationships/image" Target="media/image38.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18160\Documents\SharePoint%20Drafts\IR-shel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88984309824B1146AAD399139940223E" ma:contentTypeVersion="6" ma:contentTypeDescription="Create a new document." ma:contentTypeScope="" ma:versionID="fb9091c4133060688c268c0bf67af37d">
  <xsd:schema xmlns:xsd="http://www.w3.org/2001/XMLSchema" xmlns:xs="http://www.w3.org/2001/XMLSchema" xmlns:p="http://schemas.microsoft.com/office/2006/metadata/properties" xmlns:ns1="http://schemas.microsoft.com/sharepoint/v3" xmlns:ns2="deda4f78-c946-4019-9afe-72b647367a98" xmlns:ns3="d3d3a9f2-d6b9-4ac6-938b-c1d69a470220" targetNamespace="http://schemas.microsoft.com/office/2006/metadata/properties" ma:root="true" ma:fieldsID="a53a83e65b02302350f7007a8d08f9b5" ns1:_="" ns2:_="" ns3:_="">
    <xsd:import namespace="http://schemas.microsoft.com/sharepoint/v3"/>
    <xsd:import namespace="deda4f78-c946-4019-9afe-72b647367a98"/>
    <xsd:import namespace="d3d3a9f2-d6b9-4ac6-938b-c1d69a470220"/>
    <xsd:element name="properties">
      <xsd:complexType>
        <xsd:sequence>
          <xsd:element name="documentManagement">
            <xsd:complexType>
              <xsd:all>
                <xsd:element ref="ns2:Departmental_x0020_Keywords" minOccurs="0"/>
                <xsd:element ref="ns3:Publishing_x0020_Section"/>
                <xsd:element ref="ns3:Keywords1" minOccurs="0"/>
                <xsd:element ref="ns3:Themes"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9" nillable="true" ma:displayName="Scheduling Start Date" ma:description="" ma:hidden="true" ma:internalName="PublishingStartDate">
      <xsd:simpleType>
        <xsd:restriction base="dms:Unknown"/>
      </xsd:simpleType>
    </xsd:element>
    <xsd:element name="PublishingExpirationDate" ma:index="10"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eda4f78-c946-4019-9afe-72b647367a98" elementFormDefault="qualified">
    <xsd:import namespace="http://schemas.microsoft.com/office/2006/documentManagement/types"/>
    <xsd:import namespace="http://schemas.microsoft.com/office/infopath/2007/PartnerControls"/>
    <xsd:element name="Departmental_x0020_Keywords" ma:index="2" nillable="true" ma:displayName="Departmental Keywords" ma:internalName="Departmental_x0020_Keyword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3d3a9f2-d6b9-4ac6-938b-c1d69a470220" elementFormDefault="qualified">
    <xsd:import namespace="http://schemas.microsoft.com/office/2006/documentManagement/types"/>
    <xsd:import namespace="http://schemas.microsoft.com/office/infopath/2007/PartnerControls"/>
    <xsd:element name="Publishing_x0020_Section" ma:index="3" ma:displayName="Publishing Section" ma:description="Select a departmental owner" ma:format="Dropdown" ma:internalName="Publishing_x0020_Section">
      <xsd:simpleType>
        <xsd:restriction base="dms:Choice">
          <xsd:enumeration value="All Department"/>
          <xsd:enumeration value="Australian Antarctic Division"/>
          <xsd:enumeration value="Biodiversity Conservation Division"/>
          <xsd:enumeration value="Business Improvement Division"/>
          <xsd:enumeration value="Corporate Strategies Division"/>
          <xsd:enumeration value="Department of Climate Change"/>
          <xsd:enumeration value="Director of National Parks"/>
          <xsd:enumeration value="Environment Assessment and Compliance Division"/>
          <xsd:enumeration value="Environment Quality Division"/>
          <xsd:enumeration value="Executive"/>
          <xsd:enumeration value="Great Barrier Reef Marine Park Authority"/>
          <xsd:enumeration value="Heritage and Wildlife Division"/>
          <xsd:enumeration value="Information Management Division"/>
          <xsd:enumeration value="Marine Division"/>
          <xsd:enumeration value="National Water Commission"/>
          <xsd:enumeration value="Natural Resource Management Programs Division"/>
          <xsd:enumeration value="Office of the Renewable Energy Regulator"/>
          <xsd:enumeration value="Parks Australia"/>
          <xsd:enumeration value="Policy and Communications Division"/>
          <xsd:enumeration value="Renewable &amp; Energy Efficiency Division"/>
          <xsd:enumeration value="Supervising Scientist Division"/>
          <xsd:enumeration value="Sustainability Policy and Analysis Division"/>
          <xsd:enumeration value="Sustainable Population Division"/>
          <xsd:enumeration value="Sydney Harbour Federation Trust"/>
          <xsd:enumeration value="Water Group"/>
        </xsd:restriction>
      </xsd:simpleType>
    </xsd:element>
    <xsd:element name="Keywords1" ma:index="4" nillable="true" ma:displayName="Category keywords" ma:internalName="Keywords1">
      <xsd:simpleType>
        <xsd:restriction base="dms:Text">
          <xsd:maxLength value="255"/>
        </xsd:restriction>
      </xsd:simpleType>
    </xsd:element>
    <xsd:element name="Themes" ma:index="6" nillable="true" ma:displayName="Themes" ma:default="" ma:description="Select a theme that applies" ma:internalName="Themes">
      <xsd:complexType>
        <xsd:complexContent>
          <xsd:extension base="dms:MultiChoice">
            <xsd:sequence>
              <xsd:element name="Value" maxOccurs="unbounded" minOccurs="0" nillable="true">
                <xsd:simpleType>
                  <xsd:restriction base="dms:Choice">
                    <xsd:enumeration value="Arts and Culture"/>
                    <xsd:enumeration value="Atmosphere"/>
                    <xsd:enumeration value="Biodiversity"/>
                    <xsd:enumeration value="Coasts and Oceans"/>
                    <xsd:enumeration value="Education for Sustainability"/>
                    <xsd:enumeration value="Energy"/>
                    <xsd:enumeration value="EPBC Act"/>
                    <xsd:enumeration value="Heritage"/>
                    <xsd:enumeration value="Indigenous"/>
                    <xsd:enumeration value="Land management"/>
                    <xsd:enumeration value="Natural Resource Management"/>
                    <xsd:enumeration value="Parks and reserves"/>
                    <xsd:enumeration value="Water"/>
                  </xsd:restriction>
                </xsd:simple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1" ma:displayName="Title"/>
        <xsd:element ref="dc:subject" minOccurs="0" maxOccurs="1"/>
        <xsd:element ref="dc:description" minOccurs="0" maxOccurs="1" ma:index="5"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documentManagement>
    <Publishing_x0020_Section xmlns="d3d3a9f2-d6b9-4ac6-938b-c1d69a470220">Supervising Scientist Division</Publishing_x0020_Section>
    <Keywords1 xmlns="d3d3a9f2-d6b9-4ac6-938b-c1d69a470220" xsi:nil="true"/>
    <PublishingExpirationDate xmlns="http://schemas.microsoft.com/sharepoint/v3" xsi:nil="true"/>
    <Departmental_x0020_Keywords xmlns="deda4f78-c946-4019-9afe-72b647367a98" xsi:nil="true"/>
    <PublishingStartDate xmlns="http://schemas.microsoft.com/sharepoint/v3" xsi:nil="true"/>
    <Themes xmlns="d3d3a9f2-d6b9-4ac6-938b-c1d69a470220"/>
  </documentManagement>
</p:properties>
</file>

<file path=customXml/itemProps1.xml><?xml version="1.0" encoding="utf-8"?>
<ds:datastoreItem xmlns:ds="http://schemas.openxmlformats.org/officeDocument/2006/customXml" ds:itemID="{F595727B-5F1D-4ABB-AC10-BDAD203EEBAA}"/>
</file>

<file path=customXml/itemProps2.xml><?xml version="1.0" encoding="utf-8"?>
<ds:datastoreItem xmlns:ds="http://schemas.openxmlformats.org/officeDocument/2006/customXml" ds:itemID="{3BD1D08B-C15C-425C-879F-5441A7B8942B}"/>
</file>

<file path=customXml/itemProps3.xml><?xml version="1.0" encoding="utf-8"?>
<ds:datastoreItem xmlns:ds="http://schemas.openxmlformats.org/officeDocument/2006/customXml" ds:itemID="{50343CDC-54B2-4222-8A94-71DF12B9C91F}"/>
</file>

<file path=customXml/itemProps4.xml><?xml version="1.0" encoding="utf-8"?>
<ds:datastoreItem xmlns:ds="http://schemas.openxmlformats.org/officeDocument/2006/customXml" ds:itemID="{33460032-5C39-4B5B-BCBC-8A69FE9C2BAC}"/>
</file>

<file path=docProps/app.xml><?xml version="1.0" encoding="utf-8"?>
<Properties xmlns="http://schemas.openxmlformats.org/officeDocument/2006/extended-properties" xmlns:vt="http://schemas.openxmlformats.org/officeDocument/2006/docPropsVTypes">
  <Template>IR-shell</Template>
  <TotalTime>25</TotalTime>
  <Pages>103</Pages>
  <Words>31833</Words>
  <Characters>178231</Characters>
  <Application>Microsoft Office Word</Application>
  <DocSecurity>0</DocSecurity>
  <Lines>1485</Lines>
  <Paragraphs>419</Paragraphs>
  <ScaleCrop>false</ScaleCrop>
  <HeadingPairs>
    <vt:vector size="2" baseType="variant">
      <vt:variant>
        <vt:lpstr>Title</vt:lpstr>
      </vt:variant>
      <vt:variant>
        <vt:i4>1</vt:i4>
      </vt:variant>
    </vt:vector>
  </HeadingPairs>
  <TitlesOfParts>
    <vt:vector size="1" baseType="lpstr">
      <vt:lpstr>Pre-mining radiological conditions Ranger</vt:lpstr>
    </vt:vector>
  </TitlesOfParts>
  <Company>EA</Company>
  <LinksUpToDate>false</LinksUpToDate>
  <CharactersWithSpaces>209645</CharactersWithSpaces>
  <SharedDoc>false</SharedDoc>
  <HLinks>
    <vt:vector size="24" baseType="variant">
      <vt:variant>
        <vt:i4>1966138</vt:i4>
      </vt:variant>
      <vt:variant>
        <vt:i4>20</vt:i4>
      </vt:variant>
      <vt:variant>
        <vt:i4>0</vt:i4>
      </vt:variant>
      <vt:variant>
        <vt:i4>5</vt:i4>
      </vt:variant>
      <vt:variant>
        <vt:lpwstr/>
      </vt:variant>
      <vt:variant>
        <vt:lpwstr>_Toc222129832</vt:lpwstr>
      </vt:variant>
      <vt:variant>
        <vt:i4>1966138</vt:i4>
      </vt:variant>
      <vt:variant>
        <vt:i4>14</vt:i4>
      </vt:variant>
      <vt:variant>
        <vt:i4>0</vt:i4>
      </vt:variant>
      <vt:variant>
        <vt:i4>5</vt:i4>
      </vt:variant>
      <vt:variant>
        <vt:lpwstr/>
      </vt:variant>
      <vt:variant>
        <vt:lpwstr>_Toc222129831</vt:lpwstr>
      </vt:variant>
      <vt:variant>
        <vt:i4>1966138</vt:i4>
      </vt:variant>
      <vt:variant>
        <vt:i4>8</vt:i4>
      </vt:variant>
      <vt:variant>
        <vt:i4>0</vt:i4>
      </vt:variant>
      <vt:variant>
        <vt:i4>5</vt:i4>
      </vt:variant>
      <vt:variant>
        <vt:lpwstr/>
      </vt:variant>
      <vt:variant>
        <vt:lpwstr>_Toc222129830</vt:lpwstr>
      </vt:variant>
      <vt:variant>
        <vt:i4>2031674</vt:i4>
      </vt:variant>
      <vt:variant>
        <vt:i4>2</vt:i4>
      </vt:variant>
      <vt:variant>
        <vt:i4>0</vt:i4>
      </vt:variant>
      <vt:variant>
        <vt:i4>5</vt:i4>
      </vt:variant>
      <vt:variant>
        <vt:lpwstr/>
      </vt:variant>
      <vt:variant>
        <vt:lpwstr>_Toc222129829</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IR616 Pre-mining radiological conditions </dc:title>
  <dc:creator>A02114</dc:creator>
  <dc:description/>
  <cp:lastModifiedBy>A18160</cp:lastModifiedBy>
  <cp:revision>5</cp:revision>
  <cp:lastPrinted>2013-10-28T02:55:00Z</cp:lastPrinted>
  <dcterms:created xsi:type="dcterms:W3CDTF">2013-10-28T03:17:00Z</dcterms:created>
  <dcterms:modified xsi:type="dcterms:W3CDTF">2013-11-11T04:10:00Z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0x01010088984309824B1146AAD399139940223E</vt:lpwstr>
  </property>
</Properties>
</file>