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D2F" w:rsidRDefault="000C4ADC" w:rsidP="00CF284C">
      <w:pPr>
        <w:jc w:val="center"/>
      </w:pPr>
      <w:r>
        <w:rPr>
          <w:noProof/>
          <w:lang w:eastAsia="en-AU"/>
        </w:rPr>
        <w:drawing>
          <wp:anchor distT="0" distB="0" distL="114300" distR="114300" simplePos="0" relativeHeight="251660288" behindDoc="0" locked="0" layoutInCell="1" allowOverlap="1">
            <wp:simplePos x="0" y="0"/>
            <wp:positionH relativeFrom="column">
              <wp:posOffset>1097280</wp:posOffset>
            </wp:positionH>
            <wp:positionV relativeFrom="paragraph">
              <wp:posOffset>573405</wp:posOffset>
            </wp:positionV>
            <wp:extent cx="2336800" cy="1314450"/>
            <wp:effectExtent l="19050" t="0" r="6350"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1" cstate="print"/>
                    <a:stretch>
                      <a:fillRect/>
                    </a:stretch>
                  </pic:blipFill>
                  <pic:spPr>
                    <a:xfrm>
                      <a:off x="0" y="0"/>
                      <a:ext cx="2336800" cy="1314450"/>
                    </a:xfrm>
                    <a:prstGeom prst="rect">
                      <a:avLst/>
                    </a:prstGeom>
                  </pic:spPr>
                </pic:pic>
              </a:graphicData>
            </a:graphic>
          </wp:anchor>
        </w:drawing>
      </w:r>
      <w:r w:rsidR="00653042">
        <w:rPr>
          <w:noProof/>
          <w:lang w:eastAsia="en-AU"/>
        </w:rPr>
        <w:pict>
          <v:rect id="_x0000_s1039" style="position:absolute;left:0;text-align:left;margin-left:18.35pt;margin-top:193.95pt;width:288.9pt;height:576.35pt;z-index:251662336;mso-position-horizontal-relative:text;mso-position-vertical-relative:text" o:regroupid="1" filled="f" strokeweight="4.5pt"/>
        </w:pict>
      </w:r>
      <w:r w:rsidR="00653042">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0.05pt;margin-top:260.05pt;width:277.95pt;height:530.8pt;z-index:251661312;mso-position-horizontal-relative:text;mso-position-vertical-relative:text" o:regroupid="1">
            <v:imagedata r:id="rId12" o:title="pandanus"/>
          </v:shape>
        </w:pict>
      </w:r>
      <w:r w:rsidR="00653042">
        <w:rPr>
          <w:noProof/>
          <w:lang w:eastAsia="en-AU"/>
        </w:rPr>
        <w:pict>
          <v:shapetype id="_x0000_t202" coordsize="21600,21600" o:spt="202" path="m,l,21600r21600,l21600,xe">
            <v:stroke joinstyle="miter"/>
            <v:path gradientshapeok="t" o:connecttype="rect"/>
          </v:shapetype>
          <v:shape id="_x0000_s1042" type="#_x0000_t202" style="position:absolute;left:0;text-align:left;margin-left:327.4pt;margin-top:473.85pt;width:217.15pt;height:261.3pt;z-index:251658240;mso-position-horizontal-relative:text;mso-position-vertical-relative:text" stroked="f">
            <v:textbox style="mso-next-textbox:#_x0000_s1042">
              <w:txbxContent>
                <w:p w:rsidR="00D71CC6" w:rsidRPr="00172461" w:rsidRDefault="00D71CC6" w:rsidP="00E9208F">
                  <w:pPr>
                    <w:spacing w:after="0" w:line="600" w:lineRule="atLeast"/>
                    <w:jc w:val="left"/>
                    <w:rPr>
                      <w:rFonts w:ascii="Calibri" w:hAnsi="Calibri"/>
                      <w:spacing w:val="-2"/>
                      <w:sz w:val="28"/>
                      <w:szCs w:val="28"/>
                    </w:rPr>
                  </w:pPr>
                  <w:r w:rsidRPr="001600BA">
                    <w:rPr>
                      <w:rFonts w:ascii="Arial" w:hAnsi="Arial" w:cs="Arial"/>
                      <w:spacing w:val="-2"/>
                      <w:sz w:val="28"/>
                      <w:szCs w:val="28"/>
                    </w:rPr>
                    <w:t xml:space="preserve">Andreas </w:t>
                  </w:r>
                  <w:proofErr w:type="spellStart"/>
                  <w:r w:rsidRPr="001600BA">
                    <w:rPr>
                      <w:rFonts w:ascii="Arial" w:hAnsi="Arial" w:cs="Arial"/>
                      <w:spacing w:val="-2"/>
                      <w:sz w:val="28"/>
                      <w:szCs w:val="28"/>
                    </w:rPr>
                    <w:t>Bollhöfer</w:t>
                  </w:r>
                  <w:proofErr w:type="spellEnd"/>
                  <w:r w:rsidRPr="001600BA">
                    <w:rPr>
                      <w:rFonts w:ascii="Arial" w:hAnsi="Arial" w:cs="Arial"/>
                      <w:spacing w:val="-2"/>
                      <w:sz w:val="28"/>
                      <w:szCs w:val="28"/>
                    </w:rPr>
                    <w:t xml:space="preserve">, </w:t>
                  </w:r>
                  <w:proofErr w:type="spellStart"/>
                  <w:r w:rsidRPr="001600BA">
                    <w:rPr>
                      <w:rFonts w:ascii="Arial" w:hAnsi="Arial" w:cs="Arial"/>
                      <w:spacing w:val="-2"/>
                      <w:sz w:val="28"/>
                      <w:szCs w:val="28"/>
                    </w:rPr>
                    <w:t>Che</w:t>
                  </w:r>
                  <w:proofErr w:type="spellEnd"/>
                  <w:r w:rsidRPr="001600BA">
                    <w:rPr>
                      <w:rFonts w:ascii="Arial" w:hAnsi="Arial" w:cs="Arial"/>
                      <w:spacing w:val="-2"/>
                      <w:sz w:val="28"/>
                      <w:szCs w:val="28"/>
                    </w:rPr>
                    <w:t xml:space="preserve"> </w:t>
                  </w:r>
                  <w:proofErr w:type="spellStart"/>
                  <w:r w:rsidRPr="001600BA">
                    <w:rPr>
                      <w:rFonts w:ascii="Arial" w:hAnsi="Arial" w:cs="Arial"/>
                      <w:spacing w:val="-2"/>
                      <w:sz w:val="28"/>
                      <w:szCs w:val="28"/>
                    </w:rPr>
                    <w:t>Doering</w:t>
                  </w:r>
                  <w:proofErr w:type="spellEnd"/>
                  <w:r w:rsidRPr="001600BA">
                    <w:rPr>
                      <w:rFonts w:ascii="Arial" w:hAnsi="Arial" w:cs="Arial"/>
                      <w:spacing w:val="-2"/>
                      <w:sz w:val="28"/>
                      <w:szCs w:val="28"/>
                    </w:rPr>
                    <w:t xml:space="preserve">, Peter Medley, Linda </w:t>
                  </w:r>
                  <w:proofErr w:type="spellStart"/>
                  <w:r w:rsidRPr="001600BA">
                    <w:rPr>
                      <w:rFonts w:ascii="Arial" w:hAnsi="Arial" w:cs="Arial"/>
                      <w:spacing w:val="-2"/>
                      <w:sz w:val="28"/>
                      <w:szCs w:val="28"/>
                    </w:rPr>
                    <w:t>da</w:t>
                  </w:r>
                  <w:proofErr w:type="spellEnd"/>
                  <w:r w:rsidRPr="001600BA">
                    <w:rPr>
                      <w:rFonts w:ascii="Arial" w:hAnsi="Arial" w:cs="Arial"/>
                      <w:spacing w:val="-2"/>
                      <w:sz w:val="28"/>
                      <w:szCs w:val="28"/>
                    </w:rPr>
                    <w:t xml:space="preserve"> Costa</w:t>
                  </w:r>
                </w:p>
                <w:p w:rsidR="00D71CC6" w:rsidRDefault="00D71CC6" w:rsidP="00371D2F">
                  <w:pPr>
                    <w:pStyle w:val="cover-author"/>
                  </w:pPr>
                </w:p>
                <w:p w:rsidR="00D71CC6" w:rsidRPr="00172461" w:rsidRDefault="00D71CC6" w:rsidP="00371D2F">
                  <w:pPr>
                    <w:pStyle w:val="cover-author"/>
                  </w:pPr>
                  <w:r>
                    <w:t>July 2013</w:t>
                  </w:r>
                </w:p>
                <w:p w:rsidR="00D71CC6" w:rsidRPr="00172461" w:rsidRDefault="00D71CC6" w:rsidP="00E9208F">
                  <w:pPr>
                    <w:spacing w:after="0" w:line="600" w:lineRule="atLeast"/>
                    <w:jc w:val="left"/>
                    <w:rPr>
                      <w:rFonts w:ascii="Calibri" w:hAnsi="Calibri"/>
                      <w:spacing w:val="-2"/>
                      <w:sz w:val="28"/>
                      <w:szCs w:val="28"/>
                    </w:rPr>
                  </w:pPr>
                </w:p>
                <w:p w:rsidR="00D71CC6" w:rsidRDefault="00D71CC6" w:rsidP="00371D2F">
                  <w:pPr>
                    <w:pStyle w:val="cover-author"/>
                  </w:pPr>
                  <w:r w:rsidRPr="007D7CD4">
                    <w:t>Release status –</w:t>
                  </w:r>
                  <w:r w:rsidRPr="003535B5">
                    <w:t xml:space="preserve"> </w:t>
                  </w:r>
                  <w:r>
                    <w:t>unrestricted</w:t>
                  </w:r>
                </w:p>
                <w:p w:rsidR="00D71CC6" w:rsidRPr="003535B5" w:rsidRDefault="00D71CC6" w:rsidP="00371D2F">
                  <w:pPr>
                    <w:pStyle w:val="cover-author"/>
                  </w:pPr>
                  <w:r>
                    <w:t>Project number –</w:t>
                  </w:r>
                  <w:r w:rsidRPr="005B5F6E">
                    <w:t>MON-2013-006</w:t>
                  </w:r>
                </w:p>
              </w:txbxContent>
            </v:textbox>
          </v:shape>
        </w:pict>
      </w:r>
      <w:r w:rsidR="00653042">
        <w:rPr>
          <w:noProof/>
          <w:lang w:eastAsia="en-AU"/>
        </w:rPr>
        <w:pict>
          <v:group id="_x0000_s1043" style="position:absolute;left:0;text-align:left;margin-left:398.95pt;margin-top:5.8pt;width:130.1pt;height:153.2pt;z-index:251659264;mso-position-horizontal-relative:text;mso-position-vertical-relative:text" coordorigin="8546,683" coordsize="2602,3064">
            <v:rect id="_x0000_s1044" style="position:absolute;left:9951;top:683;width:1197;height:2984" fillcolor="black"/>
            <v:shape id="_x0000_s1045" type="#_x0000_t202" style="position:absolute;left:10041;top:2337;width:1052;height:1273" fillcolor="black" stroked="f">
              <v:textbox style="mso-next-textbox:#_x0000_s1045" inset="0,0,0,0">
                <w:txbxContent>
                  <w:p w:rsidR="00D71CC6" w:rsidRPr="0086045D" w:rsidRDefault="00D71CC6"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618</w:t>
                    </w:r>
                  </w:p>
                </w:txbxContent>
              </v:textbox>
            </v:shape>
            <v:shape id="_x0000_s1046" type="#_x0000_t202" style="position:absolute;left:8546;top:2515;width:1302;height:1232" stroked="f">
              <v:textbox style="mso-next-textbox:#_x0000_s1046">
                <w:txbxContent>
                  <w:p w:rsidR="00D71CC6" w:rsidRPr="0086045D" w:rsidRDefault="00D71CC6" w:rsidP="00E9208F">
                    <w:pPr>
                      <w:spacing w:after="0" w:line="400" w:lineRule="exact"/>
                      <w:jc w:val="right"/>
                      <w:rPr>
                        <w:rFonts w:ascii="Garamond" w:hAnsi="Garamond"/>
                        <w:i/>
                        <w:spacing w:val="20"/>
                        <w:sz w:val="32"/>
                        <w:szCs w:val="32"/>
                      </w:rPr>
                    </w:pPr>
                    <w:proofErr w:type="gramStart"/>
                    <w:r w:rsidRPr="0086045D">
                      <w:rPr>
                        <w:rFonts w:ascii="Garamond" w:hAnsi="Garamond"/>
                        <w:i/>
                        <w:spacing w:val="20"/>
                        <w:sz w:val="32"/>
                        <w:szCs w:val="32"/>
                      </w:rPr>
                      <w:t>internal</w:t>
                    </w:r>
                    <w:proofErr w:type="gramEnd"/>
                    <w:r w:rsidRPr="0086045D">
                      <w:rPr>
                        <w:rFonts w:ascii="Garamond" w:hAnsi="Garamond"/>
                        <w:i/>
                        <w:spacing w:val="20"/>
                        <w:sz w:val="32"/>
                        <w:szCs w:val="32"/>
                      </w:rPr>
                      <w:t xml:space="preserve"> report</w:t>
                    </w:r>
                  </w:p>
                </w:txbxContent>
              </v:textbox>
            </v:shape>
          </v:group>
        </w:pict>
      </w:r>
      <w:r w:rsidR="00653042">
        <w:rPr>
          <w:noProof/>
          <w:lang w:eastAsia="en-AU"/>
        </w:rPr>
        <w:pict>
          <v:shape id="_x0000_s1041" type="#_x0000_t202" style="position:absolute;left:0;text-align:left;margin-left:327.4pt;margin-top:246pt;width:206.45pt;height:196.9pt;z-index:251657216;mso-position-horizontal-relative:text;mso-position-vertical-relative:text" stroked="f">
            <v:textbox style="mso-next-textbox:#_x0000_s1041">
              <w:txbxContent>
                <w:p w:rsidR="00D71CC6" w:rsidRPr="00675BA9" w:rsidRDefault="00D71CC6" w:rsidP="00675BA9">
                  <w:pPr>
                    <w:rPr>
                      <w:szCs w:val="36"/>
                    </w:rPr>
                  </w:pPr>
                  <w:r w:rsidRPr="00675BA9">
                    <w:rPr>
                      <w:rFonts w:ascii="Calibri" w:hAnsi="Calibri"/>
                      <w:spacing w:val="-2"/>
                      <w:sz w:val="36"/>
                      <w:szCs w:val="36"/>
                    </w:rPr>
                    <w:t xml:space="preserve">Assessment of expected maximum doses from the El </w:t>
                  </w:r>
                  <w:proofErr w:type="spellStart"/>
                  <w:r w:rsidRPr="00675BA9">
                    <w:rPr>
                      <w:rFonts w:ascii="Calibri" w:hAnsi="Calibri"/>
                      <w:spacing w:val="-2"/>
                      <w:sz w:val="36"/>
                      <w:szCs w:val="36"/>
                    </w:rPr>
                    <w:t>Sherana</w:t>
                  </w:r>
                  <w:proofErr w:type="spellEnd"/>
                  <w:r w:rsidRPr="00675BA9">
                    <w:rPr>
                      <w:rFonts w:ascii="Calibri" w:hAnsi="Calibri"/>
                      <w:spacing w:val="-2"/>
                      <w:sz w:val="36"/>
                      <w:szCs w:val="36"/>
                    </w:rPr>
                    <w:t xml:space="preserve"> airstrip containment, South Alligator River valley, Australia</w:t>
                  </w:r>
                </w:p>
              </w:txbxContent>
            </v:textbox>
          </v:shape>
        </w:pict>
      </w:r>
      <w:r w:rsidR="003F6691">
        <w:rPr>
          <w:noProof/>
          <w:lang w:eastAsia="en-AU"/>
        </w:rPr>
        <w:drawing>
          <wp:anchor distT="0" distB="0" distL="114300" distR="114300" simplePos="0" relativeHeight="251663360"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3"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p>
    <w:p w:rsidR="00371D2F" w:rsidRDefault="00371D2F" w:rsidP="00371D2F">
      <w:pPr>
        <w:sectPr w:rsidR="00371D2F" w:rsidSect="00371D2F">
          <w:headerReference w:type="even" r:id="rId14"/>
          <w:footerReference w:type="even" r:id="rId15"/>
          <w:footerReference w:type="default" r:id="rId16"/>
          <w:footerReference w:type="first" r:id="rId17"/>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85B0A" w:rsidRDefault="005F1A16">
      <w:pPr>
        <w:pStyle w:val="Heading1"/>
      </w:pPr>
      <w:bookmarkStart w:id="1" w:name="_Toc370737309"/>
      <w:bookmarkStart w:id="2" w:name="_Toc370739939"/>
      <w:r>
        <w:lastRenderedPageBreak/>
        <w:t xml:space="preserve">Assessment of expected maximum doses from the El </w:t>
      </w:r>
      <w:proofErr w:type="spellStart"/>
      <w:r>
        <w:t>Sherana</w:t>
      </w:r>
      <w:proofErr w:type="spellEnd"/>
      <w:r>
        <w:t xml:space="preserve"> airstrip containment,</w:t>
      </w:r>
      <w:r w:rsidR="007E7982" w:rsidRPr="007E7982">
        <w:t xml:space="preserve"> South Alligator River valley, Australia</w:t>
      </w:r>
      <w:bookmarkEnd w:id="1"/>
      <w:bookmarkEnd w:id="2"/>
    </w:p>
    <w:p w:rsidR="00885B0A" w:rsidRDefault="00885B0A"/>
    <w:p w:rsidR="00885B0A" w:rsidRDefault="00885B0A"/>
    <w:p w:rsidR="00885B0A" w:rsidRDefault="00885B0A"/>
    <w:p w:rsidR="001600BA" w:rsidRDefault="001600BA" w:rsidP="001600BA">
      <w:pPr>
        <w:pStyle w:val="authors"/>
        <w:spacing w:after="400"/>
      </w:pPr>
      <w:bookmarkStart w:id="3" w:name="_Toc370737310"/>
      <w:bookmarkStart w:id="4" w:name="_Toc370739940"/>
      <w:r>
        <w:t xml:space="preserve">Andreas </w:t>
      </w:r>
      <w:proofErr w:type="spellStart"/>
      <w:r>
        <w:t>Bollhöfer</w:t>
      </w:r>
      <w:proofErr w:type="spellEnd"/>
      <w:r>
        <w:t xml:space="preserve">, </w:t>
      </w:r>
      <w:proofErr w:type="spellStart"/>
      <w:r>
        <w:t>Che</w:t>
      </w:r>
      <w:proofErr w:type="spellEnd"/>
      <w:r>
        <w:t xml:space="preserve"> </w:t>
      </w:r>
      <w:proofErr w:type="spellStart"/>
      <w:r>
        <w:t>Doering</w:t>
      </w:r>
      <w:proofErr w:type="spellEnd"/>
      <w:r>
        <w:t xml:space="preserve">, Peter Medley, Linda </w:t>
      </w:r>
      <w:proofErr w:type="spellStart"/>
      <w:r>
        <w:t>da</w:t>
      </w:r>
      <w:proofErr w:type="spellEnd"/>
      <w:r>
        <w:t xml:space="preserve"> Costa</w:t>
      </w:r>
      <w:bookmarkEnd w:id="3"/>
      <w:bookmarkEnd w:id="4"/>
    </w:p>
    <w:p w:rsidR="00885B0A" w:rsidRDefault="00885B0A"/>
    <w:p w:rsidR="00885B0A" w:rsidRDefault="00885B0A"/>
    <w:p w:rsidR="00885B0A" w:rsidRDefault="00885B0A">
      <w:pPr>
        <w:pStyle w:val="BodyText3"/>
      </w:pPr>
      <w:r>
        <w:t>Supervising Scientist Division</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490F79">
      <w:pPr>
        <w:jc w:val="center"/>
      </w:pPr>
      <w:r>
        <w:t xml:space="preserve">July </w:t>
      </w:r>
      <w:r w:rsidR="00FA6CF6">
        <w:t>2013</w:t>
      </w:r>
    </w:p>
    <w:p w:rsidR="00885B0A" w:rsidRDefault="00885B0A"/>
    <w:p w:rsidR="003535B5" w:rsidRDefault="003535B5">
      <w:pPr>
        <w:pStyle w:val="BodyText3"/>
      </w:pPr>
      <w:r>
        <w:t xml:space="preserve">Project number </w:t>
      </w:r>
      <w:r w:rsidR="00587B06">
        <w:t>MON-2013-006</w:t>
      </w:r>
    </w:p>
    <w:p w:rsidR="003535B5" w:rsidRDefault="003535B5">
      <w:pPr>
        <w:pStyle w:val="BodyText3"/>
      </w:pPr>
    </w:p>
    <w:p w:rsidR="00885B0A" w:rsidRDefault="00885B0A">
      <w:pPr>
        <w:pStyle w:val="BodyText3"/>
      </w:pPr>
      <w:r>
        <w:t>Registry File S</w:t>
      </w:r>
      <w:r w:rsidR="00587B06">
        <w:t>G2005/0127</w:t>
      </w:r>
    </w:p>
    <w:p w:rsidR="00885B0A" w:rsidRDefault="00885B0A"/>
    <w:p w:rsidR="00885B0A" w:rsidRDefault="00B41811">
      <w:pPr>
        <w:pStyle w:val="BodyText3"/>
      </w:pPr>
      <w:r w:rsidRPr="00B41811">
        <w:t xml:space="preserve">(Release status – </w:t>
      </w:r>
      <w:r w:rsidR="00E7744F">
        <w:t>unrestricted</w:t>
      </w:r>
      <w:r w:rsidR="002E150A">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44AEB" w:rsidRDefault="00844AEB" w:rsidP="003E660E">
      <w:pPr>
        <w:jc w:val="center"/>
      </w:pPr>
      <w:r>
        <w:rPr>
          <w:noProof/>
          <w:lang w:eastAsia="en-AU"/>
        </w:rPr>
        <w:drawing>
          <wp:inline distT="0" distB="0" distL="0" distR="0">
            <wp:extent cx="2522844" cy="641311"/>
            <wp:effectExtent l="19050" t="0" r="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8" cstate="print"/>
                    <a:stretch>
                      <a:fillRect/>
                    </a:stretch>
                  </pic:blipFill>
                  <pic:spPr>
                    <a:xfrm>
                      <a:off x="0" y="0"/>
                      <a:ext cx="2522844" cy="641311"/>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lastRenderedPageBreak/>
        <w:t>How to cite this report:</w:t>
      </w:r>
    </w:p>
    <w:p w:rsidR="00CE148D" w:rsidRDefault="00705C4F">
      <w:pPr>
        <w:pStyle w:val="referencelist1"/>
      </w:pPr>
      <w:proofErr w:type="spellStart"/>
      <w:r w:rsidRPr="00705C4F">
        <w:rPr>
          <w:szCs w:val="22"/>
        </w:rPr>
        <w:t>Bollhöfer</w:t>
      </w:r>
      <w:proofErr w:type="spellEnd"/>
      <w:r w:rsidRPr="00705C4F">
        <w:rPr>
          <w:szCs w:val="22"/>
        </w:rPr>
        <w:t xml:space="preserve"> A, </w:t>
      </w:r>
      <w:proofErr w:type="spellStart"/>
      <w:r w:rsidR="00CE148D">
        <w:rPr>
          <w:szCs w:val="22"/>
        </w:rPr>
        <w:t>Doering</w:t>
      </w:r>
      <w:proofErr w:type="spellEnd"/>
      <w:r w:rsidR="00CE148D">
        <w:rPr>
          <w:szCs w:val="22"/>
        </w:rPr>
        <w:t xml:space="preserve"> C, Medley P &amp; </w:t>
      </w:r>
      <w:proofErr w:type="spellStart"/>
      <w:r w:rsidR="00CE148D">
        <w:rPr>
          <w:szCs w:val="22"/>
        </w:rPr>
        <w:t>da</w:t>
      </w:r>
      <w:proofErr w:type="spellEnd"/>
      <w:r w:rsidR="00CE148D">
        <w:rPr>
          <w:szCs w:val="22"/>
        </w:rPr>
        <w:t xml:space="preserve"> Costa L 2013. </w:t>
      </w:r>
      <w:proofErr w:type="gramStart"/>
      <w:r w:rsidR="00CE148D" w:rsidRPr="00CE148D">
        <w:rPr>
          <w:szCs w:val="22"/>
        </w:rPr>
        <w:t xml:space="preserve">Assessment of expected maximum doses from the El </w:t>
      </w:r>
      <w:proofErr w:type="spellStart"/>
      <w:r w:rsidR="00CE148D" w:rsidRPr="00CE148D">
        <w:rPr>
          <w:szCs w:val="22"/>
        </w:rPr>
        <w:t>Sherana</w:t>
      </w:r>
      <w:proofErr w:type="spellEnd"/>
      <w:r w:rsidR="00CE148D" w:rsidRPr="00CE148D">
        <w:rPr>
          <w:szCs w:val="22"/>
        </w:rPr>
        <w:t xml:space="preserve"> airstrip containment, South Alligator River valley, Australia</w:t>
      </w:r>
      <w:r w:rsidR="00CE148D">
        <w:rPr>
          <w:szCs w:val="22"/>
        </w:rPr>
        <w:t>.</w:t>
      </w:r>
      <w:proofErr w:type="gramEnd"/>
      <w:r w:rsidR="00CE148D">
        <w:rPr>
          <w:szCs w:val="22"/>
        </w:rPr>
        <w:t xml:space="preserve"> Internal Report 618, July, Supervising Scientist, Darwin.</w:t>
      </w:r>
    </w:p>
    <w:p w:rsidR="003535B5" w:rsidRPr="003E660E" w:rsidRDefault="003535B5" w:rsidP="00AA2431">
      <w:pPr>
        <w:rPr>
          <w:i/>
          <w:sz w:val="18"/>
        </w:rPr>
      </w:pPr>
      <w:r w:rsidRPr="003E660E">
        <w:rPr>
          <w:i/>
          <w:sz w:val="18"/>
        </w:rPr>
        <w:t xml:space="preserve">Project number – </w:t>
      </w:r>
      <w:r w:rsidR="003E660E" w:rsidRPr="003E660E">
        <w:rPr>
          <w:i/>
          <w:sz w:val="18"/>
        </w:rPr>
        <w:t>MON-2013-006</w:t>
      </w:r>
    </w:p>
    <w:p w:rsidR="00AA2431" w:rsidRDefault="00AA2431" w:rsidP="00AA2431">
      <w:pPr>
        <w:rPr>
          <w:i/>
          <w:sz w:val="18"/>
        </w:rPr>
      </w:pPr>
      <w:r>
        <w:rPr>
          <w:i/>
          <w:sz w:val="18"/>
        </w:rPr>
        <w:t>Location of final PDF file in SSD</w:t>
      </w:r>
      <w:r w:rsidR="00491071">
        <w:rPr>
          <w:i/>
          <w:sz w:val="18"/>
        </w:rPr>
        <w:t xml:space="preserve">X </w:t>
      </w:r>
      <w:proofErr w:type="spellStart"/>
      <w:r w:rsidR="00491071">
        <w:rPr>
          <w:i/>
          <w:sz w:val="18"/>
        </w:rPr>
        <w:t>Sharepoint</w:t>
      </w:r>
      <w:proofErr w:type="spellEnd"/>
      <w:r w:rsidR="007F210A">
        <w:rPr>
          <w:i/>
          <w:sz w:val="18"/>
        </w:rPr>
        <w:t>/SPIRE</w:t>
      </w:r>
      <w:r w:rsidR="00BC1DFC">
        <w:rPr>
          <w:i/>
          <w:sz w:val="18"/>
        </w:rPr>
        <w:t>:</w:t>
      </w:r>
    </w:p>
    <w:p w:rsidR="00ED6E35" w:rsidRDefault="00ED6E35" w:rsidP="00ED6E35">
      <w:pPr>
        <w:jc w:val="left"/>
      </w:pPr>
      <w:hyperlink r:id="rId19" w:history="1">
        <w:r>
          <w:rPr>
            <w:rStyle w:val="Hyperlink"/>
          </w:rPr>
          <w:t>Supervising Scientist Division&gt;</w:t>
        </w:r>
        <w:proofErr w:type="spellStart"/>
        <w:r>
          <w:rPr>
            <w:rStyle w:val="Hyperlink"/>
          </w:rPr>
          <w:t>PublicationWork</w:t>
        </w:r>
        <w:proofErr w:type="spellEnd"/>
        <w:r>
          <w:rPr>
            <w:rStyle w:val="Hyperlink"/>
          </w:rPr>
          <w:t>&gt;Publications and Productions&gt;</w:t>
        </w:r>
        <w:proofErr w:type="spellStart"/>
        <w:r>
          <w:rPr>
            <w:rStyle w:val="Hyperlink"/>
          </w:rPr>
          <w:t>InternalReports</w:t>
        </w:r>
        <w:proofErr w:type="spellEnd"/>
        <w:r>
          <w:rPr>
            <w:rStyle w:val="Hyperlink"/>
          </w:rPr>
          <w:t xml:space="preserve"> (IRs)&gt;Nos 600 to 699&gt;IR618 Dose Constrain El </w:t>
        </w:r>
        <w:proofErr w:type="spellStart"/>
        <w:r>
          <w:rPr>
            <w:rStyle w:val="Hyperlink"/>
          </w:rPr>
          <w:t>Sherana</w:t>
        </w:r>
        <w:proofErr w:type="spellEnd"/>
        <w:r>
          <w:rPr>
            <w:rStyle w:val="Hyperlink"/>
          </w:rPr>
          <w:t xml:space="preserve"> (</w:t>
        </w:r>
        <w:proofErr w:type="spellStart"/>
        <w:r>
          <w:rPr>
            <w:rStyle w:val="Hyperlink"/>
          </w:rPr>
          <w:t>Bollhöfer</w:t>
        </w:r>
        <w:proofErr w:type="spellEnd"/>
        <w:r>
          <w:rPr>
            <w:rStyle w:val="Hyperlink"/>
          </w:rPr>
          <w:t xml:space="preserve"> et al)</w:t>
        </w:r>
      </w:hyperlink>
    </w:p>
    <w:p w:rsidR="004A611F" w:rsidRDefault="004A611F" w:rsidP="004A611F">
      <w:pPr>
        <w:rPr>
          <w:i/>
          <w:sz w:val="18"/>
        </w:rPr>
      </w:pPr>
      <w:r>
        <w:rPr>
          <w:i/>
          <w:sz w:val="18"/>
        </w:rPr>
        <w:t>Authors of this report:</w:t>
      </w:r>
    </w:p>
    <w:p w:rsidR="004A611F" w:rsidRPr="00A13EC1" w:rsidRDefault="00705C4F" w:rsidP="004A611F">
      <w:pPr>
        <w:spacing w:after="80" w:line="240" w:lineRule="auto"/>
        <w:ind w:left="357"/>
        <w:rPr>
          <w:sz w:val="20"/>
        </w:rPr>
      </w:pPr>
      <w:r w:rsidRPr="00705C4F">
        <w:rPr>
          <w:sz w:val="20"/>
        </w:rPr>
        <w:t xml:space="preserve">Andreas </w:t>
      </w:r>
      <w:proofErr w:type="spellStart"/>
      <w:r w:rsidRPr="00705C4F">
        <w:rPr>
          <w:sz w:val="20"/>
        </w:rPr>
        <w:t>Bollhöfer</w:t>
      </w:r>
      <w:proofErr w:type="spellEnd"/>
      <w:r w:rsidRPr="00705C4F">
        <w:rPr>
          <w:sz w:val="20"/>
        </w:rPr>
        <w:t xml:space="preserve"> – Environmental Research Institute of the Supervising Scientist, GPO Box 461, Darwin NT 0801, Australia</w:t>
      </w:r>
    </w:p>
    <w:p w:rsidR="00F45318" w:rsidRPr="00A13EC1" w:rsidRDefault="00705C4F" w:rsidP="00F45318">
      <w:pPr>
        <w:spacing w:after="80" w:line="240" w:lineRule="auto"/>
        <w:ind w:left="357"/>
        <w:rPr>
          <w:sz w:val="20"/>
        </w:rPr>
      </w:pPr>
      <w:proofErr w:type="spellStart"/>
      <w:r w:rsidRPr="00705C4F">
        <w:rPr>
          <w:sz w:val="20"/>
        </w:rPr>
        <w:t>Che</w:t>
      </w:r>
      <w:proofErr w:type="spellEnd"/>
      <w:r w:rsidRPr="00705C4F">
        <w:rPr>
          <w:sz w:val="20"/>
        </w:rPr>
        <w:t xml:space="preserve"> </w:t>
      </w:r>
      <w:proofErr w:type="spellStart"/>
      <w:r w:rsidRPr="00705C4F">
        <w:rPr>
          <w:sz w:val="20"/>
        </w:rPr>
        <w:t>Doering</w:t>
      </w:r>
      <w:proofErr w:type="spellEnd"/>
      <w:r w:rsidRPr="00705C4F">
        <w:rPr>
          <w:sz w:val="20"/>
        </w:rPr>
        <w:t xml:space="preserve"> – Environmental Research Institute of the Supervising Scientist, GPO Box 461, Darwin NT 0801, Australia </w:t>
      </w:r>
    </w:p>
    <w:p w:rsidR="00A13EC1" w:rsidRPr="00A13EC1" w:rsidRDefault="00705C4F" w:rsidP="00A13EC1">
      <w:pPr>
        <w:spacing w:after="80" w:line="240" w:lineRule="auto"/>
        <w:ind w:left="357"/>
        <w:rPr>
          <w:sz w:val="20"/>
        </w:rPr>
      </w:pPr>
      <w:r w:rsidRPr="00705C4F">
        <w:rPr>
          <w:sz w:val="20"/>
        </w:rPr>
        <w:t xml:space="preserve">Peter Medley – Environmental Research Institute of the Supervising Scientist, GPO Box 461, Darwin NT 0801, Australia </w:t>
      </w:r>
    </w:p>
    <w:p w:rsidR="00A13EC1" w:rsidRPr="00A13EC1" w:rsidRDefault="00705C4F" w:rsidP="00A13EC1">
      <w:pPr>
        <w:spacing w:after="80" w:line="240" w:lineRule="auto"/>
        <w:ind w:left="357"/>
        <w:rPr>
          <w:sz w:val="20"/>
        </w:rPr>
      </w:pPr>
      <w:r w:rsidRPr="00705C4F">
        <w:rPr>
          <w:sz w:val="20"/>
        </w:rPr>
        <w:t xml:space="preserve">Linda </w:t>
      </w:r>
      <w:proofErr w:type="spellStart"/>
      <w:r w:rsidRPr="00705C4F">
        <w:rPr>
          <w:sz w:val="20"/>
        </w:rPr>
        <w:t>da</w:t>
      </w:r>
      <w:proofErr w:type="spellEnd"/>
      <w:r w:rsidRPr="00705C4F">
        <w:rPr>
          <w:sz w:val="20"/>
        </w:rPr>
        <w:t xml:space="preserve"> Costa – Environmental Research Institute of the Supervising Scientist, GPO Box 461, Darwin NT 0801, Australia </w:t>
      </w:r>
    </w:p>
    <w:p w:rsidR="004A611F" w:rsidRDefault="004A611F" w:rsidP="00F45318">
      <w:pPr>
        <w:spacing w:after="80" w:line="240" w:lineRule="auto"/>
        <w:ind w:left="357"/>
      </w:pPr>
    </w:p>
    <w:p w:rsidR="000C4ADC" w:rsidRDefault="000C4ADC" w:rsidP="004A611F">
      <w:pPr>
        <w:rPr>
          <w:szCs w:val="22"/>
        </w:rPr>
      </w:pPr>
      <w:r>
        <w:rPr>
          <w:szCs w:val="22"/>
        </w:rPr>
        <w:t xml:space="preserve">The Supervising Scientist is part of the Australian Government Department of Sustainability, Environment, Water, Population and Communities. </w:t>
      </w:r>
    </w:p>
    <w:p w:rsidR="004A611F" w:rsidRDefault="00491071" w:rsidP="004A611F">
      <w:r>
        <w:t xml:space="preserve">© Commonwealth of </w:t>
      </w:r>
      <w:smartTag w:uri="urn:schemas-microsoft-com:office:smarttags" w:element="country-region">
        <w:smartTag w:uri="urn:schemas-microsoft-com:office:smarttags" w:element="place">
          <w:r w:rsidR="004A611F">
            <w:t>Australia</w:t>
          </w:r>
        </w:smartTag>
      </w:smartTag>
      <w:r w:rsidR="004A611F">
        <w:t xml:space="preserve"> 20</w:t>
      </w:r>
      <w:r>
        <w:t>1</w:t>
      </w:r>
      <w:r w:rsidR="00A4235F">
        <w:t>3</w:t>
      </w:r>
    </w:p>
    <w:p w:rsidR="004A611F" w:rsidRDefault="004A611F" w:rsidP="004A611F">
      <w:pPr>
        <w:spacing w:after="0"/>
      </w:pPr>
      <w:r>
        <w:t>Supervising Scientist</w:t>
      </w:r>
    </w:p>
    <w:p w:rsidR="005E3688" w:rsidRDefault="005E3688" w:rsidP="005E3688">
      <w:pPr>
        <w:spacing w:after="0"/>
        <w:rPr>
          <w:szCs w:val="22"/>
        </w:rPr>
      </w:pPr>
      <w:r>
        <w:rPr>
          <w:szCs w:val="22"/>
        </w:rPr>
        <w:t xml:space="preserve">Department of Sustainability, Environment, Water, Population and Communities </w:t>
      </w:r>
    </w:p>
    <w:p w:rsidR="004A611F" w:rsidRDefault="004A611F" w:rsidP="004A611F">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smartTag w:uri="urn:schemas-microsoft-com:office:smarttags" w:element="place">
        <w:smartTag w:uri="urn:schemas-microsoft-com:office:smarttags" w:element="country-region">
          <w:r>
            <w:t>Australia</w:t>
          </w:r>
        </w:smartTag>
      </w:smartTag>
    </w:p>
    <w:p w:rsidR="004A611F" w:rsidRDefault="004A611F" w:rsidP="004A611F">
      <w:pPr>
        <w:jc w:val="left"/>
      </w:pPr>
      <w:r>
        <w:t>This work is copyright. Apart from any use as permitted under the Copyright Act 1968, no part may be reproduced by any process without prior written permission from the Super</w:t>
      </w:r>
      <w:r w:rsidR="005D2023">
        <w:t>vising Scientist. Requests and e</w:t>
      </w:r>
      <w:r>
        <w:t>nquiries concerning reproduction and rights shoul</w:t>
      </w:r>
      <w:r w:rsidR="005D2023">
        <w:t>d be addressed to Publications E</w:t>
      </w:r>
      <w:r>
        <w:t xml:space="preserve">nquiries, Supervising Scientist, </w:t>
      </w:r>
      <w:proofErr w:type="gramStart"/>
      <w:r>
        <w:t>GPO</w:t>
      </w:r>
      <w:proofErr w:type="gramEnd"/>
      <w:r>
        <w:t xml:space="preserve">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p>
    <w:p w:rsidR="004A611F" w:rsidRDefault="004A611F" w:rsidP="004A611F">
      <w:pPr>
        <w:rPr>
          <w:lang w:val="de-DE"/>
        </w:rPr>
      </w:pPr>
      <w:r>
        <w:rPr>
          <w:lang w:val="de-DE"/>
        </w:rPr>
        <w:t xml:space="preserve">e-mail: </w:t>
      </w:r>
      <w:r w:rsidR="003E660E">
        <w:rPr>
          <w:lang w:val="de-DE"/>
        </w:rPr>
        <w:t>enquiries</w:t>
      </w:r>
      <w:r>
        <w:rPr>
          <w:lang w:val="de-DE"/>
        </w:rPr>
        <w:t>_ssd@environment.gov.au</w:t>
      </w:r>
    </w:p>
    <w:p w:rsidR="004A611F" w:rsidRDefault="004A611F" w:rsidP="004A611F">
      <w:pPr>
        <w:rPr>
          <w:lang w:val="de-DE"/>
        </w:rPr>
      </w:pPr>
      <w:r>
        <w:rPr>
          <w:lang w:val="de-DE"/>
        </w:rPr>
        <w:t>Internet: www.environment.gov.au/ssd   (www.environment.gov.au/ssd/publications)</w:t>
      </w:r>
    </w:p>
    <w:p w:rsidR="0011663F" w:rsidRPr="0011663F" w:rsidRDefault="0011663F" w:rsidP="0011663F">
      <w:pPr>
        <w:jc w:val="left"/>
        <w:rPr>
          <w:spacing w:val="-2"/>
          <w:sz w:val="24"/>
          <w:szCs w:val="24"/>
          <w:lang w:eastAsia="en-AU"/>
        </w:rPr>
      </w:pPr>
      <w:r w:rsidRPr="0011663F">
        <w:rPr>
          <w:spacing w:val="-2"/>
          <w:lang w:val="en-US" w:eastAsia="en-AU"/>
        </w:rPr>
        <w:t>The views and opinions expressed in this report do not necessarily reflect those of the Commonwealth of Australia. While reasonable efforts have been made to ensure that the contents of this report are factually correct, some essential</w:t>
      </w:r>
      <w:r w:rsidRPr="0011663F">
        <w:rPr>
          <w:spacing w:val="-2"/>
          <w:sz w:val="24"/>
          <w:szCs w:val="24"/>
          <w:lang w:val="en-US" w:eastAsia="en-AU"/>
        </w:rPr>
        <w:t xml:space="preserve"> </w:t>
      </w:r>
      <w:r w:rsidRPr="0011663F">
        <w:rPr>
          <w:color w:val="000000"/>
          <w:spacing w:val="-2"/>
          <w:lang w:eastAsia="en-AU"/>
        </w:rPr>
        <w:t>data rely on</w:t>
      </w:r>
      <w:r w:rsidRPr="0011663F">
        <w:rPr>
          <w:spacing w:val="-2"/>
          <w:sz w:val="24"/>
          <w:szCs w:val="24"/>
          <w:lang w:eastAsia="en-AU"/>
        </w:rPr>
        <w:t xml:space="preserve"> </w:t>
      </w:r>
      <w:r w:rsidRPr="0011663F">
        <w:rPr>
          <w:color w:val="000000"/>
          <w:spacing w:val="-2"/>
          <w:lang w:eastAsia="en-AU"/>
        </w:rPr>
        <w:t>references cited</w:t>
      </w:r>
      <w:r w:rsidRPr="0011663F">
        <w:rPr>
          <w:spacing w:val="-2"/>
          <w:sz w:val="24"/>
          <w:szCs w:val="24"/>
          <w:lang w:eastAsia="en-AU"/>
        </w:rPr>
        <w:t xml:space="preserve"> </w:t>
      </w:r>
      <w:r w:rsidRPr="0011663F">
        <w:rPr>
          <w:spacing w:val="-2"/>
          <w:lang w:eastAsia="en-AU"/>
        </w:rPr>
        <w:t>and/or</w:t>
      </w:r>
      <w:r w:rsidRPr="0011663F">
        <w:rPr>
          <w:spacing w:val="-2"/>
          <w:sz w:val="24"/>
          <w:szCs w:val="24"/>
          <w:lang w:eastAsia="en-AU"/>
        </w:rPr>
        <w:t xml:space="preserve"> </w:t>
      </w:r>
      <w:r w:rsidRPr="0011663F">
        <w:rPr>
          <w:spacing w:val="-2"/>
          <w:lang w:eastAsia="en-AU"/>
        </w:rPr>
        <w:t>the</w:t>
      </w:r>
      <w:r w:rsidRPr="0011663F">
        <w:rPr>
          <w:spacing w:val="-2"/>
          <w:sz w:val="24"/>
          <w:szCs w:val="24"/>
          <w:lang w:eastAsia="en-AU"/>
        </w:rPr>
        <w:t xml:space="preserve"> </w:t>
      </w:r>
      <w:r w:rsidRPr="0011663F">
        <w:rPr>
          <w:spacing w:val="-2"/>
          <w:lang w:eastAsia="en-AU"/>
        </w:rPr>
        <w:t>data and/or information of</w:t>
      </w:r>
      <w:r w:rsidRPr="0011663F">
        <w:rPr>
          <w:spacing w:val="-2"/>
          <w:sz w:val="24"/>
          <w:szCs w:val="24"/>
          <w:lang w:eastAsia="en-AU"/>
        </w:rPr>
        <w:t xml:space="preserve"> </w:t>
      </w:r>
      <w:r w:rsidRPr="0011663F">
        <w:rPr>
          <w:spacing w:val="-2"/>
          <w:lang w:eastAsia="en-AU"/>
        </w:rPr>
        <w:t>other parties</w:t>
      </w:r>
      <w:r w:rsidRPr="0011663F">
        <w:rPr>
          <w:color w:val="000000"/>
          <w:spacing w:val="-2"/>
          <w:lang w:eastAsia="en-AU"/>
        </w:rPr>
        <w:t>,</w:t>
      </w:r>
      <w:r w:rsidRPr="0011663F">
        <w:rPr>
          <w:spacing w:val="-2"/>
          <w:sz w:val="24"/>
          <w:szCs w:val="24"/>
          <w:lang w:eastAsia="en-AU"/>
        </w:rPr>
        <w:t xml:space="preserve"> </w:t>
      </w:r>
      <w:r w:rsidRPr="0011663F">
        <w:rPr>
          <w:spacing w:val="-2"/>
          <w:lang w:eastAsia="en-AU"/>
        </w:rPr>
        <w:t>and the Supervising Scientist and the Commonwealth of Australia do not accept responsibility for the accuracy, currency or completeness of the contents of this report, and shall not be liable for any loss or damage that may be occasioned directly or indirectly through the use of, or reliance on, the report. Readers should exercise their own skill and judgment with respect to their use of the material contained in this report.</w:t>
      </w:r>
      <w:r w:rsidRPr="0011663F">
        <w:rPr>
          <w:spacing w:val="-2"/>
          <w:sz w:val="24"/>
          <w:szCs w:val="24"/>
          <w:lang w:eastAsia="en-AU"/>
        </w:rPr>
        <w:t xml:space="preserve"> </w:t>
      </w:r>
    </w:p>
    <w:p w:rsidR="004A611F" w:rsidRDefault="004A611F" w:rsidP="004A611F"/>
    <w:p w:rsidR="004A611F" w:rsidRDefault="004A611F" w:rsidP="004A611F">
      <w:r>
        <w:t xml:space="preserve">Printed and bound in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xml:space="preserve"> by Supervising Scientist Division</w:t>
      </w:r>
    </w:p>
    <w:p w:rsidR="00885B0A" w:rsidRDefault="00885B0A">
      <w:pPr>
        <w:pStyle w:val="Heading1"/>
      </w:pPr>
      <w:bookmarkStart w:id="5" w:name="_Toc513964642"/>
      <w:bookmarkStart w:id="6" w:name="_Toc529153317"/>
      <w:bookmarkStart w:id="7" w:name="_Toc529257114"/>
      <w:bookmarkStart w:id="8" w:name="_Toc530561182"/>
      <w:bookmarkStart w:id="9" w:name="_Toc328494"/>
      <w:bookmarkStart w:id="10" w:name="_Toc10348567"/>
      <w:bookmarkStart w:id="11" w:name="_Toc10440452"/>
      <w:bookmarkStart w:id="12" w:name="_Toc14069262"/>
      <w:bookmarkStart w:id="13" w:name="_Toc44923914"/>
      <w:bookmarkStart w:id="14" w:name="_Toc44999410"/>
      <w:bookmarkStart w:id="15" w:name="_Toc45098428"/>
      <w:bookmarkStart w:id="16" w:name="_Toc45703076"/>
      <w:bookmarkStart w:id="17" w:name="_Toc52076361"/>
      <w:bookmarkStart w:id="18" w:name="_Toc52076386"/>
      <w:bookmarkStart w:id="19" w:name="_Toc370737311"/>
      <w:bookmarkStart w:id="20" w:name="_Toc370739941"/>
      <w:r>
        <w:lastRenderedPageBreak/>
        <w:t>Contents</w:t>
      </w:r>
      <w:bookmarkStart w:id="21" w:name="_Toc529153318"/>
      <w:bookmarkStart w:id="22" w:name="_Toc529257115"/>
      <w:bookmarkStart w:id="23" w:name="_Toc530561183"/>
      <w:bookmarkStart w:id="24" w:name="_Toc1034856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bookmarkStart w:id="25" w:name="_Toc370737312"/>
    <w:p w:rsidR="00AE0F1D" w:rsidRDefault="00653042">
      <w:pPr>
        <w:pStyle w:val="TOC1"/>
        <w:rPr>
          <w:rFonts w:asciiTheme="minorHAnsi" w:eastAsiaTheme="minorEastAsia" w:hAnsiTheme="minorHAnsi" w:cstheme="minorBidi"/>
          <w:b w:val="0"/>
          <w:noProof/>
          <w:sz w:val="22"/>
          <w:szCs w:val="22"/>
          <w:lang w:eastAsia="en-AU"/>
        </w:rPr>
      </w:pPr>
      <w:r w:rsidRPr="00653042">
        <w:fldChar w:fldCharType="begin"/>
      </w:r>
      <w:r w:rsidR="00AE0F1D">
        <w:instrText xml:space="preserve"> TOC \o "1-3" \h \z \u </w:instrText>
      </w:r>
      <w:r w:rsidRPr="00653042">
        <w:fldChar w:fldCharType="separate"/>
      </w:r>
      <w:hyperlink w:anchor="_Toc370739944" w:history="1">
        <w:r w:rsidR="00AE0F1D" w:rsidRPr="007C6320">
          <w:rPr>
            <w:rStyle w:val="Hyperlink"/>
            <w:noProof/>
          </w:rPr>
          <w:t>Executive summary</w:t>
        </w:r>
        <w:r w:rsidR="00AE0F1D">
          <w:rPr>
            <w:noProof/>
            <w:webHidden/>
          </w:rPr>
          <w:tab/>
        </w:r>
        <w:r>
          <w:rPr>
            <w:noProof/>
            <w:webHidden/>
          </w:rPr>
          <w:fldChar w:fldCharType="begin"/>
        </w:r>
        <w:r w:rsidR="00AE0F1D">
          <w:rPr>
            <w:noProof/>
            <w:webHidden/>
          </w:rPr>
          <w:instrText xml:space="preserve"> PAGEREF _Toc370739944 \h </w:instrText>
        </w:r>
        <w:r>
          <w:rPr>
            <w:noProof/>
            <w:webHidden/>
          </w:rPr>
        </w:r>
        <w:r>
          <w:rPr>
            <w:noProof/>
            <w:webHidden/>
          </w:rPr>
          <w:fldChar w:fldCharType="separate"/>
        </w:r>
        <w:r w:rsidR="00AE0F1D">
          <w:rPr>
            <w:noProof/>
            <w:webHidden/>
          </w:rPr>
          <w:t>vii</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45" w:history="1">
        <w:r w:rsidR="00AE0F1D" w:rsidRPr="007C6320">
          <w:rPr>
            <w:rStyle w:val="Hyperlink"/>
            <w:noProof/>
          </w:rPr>
          <w:t>1 Background</w:t>
        </w:r>
        <w:r w:rsidR="00AE0F1D">
          <w:rPr>
            <w:noProof/>
            <w:webHidden/>
          </w:rPr>
          <w:tab/>
        </w:r>
        <w:r>
          <w:rPr>
            <w:noProof/>
            <w:webHidden/>
          </w:rPr>
          <w:fldChar w:fldCharType="begin"/>
        </w:r>
        <w:r w:rsidR="00AE0F1D">
          <w:rPr>
            <w:noProof/>
            <w:webHidden/>
          </w:rPr>
          <w:instrText xml:space="preserve"> PAGEREF _Toc370739945 \h </w:instrText>
        </w:r>
        <w:r>
          <w:rPr>
            <w:noProof/>
            <w:webHidden/>
          </w:rPr>
        </w:r>
        <w:r>
          <w:rPr>
            <w:noProof/>
            <w:webHidden/>
          </w:rPr>
          <w:fldChar w:fldCharType="separate"/>
        </w:r>
        <w:r w:rsidR="00AE0F1D">
          <w:rPr>
            <w:noProof/>
            <w:webHidden/>
          </w:rPr>
          <w:t>1</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46" w:history="1">
        <w:r w:rsidR="00AE0F1D" w:rsidRPr="007C6320">
          <w:rPr>
            <w:rStyle w:val="Hyperlink"/>
            <w:noProof/>
          </w:rPr>
          <w:t>2 Methods</w:t>
        </w:r>
        <w:r w:rsidR="00AE0F1D">
          <w:rPr>
            <w:noProof/>
            <w:webHidden/>
          </w:rPr>
          <w:tab/>
        </w:r>
        <w:r>
          <w:rPr>
            <w:noProof/>
            <w:webHidden/>
          </w:rPr>
          <w:fldChar w:fldCharType="begin"/>
        </w:r>
        <w:r w:rsidR="00AE0F1D">
          <w:rPr>
            <w:noProof/>
            <w:webHidden/>
          </w:rPr>
          <w:instrText xml:space="preserve"> PAGEREF _Toc370739946 \h </w:instrText>
        </w:r>
        <w:r>
          <w:rPr>
            <w:noProof/>
            <w:webHidden/>
          </w:rPr>
        </w:r>
        <w:r>
          <w:rPr>
            <w:noProof/>
            <w:webHidden/>
          </w:rPr>
          <w:fldChar w:fldCharType="separate"/>
        </w:r>
        <w:r w:rsidR="00AE0F1D">
          <w:rPr>
            <w:noProof/>
            <w:webHidden/>
          </w:rPr>
          <w:t>2</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47" w:history="1">
        <w:r w:rsidR="00AE0F1D" w:rsidRPr="007C6320">
          <w:rPr>
            <w:rStyle w:val="Hyperlink"/>
            <w:noProof/>
          </w:rPr>
          <w:t>2.1  External gamma radiation measurements</w:t>
        </w:r>
        <w:r w:rsidR="00AE0F1D">
          <w:rPr>
            <w:noProof/>
            <w:webHidden/>
          </w:rPr>
          <w:tab/>
        </w:r>
        <w:r>
          <w:rPr>
            <w:noProof/>
            <w:webHidden/>
          </w:rPr>
          <w:fldChar w:fldCharType="begin"/>
        </w:r>
        <w:r w:rsidR="00AE0F1D">
          <w:rPr>
            <w:noProof/>
            <w:webHidden/>
          </w:rPr>
          <w:instrText xml:space="preserve"> PAGEREF _Toc370739947 \h </w:instrText>
        </w:r>
        <w:r>
          <w:rPr>
            <w:noProof/>
            <w:webHidden/>
          </w:rPr>
        </w:r>
        <w:r>
          <w:rPr>
            <w:noProof/>
            <w:webHidden/>
          </w:rPr>
          <w:fldChar w:fldCharType="separate"/>
        </w:r>
        <w:r w:rsidR="00AE0F1D">
          <w:rPr>
            <w:noProof/>
            <w:webHidden/>
          </w:rPr>
          <w:t>2</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48" w:history="1">
        <w:r w:rsidR="00AE0F1D" w:rsidRPr="007C6320">
          <w:rPr>
            <w:rStyle w:val="Hyperlink"/>
            <w:noProof/>
          </w:rPr>
          <w:t xml:space="preserve">2.2  </w:t>
        </w:r>
        <w:r w:rsidR="00AE0F1D" w:rsidRPr="007C6320">
          <w:rPr>
            <w:rStyle w:val="Hyperlink"/>
            <w:noProof/>
            <w:snapToGrid w:val="0"/>
            <w:position w:val="5"/>
            <w:u w:color="000000"/>
          </w:rPr>
          <w:t>222</w:t>
        </w:r>
        <w:r w:rsidR="00AE0F1D" w:rsidRPr="007C6320">
          <w:rPr>
            <w:rStyle w:val="Hyperlink"/>
            <w:noProof/>
          </w:rPr>
          <w:t>Rn activity flux density measurements</w:t>
        </w:r>
        <w:r w:rsidR="00AE0F1D">
          <w:rPr>
            <w:noProof/>
            <w:webHidden/>
          </w:rPr>
          <w:tab/>
        </w:r>
        <w:r>
          <w:rPr>
            <w:noProof/>
            <w:webHidden/>
          </w:rPr>
          <w:fldChar w:fldCharType="begin"/>
        </w:r>
        <w:r w:rsidR="00AE0F1D">
          <w:rPr>
            <w:noProof/>
            <w:webHidden/>
          </w:rPr>
          <w:instrText xml:space="preserve"> PAGEREF _Toc370739948 \h </w:instrText>
        </w:r>
        <w:r>
          <w:rPr>
            <w:noProof/>
            <w:webHidden/>
          </w:rPr>
        </w:r>
        <w:r>
          <w:rPr>
            <w:noProof/>
            <w:webHidden/>
          </w:rPr>
          <w:fldChar w:fldCharType="separate"/>
        </w:r>
        <w:r w:rsidR="00AE0F1D">
          <w:rPr>
            <w:noProof/>
            <w:webHidden/>
          </w:rPr>
          <w:t>2</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49" w:history="1">
        <w:r w:rsidR="00AE0F1D" w:rsidRPr="007C6320">
          <w:rPr>
            <w:rStyle w:val="Hyperlink"/>
            <w:noProof/>
          </w:rPr>
          <w:t xml:space="preserve">2.3  Measurement of the </w:t>
        </w:r>
        <w:r w:rsidR="00AE0F1D" w:rsidRPr="007C6320">
          <w:rPr>
            <w:rStyle w:val="Hyperlink"/>
            <w:noProof/>
            <w:snapToGrid w:val="0"/>
            <w:position w:val="6"/>
            <w:u w:color="000000"/>
          </w:rPr>
          <w:t>226</w:t>
        </w:r>
        <w:r w:rsidR="00AE0F1D" w:rsidRPr="007C6320">
          <w:rPr>
            <w:rStyle w:val="Hyperlink"/>
            <w:noProof/>
          </w:rPr>
          <w:t>Ra soil activity concentration</w:t>
        </w:r>
        <w:r w:rsidR="00AE0F1D">
          <w:rPr>
            <w:noProof/>
            <w:webHidden/>
          </w:rPr>
          <w:tab/>
        </w:r>
        <w:r>
          <w:rPr>
            <w:noProof/>
            <w:webHidden/>
          </w:rPr>
          <w:fldChar w:fldCharType="begin"/>
        </w:r>
        <w:r w:rsidR="00AE0F1D">
          <w:rPr>
            <w:noProof/>
            <w:webHidden/>
          </w:rPr>
          <w:instrText xml:space="preserve"> PAGEREF _Toc370739949 \h </w:instrText>
        </w:r>
        <w:r>
          <w:rPr>
            <w:noProof/>
            <w:webHidden/>
          </w:rPr>
        </w:r>
        <w:r>
          <w:rPr>
            <w:noProof/>
            <w:webHidden/>
          </w:rPr>
          <w:fldChar w:fldCharType="separate"/>
        </w:r>
        <w:r w:rsidR="00AE0F1D">
          <w:rPr>
            <w:noProof/>
            <w:webHidden/>
          </w:rPr>
          <w:t>2</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50" w:history="1">
        <w:r w:rsidR="00AE0F1D" w:rsidRPr="007C6320">
          <w:rPr>
            <w:rStyle w:val="Hyperlink"/>
            <w:noProof/>
          </w:rPr>
          <w:t>3 Results and Discussion</w:t>
        </w:r>
        <w:r w:rsidR="00AE0F1D">
          <w:rPr>
            <w:noProof/>
            <w:webHidden/>
          </w:rPr>
          <w:tab/>
        </w:r>
        <w:r>
          <w:rPr>
            <w:noProof/>
            <w:webHidden/>
          </w:rPr>
          <w:fldChar w:fldCharType="begin"/>
        </w:r>
        <w:r w:rsidR="00AE0F1D">
          <w:rPr>
            <w:noProof/>
            <w:webHidden/>
          </w:rPr>
          <w:instrText xml:space="preserve"> PAGEREF _Toc370739950 \h </w:instrText>
        </w:r>
        <w:r>
          <w:rPr>
            <w:noProof/>
            <w:webHidden/>
          </w:rPr>
        </w:r>
        <w:r>
          <w:rPr>
            <w:noProof/>
            <w:webHidden/>
          </w:rPr>
          <w:fldChar w:fldCharType="separate"/>
        </w:r>
        <w:r w:rsidR="00AE0F1D">
          <w:rPr>
            <w:noProof/>
            <w:webHidden/>
          </w:rPr>
          <w:t>4</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51" w:history="1">
        <w:r w:rsidR="00AE0F1D" w:rsidRPr="007C6320">
          <w:rPr>
            <w:rStyle w:val="Hyperlink"/>
            <w:noProof/>
          </w:rPr>
          <w:t>3.1  External gamma radiation</w:t>
        </w:r>
        <w:r w:rsidR="00AE0F1D">
          <w:rPr>
            <w:noProof/>
            <w:webHidden/>
          </w:rPr>
          <w:tab/>
        </w:r>
        <w:r>
          <w:rPr>
            <w:noProof/>
            <w:webHidden/>
          </w:rPr>
          <w:fldChar w:fldCharType="begin"/>
        </w:r>
        <w:r w:rsidR="00AE0F1D">
          <w:rPr>
            <w:noProof/>
            <w:webHidden/>
          </w:rPr>
          <w:instrText xml:space="preserve"> PAGEREF _Toc370739951 \h </w:instrText>
        </w:r>
        <w:r>
          <w:rPr>
            <w:noProof/>
            <w:webHidden/>
          </w:rPr>
        </w:r>
        <w:r>
          <w:rPr>
            <w:noProof/>
            <w:webHidden/>
          </w:rPr>
          <w:fldChar w:fldCharType="separate"/>
        </w:r>
        <w:r w:rsidR="00AE0F1D">
          <w:rPr>
            <w:noProof/>
            <w:webHidden/>
          </w:rPr>
          <w:t>4</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52" w:history="1">
        <w:r w:rsidR="00AE0F1D" w:rsidRPr="007C6320">
          <w:rPr>
            <w:rStyle w:val="Hyperlink"/>
            <w:noProof/>
          </w:rPr>
          <w:t xml:space="preserve">3.2  </w:t>
        </w:r>
        <w:r w:rsidR="00AE0F1D" w:rsidRPr="007C6320">
          <w:rPr>
            <w:rStyle w:val="Hyperlink"/>
            <w:noProof/>
            <w:snapToGrid w:val="0"/>
            <w:position w:val="6"/>
            <w:u w:color="000000"/>
          </w:rPr>
          <w:t>222</w:t>
        </w:r>
        <w:r w:rsidR="00AE0F1D" w:rsidRPr="007C6320">
          <w:rPr>
            <w:rStyle w:val="Hyperlink"/>
            <w:noProof/>
          </w:rPr>
          <w:t>Rn activity flux densities</w:t>
        </w:r>
        <w:r w:rsidR="00AE0F1D">
          <w:rPr>
            <w:noProof/>
            <w:webHidden/>
          </w:rPr>
          <w:tab/>
        </w:r>
        <w:r>
          <w:rPr>
            <w:noProof/>
            <w:webHidden/>
          </w:rPr>
          <w:fldChar w:fldCharType="begin"/>
        </w:r>
        <w:r w:rsidR="00AE0F1D">
          <w:rPr>
            <w:noProof/>
            <w:webHidden/>
          </w:rPr>
          <w:instrText xml:space="preserve"> PAGEREF _Toc370739952 \h </w:instrText>
        </w:r>
        <w:r>
          <w:rPr>
            <w:noProof/>
            <w:webHidden/>
          </w:rPr>
        </w:r>
        <w:r>
          <w:rPr>
            <w:noProof/>
            <w:webHidden/>
          </w:rPr>
          <w:fldChar w:fldCharType="separate"/>
        </w:r>
        <w:r w:rsidR="00AE0F1D">
          <w:rPr>
            <w:noProof/>
            <w:webHidden/>
          </w:rPr>
          <w:t>5</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53" w:history="1">
        <w:r w:rsidR="00AE0F1D" w:rsidRPr="007C6320">
          <w:rPr>
            <w:rStyle w:val="Hyperlink"/>
            <w:noProof/>
          </w:rPr>
          <w:t xml:space="preserve">3.3  </w:t>
        </w:r>
        <w:r w:rsidR="00AE0F1D" w:rsidRPr="007C6320">
          <w:rPr>
            <w:rStyle w:val="Hyperlink"/>
            <w:noProof/>
            <w:snapToGrid w:val="0"/>
            <w:position w:val="5"/>
            <w:u w:color="000000"/>
          </w:rPr>
          <w:t xml:space="preserve"> </w:t>
        </w:r>
        <w:r w:rsidR="00AE0F1D" w:rsidRPr="007C6320">
          <w:rPr>
            <w:rStyle w:val="Hyperlink"/>
            <w:noProof/>
            <w:snapToGrid w:val="0"/>
            <w:position w:val="6"/>
            <w:u w:color="000000"/>
          </w:rPr>
          <w:t>226</w:t>
        </w:r>
        <w:r w:rsidR="00AE0F1D" w:rsidRPr="007C6320">
          <w:rPr>
            <w:rStyle w:val="Hyperlink"/>
            <w:noProof/>
          </w:rPr>
          <w:t>Ra soil activity concentrations</w:t>
        </w:r>
        <w:r w:rsidR="00AE0F1D">
          <w:rPr>
            <w:noProof/>
            <w:webHidden/>
          </w:rPr>
          <w:tab/>
        </w:r>
        <w:r>
          <w:rPr>
            <w:noProof/>
            <w:webHidden/>
          </w:rPr>
          <w:fldChar w:fldCharType="begin"/>
        </w:r>
        <w:r w:rsidR="00AE0F1D">
          <w:rPr>
            <w:noProof/>
            <w:webHidden/>
          </w:rPr>
          <w:instrText xml:space="preserve"> PAGEREF _Toc370739953 \h </w:instrText>
        </w:r>
        <w:r>
          <w:rPr>
            <w:noProof/>
            <w:webHidden/>
          </w:rPr>
        </w:r>
        <w:r>
          <w:rPr>
            <w:noProof/>
            <w:webHidden/>
          </w:rPr>
          <w:fldChar w:fldCharType="separate"/>
        </w:r>
        <w:r w:rsidR="00AE0F1D">
          <w:rPr>
            <w:noProof/>
            <w:webHidden/>
          </w:rPr>
          <w:t>7</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54" w:history="1">
        <w:r w:rsidR="00AE0F1D" w:rsidRPr="007C6320">
          <w:rPr>
            <w:rStyle w:val="Hyperlink"/>
            <w:noProof/>
          </w:rPr>
          <w:t>4 Dose assessment</w:t>
        </w:r>
        <w:r w:rsidR="00AE0F1D">
          <w:rPr>
            <w:noProof/>
            <w:webHidden/>
          </w:rPr>
          <w:tab/>
        </w:r>
        <w:r>
          <w:rPr>
            <w:noProof/>
            <w:webHidden/>
          </w:rPr>
          <w:fldChar w:fldCharType="begin"/>
        </w:r>
        <w:r w:rsidR="00AE0F1D">
          <w:rPr>
            <w:noProof/>
            <w:webHidden/>
          </w:rPr>
          <w:instrText xml:space="preserve"> PAGEREF _Toc370739954 \h </w:instrText>
        </w:r>
        <w:r>
          <w:rPr>
            <w:noProof/>
            <w:webHidden/>
          </w:rPr>
        </w:r>
        <w:r>
          <w:rPr>
            <w:noProof/>
            <w:webHidden/>
          </w:rPr>
          <w:fldChar w:fldCharType="separate"/>
        </w:r>
        <w:r w:rsidR="00AE0F1D">
          <w:rPr>
            <w:noProof/>
            <w:webHidden/>
          </w:rPr>
          <w:t>11</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55" w:history="1">
        <w:r w:rsidR="00AE0F1D" w:rsidRPr="007C6320">
          <w:rPr>
            <w:rStyle w:val="Hyperlink"/>
            <w:noProof/>
          </w:rPr>
          <w:t>4.1  Scenario 1: Park Rangers working on site</w:t>
        </w:r>
        <w:r w:rsidR="00AE0F1D">
          <w:rPr>
            <w:noProof/>
            <w:webHidden/>
          </w:rPr>
          <w:tab/>
        </w:r>
        <w:r>
          <w:rPr>
            <w:noProof/>
            <w:webHidden/>
          </w:rPr>
          <w:fldChar w:fldCharType="begin"/>
        </w:r>
        <w:r w:rsidR="00AE0F1D">
          <w:rPr>
            <w:noProof/>
            <w:webHidden/>
          </w:rPr>
          <w:instrText xml:space="preserve"> PAGEREF _Toc370739955 \h </w:instrText>
        </w:r>
        <w:r>
          <w:rPr>
            <w:noProof/>
            <w:webHidden/>
          </w:rPr>
        </w:r>
        <w:r>
          <w:rPr>
            <w:noProof/>
            <w:webHidden/>
          </w:rPr>
          <w:fldChar w:fldCharType="separate"/>
        </w:r>
        <w:r w:rsidR="00AE0F1D">
          <w:rPr>
            <w:noProof/>
            <w:webHidden/>
          </w:rPr>
          <w:t>11</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56" w:history="1">
        <w:r w:rsidR="00AE0F1D" w:rsidRPr="007C6320">
          <w:rPr>
            <w:rStyle w:val="Hyperlink"/>
            <w:noProof/>
          </w:rPr>
          <w:t>4.1.1  External gamma dose rate</w:t>
        </w:r>
        <w:r w:rsidR="00AE0F1D">
          <w:rPr>
            <w:noProof/>
            <w:webHidden/>
          </w:rPr>
          <w:tab/>
        </w:r>
        <w:r>
          <w:rPr>
            <w:noProof/>
            <w:webHidden/>
          </w:rPr>
          <w:fldChar w:fldCharType="begin"/>
        </w:r>
        <w:r w:rsidR="00AE0F1D">
          <w:rPr>
            <w:noProof/>
            <w:webHidden/>
          </w:rPr>
          <w:instrText xml:space="preserve"> PAGEREF _Toc370739956 \h </w:instrText>
        </w:r>
        <w:r>
          <w:rPr>
            <w:noProof/>
            <w:webHidden/>
          </w:rPr>
        </w:r>
        <w:r>
          <w:rPr>
            <w:noProof/>
            <w:webHidden/>
          </w:rPr>
          <w:fldChar w:fldCharType="separate"/>
        </w:r>
        <w:r w:rsidR="00AE0F1D">
          <w:rPr>
            <w:noProof/>
            <w:webHidden/>
          </w:rPr>
          <w:t>11</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57" w:history="1">
        <w:r w:rsidR="00AE0F1D" w:rsidRPr="007C6320">
          <w:rPr>
            <w:rStyle w:val="Hyperlink"/>
            <w:noProof/>
          </w:rPr>
          <w:t>4.1.2  Radon decay product inhalation modelling</w:t>
        </w:r>
        <w:r w:rsidR="00AE0F1D">
          <w:rPr>
            <w:noProof/>
            <w:webHidden/>
          </w:rPr>
          <w:tab/>
        </w:r>
        <w:r>
          <w:rPr>
            <w:noProof/>
            <w:webHidden/>
          </w:rPr>
          <w:fldChar w:fldCharType="begin"/>
        </w:r>
        <w:r w:rsidR="00AE0F1D">
          <w:rPr>
            <w:noProof/>
            <w:webHidden/>
          </w:rPr>
          <w:instrText xml:space="preserve"> PAGEREF _Toc370739957 \h </w:instrText>
        </w:r>
        <w:r>
          <w:rPr>
            <w:noProof/>
            <w:webHidden/>
          </w:rPr>
        </w:r>
        <w:r>
          <w:rPr>
            <w:noProof/>
            <w:webHidden/>
          </w:rPr>
          <w:fldChar w:fldCharType="separate"/>
        </w:r>
        <w:r w:rsidR="00AE0F1D">
          <w:rPr>
            <w:noProof/>
            <w:webHidden/>
          </w:rPr>
          <w:t>11</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58" w:history="1">
        <w:r w:rsidR="00AE0F1D" w:rsidRPr="007C6320">
          <w:rPr>
            <w:rStyle w:val="Hyperlink"/>
            <w:noProof/>
          </w:rPr>
          <w:t>4.1.3  Dust inhalation</w:t>
        </w:r>
        <w:r w:rsidR="00AE0F1D">
          <w:rPr>
            <w:noProof/>
            <w:webHidden/>
          </w:rPr>
          <w:tab/>
        </w:r>
        <w:r>
          <w:rPr>
            <w:noProof/>
            <w:webHidden/>
          </w:rPr>
          <w:fldChar w:fldCharType="begin"/>
        </w:r>
        <w:r w:rsidR="00AE0F1D">
          <w:rPr>
            <w:noProof/>
            <w:webHidden/>
          </w:rPr>
          <w:instrText xml:space="preserve"> PAGEREF _Toc370739958 \h </w:instrText>
        </w:r>
        <w:r>
          <w:rPr>
            <w:noProof/>
            <w:webHidden/>
          </w:rPr>
        </w:r>
        <w:r>
          <w:rPr>
            <w:noProof/>
            <w:webHidden/>
          </w:rPr>
          <w:fldChar w:fldCharType="separate"/>
        </w:r>
        <w:r w:rsidR="00AE0F1D">
          <w:rPr>
            <w:noProof/>
            <w:webHidden/>
          </w:rPr>
          <w:t>13</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59" w:history="1">
        <w:r w:rsidR="00AE0F1D" w:rsidRPr="007C6320">
          <w:rPr>
            <w:rStyle w:val="Hyperlink"/>
            <w:noProof/>
          </w:rPr>
          <w:t>4.1.4  Ingestion</w:t>
        </w:r>
        <w:r w:rsidR="00AE0F1D">
          <w:rPr>
            <w:noProof/>
            <w:webHidden/>
          </w:rPr>
          <w:tab/>
        </w:r>
        <w:r>
          <w:rPr>
            <w:noProof/>
            <w:webHidden/>
          </w:rPr>
          <w:fldChar w:fldCharType="begin"/>
        </w:r>
        <w:r w:rsidR="00AE0F1D">
          <w:rPr>
            <w:noProof/>
            <w:webHidden/>
          </w:rPr>
          <w:instrText xml:space="preserve"> PAGEREF _Toc370739959 \h </w:instrText>
        </w:r>
        <w:r>
          <w:rPr>
            <w:noProof/>
            <w:webHidden/>
          </w:rPr>
        </w:r>
        <w:r>
          <w:rPr>
            <w:noProof/>
            <w:webHidden/>
          </w:rPr>
          <w:fldChar w:fldCharType="separate"/>
        </w:r>
        <w:r w:rsidR="00AE0F1D">
          <w:rPr>
            <w:noProof/>
            <w:webHidden/>
          </w:rPr>
          <w:t>13</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60" w:history="1">
        <w:r w:rsidR="00AE0F1D" w:rsidRPr="007C6320">
          <w:rPr>
            <w:rStyle w:val="Hyperlink"/>
            <w:noProof/>
          </w:rPr>
          <w:t>4.2  Scenario 2: Tourists visiting the area</w:t>
        </w:r>
        <w:r w:rsidR="00AE0F1D">
          <w:rPr>
            <w:noProof/>
            <w:webHidden/>
          </w:rPr>
          <w:tab/>
        </w:r>
        <w:r>
          <w:rPr>
            <w:noProof/>
            <w:webHidden/>
          </w:rPr>
          <w:fldChar w:fldCharType="begin"/>
        </w:r>
        <w:r w:rsidR="00AE0F1D">
          <w:rPr>
            <w:noProof/>
            <w:webHidden/>
          </w:rPr>
          <w:instrText xml:space="preserve"> PAGEREF _Toc370739960 \h </w:instrText>
        </w:r>
        <w:r>
          <w:rPr>
            <w:noProof/>
            <w:webHidden/>
          </w:rPr>
        </w:r>
        <w:r>
          <w:rPr>
            <w:noProof/>
            <w:webHidden/>
          </w:rPr>
          <w:fldChar w:fldCharType="separate"/>
        </w:r>
        <w:r w:rsidR="00AE0F1D">
          <w:rPr>
            <w:noProof/>
            <w:webHidden/>
          </w:rPr>
          <w:t>13</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61" w:history="1">
        <w:r w:rsidR="00AE0F1D" w:rsidRPr="007C6320">
          <w:rPr>
            <w:rStyle w:val="Hyperlink"/>
            <w:noProof/>
          </w:rPr>
          <w:t>4.2.1  External Gamma dose rate</w:t>
        </w:r>
        <w:r w:rsidR="00AE0F1D">
          <w:rPr>
            <w:noProof/>
            <w:webHidden/>
          </w:rPr>
          <w:tab/>
        </w:r>
        <w:r>
          <w:rPr>
            <w:noProof/>
            <w:webHidden/>
          </w:rPr>
          <w:fldChar w:fldCharType="begin"/>
        </w:r>
        <w:r w:rsidR="00AE0F1D">
          <w:rPr>
            <w:noProof/>
            <w:webHidden/>
          </w:rPr>
          <w:instrText xml:space="preserve"> PAGEREF _Toc370739961 \h </w:instrText>
        </w:r>
        <w:r>
          <w:rPr>
            <w:noProof/>
            <w:webHidden/>
          </w:rPr>
        </w:r>
        <w:r>
          <w:rPr>
            <w:noProof/>
            <w:webHidden/>
          </w:rPr>
          <w:fldChar w:fldCharType="separate"/>
        </w:r>
        <w:r w:rsidR="00AE0F1D">
          <w:rPr>
            <w:noProof/>
            <w:webHidden/>
          </w:rPr>
          <w:t>13</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62" w:history="1">
        <w:r w:rsidR="00AE0F1D" w:rsidRPr="007C6320">
          <w:rPr>
            <w:rStyle w:val="Hyperlink"/>
            <w:noProof/>
          </w:rPr>
          <w:t>4.2.2  Radon decay product inhalation modelling</w:t>
        </w:r>
        <w:r w:rsidR="00AE0F1D">
          <w:rPr>
            <w:noProof/>
            <w:webHidden/>
          </w:rPr>
          <w:tab/>
        </w:r>
        <w:r>
          <w:rPr>
            <w:noProof/>
            <w:webHidden/>
          </w:rPr>
          <w:fldChar w:fldCharType="begin"/>
        </w:r>
        <w:r w:rsidR="00AE0F1D">
          <w:rPr>
            <w:noProof/>
            <w:webHidden/>
          </w:rPr>
          <w:instrText xml:space="preserve"> PAGEREF _Toc370739962 \h </w:instrText>
        </w:r>
        <w:r>
          <w:rPr>
            <w:noProof/>
            <w:webHidden/>
          </w:rPr>
        </w:r>
        <w:r>
          <w:rPr>
            <w:noProof/>
            <w:webHidden/>
          </w:rPr>
          <w:fldChar w:fldCharType="separate"/>
        </w:r>
        <w:r w:rsidR="00AE0F1D">
          <w:rPr>
            <w:noProof/>
            <w:webHidden/>
          </w:rPr>
          <w:t>13</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63" w:history="1">
        <w:r w:rsidR="00AE0F1D" w:rsidRPr="007C6320">
          <w:rPr>
            <w:rStyle w:val="Hyperlink"/>
            <w:noProof/>
          </w:rPr>
          <w:t>4.2.3  Dust inhalation</w:t>
        </w:r>
        <w:r w:rsidR="00AE0F1D">
          <w:rPr>
            <w:noProof/>
            <w:webHidden/>
          </w:rPr>
          <w:tab/>
        </w:r>
        <w:r>
          <w:rPr>
            <w:noProof/>
            <w:webHidden/>
          </w:rPr>
          <w:fldChar w:fldCharType="begin"/>
        </w:r>
        <w:r w:rsidR="00AE0F1D">
          <w:rPr>
            <w:noProof/>
            <w:webHidden/>
          </w:rPr>
          <w:instrText xml:space="preserve"> PAGEREF _Toc370739963 \h </w:instrText>
        </w:r>
        <w:r>
          <w:rPr>
            <w:noProof/>
            <w:webHidden/>
          </w:rPr>
        </w:r>
        <w:r>
          <w:rPr>
            <w:noProof/>
            <w:webHidden/>
          </w:rPr>
          <w:fldChar w:fldCharType="separate"/>
        </w:r>
        <w:r w:rsidR="00AE0F1D">
          <w:rPr>
            <w:noProof/>
            <w:webHidden/>
          </w:rPr>
          <w:t>16</w:t>
        </w:r>
        <w:r>
          <w:rPr>
            <w:noProof/>
            <w:webHidden/>
          </w:rPr>
          <w:fldChar w:fldCharType="end"/>
        </w:r>
      </w:hyperlink>
    </w:p>
    <w:p w:rsidR="00AE0F1D" w:rsidRDefault="00653042">
      <w:pPr>
        <w:pStyle w:val="TOC3"/>
        <w:rPr>
          <w:rFonts w:asciiTheme="minorHAnsi" w:eastAsiaTheme="minorEastAsia" w:hAnsiTheme="minorHAnsi" w:cstheme="minorBidi"/>
          <w:noProof/>
          <w:sz w:val="22"/>
          <w:szCs w:val="22"/>
          <w:lang w:eastAsia="en-AU"/>
        </w:rPr>
      </w:pPr>
      <w:hyperlink w:anchor="_Toc370739964" w:history="1">
        <w:r w:rsidR="00AE0F1D" w:rsidRPr="007C6320">
          <w:rPr>
            <w:rStyle w:val="Hyperlink"/>
            <w:noProof/>
          </w:rPr>
          <w:t>4.2.4  Ingestion</w:t>
        </w:r>
        <w:r w:rsidR="00AE0F1D">
          <w:rPr>
            <w:noProof/>
            <w:webHidden/>
          </w:rPr>
          <w:tab/>
        </w:r>
        <w:r>
          <w:rPr>
            <w:noProof/>
            <w:webHidden/>
          </w:rPr>
          <w:fldChar w:fldCharType="begin"/>
        </w:r>
        <w:r w:rsidR="00AE0F1D">
          <w:rPr>
            <w:noProof/>
            <w:webHidden/>
          </w:rPr>
          <w:instrText xml:space="preserve"> PAGEREF _Toc370739964 \h </w:instrText>
        </w:r>
        <w:r>
          <w:rPr>
            <w:noProof/>
            <w:webHidden/>
          </w:rPr>
        </w:r>
        <w:r>
          <w:rPr>
            <w:noProof/>
            <w:webHidden/>
          </w:rPr>
          <w:fldChar w:fldCharType="separate"/>
        </w:r>
        <w:r w:rsidR="00AE0F1D">
          <w:rPr>
            <w:noProof/>
            <w:webHidden/>
          </w:rPr>
          <w:t>16</w:t>
        </w:r>
        <w:r>
          <w:rPr>
            <w:noProof/>
            <w:webHidden/>
          </w:rPr>
          <w:fldChar w:fldCharType="end"/>
        </w:r>
      </w:hyperlink>
    </w:p>
    <w:p w:rsidR="00AE0F1D" w:rsidRDefault="00653042">
      <w:pPr>
        <w:pStyle w:val="TOC2"/>
        <w:rPr>
          <w:rFonts w:asciiTheme="minorHAnsi" w:eastAsiaTheme="minorEastAsia" w:hAnsiTheme="minorHAnsi" w:cstheme="minorBidi"/>
          <w:noProof/>
          <w:szCs w:val="22"/>
          <w:lang w:eastAsia="en-AU"/>
        </w:rPr>
      </w:pPr>
      <w:hyperlink w:anchor="_Toc370739965" w:history="1">
        <w:r w:rsidR="00AE0F1D" w:rsidRPr="007C6320">
          <w:rPr>
            <w:rStyle w:val="Hyperlink"/>
            <w:noProof/>
          </w:rPr>
          <w:t>4.3  Scenario 3: Traditional Owners</w:t>
        </w:r>
        <w:r w:rsidR="00AE0F1D">
          <w:rPr>
            <w:noProof/>
            <w:webHidden/>
          </w:rPr>
          <w:tab/>
        </w:r>
        <w:r>
          <w:rPr>
            <w:noProof/>
            <w:webHidden/>
          </w:rPr>
          <w:fldChar w:fldCharType="begin"/>
        </w:r>
        <w:r w:rsidR="00AE0F1D">
          <w:rPr>
            <w:noProof/>
            <w:webHidden/>
          </w:rPr>
          <w:instrText xml:space="preserve"> PAGEREF _Toc370739965 \h </w:instrText>
        </w:r>
        <w:r>
          <w:rPr>
            <w:noProof/>
            <w:webHidden/>
          </w:rPr>
        </w:r>
        <w:r>
          <w:rPr>
            <w:noProof/>
            <w:webHidden/>
          </w:rPr>
          <w:fldChar w:fldCharType="separate"/>
        </w:r>
        <w:r w:rsidR="00AE0F1D">
          <w:rPr>
            <w:noProof/>
            <w:webHidden/>
          </w:rPr>
          <w:t>16</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66" w:history="1">
        <w:r w:rsidR="00AE0F1D" w:rsidRPr="007C6320">
          <w:rPr>
            <w:rStyle w:val="Hyperlink"/>
            <w:noProof/>
          </w:rPr>
          <w:t>Summary and Conclusions</w:t>
        </w:r>
        <w:r w:rsidR="00AE0F1D">
          <w:rPr>
            <w:noProof/>
            <w:webHidden/>
          </w:rPr>
          <w:tab/>
        </w:r>
        <w:r>
          <w:rPr>
            <w:noProof/>
            <w:webHidden/>
          </w:rPr>
          <w:fldChar w:fldCharType="begin"/>
        </w:r>
        <w:r w:rsidR="00AE0F1D">
          <w:rPr>
            <w:noProof/>
            <w:webHidden/>
          </w:rPr>
          <w:instrText xml:space="preserve"> PAGEREF _Toc370739966 \h </w:instrText>
        </w:r>
        <w:r>
          <w:rPr>
            <w:noProof/>
            <w:webHidden/>
          </w:rPr>
        </w:r>
        <w:r>
          <w:rPr>
            <w:noProof/>
            <w:webHidden/>
          </w:rPr>
          <w:fldChar w:fldCharType="separate"/>
        </w:r>
        <w:r w:rsidR="00AE0F1D">
          <w:rPr>
            <w:noProof/>
            <w:webHidden/>
          </w:rPr>
          <w:t>18</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67" w:history="1">
        <w:r w:rsidR="00AE0F1D" w:rsidRPr="007C6320">
          <w:rPr>
            <w:rStyle w:val="Hyperlink"/>
            <w:noProof/>
          </w:rPr>
          <w:t>References</w:t>
        </w:r>
        <w:r w:rsidR="00AE0F1D">
          <w:rPr>
            <w:noProof/>
            <w:webHidden/>
          </w:rPr>
          <w:tab/>
        </w:r>
        <w:r>
          <w:rPr>
            <w:noProof/>
            <w:webHidden/>
          </w:rPr>
          <w:fldChar w:fldCharType="begin"/>
        </w:r>
        <w:r w:rsidR="00AE0F1D">
          <w:rPr>
            <w:noProof/>
            <w:webHidden/>
          </w:rPr>
          <w:instrText xml:space="preserve"> PAGEREF _Toc370739967 \h </w:instrText>
        </w:r>
        <w:r>
          <w:rPr>
            <w:noProof/>
            <w:webHidden/>
          </w:rPr>
        </w:r>
        <w:r>
          <w:rPr>
            <w:noProof/>
            <w:webHidden/>
          </w:rPr>
          <w:fldChar w:fldCharType="separate"/>
        </w:r>
        <w:r w:rsidR="00AE0F1D">
          <w:rPr>
            <w:noProof/>
            <w:webHidden/>
          </w:rPr>
          <w:t>19</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68" w:history="1">
        <w:r w:rsidR="00AE0F1D" w:rsidRPr="007C6320">
          <w:rPr>
            <w:rStyle w:val="Hyperlink"/>
            <w:noProof/>
          </w:rPr>
          <w:t>Appendix 1  Details of gamma survey instruments</w:t>
        </w:r>
        <w:r w:rsidR="00AE0F1D">
          <w:rPr>
            <w:noProof/>
            <w:webHidden/>
          </w:rPr>
          <w:tab/>
        </w:r>
        <w:r>
          <w:rPr>
            <w:noProof/>
            <w:webHidden/>
          </w:rPr>
          <w:fldChar w:fldCharType="begin"/>
        </w:r>
        <w:r w:rsidR="00AE0F1D">
          <w:rPr>
            <w:noProof/>
            <w:webHidden/>
          </w:rPr>
          <w:instrText xml:space="preserve"> PAGEREF _Toc370739968 \h </w:instrText>
        </w:r>
        <w:r>
          <w:rPr>
            <w:noProof/>
            <w:webHidden/>
          </w:rPr>
        </w:r>
        <w:r>
          <w:rPr>
            <w:noProof/>
            <w:webHidden/>
          </w:rPr>
          <w:fldChar w:fldCharType="separate"/>
        </w:r>
        <w:r w:rsidR="00AE0F1D">
          <w:rPr>
            <w:noProof/>
            <w:webHidden/>
          </w:rPr>
          <w:t>21</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69" w:history="1">
        <w:r w:rsidR="00AE0F1D" w:rsidRPr="007C6320">
          <w:rPr>
            <w:rStyle w:val="Hyperlink"/>
            <w:noProof/>
          </w:rPr>
          <w:t>Appendix 2  Gamma dose rate measurement results</w:t>
        </w:r>
        <w:r w:rsidR="00AE0F1D">
          <w:rPr>
            <w:noProof/>
            <w:webHidden/>
          </w:rPr>
          <w:tab/>
        </w:r>
        <w:r>
          <w:rPr>
            <w:noProof/>
            <w:webHidden/>
          </w:rPr>
          <w:fldChar w:fldCharType="begin"/>
        </w:r>
        <w:r w:rsidR="00AE0F1D">
          <w:rPr>
            <w:noProof/>
            <w:webHidden/>
          </w:rPr>
          <w:instrText xml:space="preserve"> PAGEREF _Toc370739969 \h </w:instrText>
        </w:r>
        <w:r>
          <w:rPr>
            <w:noProof/>
            <w:webHidden/>
          </w:rPr>
        </w:r>
        <w:r>
          <w:rPr>
            <w:noProof/>
            <w:webHidden/>
          </w:rPr>
          <w:fldChar w:fldCharType="separate"/>
        </w:r>
        <w:r w:rsidR="00AE0F1D">
          <w:rPr>
            <w:noProof/>
            <w:webHidden/>
          </w:rPr>
          <w:t>23</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70" w:history="1">
        <w:r w:rsidR="00AE0F1D" w:rsidRPr="007C6320">
          <w:rPr>
            <w:rStyle w:val="Hyperlink"/>
            <w:noProof/>
          </w:rPr>
          <w:t xml:space="preserve">Appendix 3  </w:t>
        </w:r>
        <w:r w:rsidR="00AE0F1D" w:rsidRPr="007C6320">
          <w:rPr>
            <w:rStyle w:val="Hyperlink"/>
            <w:noProof/>
            <w:snapToGrid w:val="0"/>
            <w:position w:val="7"/>
            <w:u w:color="000000"/>
          </w:rPr>
          <w:t>222</w:t>
        </w:r>
        <w:r w:rsidR="00AE0F1D" w:rsidRPr="007C6320">
          <w:rPr>
            <w:rStyle w:val="Hyperlink"/>
            <w:noProof/>
          </w:rPr>
          <w:t>Rn activity flux density measurement results</w:t>
        </w:r>
        <w:r w:rsidR="00AE0F1D">
          <w:rPr>
            <w:noProof/>
            <w:webHidden/>
          </w:rPr>
          <w:tab/>
        </w:r>
        <w:r>
          <w:rPr>
            <w:noProof/>
            <w:webHidden/>
          </w:rPr>
          <w:fldChar w:fldCharType="begin"/>
        </w:r>
        <w:r w:rsidR="00AE0F1D">
          <w:rPr>
            <w:noProof/>
            <w:webHidden/>
          </w:rPr>
          <w:instrText xml:space="preserve"> PAGEREF _Toc370739970 \h </w:instrText>
        </w:r>
        <w:r>
          <w:rPr>
            <w:noProof/>
            <w:webHidden/>
          </w:rPr>
        </w:r>
        <w:r>
          <w:rPr>
            <w:noProof/>
            <w:webHidden/>
          </w:rPr>
          <w:fldChar w:fldCharType="separate"/>
        </w:r>
        <w:r w:rsidR="00AE0F1D">
          <w:rPr>
            <w:noProof/>
            <w:webHidden/>
          </w:rPr>
          <w:t>30</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71" w:history="1">
        <w:r w:rsidR="00AE0F1D" w:rsidRPr="007C6320">
          <w:rPr>
            <w:rStyle w:val="Hyperlink"/>
            <w:noProof/>
          </w:rPr>
          <w:t>Appendix 4  Soil activity concentration measurement results</w:t>
        </w:r>
        <w:r w:rsidR="00AE0F1D">
          <w:rPr>
            <w:noProof/>
            <w:webHidden/>
          </w:rPr>
          <w:tab/>
        </w:r>
        <w:r>
          <w:rPr>
            <w:noProof/>
            <w:webHidden/>
          </w:rPr>
          <w:fldChar w:fldCharType="begin"/>
        </w:r>
        <w:r w:rsidR="00AE0F1D">
          <w:rPr>
            <w:noProof/>
            <w:webHidden/>
          </w:rPr>
          <w:instrText xml:space="preserve"> PAGEREF _Toc370739971 \h </w:instrText>
        </w:r>
        <w:r>
          <w:rPr>
            <w:noProof/>
            <w:webHidden/>
          </w:rPr>
        </w:r>
        <w:r>
          <w:rPr>
            <w:noProof/>
            <w:webHidden/>
          </w:rPr>
          <w:fldChar w:fldCharType="separate"/>
        </w:r>
        <w:r w:rsidR="00AE0F1D">
          <w:rPr>
            <w:noProof/>
            <w:webHidden/>
          </w:rPr>
          <w:t>32</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72" w:history="1">
        <w:r w:rsidR="00AE0F1D" w:rsidRPr="007C6320">
          <w:rPr>
            <w:rStyle w:val="Hyperlink"/>
            <w:noProof/>
          </w:rPr>
          <w:t>Appendix 5  Results from ResRad-Offsite modelling</w:t>
        </w:r>
        <w:r w:rsidR="00AE0F1D">
          <w:rPr>
            <w:noProof/>
            <w:webHidden/>
          </w:rPr>
          <w:tab/>
        </w:r>
        <w:r>
          <w:rPr>
            <w:noProof/>
            <w:webHidden/>
          </w:rPr>
          <w:fldChar w:fldCharType="begin"/>
        </w:r>
        <w:r w:rsidR="00AE0F1D">
          <w:rPr>
            <w:noProof/>
            <w:webHidden/>
          </w:rPr>
          <w:instrText xml:space="preserve"> PAGEREF _Toc370739972 \h </w:instrText>
        </w:r>
        <w:r>
          <w:rPr>
            <w:noProof/>
            <w:webHidden/>
          </w:rPr>
        </w:r>
        <w:r>
          <w:rPr>
            <w:noProof/>
            <w:webHidden/>
          </w:rPr>
          <w:fldChar w:fldCharType="separate"/>
        </w:r>
        <w:r w:rsidR="00AE0F1D">
          <w:rPr>
            <w:noProof/>
            <w:webHidden/>
          </w:rPr>
          <w:t>33</w:t>
        </w:r>
        <w:r>
          <w:rPr>
            <w:noProof/>
            <w:webHidden/>
          </w:rPr>
          <w:fldChar w:fldCharType="end"/>
        </w:r>
      </w:hyperlink>
    </w:p>
    <w:p w:rsidR="00AE0F1D" w:rsidRDefault="00653042">
      <w:pPr>
        <w:pStyle w:val="TOC1"/>
        <w:rPr>
          <w:rFonts w:asciiTheme="minorHAnsi" w:eastAsiaTheme="minorEastAsia" w:hAnsiTheme="minorHAnsi" w:cstheme="minorBidi"/>
          <w:b w:val="0"/>
          <w:noProof/>
          <w:sz w:val="22"/>
          <w:szCs w:val="22"/>
          <w:lang w:eastAsia="en-AU"/>
        </w:rPr>
      </w:pPr>
      <w:hyperlink w:anchor="_Toc370739973" w:history="1">
        <w:r w:rsidR="00AE0F1D" w:rsidRPr="007C6320">
          <w:rPr>
            <w:rStyle w:val="Hyperlink"/>
            <w:noProof/>
          </w:rPr>
          <w:t>Appendix 6  Report provided to Parks Australia, May 2013</w:t>
        </w:r>
        <w:r w:rsidR="00AE0F1D">
          <w:rPr>
            <w:noProof/>
            <w:webHidden/>
          </w:rPr>
          <w:tab/>
        </w:r>
        <w:r>
          <w:rPr>
            <w:noProof/>
            <w:webHidden/>
          </w:rPr>
          <w:fldChar w:fldCharType="begin"/>
        </w:r>
        <w:r w:rsidR="00AE0F1D">
          <w:rPr>
            <w:noProof/>
            <w:webHidden/>
          </w:rPr>
          <w:instrText xml:space="preserve"> PAGEREF _Toc370739973 \h </w:instrText>
        </w:r>
        <w:r>
          <w:rPr>
            <w:noProof/>
            <w:webHidden/>
          </w:rPr>
        </w:r>
        <w:r>
          <w:rPr>
            <w:noProof/>
            <w:webHidden/>
          </w:rPr>
          <w:fldChar w:fldCharType="separate"/>
        </w:r>
        <w:r w:rsidR="00AE0F1D">
          <w:rPr>
            <w:noProof/>
            <w:webHidden/>
          </w:rPr>
          <w:t>35</w:t>
        </w:r>
        <w:r>
          <w:rPr>
            <w:noProof/>
            <w:webHidden/>
          </w:rPr>
          <w:fldChar w:fldCharType="end"/>
        </w:r>
      </w:hyperlink>
    </w:p>
    <w:p w:rsidR="00885B0A" w:rsidRDefault="00653042" w:rsidP="00F46324">
      <w:pPr>
        <w:pStyle w:val="Heading2"/>
      </w:pPr>
      <w:r>
        <w:fldChar w:fldCharType="end"/>
      </w:r>
      <w:r w:rsidR="00F55ACE">
        <w:br w:type="page"/>
      </w:r>
      <w:bookmarkStart w:id="26" w:name="_Toc370739942"/>
      <w:r w:rsidR="00674C26">
        <w:lastRenderedPageBreak/>
        <w:t>List of Figures</w:t>
      </w:r>
      <w:bookmarkEnd w:id="25"/>
      <w:bookmarkEnd w:id="26"/>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r>
        <w:fldChar w:fldCharType="begin"/>
      </w:r>
      <w:r w:rsidR="001D041C">
        <w:instrText xml:space="preserve"> TOC \h \z \t "figure caption,1" \c "Figure" </w:instrText>
      </w:r>
      <w:r>
        <w:fldChar w:fldCharType="separate"/>
      </w:r>
      <w:hyperlink w:anchor="_Toc370739141" w:history="1">
        <w:r w:rsidR="001D041C" w:rsidRPr="00FB1593">
          <w:rPr>
            <w:rStyle w:val="Hyperlink"/>
            <w:noProof/>
          </w:rPr>
          <w:t>Figure 1: 2007 (baseline) and 2012 external gamma dose rates [</w:t>
        </w:r>
        <w:r w:rsidR="001D041C" w:rsidRPr="00FB1593">
          <w:rPr>
            <w:rStyle w:val="Hyperlink"/>
            <w:rFonts w:cs="Arial"/>
            <w:noProof/>
          </w:rPr>
          <w:t>µ</w:t>
        </w:r>
        <w:r w:rsidR="001D041C" w:rsidRPr="00FB1593">
          <w:rPr>
            <w:rStyle w:val="Hyperlink"/>
            <w:noProof/>
          </w:rPr>
          <w:t>Gy∙hr</w:t>
        </w:r>
        <w:r w:rsidR="001D041C" w:rsidRPr="00FB1593">
          <w:rPr>
            <w:rStyle w:val="Hyperlink"/>
            <w:noProof/>
            <w:snapToGrid w:val="0"/>
            <w:position w:val="4"/>
            <w:u w:color="000000"/>
          </w:rPr>
          <w:t>-1</w:t>
        </w:r>
        <w:r w:rsidR="001D041C" w:rsidRPr="00FB1593">
          <w:rPr>
            <w:rStyle w:val="Hyperlink"/>
            <w:noProof/>
          </w:rPr>
          <w:t>] measured at the El Sherana containment.</w:t>
        </w:r>
        <w:r w:rsidR="001D041C">
          <w:rPr>
            <w:noProof/>
            <w:webHidden/>
          </w:rPr>
          <w:tab/>
        </w:r>
        <w:r>
          <w:rPr>
            <w:noProof/>
            <w:webHidden/>
          </w:rPr>
          <w:fldChar w:fldCharType="begin"/>
        </w:r>
        <w:r w:rsidR="001D041C">
          <w:rPr>
            <w:noProof/>
            <w:webHidden/>
          </w:rPr>
          <w:instrText xml:space="preserve"> PAGEREF _Toc370739141 \h </w:instrText>
        </w:r>
        <w:r>
          <w:rPr>
            <w:noProof/>
            <w:webHidden/>
          </w:rPr>
        </w:r>
        <w:r>
          <w:rPr>
            <w:noProof/>
            <w:webHidden/>
          </w:rPr>
          <w:fldChar w:fldCharType="separate"/>
        </w:r>
        <w:r w:rsidR="001D041C">
          <w:rPr>
            <w:noProof/>
            <w:webHidden/>
          </w:rPr>
          <w:t>4</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2" w:history="1">
        <w:r w:rsidR="001D041C" w:rsidRPr="00FB1593">
          <w:rPr>
            <w:rStyle w:val="Hyperlink"/>
            <w:noProof/>
          </w:rPr>
          <w:t>Figure 2 Frequency distribution of above baseline gamma dose rates [</w:t>
        </w:r>
        <w:r w:rsidR="001D041C" w:rsidRPr="00FB1593">
          <w:rPr>
            <w:rStyle w:val="Hyperlink"/>
            <w:rFonts w:cs="Arial"/>
            <w:noProof/>
          </w:rPr>
          <w:t>μGy</w:t>
        </w:r>
        <w:r w:rsidR="001D041C" w:rsidRPr="00FB1593">
          <w:rPr>
            <w:rStyle w:val="Hyperlink"/>
            <w:noProof/>
          </w:rPr>
          <w:t>∙</w:t>
        </w:r>
        <w:r w:rsidR="001D041C" w:rsidRPr="00FB1593">
          <w:rPr>
            <w:rStyle w:val="Hyperlink"/>
            <w:rFonts w:cs="Arial"/>
            <w:noProof/>
          </w:rPr>
          <w:t>hr</w:t>
        </w:r>
        <w:r w:rsidR="001D041C" w:rsidRPr="00FB1593">
          <w:rPr>
            <w:rStyle w:val="Hyperlink"/>
            <w:noProof/>
            <w:snapToGrid w:val="0"/>
            <w:position w:val="4"/>
            <w:u w:color="000000"/>
          </w:rPr>
          <w:t>-1</w:t>
        </w:r>
        <w:r w:rsidR="001D041C" w:rsidRPr="00FB1593">
          <w:rPr>
            <w:rStyle w:val="Hyperlink"/>
            <w:rFonts w:cs="Arial"/>
            <w:noProof/>
          </w:rPr>
          <w:t xml:space="preserve">] </w:t>
        </w:r>
        <w:r w:rsidR="001D041C" w:rsidRPr="00FB1593">
          <w:rPr>
            <w:rStyle w:val="Hyperlink"/>
            <w:noProof/>
          </w:rPr>
          <w:t>measured at the El Sherana containment in September 2012.</w:t>
        </w:r>
        <w:r w:rsidR="001D041C">
          <w:rPr>
            <w:noProof/>
            <w:webHidden/>
          </w:rPr>
          <w:tab/>
        </w:r>
        <w:r>
          <w:rPr>
            <w:noProof/>
            <w:webHidden/>
          </w:rPr>
          <w:fldChar w:fldCharType="begin"/>
        </w:r>
        <w:r w:rsidR="001D041C">
          <w:rPr>
            <w:noProof/>
            <w:webHidden/>
          </w:rPr>
          <w:instrText xml:space="preserve"> PAGEREF _Toc370739142 \h </w:instrText>
        </w:r>
        <w:r>
          <w:rPr>
            <w:noProof/>
            <w:webHidden/>
          </w:rPr>
        </w:r>
        <w:r>
          <w:rPr>
            <w:noProof/>
            <w:webHidden/>
          </w:rPr>
          <w:fldChar w:fldCharType="separate"/>
        </w:r>
        <w:r w:rsidR="001D041C">
          <w:rPr>
            <w:noProof/>
            <w:webHidden/>
          </w:rPr>
          <w:t>5</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3" w:history="1">
        <w:r w:rsidR="001D041C" w:rsidRPr="00FB1593">
          <w:rPr>
            <w:rStyle w:val="Hyperlink"/>
            <w:noProof/>
          </w:rPr>
          <w:t xml:space="preserve">Figure 3: </w:t>
        </w:r>
        <w:r w:rsidR="001D041C" w:rsidRPr="00FB1593">
          <w:rPr>
            <w:rStyle w:val="Hyperlink"/>
            <w:noProof/>
            <w:snapToGrid w:val="0"/>
            <w:position w:val="5"/>
            <w:u w:color="000000"/>
          </w:rPr>
          <w:t>222</w:t>
        </w:r>
        <w:r w:rsidR="001D041C" w:rsidRPr="00FB1593">
          <w:rPr>
            <w:rStyle w:val="Hyperlink"/>
            <w:noProof/>
          </w:rPr>
          <w:t>Rn activity flux densities [</w:t>
        </w:r>
        <w:r w:rsidR="00D84F26">
          <w:rPr>
            <w:szCs w:val="22"/>
          </w:rPr>
          <w:t>mBq∙m</w:t>
        </w:r>
        <w:r w:rsidR="00D84F26" w:rsidRPr="00247200">
          <w:rPr>
            <w:snapToGrid w:val="0"/>
            <w:color w:val="000000"/>
            <w:position w:val="5"/>
            <w:sz w:val="15"/>
            <w:szCs w:val="0"/>
            <w:u w:color="000000"/>
          </w:rPr>
          <w:t>2</w:t>
        </w:r>
        <w:r w:rsidR="00D84F26">
          <w:rPr>
            <w:szCs w:val="22"/>
          </w:rPr>
          <w:t>∙s</w:t>
        </w:r>
        <w:r w:rsidR="00D84F26" w:rsidRPr="00247200">
          <w:rPr>
            <w:snapToGrid w:val="0"/>
            <w:color w:val="000000"/>
            <w:position w:val="5"/>
            <w:sz w:val="15"/>
            <w:szCs w:val="0"/>
            <w:u w:color="000000"/>
          </w:rPr>
          <w:t>-1</w:t>
        </w:r>
        <w:r w:rsidR="001D041C" w:rsidRPr="00FB1593">
          <w:rPr>
            <w:rStyle w:val="Hyperlink"/>
            <w:noProof/>
          </w:rPr>
          <w:t>] measured at the El Sherana airstrip containment in September 2010 (left) and September 2012 (right).</w:t>
        </w:r>
        <w:r w:rsidR="001D041C">
          <w:rPr>
            <w:noProof/>
            <w:webHidden/>
          </w:rPr>
          <w:tab/>
        </w:r>
        <w:r>
          <w:rPr>
            <w:noProof/>
            <w:webHidden/>
          </w:rPr>
          <w:fldChar w:fldCharType="begin"/>
        </w:r>
        <w:r w:rsidR="001D041C">
          <w:rPr>
            <w:noProof/>
            <w:webHidden/>
          </w:rPr>
          <w:instrText xml:space="preserve"> PAGEREF _Toc370739143 \h </w:instrText>
        </w:r>
        <w:r>
          <w:rPr>
            <w:noProof/>
            <w:webHidden/>
          </w:rPr>
        </w:r>
        <w:r>
          <w:rPr>
            <w:noProof/>
            <w:webHidden/>
          </w:rPr>
          <w:fldChar w:fldCharType="separate"/>
        </w:r>
        <w:r w:rsidR="001D041C">
          <w:rPr>
            <w:noProof/>
            <w:webHidden/>
          </w:rPr>
          <w:t>5</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4" w:history="1">
        <w:r w:rsidR="001D041C" w:rsidRPr="00FB1593">
          <w:rPr>
            <w:rStyle w:val="Hyperlink"/>
            <w:noProof/>
          </w:rPr>
          <w:t xml:space="preserve">Figure 4: Histograms of the 2009 baseline, the 2010 and 2012 </w:t>
        </w:r>
        <w:r w:rsidR="001D041C" w:rsidRPr="00FB1593">
          <w:rPr>
            <w:rStyle w:val="Hyperlink"/>
            <w:noProof/>
            <w:snapToGrid w:val="0"/>
            <w:position w:val="5"/>
            <w:u w:color="000000"/>
          </w:rPr>
          <w:t>222</w:t>
        </w:r>
        <w:r w:rsidR="001D041C" w:rsidRPr="00FB1593">
          <w:rPr>
            <w:rStyle w:val="Hyperlink"/>
            <w:noProof/>
          </w:rPr>
          <w:t>Rn activity flux density measurements from within the fenced area.</w:t>
        </w:r>
        <w:r w:rsidR="001D041C">
          <w:rPr>
            <w:noProof/>
            <w:webHidden/>
          </w:rPr>
          <w:tab/>
        </w:r>
        <w:r>
          <w:rPr>
            <w:noProof/>
            <w:webHidden/>
          </w:rPr>
          <w:fldChar w:fldCharType="begin"/>
        </w:r>
        <w:r w:rsidR="001D041C">
          <w:rPr>
            <w:noProof/>
            <w:webHidden/>
          </w:rPr>
          <w:instrText xml:space="preserve"> PAGEREF _Toc370739144 \h </w:instrText>
        </w:r>
        <w:r>
          <w:rPr>
            <w:noProof/>
            <w:webHidden/>
          </w:rPr>
        </w:r>
        <w:r>
          <w:rPr>
            <w:noProof/>
            <w:webHidden/>
          </w:rPr>
          <w:fldChar w:fldCharType="separate"/>
        </w:r>
        <w:r w:rsidR="001D041C">
          <w:rPr>
            <w:noProof/>
            <w:webHidden/>
          </w:rPr>
          <w:t>6</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5" w:history="1">
        <w:r w:rsidR="001D041C" w:rsidRPr="00FB1593">
          <w:rPr>
            <w:rStyle w:val="Hyperlink"/>
            <w:noProof/>
          </w:rPr>
          <w:t xml:space="preserve">Figure 5: Frequency distribution of </w:t>
        </w:r>
        <w:r w:rsidR="001D041C" w:rsidRPr="00FB1593">
          <w:rPr>
            <w:rStyle w:val="Hyperlink"/>
            <w:noProof/>
            <w:snapToGrid w:val="0"/>
            <w:position w:val="5"/>
            <w:u w:color="000000"/>
          </w:rPr>
          <w:t>222</w:t>
        </w:r>
        <w:r w:rsidR="001D041C" w:rsidRPr="00FB1593">
          <w:rPr>
            <w:rStyle w:val="Hyperlink"/>
            <w:noProof/>
          </w:rPr>
          <w:t>Rn activity flux densities measured in September 2010 and 2012 at the El Sherana containment.</w:t>
        </w:r>
        <w:r w:rsidR="001D041C">
          <w:rPr>
            <w:noProof/>
            <w:webHidden/>
          </w:rPr>
          <w:tab/>
        </w:r>
        <w:r>
          <w:rPr>
            <w:noProof/>
            <w:webHidden/>
          </w:rPr>
          <w:fldChar w:fldCharType="begin"/>
        </w:r>
        <w:r w:rsidR="001D041C">
          <w:rPr>
            <w:noProof/>
            <w:webHidden/>
          </w:rPr>
          <w:instrText xml:space="preserve"> PAGEREF _Toc370739145 \h </w:instrText>
        </w:r>
        <w:r>
          <w:rPr>
            <w:noProof/>
            <w:webHidden/>
          </w:rPr>
        </w:r>
        <w:r>
          <w:rPr>
            <w:noProof/>
            <w:webHidden/>
          </w:rPr>
          <w:fldChar w:fldCharType="separate"/>
        </w:r>
        <w:r w:rsidR="001D041C">
          <w:rPr>
            <w:noProof/>
            <w:webHidden/>
          </w:rPr>
          <w:t>6</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6" w:history="1">
        <w:r w:rsidR="001D041C" w:rsidRPr="00FB1593">
          <w:rPr>
            <w:rStyle w:val="Hyperlink"/>
            <w:noProof/>
          </w:rPr>
          <w:t xml:space="preserve">Figure 6: Probability plot of above baseline </w:t>
        </w:r>
        <w:r w:rsidR="001D041C" w:rsidRPr="00FB1593">
          <w:rPr>
            <w:rStyle w:val="Hyperlink"/>
            <w:noProof/>
            <w:snapToGrid w:val="0"/>
            <w:position w:val="5"/>
            <w:u w:color="000000"/>
          </w:rPr>
          <w:t>222</w:t>
        </w:r>
        <w:r w:rsidR="001D041C" w:rsidRPr="00FB1593">
          <w:rPr>
            <w:rStyle w:val="Hyperlink"/>
            <w:noProof/>
          </w:rPr>
          <w:t>Rn activity flux densities measured in 2012 for the total population (red), population 1 (&lt;40 mBq∙m</w:t>
        </w:r>
        <w:r w:rsidR="001D041C" w:rsidRPr="00FB1593">
          <w:rPr>
            <w:rStyle w:val="Hyperlink"/>
            <w:noProof/>
            <w:snapToGrid w:val="0"/>
            <w:position w:val="5"/>
            <w:u w:color="000000"/>
          </w:rPr>
          <w:t>-2</w:t>
        </w:r>
        <w:r w:rsidR="001D041C" w:rsidRPr="00FB1593">
          <w:rPr>
            <w:rStyle w:val="Hyperlink"/>
            <w:noProof/>
          </w:rPr>
          <w:t>∙s</w:t>
        </w:r>
        <w:r w:rsidR="001D041C" w:rsidRPr="00FB1593">
          <w:rPr>
            <w:rStyle w:val="Hyperlink"/>
            <w:noProof/>
            <w:snapToGrid w:val="0"/>
            <w:position w:val="5"/>
            <w:u w:color="000000"/>
          </w:rPr>
          <w:t>-1</w:t>
        </w:r>
        <w:r w:rsidR="001D041C" w:rsidRPr="00FB1593">
          <w:rPr>
            <w:rStyle w:val="Hyperlink"/>
            <w:noProof/>
          </w:rPr>
          <w:t>, black squares) and population 2 (&gt;200 mBq∙m</w:t>
        </w:r>
        <w:r w:rsidR="001D041C" w:rsidRPr="00FB1593">
          <w:rPr>
            <w:rStyle w:val="Hyperlink"/>
            <w:noProof/>
            <w:snapToGrid w:val="0"/>
            <w:position w:val="5"/>
            <w:u w:color="000000"/>
          </w:rPr>
          <w:t>-2</w:t>
        </w:r>
        <w:r w:rsidR="001D041C" w:rsidRPr="00FB1593">
          <w:rPr>
            <w:rStyle w:val="Hyperlink"/>
            <w:noProof/>
          </w:rPr>
          <w:t>∙s</w:t>
        </w:r>
        <w:r w:rsidR="001D041C" w:rsidRPr="00FB1593">
          <w:rPr>
            <w:rStyle w:val="Hyperlink"/>
            <w:noProof/>
            <w:snapToGrid w:val="0"/>
            <w:position w:val="5"/>
            <w:u w:color="000000"/>
          </w:rPr>
          <w:t>-1</w:t>
        </w:r>
        <w:r w:rsidR="001D041C" w:rsidRPr="00FB1593">
          <w:rPr>
            <w:rStyle w:val="Hyperlink"/>
            <w:noProof/>
          </w:rPr>
          <w:t>, grey diamonds).</w:t>
        </w:r>
        <w:r w:rsidR="001D041C">
          <w:rPr>
            <w:noProof/>
            <w:webHidden/>
          </w:rPr>
          <w:tab/>
        </w:r>
        <w:r>
          <w:rPr>
            <w:noProof/>
            <w:webHidden/>
          </w:rPr>
          <w:fldChar w:fldCharType="begin"/>
        </w:r>
        <w:r w:rsidR="001D041C">
          <w:rPr>
            <w:noProof/>
            <w:webHidden/>
          </w:rPr>
          <w:instrText xml:space="preserve"> PAGEREF _Toc370739146 \h </w:instrText>
        </w:r>
        <w:r>
          <w:rPr>
            <w:noProof/>
            <w:webHidden/>
          </w:rPr>
        </w:r>
        <w:r>
          <w:rPr>
            <w:noProof/>
            <w:webHidden/>
          </w:rPr>
          <w:fldChar w:fldCharType="separate"/>
        </w:r>
        <w:r w:rsidR="001D041C">
          <w:rPr>
            <w:noProof/>
            <w:webHidden/>
          </w:rPr>
          <w:t>7</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7" w:history="1">
        <w:r w:rsidR="001D041C" w:rsidRPr="00FB1593">
          <w:rPr>
            <w:rStyle w:val="Hyperlink"/>
            <w:noProof/>
          </w:rPr>
          <w:t xml:space="preserve">Figure 7 Soil </w:t>
        </w:r>
        <w:r w:rsidR="001D041C" w:rsidRPr="00FB1593">
          <w:rPr>
            <w:rStyle w:val="Hyperlink"/>
            <w:noProof/>
            <w:snapToGrid w:val="0"/>
            <w:position w:val="5"/>
            <w:u w:color="000000"/>
          </w:rPr>
          <w:t>226</w:t>
        </w:r>
        <w:r w:rsidR="001D041C" w:rsidRPr="00FB1593">
          <w:rPr>
            <w:rStyle w:val="Hyperlink"/>
            <w:noProof/>
          </w:rPr>
          <w:t>Ra activity concentrations [Bq∙kg</w:t>
        </w:r>
        <w:r w:rsidR="001D041C" w:rsidRPr="00FB1593">
          <w:rPr>
            <w:rStyle w:val="Hyperlink"/>
            <w:noProof/>
            <w:snapToGrid w:val="0"/>
            <w:position w:val="5"/>
            <w:u w:color="000000"/>
          </w:rPr>
          <w:t>-1</w:t>
        </w:r>
        <w:r w:rsidR="001D041C" w:rsidRPr="00FB1593">
          <w:rPr>
            <w:rStyle w:val="Hyperlink"/>
            <w:noProof/>
          </w:rPr>
          <w:t>] (left) and R</w:t>
        </w:r>
        <w:r w:rsidR="001D041C" w:rsidRPr="00FB1593">
          <w:rPr>
            <w:rStyle w:val="Hyperlink"/>
            <w:noProof/>
            <w:snapToGrid w:val="0"/>
            <w:position w:val="-4"/>
            <w:u w:color="000000"/>
          </w:rPr>
          <w:t>E-R</w:t>
        </w:r>
        <w:r w:rsidR="001D041C" w:rsidRPr="00FB1593">
          <w:rPr>
            <w:rStyle w:val="Hyperlink"/>
            <w:noProof/>
          </w:rPr>
          <w:t xml:space="preserve"> [mBq∙m</w:t>
        </w:r>
        <w:r w:rsidR="001D041C" w:rsidRPr="00FB1593">
          <w:rPr>
            <w:rStyle w:val="Hyperlink"/>
            <w:noProof/>
            <w:snapToGrid w:val="0"/>
            <w:position w:val="4"/>
            <w:u w:color="000000"/>
          </w:rPr>
          <w:t>-2</w:t>
        </w:r>
        <w:r w:rsidR="001D041C" w:rsidRPr="00FB1593">
          <w:rPr>
            <w:rStyle w:val="Hyperlink"/>
            <w:noProof/>
          </w:rPr>
          <w:t>∙s</w:t>
        </w:r>
        <w:r w:rsidR="001D041C" w:rsidRPr="00FB1593">
          <w:rPr>
            <w:rStyle w:val="Hyperlink"/>
            <w:noProof/>
            <w:snapToGrid w:val="0"/>
            <w:position w:val="4"/>
            <w:u w:color="000000"/>
          </w:rPr>
          <w:t>-1</w:t>
        </w:r>
        <w:r w:rsidR="001D041C" w:rsidRPr="00FB1593">
          <w:rPr>
            <w:rStyle w:val="Hyperlink"/>
            <w:noProof/>
          </w:rPr>
          <w:t>/Bq∙kg</w:t>
        </w:r>
        <w:r w:rsidR="001D041C" w:rsidRPr="00FB1593">
          <w:rPr>
            <w:rStyle w:val="Hyperlink"/>
            <w:noProof/>
            <w:snapToGrid w:val="0"/>
            <w:position w:val="5"/>
            <w:u w:color="000000"/>
          </w:rPr>
          <w:t>-1</w:t>
        </w:r>
        <w:r w:rsidR="001D041C" w:rsidRPr="00FB1593">
          <w:rPr>
            <w:rStyle w:val="Hyperlink"/>
            <w:noProof/>
          </w:rPr>
          <w:t>] (right) measured at the El Sherana airstrip containment in 2012.</w:t>
        </w:r>
        <w:r w:rsidR="001D041C">
          <w:rPr>
            <w:noProof/>
            <w:webHidden/>
          </w:rPr>
          <w:tab/>
        </w:r>
        <w:r>
          <w:rPr>
            <w:noProof/>
            <w:webHidden/>
          </w:rPr>
          <w:fldChar w:fldCharType="begin"/>
        </w:r>
        <w:r w:rsidR="001D041C">
          <w:rPr>
            <w:noProof/>
            <w:webHidden/>
          </w:rPr>
          <w:instrText xml:space="preserve"> PAGEREF _Toc370739147 \h </w:instrText>
        </w:r>
        <w:r>
          <w:rPr>
            <w:noProof/>
            <w:webHidden/>
          </w:rPr>
        </w:r>
        <w:r>
          <w:rPr>
            <w:noProof/>
            <w:webHidden/>
          </w:rPr>
          <w:fldChar w:fldCharType="separate"/>
        </w:r>
        <w:r w:rsidR="001D041C">
          <w:rPr>
            <w:noProof/>
            <w:webHidden/>
          </w:rPr>
          <w:t>7</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8" w:history="1">
        <w:r w:rsidR="001D041C" w:rsidRPr="00FB1593">
          <w:rPr>
            <w:rStyle w:val="Hyperlink"/>
            <w:noProof/>
          </w:rPr>
          <w:t>Figure 8 Measured versus calculated gamma dose rates [</w:t>
        </w:r>
        <w:r w:rsidR="001D041C" w:rsidRPr="00FB1593">
          <w:rPr>
            <w:rStyle w:val="Hyperlink"/>
            <w:rFonts w:cs="Arial"/>
            <w:noProof/>
          </w:rPr>
          <w:t>µ</w:t>
        </w:r>
        <w:r w:rsidR="001D041C" w:rsidRPr="00FB1593">
          <w:rPr>
            <w:rStyle w:val="Hyperlink"/>
            <w:noProof/>
          </w:rPr>
          <w:t>Gy∙hr</w:t>
        </w:r>
        <w:r w:rsidR="001D041C" w:rsidRPr="00FB1593">
          <w:rPr>
            <w:rStyle w:val="Hyperlink"/>
            <w:noProof/>
            <w:snapToGrid w:val="0"/>
            <w:position w:val="5"/>
            <w:u w:color="000000"/>
          </w:rPr>
          <w:t>-1</w:t>
        </w:r>
        <w:r w:rsidR="001D041C" w:rsidRPr="00FB1593">
          <w:rPr>
            <w:rStyle w:val="Hyperlink"/>
            <w:noProof/>
          </w:rPr>
          <w:t>] at the 17 soil sampling sites.</w:t>
        </w:r>
        <w:r w:rsidR="001D041C">
          <w:rPr>
            <w:noProof/>
            <w:webHidden/>
          </w:rPr>
          <w:tab/>
        </w:r>
        <w:r>
          <w:rPr>
            <w:noProof/>
            <w:webHidden/>
          </w:rPr>
          <w:fldChar w:fldCharType="begin"/>
        </w:r>
        <w:r w:rsidR="001D041C">
          <w:rPr>
            <w:noProof/>
            <w:webHidden/>
          </w:rPr>
          <w:instrText xml:space="preserve"> PAGEREF _Toc370739148 \h </w:instrText>
        </w:r>
        <w:r>
          <w:rPr>
            <w:noProof/>
            <w:webHidden/>
          </w:rPr>
        </w:r>
        <w:r>
          <w:rPr>
            <w:noProof/>
            <w:webHidden/>
          </w:rPr>
          <w:fldChar w:fldCharType="separate"/>
        </w:r>
        <w:r w:rsidR="001D041C">
          <w:rPr>
            <w:noProof/>
            <w:webHidden/>
          </w:rPr>
          <w:t>8</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49" w:history="1">
        <w:r w:rsidR="001D041C" w:rsidRPr="00FB1593">
          <w:rPr>
            <w:rStyle w:val="Hyperlink"/>
            <w:noProof/>
          </w:rPr>
          <w:t xml:space="preserve">Figure 9 Annual on-site dose from the inhalation of </w:t>
        </w:r>
        <w:r w:rsidR="001D041C" w:rsidRPr="00FB1593">
          <w:rPr>
            <w:rStyle w:val="Hyperlink"/>
            <w:noProof/>
            <w:snapToGrid w:val="0"/>
            <w:position w:val="5"/>
            <w:u w:color="000000"/>
          </w:rPr>
          <w:t>222</w:t>
        </w:r>
        <w:r w:rsidR="001D041C" w:rsidRPr="00FB1593">
          <w:rPr>
            <w:rStyle w:val="Hyperlink"/>
            <w:noProof/>
          </w:rPr>
          <w:t>Rn decay products assuming access for 8760 hours per year.</w:t>
        </w:r>
        <w:r w:rsidR="001D041C">
          <w:rPr>
            <w:noProof/>
            <w:webHidden/>
          </w:rPr>
          <w:tab/>
        </w:r>
        <w:r>
          <w:rPr>
            <w:noProof/>
            <w:webHidden/>
          </w:rPr>
          <w:fldChar w:fldCharType="begin"/>
        </w:r>
        <w:r w:rsidR="001D041C">
          <w:rPr>
            <w:noProof/>
            <w:webHidden/>
          </w:rPr>
          <w:instrText xml:space="preserve"> PAGEREF _Toc370739149 \h </w:instrText>
        </w:r>
        <w:r>
          <w:rPr>
            <w:noProof/>
            <w:webHidden/>
          </w:rPr>
        </w:r>
        <w:r>
          <w:rPr>
            <w:noProof/>
            <w:webHidden/>
          </w:rPr>
          <w:fldChar w:fldCharType="separate"/>
        </w:r>
        <w:r w:rsidR="001D041C">
          <w:rPr>
            <w:noProof/>
            <w:webHidden/>
          </w:rPr>
          <w:t>12</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0" w:history="1">
        <w:r w:rsidR="001D041C" w:rsidRPr="00FB1593">
          <w:rPr>
            <w:rStyle w:val="Hyperlink"/>
            <w:noProof/>
          </w:rPr>
          <w:t>Figure 10 Site layout chosen for modelling the atmospheric pathway using ResRad-Offsite (version 2.6).</w:t>
        </w:r>
        <w:r w:rsidR="001D041C">
          <w:rPr>
            <w:noProof/>
            <w:webHidden/>
          </w:rPr>
          <w:tab/>
        </w:r>
        <w:r>
          <w:rPr>
            <w:noProof/>
            <w:webHidden/>
          </w:rPr>
          <w:fldChar w:fldCharType="begin"/>
        </w:r>
        <w:r w:rsidR="001D041C">
          <w:rPr>
            <w:noProof/>
            <w:webHidden/>
          </w:rPr>
          <w:instrText xml:space="preserve"> PAGEREF _Toc370739150 \h </w:instrText>
        </w:r>
        <w:r>
          <w:rPr>
            <w:noProof/>
            <w:webHidden/>
          </w:rPr>
        </w:r>
        <w:r>
          <w:rPr>
            <w:noProof/>
            <w:webHidden/>
          </w:rPr>
          <w:fldChar w:fldCharType="separate"/>
        </w:r>
        <w:r w:rsidR="001D041C">
          <w:rPr>
            <w:noProof/>
            <w:webHidden/>
          </w:rPr>
          <w:t>14</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1" w:history="1">
        <w:r w:rsidR="001D041C" w:rsidRPr="00FB1593">
          <w:rPr>
            <w:rStyle w:val="Hyperlink"/>
            <w:noProof/>
          </w:rPr>
          <w:t xml:space="preserve">Figure 11 Maximum annual off-site dose (SW corner of containment) from the inhalation of </w:t>
        </w:r>
        <w:r w:rsidR="001D041C" w:rsidRPr="00FB1593">
          <w:rPr>
            <w:rStyle w:val="Hyperlink"/>
            <w:noProof/>
            <w:snapToGrid w:val="0"/>
            <w:position w:val="5"/>
            <w:u w:color="000000"/>
          </w:rPr>
          <w:t>222</w:t>
        </w:r>
        <w:r w:rsidR="001D041C" w:rsidRPr="00FB1593">
          <w:rPr>
            <w:rStyle w:val="Hyperlink"/>
            <w:noProof/>
          </w:rPr>
          <w:t>Rn decay products assuming access for 8760 hours per year.</w:t>
        </w:r>
        <w:r w:rsidR="001D041C">
          <w:rPr>
            <w:noProof/>
            <w:webHidden/>
          </w:rPr>
          <w:tab/>
        </w:r>
        <w:r>
          <w:rPr>
            <w:noProof/>
            <w:webHidden/>
          </w:rPr>
          <w:fldChar w:fldCharType="begin"/>
        </w:r>
        <w:r w:rsidR="001D041C">
          <w:rPr>
            <w:noProof/>
            <w:webHidden/>
          </w:rPr>
          <w:instrText xml:space="preserve"> PAGEREF _Toc370739151 \h </w:instrText>
        </w:r>
        <w:r>
          <w:rPr>
            <w:noProof/>
            <w:webHidden/>
          </w:rPr>
        </w:r>
        <w:r>
          <w:rPr>
            <w:noProof/>
            <w:webHidden/>
          </w:rPr>
          <w:fldChar w:fldCharType="separate"/>
        </w:r>
        <w:r w:rsidR="001D041C">
          <w:rPr>
            <w:noProof/>
            <w:webHidden/>
          </w:rPr>
          <w:t>14</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2" w:history="1">
        <w:r w:rsidR="001D041C" w:rsidRPr="00FB1593">
          <w:rPr>
            <w:rStyle w:val="Hyperlink"/>
            <w:noProof/>
          </w:rPr>
          <w:t xml:space="preserve">Figure 12 Waste origin </w:t>
        </w:r>
        <w:r w:rsidR="001D041C" w:rsidRPr="00FB1593">
          <w:rPr>
            <w:rStyle w:val="Hyperlink"/>
            <w:noProof/>
            <w:snapToGrid w:val="0"/>
            <w:position w:val="4"/>
            <w:u w:color="000000"/>
          </w:rPr>
          <w:t>222</w:t>
        </w:r>
        <w:r w:rsidR="001D041C" w:rsidRPr="00FB1593">
          <w:rPr>
            <w:rStyle w:val="Hyperlink"/>
            <w:noProof/>
          </w:rPr>
          <w:t>Rn concentration in air with distance from the fenceline.</w:t>
        </w:r>
        <w:r w:rsidR="001D041C">
          <w:rPr>
            <w:noProof/>
            <w:webHidden/>
          </w:rPr>
          <w:tab/>
        </w:r>
        <w:r>
          <w:rPr>
            <w:noProof/>
            <w:webHidden/>
          </w:rPr>
          <w:fldChar w:fldCharType="begin"/>
        </w:r>
        <w:r w:rsidR="001D041C">
          <w:rPr>
            <w:noProof/>
            <w:webHidden/>
          </w:rPr>
          <w:instrText xml:space="preserve"> PAGEREF _Toc370739152 \h </w:instrText>
        </w:r>
        <w:r>
          <w:rPr>
            <w:noProof/>
            <w:webHidden/>
          </w:rPr>
        </w:r>
        <w:r>
          <w:rPr>
            <w:noProof/>
            <w:webHidden/>
          </w:rPr>
          <w:fldChar w:fldCharType="separate"/>
        </w:r>
        <w:r w:rsidR="001D041C">
          <w:rPr>
            <w:noProof/>
            <w:webHidden/>
          </w:rPr>
          <w:t>15</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3" w:history="1">
        <w:r w:rsidR="001D041C" w:rsidRPr="00FB1593">
          <w:rPr>
            <w:rStyle w:val="Hyperlink"/>
            <w:noProof/>
          </w:rPr>
          <w:t xml:space="preserve">Figure 13 Waste origin </w:t>
        </w:r>
        <w:r w:rsidR="001D041C" w:rsidRPr="00FB1593">
          <w:rPr>
            <w:rStyle w:val="Hyperlink"/>
            <w:noProof/>
            <w:snapToGrid w:val="0"/>
            <w:position w:val="5"/>
            <w:u w:color="000000"/>
          </w:rPr>
          <w:t>222</w:t>
        </w:r>
        <w:r w:rsidR="001D041C" w:rsidRPr="00FB1593">
          <w:rPr>
            <w:rStyle w:val="Hyperlink"/>
            <w:noProof/>
          </w:rPr>
          <w:t>Rn decay product inhalation doses (assuming full year occupancy) plotted against distance from the fenceline.</w:t>
        </w:r>
        <w:r w:rsidR="001D041C">
          <w:rPr>
            <w:noProof/>
            <w:webHidden/>
          </w:rPr>
          <w:tab/>
        </w:r>
        <w:r>
          <w:rPr>
            <w:noProof/>
            <w:webHidden/>
          </w:rPr>
          <w:fldChar w:fldCharType="begin"/>
        </w:r>
        <w:r w:rsidR="001D041C">
          <w:rPr>
            <w:noProof/>
            <w:webHidden/>
          </w:rPr>
          <w:instrText xml:space="preserve"> PAGEREF _Toc370739153 \h </w:instrText>
        </w:r>
        <w:r>
          <w:rPr>
            <w:noProof/>
            <w:webHidden/>
          </w:rPr>
        </w:r>
        <w:r>
          <w:rPr>
            <w:noProof/>
            <w:webHidden/>
          </w:rPr>
          <w:fldChar w:fldCharType="separate"/>
        </w:r>
        <w:r w:rsidR="001D041C">
          <w:rPr>
            <w:noProof/>
            <w:webHidden/>
          </w:rPr>
          <w:t>16</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4" w:history="1">
        <w:r w:rsidR="001D041C" w:rsidRPr="00FB1593">
          <w:rPr>
            <w:rStyle w:val="Hyperlink"/>
            <w:noProof/>
          </w:rPr>
          <w:t>Figure A1 Calibration Certificate for GM tube 2 from 1 December 2012.</w:t>
        </w:r>
        <w:r w:rsidR="001D041C">
          <w:rPr>
            <w:noProof/>
            <w:webHidden/>
          </w:rPr>
          <w:tab/>
        </w:r>
        <w:r>
          <w:rPr>
            <w:noProof/>
            <w:webHidden/>
          </w:rPr>
          <w:fldChar w:fldCharType="begin"/>
        </w:r>
        <w:r w:rsidR="001D041C">
          <w:rPr>
            <w:noProof/>
            <w:webHidden/>
          </w:rPr>
          <w:instrText xml:space="preserve"> PAGEREF _Toc370739154 \h </w:instrText>
        </w:r>
        <w:r>
          <w:rPr>
            <w:noProof/>
            <w:webHidden/>
          </w:rPr>
        </w:r>
        <w:r>
          <w:rPr>
            <w:noProof/>
            <w:webHidden/>
          </w:rPr>
          <w:fldChar w:fldCharType="separate"/>
        </w:r>
        <w:r w:rsidR="001D041C">
          <w:rPr>
            <w:noProof/>
            <w:webHidden/>
          </w:rPr>
          <w:t>21</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5" w:history="1">
        <w:r w:rsidR="001D041C" w:rsidRPr="00FB1593">
          <w:rPr>
            <w:rStyle w:val="Hyperlink"/>
            <w:noProof/>
          </w:rPr>
          <w:t>Figure A5.1 Maximum annual doses [mSv∙yr</w:t>
        </w:r>
        <w:r w:rsidR="001D041C" w:rsidRPr="00FB1593">
          <w:rPr>
            <w:rStyle w:val="Hyperlink"/>
            <w:noProof/>
            <w:snapToGrid w:val="0"/>
            <w:position w:val="4"/>
            <w:u w:color="000000"/>
          </w:rPr>
          <w:t>-1</w:t>
        </w:r>
        <w:r w:rsidR="001D041C" w:rsidRPr="00FB1593">
          <w:rPr>
            <w:rStyle w:val="Hyperlink"/>
            <w:noProof/>
          </w:rPr>
          <w:t>] received from the inhalation of radon decay products from 0-40 years, 30 m downwind of the El Sherana containment.</w:t>
        </w:r>
        <w:r w:rsidR="001D041C">
          <w:rPr>
            <w:noProof/>
            <w:webHidden/>
          </w:rPr>
          <w:tab/>
        </w:r>
        <w:r>
          <w:rPr>
            <w:noProof/>
            <w:webHidden/>
          </w:rPr>
          <w:fldChar w:fldCharType="begin"/>
        </w:r>
        <w:r w:rsidR="001D041C">
          <w:rPr>
            <w:noProof/>
            <w:webHidden/>
          </w:rPr>
          <w:instrText xml:space="preserve"> PAGEREF _Toc370739155 \h </w:instrText>
        </w:r>
        <w:r>
          <w:rPr>
            <w:noProof/>
            <w:webHidden/>
          </w:rPr>
        </w:r>
        <w:r>
          <w:rPr>
            <w:noProof/>
            <w:webHidden/>
          </w:rPr>
          <w:fldChar w:fldCharType="separate"/>
        </w:r>
        <w:r w:rsidR="001D041C">
          <w:rPr>
            <w:noProof/>
            <w:webHidden/>
          </w:rPr>
          <w:t>33</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6" w:history="1">
        <w:r w:rsidR="001D041C" w:rsidRPr="00FB1593">
          <w:rPr>
            <w:rStyle w:val="Hyperlink"/>
            <w:noProof/>
          </w:rPr>
          <w:t>Figure A5.2 Maximum annual doses [mSv∙yr</w:t>
        </w:r>
        <w:r w:rsidR="001D041C" w:rsidRPr="00FB1593">
          <w:rPr>
            <w:rStyle w:val="Hyperlink"/>
            <w:noProof/>
            <w:snapToGrid w:val="0"/>
            <w:position w:val="4"/>
            <w:u w:color="000000"/>
          </w:rPr>
          <w:t>-1</w:t>
        </w:r>
        <w:r w:rsidR="001D041C" w:rsidRPr="00FB1593">
          <w:rPr>
            <w:rStyle w:val="Hyperlink"/>
            <w:noProof/>
          </w:rPr>
          <w:t>] received from the inhalation of radon decay products from 0-40 years, 75 m downwind of the El Sherana containment.</w:t>
        </w:r>
        <w:r w:rsidR="001D041C">
          <w:rPr>
            <w:noProof/>
            <w:webHidden/>
          </w:rPr>
          <w:tab/>
        </w:r>
        <w:r>
          <w:rPr>
            <w:noProof/>
            <w:webHidden/>
          </w:rPr>
          <w:fldChar w:fldCharType="begin"/>
        </w:r>
        <w:r w:rsidR="001D041C">
          <w:rPr>
            <w:noProof/>
            <w:webHidden/>
          </w:rPr>
          <w:instrText xml:space="preserve"> PAGEREF _Toc370739156 \h </w:instrText>
        </w:r>
        <w:r>
          <w:rPr>
            <w:noProof/>
            <w:webHidden/>
          </w:rPr>
        </w:r>
        <w:r>
          <w:rPr>
            <w:noProof/>
            <w:webHidden/>
          </w:rPr>
          <w:fldChar w:fldCharType="separate"/>
        </w:r>
        <w:r w:rsidR="001D041C">
          <w:rPr>
            <w:noProof/>
            <w:webHidden/>
          </w:rPr>
          <w:t>33</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7" w:history="1">
        <w:r w:rsidR="001D041C" w:rsidRPr="00FB1593">
          <w:rPr>
            <w:rStyle w:val="Hyperlink"/>
            <w:noProof/>
          </w:rPr>
          <w:t>Figure A5.3 Maximum annual doses [mSv∙yr</w:t>
        </w:r>
        <w:r w:rsidR="001D041C" w:rsidRPr="00FB1593">
          <w:rPr>
            <w:rStyle w:val="Hyperlink"/>
            <w:noProof/>
            <w:snapToGrid w:val="0"/>
            <w:position w:val="4"/>
            <w:u w:color="000000"/>
          </w:rPr>
          <w:t>-1</w:t>
        </w:r>
        <w:r w:rsidR="001D041C" w:rsidRPr="00FB1593">
          <w:rPr>
            <w:rStyle w:val="Hyperlink"/>
            <w:noProof/>
          </w:rPr>
          <w:t>] received from the inhalation of radon decay products from 0-40 years, 140 m downwind of the El Sherana containment.</w:t>
        </w:r>
        <w:r w:rsidR="001D041C">
          <w:rPr>
            <w:noProof/>
            <w:webHidden/>
          </w:rPr>
          <w:tab/>
        </w:r>
        <w:r>
          <w:rPr>
            <w:noProof/>
            <w:webHidden/>
          </w:rPr>
          <w:fldChar w:fldCharType="begin"/>
        </w:r>
        <w:r w:rsidR="001D041C">
          <w:rPr>
            <w:noProof/>
            <w:webHidden/>
          </w:rPr>
          <w:instrText xml:space="preserve"> PAGEREF _Toc370739157 \h </w:instrText>
        </w:r>
        <w:r>
          <w:rPr>
            <w:noProof/>
            <w:webHidden/>
          </w:rPr>
        </w:r>
        <w:r>
          <w:rPr>
            <w:noProof/>
            <w:webHidden/>
          </w:rPr>
          <w:fldChar w:fldCharType="separate"/>
        </w:r>
        <w:r w:rsidR="001D041C">
          <w:rPr>
            <w:noProof/>
            <w:webHidden/>
          </w:rPr>
          <w:t>34</w:t>
        </w:r>
        <w:r>
          <w:rPr>
            <w:noProof/>
            <w:webHidden/>
          </w:rPr>
          <w:fldChar w:fldCharType="end"/>
        </w:r>
      </w:hyperlink>
    </w:p>
    <w:p w:rsidR="00F45318" w:rsidRDefault="00653042">
      <w:pPr>
        <w:pStyle w:val="TableofFigures"/>
        <w:tabs>
          <w:tab w:val="right" w:pos="8296"/>
        </w:tabs>
        <w:ind w:left="0" w:firstLine="0"/>
        <w:rPr>
          <w:rFonts w:asciiTheme="minorHAnsi" w:eastAsiaTheme="minorEastAsia" w:hAnsiTheme="minorHAnsi" w:cstheme="minorBidi"/>
          <w:noProof/>
          <w:szCs w:val="22"/>
          <w:lang w:eastAsia="en-AU"/>
        </w:rPr>
      </w:pPr>
      <w:hyperlink w:anchor="_Toc370739158" w:history="1">
        <w:r w:rsidR="001D041C" w:rsidRPr="00FB1593">
          <w:rPr>
            <w:rStyle w:val="Hyperlink"/>
            <w:noProof/>
          </w:rPr>
          <w:t>Figure A5.4 Maximum annual doses [mSv∙yr</w:t>
        </w:r>
        <w:r w:rsidR="001D041C" w:rsidRPr="00FB1593">
          <w:rPr>
            <w:rStyle w:val="Hyperlink"/>
            <w:noProof/>
            <w:snapToGrid w:val="0"/>
            <w:position w:val="4"/>
            <w:u w:color="000000"/>
          </w:rPr>
          <w:t>-1</w:t>
        </w:r>
        <w:r w:rsidR="001D041C" w:rsidRPr="00FB1593">
          <w:rPr>
            <w:rStyle w:val="Hyperlink"/>
            <w:noProof/>
          </w:rPr>
          <w:t>] received from the inhalation of radon decay products from 0-40 years, 240 m downwind of the El Sherana containment.</w:t>
        </w:r>
        <w:r w:rsidR="001D041C">
          <w:rPr>
            <w:noProof/>
            <w:webHidden/>
          </w:rPr>
          <w:tab/>
        </w:r>
        <w:r>
          <w:rPr>
            <w:noProof/>
            <w:webHidden/>
          </w:rPr>
          <w:fldChar w:fldCharType="begin"/>
        </w:r>
        <w:r w:rsidR="001D041C">
          <w:rPr>
            <w:noProof/>
            <w:webHidden/>
          </w:rPr>
          <w:instrText xml:space="preserve"> PAGEREF _Toc370739158 \h </w:instrText>
        </w:r>
        <w:r>
          <w:rPr>
            <w:noProof/>
            <w:webHidden/>
          </w:rPr>
        </w:r>
        <w:r>
          <w:rPr>
            <w:noProof/>
            <w:webHidden/>
          </w:rPr>
          <w:fldChar w:fldCharType="separate"/>
        </w:r>
        <w:r w:rsidR="001D041C">
          <w:rPr>
            <w:noProof/>
            <w:webHidden/>
          </w:rPr>
          <w:t>34</w:t>
        </w:r>
        <w:r>
          <w:rPr>
            <w:noProof/>
            <w:webHidden/>
          </w:rPr>
          <w:fldChar w:fldCharType="end"/>
        </w:r>
      </w:hyperlink>
    </w:p>
    <w:p w:rsidR="00674C26" w:rsidRDefault="00653042" w:rsidP="00D35F70">
      <w:pPr>
        <w:pStyle w:val="TableofFigures"/>
        <w:tabs>
          <w:tab w:val="right" w:leader="dot" w:pos="8296"/>
        </w:tabs>
      </w:pPr>
      <w:r>
        <w:fldChar w:fldCharType="end"/>
      </w:r>
    </w:p>
    <w:p w:rsidR="006328E7" w:rsidRDefault="006328E7">
      <w:pPr>
        <w:spacing w:after="0" w:line="240" w:lineRule="auto"/>
        <w:jc w:val="left"/>
        <w:rPr>
          <w:rFonts w:ascii="Arial" w:hAnsi="Arial"/>
          <w:b/>
          <w:sz w:val="28"/>
        </w:rPr>
      </w:pPr>
      <w:r>
        <w:br w:type="page"/>
      </w:r>
    </w:p>
    <w:p w:rsidR="00674C26" w:rsidRDefault="00674C26" w:rsidP="00674C26">
      <w:pPr>
        <w:pStyle w:val="Heading2"/>
      </w:pPr>
      <w:bookmarkStart w:id="27" w:name="_Toc370737313"/>
      <w:bookmarkStart w:id="28" w:name="_Toc370739943"/>
      <w:r>
        <w:lastRenderedPageBreak/>
        <w:t>List of Tables</w:t>
      </w:r>
      <w:bookmarkEnd w:id="27"/>
      <w:bookmarkEnd w:id="28"/>
    </w:p>
    <w:p w:rsidR="006878B7" w:rsidRDefault="00653042">
      <w:pPr>
        <w:pStyle w:val="TableofFigures"/>
        <w:tabs>
          <w:tab w:val="right" w:pos="8296"/>
        </w:tabs>
        <w:rPr>
          <w:rFonts w:asciiTheme="minorHAnsi" w:eastAsiaTheme="minorEastAsia" w:hAnsiTheme="minorHAnsi" w:cstheme="minorBidi"/>
          <w:noProof/>
          <w:szCs w:val="22"/>
          <w:lang w:eastAsia="en-AU"/>
        </w:rPr>
      </w:pPr>
      <w:r>
        <w:fldChar w:fldCharType="begin"/>
      </w:r>
      <w:r w:rsidR="00B411AA">
        <w:instrText xml:space="preserve"> TOC \h \z \t "table caption,1" \c "Table" </w:instrText>
      </w:r>
      <w:r>
        <w:fldChar w:fldCharType="separate"/>
      </w:r>
      <w:hyperlink w:anchor="_Toc370738954" w:history="1">
        <w:r w:rsidR="006878B7" w:rsidRPr="00B526E3">
          <w:rPr>
            <w:rStyle w:val="Hyperlink"/>
            <w:noProof/>
          </w:rPr>
          <w:t>Table 1 Engineering details of the El Sherana airstrip containment.</w:t>
        </w:r>
        <w:r w:rsidR="006878B7" w:rsidRPr="00B526E3">
          <w:rPr>
            <w:rStyle w:val="Hyperlink"/>
            <w:noProof/>
            <w:snapToGrid w:val="0"/>
            <w:position w:val="4"/>
            <w:u w:color="000000"/>
          </w:rPr>
          <w:t>1</w:t>
        </w:r>
        <w:r w:rsidR="006878B7">
          <w:rPr>
            <w:noProof/>
            <w:webHidden/>
          </w:rPr>
          <w:tab/>
        </w:r>
        <w:r>
          <w:rPr>
            <w:noProof/>
            <w:webHidden/>
          </w:rPr>
          <w:fldChar w:fldCharType="begin"/>
        </w:r>
        <w:r w:rsidR="006878B7">
          <w:rPr>
            <w:noProof/>
            <w:webHidden/>
          </w:rPr>
          <w:instrText xml:space="preserve"> PAGEREF _Toc370738954 \h </w:instrText>
        </w:r>
        <w:r>
          <w:rPr>
            <w:noProof/>
            <w:webHidden/>
          </w:rPr>
        </w:r>
        <w:r>
          <w:rPr>
            <w:noProof/>
            <w:webHidden/>
          </w:rPr>
          <w:fldChar w:fldCharType="separate"/>
        </w:r>
        <w:r w:rsidR="006878B7">
          <w:rPr>
            <w:noProof/>
            <w:webHidden/>
          </w:rPr>
          <w:t>1</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55" w:history="1">
        <w:r w:rsidR="006878B7" w:rsidRPr="00B526E3">
          <w:rPr>
            <w:rStyle w:val="Hyperlink"/>
            <w:noProof/>
          </w:rPr>
          <w:t>Table 2 Parameter values used for ResRad-Offsite modelling.</w:t>
        </w:r>
        <w:r w:rsidR="006878B7">
          <w:rPr>
            <w:noProof/>
            <w:webHidden/>
          </w:rPr>
          <w:tab/>
        </w:r>
        <w:r>
          <w:rPr>
            <w:noProof/>
            <w:webHidden/>
          </w:rPr>
          <w:fldChar w:fldCharType="begin"/>
        </w:r>
        <w:r w:rsidR="006878B7">
          <w:rPr>
            <w:noProof/>
            <w:webHidden/>
          </w:rPr>
          <w:instrText xml:space="preserve"> PAGEREF _Toc370738955 \h </w:instrText>
        </w:r>
        <w:r>
          <w:rPr>
            <w:noProof/>
            <w:webHidden/>
          </w:rPr>
        </w:r>
        <w:r>
          <w:rPr>
            <w:noProof/>
            <w:webHidden/>
          </w:rPr>
          <w:fldChar w:fldCharType="separate"/>
        </w:r>
        <w:r w:rsidR="006878B7">
          <w:rPr>
            <w:noProof/>
            <w:webHidden/>
          </w:rPr>
          <w:t>12</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56" w:history="1">
        <w:r w:rsidR="006878B7" w:rsidRPr="00B526E3">
          <w:rPr>
            <w:rStyle w:val="Hyperlink"/>
            <w:noProof/>
          </w:rPr>
          <w:t xml:space="preserve">Table 3 Chi/Q and calculated </w:t>
        </w:r>
        <w:r w:rsidR="006878B7" w:rsidRPr="00B526E3">
          <w:rPr>
            <w:rStyle w:val="Hyperlink"/>
            <w:noProof/>
            <w:snapToGrid w:val="0"/>
            <w:position w:val="5"/>
            <w:u w:color="000000"/>
          </w:rPr>
          <w:t>222</w:t>
        </w:r>
        <w:r w:rsidR="006878B7" w:rsidRPr="00B526E3">
          <w:rPr>
            <w:rStyle w:val="Hyperlink"/>
            <w:noProof/>
          </w:rPr>
          <w:t xml:space="preserve">Rn activity and </w:t>
        </w:r>
        <w:r w:rsidR="006878B7" w:rsidRPr="00B526E3">
          <w:rPr>
            <w:rStyle w:val="Hyperlink"/>
            <w:noProof/>
            <w:snapToGrid w:val="0"/>
            <w:position w:val="5"/>
            <w:u w:color="000000"/>
          </w:rPr>
          <w:t>222</w:t>
        </w:r>
        <w:r w:rsidR="006878B7" w:rsidRPr="00B526E3">
          <w:rPr>
            <w:rStyle w:val="Hyperlink"/>
            <w:noProof/>
          </w:rPr>
          <w:t>Rn decay product (RDP) potential alpha energy concentrations.</w:t>
        </w:r>
        <w:r w:rsidR="006878B7">
          <w:rPr>
            <w:noProof/>
            <w:webHidden/>
          </w:rPr>
          <w:tab/>
        </w:r>
        <w:r>
          <w:rPr>
            <w:noProof/>
            <w:webHidden/>
          </w:rPr>
          <w:fldChar w:fldCharType="begin"/>
        </w:r>
        <w:r w:rsidR="006878B7">
          <w:rPr>
            <w:noProof/>
            <w:webHidden/>
          </w:rPr>
          <w:instrText xml:space="preserve"> PAGEREF _Toc370738956 \h </w:instrText>
        </w:r>
        <w:r>
          <w:rPr>
            <w:noProof/>
            <w:webHidden/>
          </w:rPr>
        </w:r>
        <w:r>
          <w:rPr>
            <w:noProof/>
            <w:webHidden/>
          </w:rPr>
          <w:fldChar w:fldCharType="separate"/>
        </w:r>
        <w:r w:rsidR="006878B7">
          <w:rPr>
            <w:noProof/>
            <w:webHidden/>
          </w:rPr>
          <w:t>15</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57" w:history="1">
        <w:r w:rsidR="006878B7" w:rsidRPr="00B526E3">
          <w:rPr>
            <w:rStyle w:val="Hyperlink"/>
            <w:noProof/>
          </w:rPr>
          <w:t>Table 4 Maximum above background annual effective doses from the various pathways for 3 different scenarios.</w:t>
        </w:r>
        <w:r w:rsidR="006878B7">
          <w:rPr>
            <w:noProof/>
            <w:webHidden/>
          </w:rPr>
          <w:tab/>
        </w:r>
        <w:r>
          <w:rPr>
            <w:noProof/>
            <w:webHidden/>
          </w:rPr>
          <w:fldChar w:fldCharType="begin"/>
        </w:r>
        <w:r w:rsidR="006878B7">
          <w:rPr>
            <w:noProof/>
            <w:webHidden/>
          </w:rPr>
          <w:instrText xml:space="preserve"> PAGEREF _Toc370738957 \h </w:instrText>
        </w:r>
        <w:r>
          <w:rPr>
            <w:noProof/>
            <w:webHidden/>
          </w:rPr>
        </w:r>
        <w:r>
          <w:rPr>
            <w:noProof/>
            <w:webHidden/>
          </w:rPr>
          <w:fldChar w:fldCharType="separate"/>
        </w:r>
        <w:r w:rsidR="006878B7">
          <w:rPr>
            <w:noProof/>
            <w:webHidden/>
          </w:rPr>
          <w:t>18</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58" w:history="1">
        <w:r w:rsidR="006878B7" w:rsidRPr="00B526E3">
          <w:rPr>
            <w:rStyle w:val="Hyperlink"/>
            <w:noProof/>
          </w:rPr>
          <w:t>Table A1 Details of instruments used to conduct the gamma dose rate measurements at the containment.</w:t>
        </w:r>
        <w:r w:rsidR="006878B7">
          <w:rPr>
            <w:noProof/>
            <w:webHidden/>
          </w:rPr>
          <w:tab/>
        </w:r>
        <w:r>
          <w:rPr>
            <w:noProof/>
            <w:webHidden/>
          </w:rPr>
          <w:fldChar w:fldCharType="begin"/>
        </w:r>
        <w:r w:rsidR="006878B7">
          <w:rPr>
            <w:noProof/>
            <w:webHidden/>
          </w:rPr>
          <w:instrText xml:space="preserve"> PAGEREF _Toc370738958 \h </w:instrText>
        </w:r>
        <w:r>
          <w:rPr>
            <w:noProof/>
            <w:webHidden/>
          </w:rPr>
        </w:r>
        <w:r>
          <w:rPr>
            <w:noProof/>
            <w:webHidden/>
          </w:rPr>
          <w:fldChar w:fldCharType="separate"/>
        </w:r>
        <w:r w:rsidR="006878B7">
          <w:rPr>
            <w:noProof/>
            <w:webHidden/>
          </w:rPr>
          <w:t>22</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59" w:history="1">
        <w:r w:rsidR="006878B7" w:rsidRPr="00B526E3">
          <w:rPr>
            <w:rStyle w:val="Hyperlink"/>
            <w:noProof/>
          </w:rPr>
          <w:t xml:space="preserve">Table A2 Date, location, eastings and northings, counts per seconds and calculated absorbed gamma dose rates </w:t>
        </w:r>
        <w:r w:rsidR="006878B7" w:rsidRPr="00B526E3">
          <w:rPr>
            <w:rStyle w:val="Hyperlink"/>
            <w:i/>
            <w:noProof/>
          </w:rPr>
          <w:t>H</w:t>
        </w:r>
        <w:r w:rsidR="006878B7" w:rsidRPr="00B526E3">
          <w:rPr>
            <w:rStyle w:val="Hyperlink"/>
            <w:i/>
            <w:noProof/>
            <w:snapToGrid w:val="0"/>
            <w:position w:val="-4"/>
            <w:u w:color="000000"/>
          </w:rPr>
          <w:t>e</w:t>
        </w:r>
        <w:r w:rsidR="006878B7" w:rsidRPr="00B526E3">
          <w:rPr>
            <w:rStyle w:val="Hyperlink"/>
            <w:noProof/>
          </w:rPr>
          <w:t>, uncertainty in calculated dose rates and comments recorded on the fieldsheets.</w:t>
        </w:r>
        <w:r w:rsidR="006878B7">
          <w:rPr>
            <w:noProof/>
            <w:webHidden/>
          </w:rPr>
          <w:tab/>
        </w:r>
        <w:r>
          <w:rPr>
            <w:noProof/>
            <w:webHidden/>
          </w:rPr>
          <w:fldChar w:fldCharType="begin"/>
        </w:r>
        <w:r w:rsidR="006878B7">
          <w:rPr>
            <w:noProof/>
            <w:webHidden/>
          </w:rPr>
          <w:instrText xml:space="preserve"> PAGEREF _Toc370738959 \h </w:instrText>
        </w:r>
        <w:r>
          <w:rPr>
            <w:noProof/>
            <w:webHidden/>
          </w:rPr>
        </w:r>
        <w:r>
          <w:rPr>
            <w:noProof/>
            <w:webHidden/>
          </w:rPr>
          <w:fldChar w:fldCharType="separate"/>
        </w:r>
        <w:r w:rsidR="006878B7">
          <w:rPr>
            <w:noProof/>
            <w:webHidden/>
          </w:rPr>
          <w:t>23</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60" w:history="1">
        <w:r w:rsidR="006878B7" w:rsidRPr="00B526E3">
          <w:rPr>
            <w:rStyle w:val="Hyperlink"/>
            <w:noProof/>
          </w:rPr>
          <w:t xml:space="preserve">Table A3 Canister number, eastings and northings, </w:t>
        </w:r>
        <w:r w:rsidR="006878B7" w:rsidRPr="00B526E3">
          <w:rPr>
            <w:rStyle w:val="Hyperlink"/>
            <w:noProof/>
            <w:snapToGrid w:val="0"/>
            <w:position w:val="4"/>
            <w:u w:color="000000"/>
          </w:rPr>
          <w:t>222</w:t>
        </w:r>
        <w:r w:rsidR="006878B7" w:rsidRPr="00B526E3">
          <w:rPr>
            <w:rStyle w:val="Hyperlink"/>
            <w:noProof/>
          </w:rPr>
          <w:t>Rn activity flux density and comments recorded on fieldsheets.</w:t>
        </w:r>
        <w:r w:rsidR="006878B7">
          <w:rPr>
            <w:noProof/>
            <w:webHidden/>
          </w:rPr>
          <w:tab/>
        </w:r>
        <w:r>
          <w:rPr>
            <w:noProof/>
            <w:webHidden/>
          </w:rPr>
          <w:fldChar w:fldCharType="begin"/>
        </w:r>
        <w:r w:rsidR="006878B7">
          <w:rPr>
            <w:noProof/>
            <w:webHidden/>
          </w:rPr>
          <w:instrText xml:space="preserve"> PAGEREF _Toc370738960 \h </w:instrText>
        </w:r>
        <w:r>
          <w:rPr>
            <w:noProof/>
            <w:webHidden/>
          </w:rPr>
        </w:r>
        <w:r>
          <w:rPr>
            <w:noProof/>
            <w:webHidden/>
          </w:rPr>
          <w:fldChar w:fldCharType="separate"/>
        </w:r>
        <w:r w:rsidR="006878B7">
          <w:rPr>
            <w:noProof/>
            <w:webHidden/>
          </w:rPr>
          <w:t>30</w:t>
        </w:r>
        <w:r>
          <w:rPr>
            <w:noProof/>
            <w:webHidden/>
          </w:rPr>
          <w:fldChar w:fldCharType="end"/>
        </w:r>
      </w:hyperlink>
    </w:p>
    <w:p w:rsidR="006878B7" w:rsidRDefault="00653042">
      <w:pPr>
        <w:pStyle w:val="TableofFigures"/>
        <w:tabs>
          <w:tab w:val="right" w:pos="8296"/>
        </w:tabs>
        <w:rPr>
          <w:rFonts w:asciiTheme="minorHAnsi" w:eastAsiaTheme="minorEastAsia" w:hAnsiTheme="minorHAnsi" w:cstheme="minorBidi"/>
          <w:noProof/>
          <w:szCs w:val="22"/>
          <w:lang w:eastAsia="en-AU"/>
        </w:rPr>
      </w:pPr>
      <w:hyperlink w:anchor="_Toc370738961" w:history="1">
        <w:r w:rsidR="006878B7" w:rsidRPr="00B526E3">
          <w:rPr>
            <w:rStyle w:val="Hyperlink"/>
            <w:noProof/>
          </w:rPr>
          <w:t>Table A4 Results of soil radionuclide activity concentration measurements for 17 radon exhalation measurement sites (canister numbers), radon flux densities and R</w:t>
        </w:r>
        <w:r w:rsidR="006878B7" w:rsidRPr="00B526E3">
          <w:rPr>
            <w:rStyle w:val="Hyperlink"/>
            <w:noProof/>
            <w:snapToGrid w:val="0"/>
            <w:position w:val="-4"/>
            <w:u w:color="000000"/>
          </w:rPr>
          <w:t>E-R</w:t>
        </w:r>
        <w:r w:rsidR="006878B7" w:rsidRPr="00B526E3">
          <w:rPr>
            <w:rStyle w:val="Hyperlink"/>
            <w:noProof/>
          </w:rPr>
          <w:t xml:space="preserve"> (</w:t>
        </w:r>
        <w:r w:rsidR="006878B7" w:rsidRPr="00B526E3">
          <w:rPr>
            <w:rStyle w:val="Hyperlink"/>
            <w:rFonts w:cs="Arial"/>
            <w:bCs/>
            <w:noProof/>
            <w:lang w:eastAsia="en-AU"/>
          </w:rPr>
          <w:t>mBq∙m</w:t>
        </w:r>
        <w:r w:rsidR="006878B7" w:rsidRPr="00B526E3">
          <w:rPr>
            <w:rStyle w:val="Hyperlink"/>
            <w:noProof/>
            <w:snapToGrid w:val="0"/>
            <w:position w:val="4"/>
            <w:u w:color="000000"/>
            <w:lang w:eastAsia="en-AU"/>
          </w:rPr>
          <w:t>-2</w:t>
        </w:r>
        <w:r w:rsidR="006878B7" w:rsidRPr="00B526E3">
          <w:rPr>
            <w:rStyle w:val="Hyperlink"/>
            <w:rFonts w:cs="Arial"/>
            <w:bCs/>
            <w:noProof/>
            <w:lang w:eastAsia="en-AU"/>
          </w:rPr>
          <w:t>∙s</w:t>
        </w:r>
        <w:r w:rsidR="006878B7" w:rsidRPr="00B526E3">
          <w:rPr>
            <w:rStyle w:val="Hyperlink"/>
            <w:noProof/>
            <w:snapToGrid w:val="0"/>
            <w:position w:val="4"/>
            <w:u w:color="000000"/>
            <w:lang w:eastAsia="en-AU"/>
          </w:rPr>
          <w:t>-1</w:t>
        </w:r>
        <w:r w:rsidR="006878B7" w:rsidRPr="00B526E3">
          <w:rPr>
            <w:rStyle w:val="Hyperlink"/>
            <w:noProof/>
          </w:rPr>
          <w:t xml:space="preserve"> per </w:t>
        </w:r>
        <w:r w:rsidR="006878B7" w:rsidRPr="00B526E3">
          <w:rPr>
            <w:rStyle w:val="Hyperlink"/>
            <w:rFonts w:cs="Arial"/>
            <w:bCs/>
            <w:noProof/>
            <w:lang w:eastAsia="en-AU"/>
          </w:rPr>
          <w:t>Bq∙kg</w:t>
        </w:r>
        <w:r w:rsidR="006878B7" w:rsidRPr="00B526E3">
          <w:rPr>
            <w:rStyle w:val="Hyperlink"/>
            <w:noProof/>
            <w:snapToGrid w:val="0"/>
            <w:position w:val="4"/>
            <w:u w:color="000000"/>
            <w:lang w:eastAsia="en-AU"/>
          </w:rPr>
          <w:t>-1</w:t>
        </w:r>
        <w:r w:rsidR="006878B7" w:rsidRPr="00B526E3">
          <w:rPr>
            <w:rStyle w:val="Hyperlink"/>
            <w:rFonts w:cs="Arial"/>
            <w:bCs/>
            <w:noProof/>
            <w:lang w:eastAsia="en-AU"/>
          </w:rPr>
          <w:t>).</w:t>
        </w:r>
        <w:r w:rsidR="006878B7">
          <w:rPr>
            <w:noProof/>
            <w:webHidden/>
          </w:rPr>
          <w:tab/>
        </w:r>
        <w:r>
          <w:rPr>
            <w:noProof/>
            <w:webHidden/>
          </w:rPr>
          <w:fldChar w:fldCharType="begin"/>
        </w:r>
        <w:r w:rsidR="006878B7">
          <w:rPr>
            <w:noProof/>
            <w:webHidden/>
          </w:rPr>
          <w:instrText xml:space="preserve"> PAGEREF _Toc370738961 \h </w:instrText>
        </w:r>
        <w:r>
          <w:rPr>
            <w:noProof/>
            <w:webHidden/>
          </w:rPr>
        </w:r>
        <w:r>
          <w:rPr>
            <w:noProof/>
            <w:webHidden/>
          </w:rPr>
          <w:fldChar w:fldCharType="separate"/>
        </w:r>
        <w:r w:rsidR="006878B7">
          <w:rPr>
            <w:noProof/>
            <w:webHidden/>
          </w:rPr>
          <w:t>32</w:t>
        </w:r>
        <w:r>
          <w:rPr>
            <w:noProof/>
            <w:webHidden/>
          </w:rPr>
          <w:fldChar w:fldCharType="end"/>
        </w:r>
      </w:hyperlink>
    </w:p>
    <w:p w:rsidR="00885B0A" w:rsidRDefault="00653042">
      <w:r>
        <w:fldChar w:fldCharType="end"/>
      </w:r>
    </w:p>
    <w:p w:rsidR="007977EC" w:rsidRDefault="007977EC">
      <w:pPr>
        <w:sectPr w:rsidR="007977EC">
          <w:footerReference w:type="default" r:id="rId20"/>
          <w:pgSz w:w="11906" w:h="16838" w:code="9"/>
          <w:pgMar w:top="1440" w:right="1800" w:bottom="1440" w:left="1800" w:header="1080" w:footer="835" w:gutter="0"/>
          <w:pgNumType w:fmt="lowerRoman"/>
          <w:cols w:space="360"/>
          <w:noEndnote/>
        </w:sectPr>
      </w:pPr>
    </w:p>
    <w:p w:rsidR="00452DEE" w:rsidRDefault="007977EC">
      <w:pPr>
        <w:pStyle w:val="Heading1"/>
      </w:pPr>
      <w:bookmarkStart w:id="29" w:name="_Toc370739944"/>
      <w:r>
        <w:lastRenderedPageBreak/>
        <w:t>Executive summary</w:t>
      </w:r>
      <w:bookmarkEnd w:id="29"/>
    </w:p>
    <w:p w:rsidR="007977EC" w:rsidRDefault="00496204" w:rsidP="00496204">
      <w:r>
        <w:t xml:space="preserve">The El </w:t>
      </w:r>
      <w:proofErr w:type="spellStart"/>
      <w:r>
        <w:t>Sherana</w:t>
      </w:r>
      <w:proofErr w:type="spellEnd"/>
      <w:r>
        <w:t xml:space="preserve"> airstrip containment is a near-surface disposal facility located in the South Alligator Valley area in the south of Kakadu National Park. The containment was constructed, filled and</w:t>
      </w:r>
      <w:r w:rsidR="00316FC1">
        <w:t xml:space="preserve"> covered in the 2009 dry season</w:t>
      </w:r>
      <w:r>
        <w:t>. It is currently in the institutional control period. This is the period following closure of the facility during which public access to, or alternative use of, the site must be restricted (NHMRC 1993)</w:t>
      </w:r>
      <w:r w:rsidR="00A90FA2">
        <w:t xml:space="preserve">. The containment </w:t>
      </w:r>
      <w:r w:rsidR="00683C52">
        <w:t xml:space="preserve">is </w:t>
      </w:r>
      <w:r>
        <w:t xml:space="preserve">managed by Parks Australia with regulatory oversight by the Australian Radiation Protection and Nuclear Safety Agency (ARPANSA). An inspection of Parks Australia by ARPANSA on 27–28 September 2011 highlighted that dose constraints for the containment had not been established. </w:t>
      </w:r>
      <w:r w:rsidR="00A90FA2">
        <w:t xml:space="preserve">Parks Australia subsequently requested </w:t>
      </w:r>
      <w:r>
        <w:t>that SSD conduct an assessment of potential doses to workers and the public from the containment that could be used to guide decision making on dose constraints</w:t>
      </w:r>
      <w:r w:rsidR="00D3436B">
        <w:t>.</w:t>
      </w:r>
    </w:p>
    <w:p w:rsidR="00A90FA2" w:rsidRDefault="00A90FA2" w:rsidP="00A90FA2">
      <w:r>
        <w:t xml:space="preserve">Two scenarios were considered. The occupational scenario assumed that a Park Ranger spends 80 hours per year working onsite at the containment for routine maintenance. </w:t>
      </w:r>
      <w:r w:rsidR="00683C52">
        <w:t>The member of the public scenario assumed</w:t>
      </w:r>
      <w:r>
        <w:t xml:space="preserve"> that a tourist camped for four nights (40 hours in total) next to the boundary fence of the containment. </w:t>
      </w:r>
    </w:p>
    <w:p w:rsidR="00A90FA2" w:rsidRDefault="00A90FA2" w:rsidP="00A90FA2">
      <w:r>
        <w:t>The dose from external gamma radiation was calculated by multiplying the 99</w:t>
      </w:r>
      <w:r w:rsidRPr="003D74D4">
        <w:rPr>
          <w:vertAlign w:val="superscript"/>
        </w:rPr>
        <w:t>th</w:t>
      </w:r>
      <w:r>
        <w:t xml:space="preserve"> percentile of the above background dose rate with the time spent on</w:t>
      </w:r>
      <w:r w:rsidR="00683C52">
        <w:t xml:space="preserve"> </w:t>
      </w:r>
      <w:r>
        <w:t>site. The dose from radon progeny inhalation was calculated using the RESRAD-Offsite computer model, with the 99</w:t>
      </w:r>
      <w:r w:rsidRPr="00AB15CD">
        <w:rPr>
          <w:vertAlign w:val="superscript"/>
        </w:rPr>
        <w:t>th</w:t>
      </w:r>
      <w:r>
        <w:t xml:space="preserve"> percentile of the above background radon exhalation flux density used to determine the radon progeny concentration in air on and downwind of the containment for highly stable atmospheric conditions. </w:t>
      </w:r>
      <w:r w:rsidR="00683C52">
        <w:t xml:space="preserve">The ingestion </w:t>
      </w:r>
      <w:r w:rsidR="00E13DDF">
        <w:t>and</w:t>
      </w:r>
      <w:r w:rsidR="00683C52">
        <w:t xml:space="preserve"> dust inhalation pathways have not been considered. The</w:t>
      </w:r>
      <w:r>
        <w:t xml:space="preserve"> expected maximum doses to a worker and a member of the public from the containment for the assumed exposure scenarios is less than 10 µ</w:t>
      </w:r>
      <w:proofErr w:type="spellStart"/>
      <w:r>
        <w:t>Sv</w:t>
      </w:r>
      <w:proofErr w:type="spellEnd"/>
      <w:r>
        <w:t xml:space="preserve"> per year for the current radiological characteristics of the containment.</w:t>
      </w:r>
    </w:p>
    <w:p w:rsidR="00885B0A" w:rsidRDefault="00885B0A"/>
    <w:p w:rsidR="00885B0A" w:rsidRDefault="00885B0A">
      <w:pPr>
        <w:pStyle w:val="Heading1"/>
        <w:sectPr w:rsidR="00885B0A">
          <w:pgSz w:w="11906" w:h="16838" w:code="9"/>
          <w:pgMar w:top="1440" w:right="1800" w:bottom="1440" w:left="1800" w:header="1080" w:footer="835" w:gutter="0"/>
          <w:pgNumType w:fmt="lowerRoman"/>
          <w:cols w:space="360"/>
          <w:noEndnote/>
        </w:sectPr>
      </w:pPr>
    </w:p>
    <w:p w:rsidR="00452DEE" w:rsidRDefault="00494D2A">
      <w:pPr>
        <w:pStyle w:val="Heading1"/>
      </w:pPr>
      <w:bookmarkStart w:id="30" w:name="_Toc370739945"/>
      <w:bookmarkEnd w:id="21"/>
      <w:bookmarkEnd w:id="22"/>
      <w:bookmarkEnd w:id="23"/>
      <w:bookmarkEnd w:id="24"/>
      <w:r>
        <w:lastRenderedPageBreak/>
        <w:t xml:space="preserve">1 </w:t>
      </w:r>
      <w:r w:rsidR="001600BA" w:rsidRPr="001C4A6B">
        <w:t>Background</w:t>
      </w:r>
      <w:bookmarkEnd w:id="30"/>
    </w:p>
    <w:p w:rsidR="00894B51" w:rsidRDefault="005F1A16" w:rsidP="00773553">
      <w:pPr>
        <w:rPr>
          <w:szCs w:val="22"/>
        </w:rPr>
      </w:pPr>
      <w:r>
        <w:rPr>
          <w:szCs w:val="22"/>
        </w:rPr>
        <w:t xml:space="preserve">The El </w:t>
      </w:r>
      <w:proofErr w:type="spellStart"/>
      <w:r>
        <w:rPr>
          <w:szCs w:val="22"/>
        </w:rPr>
        <w:t>Sherana</w:t>
      </w:r>
      <w:proofErr w:type="spellEnd"/>
      <w:r>
        <w:rPr>
          <w:szCs w:val="22"/>
        </w:rPr>
        <w:t xml:space="preserve"> airstrip containment is a </w:t>
      </w:r>
      <w:r w:rsidR="001600BA">
        <w:rPr>
          <w:szCs w:val="22"/>
        </w:rPr>
        <w:t xml:space="preserve">near-surface disposal </w:t>
      </w:r>
      <w:r w:rsidR="001600BA" w:rsidRPr="00FC659C">
        <w:rPr>
          <w:szCs w:val="22"/>
        </w:rPr>
        <w:t xml:space="preserve">facility </w:t>
      </w:r>
      <w:r w:rsidR="00F9784A">
        <w:rPr>
          <w:szCs w:val="22"/>
        </w:rPr>
        <w:t>located in the South Alligator River valley in the</w:t>
      </w:r>
      <w:r w:rsidR="00F43ECC">
        <w:rPr>
          <w:szCs w:val="22"/>
        </w:rPr>
        <w:t xml:space="preserve"> south of Kakadu National Park.</w:t>
      </w:r>
      <w:r w:rsidR="009C57BA">
        <w:rPr>
          <w:szCs w:val="22"/>
        </w:rPr>
        <w:t xml:space="preserve"> </w:t>
      </w:r>
      <w:r w:rsidR="00345E7A">
        <w:rPr>
          <w:szCs w:val="22"/>
        </w:rPr>
        <w:t xml:space="preserve">It </w:t>
      </w:r>
      <w:r w:rsidR="00C00FAF">
        <w:rPr>
          <w:szCs w:val="22"/>
        </w:rPr>
        <w:t>was constructed</w:t>
      </w:r>
      <w:r w:rsidR="00A46A7B">
        <w:rPr>
          <w:szCs w:val="22"/>
        </w:rPr>
        <w:t xml:space="preserve"> </w:t>
      </w:r>
      <w:r w:rsidR="00C00FAF">
        <w:rPr>
          <w:szCs w:val="22"/>
        </w:rPr>
        <w:t xml:space="preserve">in the 2009 dry season and </w:t>
      </w:r>
      <w:r w:rsidR="00345E7A">
        <w:rPr>
          <w:szCs w:val="22"/>
        </w:rPr>
        <w:t>contains a</w:t>
      </w:r>
      <w:r w:rsidR="009C57BA">
        <w:rPr>
          <w:szCs w:val="22"/>
        </w:rPr>
        <w:t>pproximately 22,000 </w:t>
      </w:r>
      <w:r w:rsidR="00030210">
        <w:rPr>
          <w:szCs w:val="22"/>
        </w:rPr>
        <w:t>m</w:t>
      </w:r>
      <w:r w:rsidR="00030210" w:rsidRPr="00894B51">
        <w:rPr>
          <w:snapToGrid w:val="0"/>
          <w:color w:val="000000"/>
          <w:position w:val="5"/>
          <w:sz w:val="15"/>
          <w:szCs w:val="0"/>
          <w:u w:color="000000"/>
        </w:rPr>
        <w:t>3</w:t>
      </w:r>
      <w:r w:rsidR="00E04104">
        <w:rPr>
          <w:szCs w:val="22"/>
        </w:rPr>
        <w:t xml:space="preserve"> of </w:t>
      </w:r>
      <w:r w:rsidR="009C57BA">
        <w:rPr>
          <w:szCs w:val="22"/>
        </w:rPr>
        <w:t>naturally occurring radioactive material (</w:t>
      </w:r>
      <w:r w:rsidR="00030210">
        <w:rPr>
          <w:szCs w:val="22"/>
        </w:rPr>
        <w:t>NORM</w:t>
      </w:r>
      <w:r w:rsidR="009C57BA">
        <w:rPr>
          <w:szCs w:val="22"/>
        </w:rPr>
        <w:t>)</w:t>
      </w:r>
      <w:r w:rsidR="00030210">
        <w:rPr>
          <w:szCs w:val="22"/>
        </w:rPr>
        <w:t xml:space="preserve"> </w:t>
      </w:r>
      <w:r w:rsidR="00C00FAF">
        <w:rPr>
          <w:szCs w:val="22"/>
        </w:rPr>
        <w:t xml:space="preserve">contaminated waste </w:t>
      </w:r>
      <w:r w:rsidR="00345E7A">
        <w:rPr>
          <w:szCs w:val="22"/>
        </w:rPr>
        <w:t xml:space="preserve">from </w:t>
      </w:r>
      <w:r w:rsidR="00285D77">
        <w:rPr>
          <w:szCs w:val="22"/>
        </w:rPr>
        <w:t xml:space="preserve">the </w:t>
      </w:r>
      <w:r w:rsidR="00814452">
        <w:rPr>
          <w:szCs w:val="22"/>
        </w:rPr>
        <w:t xml:space="preserve">remediation of </w:t>
      </w:r>
      <w:r w:rsidR="00F43ECC">
        <w:rPr>
          <w:szCs w:val="22"/>
        </w:rPr>
        <w:t>legacy uranium mining and processing sites in the area</w:t>
      </w:r>
      <w:r w:rsidR="00E04104">
        <w:rPr>
          <w:szCs w:val="22"/>
        </w:rPr>
        <w:t xml:space="preserve"> (see </w:t>
      </w:r>
      <w:proofErr w:type="spellStart"/>
      <w:r w:rsidR="0082160F" w:rsidRPr="0082160F">
        <w:rPr>
          <w:szCs w:val="22"/>
        </w:rPr>
        <w:t>Waggitt</w:t>
      </w:r>
      <w:proofErr w:type="spellEnd"/>
      <w:r w:rsidR="0082160F" w:rsidRPr="0082160F">
        <w:rPr>
          <w:szCs w:val="22"/>
        </w:rPr>
        <w:t xml:space="preserve"> 2004) for</w:t>
      </w:r>
      <w:r w:rsidR="0082160F">
        <w:rPr>
          <w:szCs w:val="22"/>
        </w:rPr>
        <w:t xml:space="preserve"> details</w:t>
      </w:r>
      <w:r w:rsidR="00E04104">
        <w:rPr>
          <w:szCs w:val="22"/>
        </w:rPr>
        <w:t xml:space="preserve"> of the uranium mining history of the </w:t>
      </w:r>
      <w:r w:rsidR="00773553" w:rsidRPr="002E144D">
        <w:rPr>
          <w:szCs w:val="22"/>
        </w:rPr>
        <w:t>South Alligator River valley</w:t>
      </w:r>
      <w:r w:rsidR="00894B51">
        <w:rPr>
          <w:szCs w:val="22"/>
        </w:rPr>
        <w:t>).</w:t>
      </w:r>
      <w:r w:rsidR="00E04104">
        <w:rPr>
          <w:szCs w:val="22"/>
        </w:rPr>
        <w:t xml:space="preserve"> </w:t>
      </w:r>
      <w:r w:rsidR="00894B51">
        <w:rPr>
          <w:szCs w:val="22"/>
        </w:rPr>
        <w:t xml:space="preserve">Table 1 gives the </w:t>
      </w:r>
      <w:r w:rsidR="00E04104">
        <w:rPr>
          <w:szCs w:val="22"/>
        </w:rPr>
        <w:t>engineering details of the containment.</w:t>
      </w:r>
    </w:p>
    <w:p w:rsidR="00A02254" w:rsidRDefault="00A02254" w:rsidP="001600BA">
      <w:pPr>
        <w:rPr>
          <w:szCs w:val="22"/>
        </w:rPr>
      </w:pPr>
      <w:r>
        <w:rPr>
          <w:szCs w:val="22"/>
        </w:rPr>
        <w:t xml:space="preserve">The </w:t>
      </w:r>
      <w:r w:rsidR="00A67470">
        <w:rPr>
          <w:szCs w:val="22"/>
        </w:rPr>
        <w:t xml:space="preserve">2009 </w:t>
      </w:r>
      <w:r>
        <w:rPr>
          <w:szCs w:val="22"/>
        </w:rPr>
        <w:t xml:space="preserve">remediation of legacy uranium </w:t>
      </w:r>
      <w:r w:rsidR="00A67470">
        <w:rPr>
          <w:szCs w:val="22"/>
        </w:rPr>
        <w:t xml:space="preserve">mining and processing </w:t>
      </w:r>
      <w:r>
        <w:rPr>
          <w:szCs w:val="22"/>
        </w:rPr>
        <w:t>sites and construction of the c</w:t>
      </w:r>
      <w:r w:rsidR="00A67470">
        <w:rPr>
          <w:szCs w:val="22"/>
        </w:rPr>
        <w:t>ontainment occurred as part of the 1996</w:t>
      </w:r>
      <w:r>
        <w:rPr>
          <w:szCs w:val="22"/>
        </w:rPr>
        <w:t xml:space="preserve"> lease agreement between </w:t>
      </w:r>
      <w:r w:rsidR="00A67470">
        <w:rPr>
          <w:szCs w:val="22"/>
        </w:rPr>
        <w:t xml:space="preserve">the </w:t>
      </w:r>
      <w:proofErr w:type="spellStart"/>
      <w:r w:rsidR="00A67470">
        <w:rPr>
          <w:szCs w:val="22"/>
        </w:rPr>
        <w:t>Gunlom</w:t>
      </w:r>
      <w:proofErr w:type="spellEnd"/>
      <w:r w:rsidR="00A67470">
        <w:rPr>
          <w:szCs w:val="22"/>
        </w:rPr>
        <w:t xml:space="preserve"> Aboriginal Land Trust and the Director of National Parks and Wildlife (now the Director of National </w:t>
      </w:r>
      <w:r w:rsidR="00A46A7B">
        <w:rPr>
          <w:szCs w:val="22"/>
        </w:rPr>
        <w:t>P</w:t>
      </w:r>
      <w:r w:rsidR="00A67470">
        <w:rPr>
          <w:szCs w:val="22"/>
        </w:rPr>
        <w:t xml:space="preserve">arks) for traditional Aboriginal lands in the upper South Alligator River valley to be managed as part of </w:t>
      </w:r>
      <w:proofErr w:type="spellStart"/>
      <w:r w:rsidR="00A67470">
        <w:rPr>
          <w:szCs w:val="22"/>
          <w:lang w:val="en-US"/>
        </w:rPr>
        <w:t>Kakadu</w:t>
      </w:r>
      <w:proofErr w:type="spellEnd"/>
      <w:r w:rsidR="00A67470">
        <w:rPr>
          <w:szCs w:val="22"/>
          <w:lang w:val="en-US"/>
        </w:rPr>
        <w:t xml:space="preserve"> National Park. In particular, the </w:t>
      </w:r>
      <w:r w:rsidR="00A67470">
        <w:t xml:space="preserve">lease agreement required the lessee to develop and </w:t>
      </w:r>
      <w:r w:rsidR="00075097">
        <w:t xml:space="preserve">fully </w:t>
      </w:r>
      <w:r w:rsidR="00A67470">
        <w:t>implement a remediation plan which, in essence, would return the area to near to natural environmental status</w:t>
      </w:r>
      <w:r w:rsidR="00075097">
        <w:t xml:space="preserve"> by the end of 2015</w:t>
      </w:r>
      <w:r w:rsidR="00A67470">
        <w:t xml:space="preserve">. Parks Australia was the Australian Government agency responsible for development and </w:t>
      </w:r>
      <w:r w:rsidR="00A46A7B">
        <w:t>implementation</w:t>
      </w:r>
      <w:r w:rsidR="00A67470">
        <w:t xml:space="preserve"> of the plan and was allocated $7.3 million over four years </w:t>
      </w:r>
      <w:proofErr w:type="gramStart"/>
      <w:r w:rsidR="00A67470">
        <w:t>in the 2006–07 Federal Budget</w:t>
      </w:r>
      <w:proofErr w:type="gramEnd"/>
      <w:r w:rsidR="00A67470">
        <w:t xml:space="preserve"> specifically for the programme (Di</w:t>
      </w:r>
      <w:r w:rsidR="00894B51">
        <w:t>rector of National Parks 2006).</w:t>
      </w:r>
      <w:r w:rsidR="007C2849">
        <w:t xml:space="preserve"> The 2009 remediation works and construction of the containment represent</w:t>
      </w:r>
      <w:r w:rsidR="00A67470">
        <w:rPr>
          <w:szCs w:val="22"/>
        </w:rPr>
        <w:t xml:space="preserve"> major milestones in the </w:t>
      </w:r>
      <w:r w:rsidR="007C2849">
        <w:rPr>
          <w:szCs w:val="22"/>
        </w:rPr>
        <w:t xml:space="preserve">lease </w:t>
      </w:r>
      <w:r w:rsidR="00A67470">
        <w:rPr>
          <w:szCs w:val="22"/>
        </w:rPr>
        <w:t>agreement.</w:t>
      </w:r>
    </w:p>
    <w:p w:rsidR="001600BA" w:rsidRDefault="001600BA" w:rsidP="001600BA">
      <w:pPr>
        <w:pStyle w:val="referencelist1"/>
        <w:ind w:left="0" w:firstLine="0"/>
        <w:rPr>
          <w:szCs w:val="22"/>
        </w:rPr>
      </w:pPr>
      <w:r w:rsidRPr="00C31787">
        <w:rPr>
          <w:szCs w:val="22"/>
        </w:rPr>
        <w:t xml:space="preserve">The </w:t>
      </w:r>
      <w:proofErr w:type="spellStart"/>
      <w:r w:rsidR="00894B51" w:rsidRPr="00894B51">
        <w:rPr>
          <w:b/>
          <w:i/>
          <w:sz w:val="26"/>
          <w:szCs w:val="22"/>
        </w:rPr>
        <w:t>eriss</w:t>
      </w:r>
      <w:proofErr w:type="spellEnd"/>
      <w:r w:rsidR="00894B51" w:rsidRPr="00894B51">
        <w:rPr>
          <w:szCs w:val="22"/>
        </w:rPr>
        <w:t xml:space="preserve"> </w:t>
      </w:r>
      <w:r w:rsidRPr="00C65587">
        <w:rPr>
          <w:szCs w:val="22"/>
        </w:rPr>
        <w:t xml:space="preserve">Environmental Radioactivity </w:t>
      </w:r>
      <w:r>
        <w:rPr>
          <w:szCs w:val="22"/>
        </w:rPr>
        <w:t>program</w:t>
      </w:r>
      <w:r w:rsidR="00075097">
        <w:rPr>
          <w:szCs w:val="22"/>
        </w:rPr>
        <w:t xml:space="preserve"> has</w:t>
      </w:r>
      <w:r w:rsidRPr="00C31787">
        <w:rPr>
          <w:szCs w:val="22"/>
        </w:rPr>
        <w:t xml:space="preserve"> measured gamma dose rates and</w:t>
      </w:r>
      <w:r w:rsidR="00075097">
        <w:rPr>
          <w:szCs w:val="22"/>
        </w:rPr>
        <w:t xml:space="preserve"> </w:t>
      </w:r>
      <w:r w:rsidR="00AE026C" w:rsidRPr="00AE026C">
        <w:rPr>
          <w:snapToGrid w:val="0"/>
          <w:color w:val="000000"/>
          <w:position w:val="5"/>
          <w:sz w:val="15"/>
          <w:szCs w:val="0"/>
          <w:u w:color="000000"/>
        </w:rPr>
        <w:t>222</w:t>
      </w:r>
      <w:proofErr w:type="spellStart"/>
      <w:r w:rsidR="00AE026C">
        <w:rPr>
          <w:szCs w:val="22"/>
        </w:rPr>
        <w:t>Rn</w:t>
      </w:r>
      <w:proofErr w:type="spellEnd"/>
      <w:r w:rsidRPr="00C31787">
        <w:rPr>
          <w:szCs w:val="22"/>
        </w:rPr>
        <w:t xml:space="preserve"> </w:t>
      </w:r>
      <w:r w:rsidR="001F5979">
        <w:rPr>
          <w:szCs w:val="22"/>
        </w:rPr>
        <w:t>activity</w:t>
      </w:r>
      <w:r w:rsidR="00AE026C">
        <w:rPr>
          <w:szCs w:val="22"/>
        </w:rPr>
        <w:t xml:space="preserve"> </w:t>
      </w:r>
      <w:r w:rsidRPr="00C31787">
        <w:rPr>
          <w:szCs w:val="22"/>
        </w:rPr>
        <w:t xml:space="preserve">flux densities at the </w:t>
      </w:r>
      <w:r>
        <w:rPr>
          <w:szCs w:val="22"/>
        </w:rPr>
        <w:t>containment site</w:t>
      </w:r>
      <w:r w:rsidRPr="00C31787">
        <w:rPr>
          <w:szCs w:val="22"/>
        </w:rPr>
        <w:t xml:space="preserve"> </w:t>
      </w:r>
      <w:r>
        <w:rPr>
          <w:szCs w:val="22"/>
        </w:rPr>
        <w:t xml:space="preserve">prior to construction </w:t>
      </w:r>
      <w:r w:rsidRPr="00C31787">
        <w:rPr>
          <w:szCs w:val="22"/>
        </w:rPr>
        <w:t xml:space="preserve">and </w:t>
      </w:r>
      <w:r w:rsidR="00A46A7B">
        <w:rPr>
          <w:szCs w:val="22"/>
        </w:rPr>
        <w:t xml:space="preserve">again in 2010 </w:t>
      </w:r>
      <w:r w:rsidRPr="00C31787">
        <w:rPr>
          <w:szCs w:val="22"/>
        </w:rPr>
        <w:t>one year after closure</w:t>
      </w:r>
      <w:r w:rsidR="00C7777C">
        <w:rPr>
          <w:szCs w:val="22"/>
        </w:rPr>
        <w:t xml:space="preserve"> </w:t>
      </w:r>
      <w:r w:rsidRPr="00C31787">
        <w:rPr>
          <w:szCs w:val="22"/>
        </w:rPr>
        <w:t>(</w:t>
      </w:r>
      <w:proofErr w:type="spellStart"/>
      <w:r w:rsidRPr="00C31787">
        <w:rPr>
          <w:szCs w:val="22"/>
        </w:rPr>
        <w:t>Doering</w:t>
      </w:r>
      <w:proofErr w:type="spellEnd"/>
      <w:r w:rsidRPr="00C31787">
        <w:rPr>
          <w:szCs w:val="22"/>
        </w:rPr>
        <w:t xml:space="preserve"> et al 2011</w:t>
      </w:r>
      <w:r w:rsidRPr="00C31787">
        <w:rPr>
          <w:spacing w:val="-2"/>
          <w:szCs w:val="22"/>
          <w:lang w:eastAsia="en-AU"/>
        </w:rPr>
        <w:t>).</w:t>
      </w:r>
      <w:r>
        <w:rPr>
          <w:spacing w:val="-2"/>
          <w:szCs w:val="22"/>
          <w:lang w:eastAsia="en-AU"/>
        </w:rPr>
        <w:t xml:space="preserve"> G</w:t>
      </w:r>
      <w:r w:rsidRPr="00C31787">
        <w:rPr>
          <w:szCs w:val="22"/>
        </w:rPr>
        <w:t xml:space="preserve">amma dose rates and </w:t>
      </w:r>
      <w:r w:rsidR="00AE026C" w:rsidRPr="00AE026C">
        <w:rPr>
          <w:snapToGrid w:val="0"/>
          <w:color w:val="000000"/>
          <w:position w:val="5"/>
          <w:sz w:val="15"/>
          <w:szCs w:val="0"/>
          <w:u w:color="000000"/>
        </w:rPr>
        <w:t>222</w:t>
      </w:r>
      <w:proofErr w:type="spellStart"/>
      <w:r w:rsidR="00AE026C">
        <w:rPr>
          <w:szCs w:val="22"/>
        </w:rPr>
        <w:t>Rn</w:t>
      </w:r>
      <w:proofErr w:type="spellEnd"/>
      <w:r w:rsidR="00AE026C" w:rsidRPr="00C31787">
        <w:rPr>
          <w:szCs w:val="22"/>
        </w:rPr>
        <w:t xml:space="preserve"> </w:t>
      </w:r>
      <w:r>
        <w:rPr>
          <w:szCs w:val="22"/>
        </w:rPr>
        <w:t>activity</w:t>
      </w:r>
      <w:r w:rsidRPr="00C31787">
        <w:rPr>
          <w:szCs w:val="22"/>
        </w:rPr>
        <w:t xml:space="preserve"> flux densities</w:t>
      </w:r>
      <w:r>
        <w:rPr>
          <w:szCs w:val="22"/>
        </w:rPr>
        <w:t xml:space="preserve"> were also measured </w:t>
      </w:r>
      <w:r w:rsidR="00A46A7B">
        <w:rPr>
          <w:szCs w:val="22"/>
        </w:rPr>
        <w:t xml:space="preserve">in September 2012 </w:t>
      </w:r>
      <w:r>
        <w:rPr>
          <w:szCs w:val="22"/>
        </w:rPr>
        <w:t xml:space="preserve">as part of an ongoing </w:t>
      </w:r>
      <w:r w:rsidR="00A46A7B">
        <w:rPr>
          <w:szCs w:val="22"/>
        </w:rPr>
        <w:t>(</w:t>
      </w:r>
      <w:r>
        <w:rPr>
          <w:szCs w:val="22"/>
        </w:rPr>
        <w:t>biannual</w:t>
      </w:r>
      <w:r w:rsidR="00A46A7B">
        <w:rPr>
          <w:szCs w:val="22"/>
        </w:rPr>
        <w:t>)</w:t>
      </w:r>
      <w:r>
        <w:rPr>
          <w:szCs w:val="22"/>
        </w:rPr>
        <w:t xml:space="preserve"> monitoring program. The purpose </w:t>
      </w:r>
      <w:r w:rsidRPr="00C31787">
        <w:rPr>
          <w:szCs w:val="22"/>
        </w:rPr>
        <w:t>of th</w:t>
      </w:r>
      <w:r>
        <w:rPr>
          <w:szCs w:val="22"/>
        </w:rPr>
        <w:t>is program</w:t>
      </w:r>
      <w:r w:rsidRPr="00C31787">
        <w:rPr>
          <w:szCs w:val="22"/>
        </w:rPr>
        <w:t xml:space="preserve"> </w:t>
      </w:r>
      <w:r>
        <w:rPr>
          <w:szCs w:val="22"/>
        </w:rPr>
        <w:t>is</w:t>
      </w:r>
      <w:r w:rsidRPr="00C31787">
        <w:rPr>
          <w:szCs w:val="22"/>
        </w:rPr>
        <w:t xml:space="preserve"> to </w:t>
      </w:r>
      <w:r>
        <w:rPr>
          <w:szCs w:val="22"/>
        </w:rPr>
        <w:t xml:space="preserve">assess whether the radiological conditions at the containment are stable, and to assess the performance of the containment through time. The </w:t>
      </w:r>
      <w:r w:rsidR="00A46A7B">
        <w:rPr>
          <w:szCs w:val="22"/>
        </w:rPr>
        <w:t xml:space="preserve">2012 measurements </w:t>
      </w:r>
      <w:r w:rsidR="0041611C">
        <w:rPr>
          <w:szCs w:val="22"/>
        </w:rPr>
        <w:t xml:space="preserve">are presented </w:t>
      </w:r>
      <w:r w:rsidR="00D3553E">
        <w:rPr>
          <w:szCs w:val="22"/>
        </w:rPr>
        <w:t xml:space="preserve">in this report </w:t>
      </w:r>
      <w:r w:rsidR="002B220E">
        <w:rPr>
          <w:szCs w:val="22"/>
        </w:rPr>
        <w:t xml:space="preserve">and </w:t>
      </w:r>
      <w:r w:rsidR="00467D4E">
        <w:rPr>
          <w:szCs w:val="22"/>
        </w:rPr>
        <w:t xml:space="preserve">are </w:t>
      </w:r>
      <w:r w:rsidR="002B220E">
        <w:rPr>
          <w:szCs w:val="22"/>
        </w:rPr>
        <w:t xml:space="preserve">used to make an </w:t>
      </w:r>
      <w:r w:rsidR="001F5979">
        <w:rPr>
          <w:szCs w:val="22"/>
        </w:rPr>
        <w:t>asses</w:t>
      </w:r>
      <w:r w:rsidR="00D3553E">
        <w:rPr>
          <w:szCs w:val="22"/>
        </w:rPr>
        <w:t>sment of expected maximum annual doses for occupational and public exposure scenarios.</w:t>
      </w:r>
    </w:p>
    <w:p w:rsidR="007C2849" w:rsidRDefault="007C2849" w:rsidP="007C2849">
      <w:pPr>
        <w:pStyle w:val="tablecaption"/>
      </w:pPr>
      <w:bookmarkStart w:id="31" w:name="_Toc370738954"/>
      <w:r>
        <w:t xml:space="preserve">Table 1 Engineering details of the El </w:t>
      </w:r>
      <w:proofErr w:type="spellStart"/>
      <w:r>
        <w:t>Sherana</w:t>
      </w:r>
      <w:proofErr w:type="spellEnd"/>
      <w:r>
        <w:t xml:space="preserve"> airstrip containment</w:t>
      </w:r>
      <w:r w:rsidR="00BE4E69">
        <w:t>.</w:t>
      </w:r>
      <w:r w:rsidRPr="00335B4C">
        <w:rPr>
          <w:snapToGrid w:val="0"/>
          <w:color w:val="000000"/>
          <w:position w:val="4"/>
          <w:sz w:val="12"/>
          <w:szCs w:val="0"/>
          <w:u w:color="000000"/>
        </w:rPr>
        <w:t>1</w:t>
      </w:r>
      <w:bookmarkEnd w:id="31"/>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261"/>
        <w:gridCol w:w="4261"/>
      </w:tblGrid>
      <w:tr w:rsidR="007C2849" w:rsidTr="00E073D2">
        <w:tc>
          <w:tcPr>
            <w:tcW w:w="4261" w:type="dxa"/>
            <w:tcBorders>
              <w:top w:val="single" w:sz="4" w:space="0" w:color="auto"/>
              <w:bottom w:val="single" w:sz="4" w:space="0" w:color="auto"/>
            </w:tcBorders>
          </w:tcPr>
          <w:p w:rsidR="007C2849" w:rsidRDefault="007C2849" w:rsidP="007C2849">
            <w:pPr>
              <w:pStyle w:val="table1"/>
            </w:pPr>
            <w:r>
              <w:t>Parameter</w:t>
            </w:r>
          </w:p>
        </w:tc>
        <w:tc>
          <w:tcPr>
            <w:tcW w:w="4261" w:type="dxa"/>
            <w:tcBorders>
              <w:top w:val="single" w:sz="4" w:space="0" w:color="auto"/>
              <w:bottom w:val="single" w:sz="4" w:space="0" w:color="auto"/>
            </w:tcBorders>
          </w:tcPr>
          <w:p w:rsidR="007C2849" w:rsidRDefault="007C2849" w:rsidP="007C2849">
            <w:pPr>
              <w:pStyle w:val="table1"/>
            </w:pPr>
            <w:r>
              <w:t>Description</w:t>
            </w:r>
          </w:p>
        </w:tc>
      </w:tr>
      <w:tr w:rsidR="007C2849" w:rsidTr="00E073D2">
        <w:tc>
          <w:tcPr>
            <w:tcW w:w="4261" w:type="dxa"/>
            <w:tcBorders>
              <w:top w:val="single" w:sz="4" w:space="0" w:color="auto"/>
            </w:tcBorders>
          </w:tcPr>
          <w:p w:rsidR="007C2849" w:rsidRDefault="007C2849" w:rsidP="007C2849">
            <w:pPr>
              <w:pStyle w:val="table1"/>
            </w:pPr>
            <w:r>
              <w:t>Surface footprint</w:t>
            </w:r>
          </w:p>
        </w:tc>
        <w:tc>
          <w:tcPr>
            <w:tcW w:w="4261" w:type="dxa"/>
            <w:tcBorders>
              <w:top w:val="single" w:sz="4" w:space="0" w:color="auto"/>
            </w:tcBorders>
          </w:tcPr>
          <w:p w:rsidR="007C2849" w:rsidRDefault="007C2849" w:rsidP="007C2849">
            <w:pPr>
              <w:pStyle w:val="table1"/>
            </w:pPr>
            <w:r>
              <w:t>8750 m</w:t>
            </w:r>
            <w:r w:rsidRPr="007C2849">
              <w:rPr>
                <w:snapToGrid w:val="0"/>
                <w:color w:val="000000"/>
                <w:position w:val="4"/>
                <w:sz w:val="11"/>
                <w:szCs w:val="0"/>
                <w:u w:color="000000"/>
              </w:rPr>
              <w:t>2</w:t>
            </w:r>
            <w:r>
              <w:t xml:space="preserve"> (175 m </w:t>
            </w:r>
            <w:r>
              <w:rPr>
                <w:rFonts w:cs="Arial"/>
              </w:rPr>
              <w:t>×</w:t>
            </w:r>
            <w:r>
              <w:t xml:space="preserve"> 50 m)</w:t>
            </w:r>
          </w:p>
        </w:tc>
      </w:tr>
      <w:tr w:rsidR="007C2849" w:rsidTr="00E073D2">
        <w:tc>
          <w:tcPr>
            <w:tcW w:w="4261" w:type="dxa"/>
          </w:tcPr>
          <w:p w:rsidR="007C2849" w:rsidRDefault="007C2849" w:rsidP="007C2849">
            <w:pPr>
              <w:pStyle w:val="table1"/>
            </w:pPr>
            <w:r>
              <w:t>Maximum capacity</w:t>
            </w:r>
          </w:p>
        </w:tc>
        <w:tc>
          <w:tcPr>
            <w:tcW w:w="4261" w:type="dxa"/>
          </w:tcPr>
          <w:p w:rsidR="007C2849" w:rsidRDefault="007C2849" w:rsidP="007C2849">
            <w:pPr>
              <w:pStyle w:val="table1"/>
            </w:pPr>
            <w:r>
              <w:t>25,000 m</w:t>
            </w:r>
            <w:r w:rsidRPr="007C2849">
              <w:rPr>
                <w:snapToGrid w:val="0"/>
                <w:color w:val="000000"/>
                <w:position w:val="4"/>
                <w:sz w:val="11"/>
                <w:szCs w:val="0"/>
                <w:u w:color="000000"/>
              </w:rPr>
              <w:t>3</w:t>
            </w:r>
          </w:p>
        </w:tc>
      </w:tr>
      <w:tr w:rsidR="007C2849" w:rsidTr="00E073D2">
        <w:tc>
          <w:tcPr>
            <w:tcW w:w="4261" w:type="dxa"/>
          </w:tcPr>
          <w:p w:rsidR="007C2849" w:rsidRDefault="00335B4C" w:rsidP="007C2849">
            <w:pPr>
              <w:pStyle w:val="table1"/>
            </w:pPr>
            <w:r>
              <w:t>Maximum excavation depth below natural ground level</w:t>
            </w:r>
          </w:p>
        </w:tc>
        <w:tc>
          <w:tcPr>
            <w:tcW w:w="4261" w:type="dxa"/>
          </w:tcPr>
          <w:p w:rsidR="007C2849" w:rsidRDefault="00335B4C" w:rsidP="007C2849">
            <w:pPr>
              <w:pStyle w:val="table1"/>
            </w:pPr>
            <w:r>
              <w:t>5 m</w:t>
            </w:r>
          </w:p>
        </w:tc>
      </w:tr>
      <w:tr w:rsidR="007C2849" w:rsidTr="00E073D2">
        <w:tc>
          <w:tcPr>
            <w:tcW w:w="4261" w:type="dxa"/>
          </w:tcPr>
          <w:p w:rsidR="007C2849" w:rsidRDefault="00335B4C" w:rsidP="007C2849">
            <w:pPr>
              <w:pStyle w:val="table1"/>
            </w:pPr>
            <w:r>
              <w:t>Side slopes</w:t>
            </w:r>
          </w:p>
        </w:tc>
        <w:tc>
          <w:tcPr>
            <w:tcW w:w="4261" w:type="dxa"/>
          </w:tcPr>
          <w:p w:rsidR="007C2849" w:rsidRDefault="00335B4C" w:rsidP="007C2849">
            <w:pPr>
              <w:pStyle w:val="table1"/>
            </w:pPr>
            <w:r>
              <w:t>3:1 (</w:t>
            </w:r>
            <w:proofErr w:type="spellStart"/>
            <w:r>
              <w:t>horizontal:vertical</w:t>
            </w:r>
            <w:proofErr w:type="spellEnd"/>
            <w:r>
              <w:t>)</w:t>
            </w:r>
          </w:p>
        </w:tc>
      </w:tr>
      <w:tr w:rsidR="007C2849" w:rsidTr="00E073D2">
        <w:tc>
          <w:tcPr>
            <w:tcW w:w="4261" w:type="dxa"/>
          </w:tcPr>
          <w:p w:rsidR="007C2849" w:rsidRDefault="00335B4C" w:rsidP="007C2849">
            <w:pPr>
              <w:pStyle w:val="table1"/>
            </w:pPr>
            <w:r>
              <w:t>Maximum thickness of waste material</w:t>
            </w:r>
          </w:p>
        </w:tc>
        <w:tc>
          <w:tcPr>
            <w:tcW w:w="4261" w:type="dxa"/>
          </w:tcPr>
          <w:p w:rsidR="007C2849" w:rsidRPr="0063603D" w:rsidRDefault="00335B4C" w:rsidP="007C2849">
            <w:pPr>
              <w:pStyle w:val="table1"/>
            </w:pPr>
            <w:r w:rsidRPr="0063603D">
              <w:t>4.5 m</w:t>
            </w:r>
          </w:p>
        </w:tc>
      </w:tr>
      <w:tr w:rsidR="007C2849" w:rsidTr="00E073D2">
        <w:tc>
          <w:tcPr>
            <w:tcW w:w="4261" w:type="dxa"/>
          </w:tcPr>
          <w:p w:rsidR="007C2849" w:rsidRDefault="00335B4C" w:rsidP="007C2849">
            <w:pPr>
              <w:pStyle w:val="table1"/>
            </w:pPr>
            <w:r>
              <w:t>Base layer</w:t>
            </w:r>
          </w:p>
        </w:tc>
        <w:tc>
          <w:tcPr>
            <w:tcW w:w="4261" w:type="dxa"/>
          </w:tcPr>
          <w:p w:rsidR="007C2849" w:rsidRDefault="00335B4C" w:rsidP="007C2849">
            <w:pPr>
              <w:pStyle w:val="table1"/>
            </w:pPr>
            <w:r>
              <w:t>0.5 m compacted clay</w:t>
            </w:r>
          </w:p>
        </w:tc>
      </w:tr>
      <w:tr w:rsidR="00335B4C" w:rsidTr="00E073D2">
        <w:tc>
          <w:tcPr>
            <w:tcW w:w="4261" w:type="dxa"/>
          </w:tcPr>
          <w:p w:rsidR="00335B4C" w:rsidRDefault="00335B4C" w:rsidP="007C2849">
            <w:pPr>
              <w:pStyle w:val="table1"/>
            </w:pPr>
            <w:r>
              <w:t>Capping layer</w:t>
            </w:r>
          </w:p>
        </w:tc>
        <w:tc>
          <w:tcPr>
            <w:tcW w:w="4261" w:type="dxa"/>
          </w:tcPr>
          <w:p w:rsidR="00335B4C" w:rsidRDefault="00335B4C" w:rsidP="007C2849">
            <w:pPr>
              <w:pStyle w:val="table1"/>
            </w:pPr>
            <w:r>
              <w:t>0.5 m compacted clay</w:t>
            </w:r>
          </w:p>
        </w:tc>
      </w:tr>
      <w:tr w:rsidR="00335B4C" w:rsidTr="00E073D2">
        <w:tc>
          <w:tcPr>
            <w:tcW w:w="4261" w:type="dxa"/>
          </w:tcPr>
          <w:p w:rsidR="00335B4C" w:rsidRDefault="00335B4C" w:rsidP="007C2849">
            <w:pPr>
              <w:pStyle w:val="table1"/>
            </w:pPr>
            <w:r>
              <w:t>Cover (growth medium)</w:t>
            </w:r>
          </w:p>
        </w:tc>
        <w:tc>
          <w:tcPr>
            <w:tcW w:w="4261" w:type="dxa"/>
          </w:tcPr>
          <w:p w:rsidR="00335B4C" w:rsidRDefault="00335B4C" w:rsidP="007C2849">
            <w:pPr>
              <w:pStyle w:val="table1"/>
            </w:pPr>
            <w:r>
              <w:t>1.8–2.4 m uncompacted natural soil</w:t>
            </w:r>
          </w:p>
        </w:tc>
      </w:tr>
    </w:tbl>
    <w:p w:rsidR="007C2849" w:rsidRDefault="00335B4C" w:rsidP="00E073D2">
      <w:pPr>
        <w:pStyle w:val="tablenote"/>
      </w:pPr>
      <w:r w:rsidRPr="00E073D2">
        <w:rPr>
          <w:snapToGrid w:val="0"/>
          <w:color w:val="000000"/>
          <w:position w:val="3"/>
          <w:sz w:val="9"/>
          <w:szCs w:val="0"/>
          <w:u w:color="000000"/>
        </w:rPr>
        <w:t>1</w:t>
      </w:r>
      <w:r>
        <w:t xml:space="preserve">Information from </w:t>
      </w:r>
      <w:proofErr w:type="spellStart"/>
      <w:r>
        <w:t>O’Kane</w:t>
      </w:r>
      <w:proofErr w:type="spellEnd"/>
      <w:r>
        <w:t xml:space="preserve"> Consultants (2012)</w:t>
      </w:r>
    </w:p>
    <w:p w:rsidR="00BE4E69" w:rsidRDefault="00BE4E69">
      <w:pPr>
        <w:spacing w:after="0" w:line="240" w:lineRule="auto"/>
        <w:jc w:val="left"/>
        <w:rPr>
          <w:rFonts w:ascii="Arial" w:hAnsi="Arial"/>
          <w:b/>
          <w:sz w:val="36"/>
        </w:rPr>
      </w:pPr>
      <w:r>
        <w:br w:type="page"/>
      </w:r>
    </w:p>
    <w:p w:rsidR="00452DEE" w:rsidRDefault="00873561">
      <w:pPr>
        <w:pStyle w:val="Heading1"/>
      </w:pPr>
      <w:bookmarkStart w:id="32" w:name="_Toc370739946"/>
      <w:r>
        <w:lastRenderedPageBreak/>
        <w:t xml:space="preserve">2 </w:t>
      </w:r>
      <w:r w:rsidR="001600BA">
        <w:t>Methods</w:t>
      </w:r>
      <w:bookmarkEnd w:id="32"/>
    </w:p>
    <w:p w:rsidR="00452DEE" w:rsidRDefault="00873561">
      <w:pPr>
        <w:pStyle w:val="Heading2"/>
      </w:pPr>
      <w:bookmarkStart w:id="33" w:name="_Toc370739947"/>
      <w:proofErr w:type="gramStart"/>
      <w:r>
        <w:t xml:space="preserve">2.1 </w:t>
      </w:r>
      <w:r w:rsidR="001E1354">
        <w:t xml:space="preserve"> </w:t>
      </w:r>
      <w:r w:rsidR="001600BA">
        <w:t>External</w:t>
      </w:r>
      <w:proofErr w:type="gramEnd"/>
      <w:r w:rsidR="001600BA">
        <w:t xml:space="preserve"> gamma radiation measurements</w:t>
      </w:r>
      <w:bookmarkEnd w:id="33"/>
    </w:p>
    <w:p w:rsidR="001600BA" w:rsidRDefault="001600BA" w:rsidP="001600BA">
      <w:r>
        <w:t xml:space="preserve">A gamma survey was conducted at the containment </w:t>
      </w:r>
      <w:r w:rsidR="002B220E">
        <w:t xml:space="preserve">on </w:t>
      </w:r>
      <w:r>
        <w:t>3</w:t>
      </w:r>
      <w:r w:rsidR="002B220E">
        <w:t>–</w:t>
      </w:r>
      <w:r>
        <w:t xml:space="preserve">4 September 2012 using three </w:t>
      </w:r>
      <w:r w:rsidR="00DB30FB">
        <w:t xml:space="preserve">identical monitors with </w:t>
      </w:r>
      <w:r>
        <w:t xml:space="preserve">compensated Geiger </w:t>
      </w:r>
      <w:proofErr w:type="spellStart"/>
      <w:r>
        <w:t>Müller</w:t>
      </w:r>
      <w:proofErr w:type="spellEnd"/>
      <w:r>
        <w:t xml:space="preserve"> (GM) tubes. </w:t>
      </w:r>
      <w:r w:rsidR="00285018">
        <w:t xml:space="preserve">Measurements were made of the total counts per 100 s in air at a height of 1 m above the ground surface. </w:t>
      </w:r>
      <w:r>
        <w:t>A total of 2</w:t>
      </w:r>
      <w:r w:rsidR="004F5A84">
        <w:t xml:space="preserve">74 measurements were </w:t>
      </w:r>
      <w:r w:rsidR="00285018">
        <w:t>made</w:t>
      </w:r>
      <w:r w:rsidR="004F5A84">
        <w:t xml:space="preserve">: </w:t>
      </w:r>
      <w:r>
        <w:t>202 within the fenced area</w:t>
      </w:r>
      <w:r w:rsidR="004F5A84">
        <w:t xml:space="preserve"> of the containment; 33 </w:t>
      </w:r>
      <w:r>
        <w:t>south of the fenced area</w:t>
      </w:r>
      <w:r w:rsidR="004F5A84">
        <w:t>; and</w:t>
      </w:r>
      <w:r>
        <w:t xml:space="preserve"> 39 north of the fenced area.</w:t>
      </w:r>
    </w:p>
    <w:p w:rsidR="00F86C72" w:rsidRDefault="00285018" w:rsidP="001600BA">
      <w:r>
        <w:t xml:space="preserve">One of the monitors </w:t>
      </w:r>
      <w:r w:rsidR="00F86C72">
        <w:t xml:space="preserve">was calibrated in December 2012. The calibration certificate for this monitor is shown in Figure A1 in Appendix 1. An </w:t>
      </w:r>
      <w:proofErr w:type="spellStart"/>
      <w:r w:rsidR="00F86C72">
        <w:t>intercomparison</w:t>
      </w:r>
      <w:proofErr w:type="spellEnd"/>
      <w:r w:rsidR="00F86C72">
        <w:t xml:space="preserve"> of the three monitors was conducted in the field </w:t>
      </w:r>
      <w:r w:rsidR="004D52D4">
        <w:t xml:space="preserve">to </w:t>
      </w:r>
      <w:r w:rsidR="00F86C72">
        <w:t>cross-calibrat</w:t>
      </w:r>
      <w:r w:rsidR="004D52D4">
        <w:t>e them</w:t>
      </w:r>
      <w:r w:rsidR="00F86C72">
        <w:t>. Details of the monitors including the results of the cross-calibrations are shown in Table A1 in Appendix 1.</w:t>
      </w:r>
    </w:p>
    <w:p w:rsidR="00452DEE" w:rsidRDefault="00873561">
      <w:pPr>
        <w:pStyle w:val="Heading2"/>
      </w:pPr>
      <w:bookmarkStart w:id="34" w:name="_Toc370739948"/>
      <w:proofErr w:type="gramStart"/>
      <w:r>
        <w:t xml:space="preserve">2.2 </w:t>
      </w:r>
      <w:r w:rsidR="001E1354">
        <w:t xml:space="preserve"> </w:t>
      </w:r>
      <w:r w:rsidR="00AE026C" w:rsidRPr="00AE026C">
        <w:rPr>
          <w:snapToGrid w:val="0"/>
          <w:color w:val="000000"/>
          <w:position w:val="5"/>
          <w:sz w:val="15"/>
          <w:szCs w:val="0"/>
          <w:u w:color="000000"/>
        </w:rPr>
        <w:t>222</w:t>
      </w:r>
      <w:proofErr w:type="spellStart"/>
      <w:r w:rsidR="00AE026C">
        <w:rPr>
          <w:szCs w:val="22"/>
        </w:rPr>
        <w:t>Rn</w:t>
      </w:r>
      <w:proofErr w:type="spellEnd"/>
      <w:proofErr w:type="gramEnd"/>
      <w:r w:rsidR="00AE026C" w:rsidRPr="00C31787">
        <w:rPr>
          <w:szCs w:val="22"/>
        </w:rPr>
        <w:t xml:space="preserve"> </w:t>
      </w:r>
      <w:r w:rsidR="00AE026C">
        <w:rPr>
          <w:szCs w:val="22"/>
        </w:rPr>
        <w:t xml:space="preserve">activity </w:t>
      </w:r>
      <w:r w:rsidR="001600BA">
        <w:t>flux densit</w:t>
      </w:r>
      <w:r w:rsidR="00AE026C">
        <w:t>y</w:t>
      </w:r>
      <w:r w:rsidR="001600BA">
        <w:t xml:space="preserve"> measurements</w:t>
      </w:r>
      <w:bookmarkEnd w:id="34"/>
    </w:p>
    <w:p w:rsidR="006853AD" w:rsidRDefault="00AE026C" w:rsidP="001600BA">
      <w:r w:rsidRPr="00AE026C">
        <w:rPr>
          <w:snapToGrid w:val="0"/>
          <w:color w:val="000000"/>
          <w:position w:val="5"/>
          <w:sz w:val="15"/>
          <w:szCs w:val="0"/>
          <w:u w:color="000000"/>
        </w:rPr>
        <w:t>222</w:t>
      </w:r>
      <w:proofErr w:type="spellStart"/>
      <w:r>
        <w:rPr>
          <w:szCs w:val="22"/>
        </w:rPr>
        <w:t>Rn</w:t>
      </w:r>
      <w:proofErr w:type="spellEnd"/>
      <w:r w:rsidRPr="00C31787">
        <w:rPr>
          <w:szCs w:val="22"/>
        </w:rPr>
        <w:t xml:space="preserve"> </w:t>
      </w:r>
      <w:r>
        <w:t>activity flux density</w:t>
      </w:r>
      <w:r w:rsidR="001600BA">
        <w:t xml:space="preserve"> measurements at the containment were made over the period 3</w:t>
      </w:r>
      <w:r w:rsidR="004D52D4">
        <w:t>–</w:t>
      </w:r>
      <w:r w:rsidR="001600BA">
        <w:t xml:space="preserve">5 September 2012. The prevailing meteorological conditions </w:t>
      </w:r>
      <w:r w:rsidR="006853AD">
        <w:t>over</w:t>
      </w:r>
      <w:r w:rsidR="001600BA">
        <w:t xml:space="preserve"> the measurement period </w:t>
      </w:r>
      <w:r w:rsidR="004D52D4">
        <w:t>were</w:t>
      </w:r>
      <w:r w:rsidR="001600BA">
        <w:t xml:space="preserve"> typical of the tropical </w:t>
      </w:r>
      <w:smartTag w:uri="urn:schemas-microsoft-com:office:smarttags" w:element="place">
        <w:smartTag w:uri="urn:schemas-microsoft-com:office:smarttags" w:element="State">
          <w:r w:rsidR="001600BA">
            <w:t>Northern Territory</w:t>
          </w:r>
        </w:smartTag>
      </w:smartTag>
      <w:r w:rsidR="001600BA">
        <w:t xml:space="preserve"> dry season, with maximum daytime temperatures above 30°C and zero rainfall</w:t>
      </w:r>
      <w:r w:rsidR="006853AD">
        <w:t>.</w:t>
      </w:r>
    </w:p>
    <w:p w:rsidR="006853AD" w:rsidRDefault="001600BA" w:rsidP="001600BA">
      <w:r>
        <w:t xml:space="preserve">Brass canisters containing activated charcoal to entrap radon emanating from the ground surface were used for </w:t>
      </w:r>
      <w:r w:rsidR="006853AD">
        <w:t xml:space="preserve">the </w:t>
      </w:r>
      <w:r>
        <w:t xml:space="preserve">field sampling of </w:t>
      </w:r>
      <w:r w:rsidR="00494D2A" w:rsidRPr="00AE026C">
        <w:rPr>
          <w:snapToGrid w:val="0"/>
          <w:color w:val="000000"/>
          <w:position w:val="5"/>
          <w:sz w:val="15"/>
          <w:szCs w:val="0"/>
          <w:u w:color="000000"/>
        </w:rPr>
        <w:t>222</w:t>
      </w:r>
      <w:proofErr w:type="spellStart"/>
      <w:r w:rsidR="00494D2A">
        <w:rPr>
          <w:szCs w:val="22"/>
        </w:rPr>
        <w:t>Rn</w:t>
      </w:r>
      <w:proofErr w:type="spellEnd"/>
      <w:r w:rsidR="006853AD">
        <w:t>.</w:t>
      </w:r>
      <w:r w:rsidR="006853AD" w:rsidRPr="006853AD">
        <w:t xml:space="preserve"> </w:t>
      </w:r>
      <w:proofErr w:type="spellStart"/>
      <w:r w:rsidR="006853AD">
        <w:t>Fourty</w:t>
      </w:r>
      <w:proofErr w:type="spellEnd"/>
      <w:r w:rsidR="006853AD">
        <w:t xml:space="preserve"> three canisters were deployed on and around the containment. The canisters were embedded in the ground surface to a depth of approximately 1 cm in order to ensure a good seal and prevent leakage of radon from the canister to the atmosphere. Three additional canisters were carried into the field but remained sealed at all times. These canisters were ‘controls’ and used to determine the background activity of </w:t>
      </w:r>
      <w:r w:rsidR="006853AD" w:rsidRPr="00AE026C">
        <w:rPr>
          <w:snapToGrid w:val="0"/>
          <w:color w:val="000000"/>
          <w:position w:val="5"/>
          <w:sz w:val="15"/>
          <w:szCs w:val="0"/>
          <w:u w:color="000000"/>
        </w:rPr>
        <w:t>222</w:t>
      </w:r>
      <w:proofErr w:type="spellStart"/>
      <w:r w:rsidR="006853AD">
        <w:rPr>
          <w:szCs w:val="22"/>
        </w:rPr>
        <w:t>Rn</w:t>
      </w:r>
      <w:proofErr w:type="spellEnd"/>
      <w:r w:rsidR="006853AD">
        <w:t xml:space="preserve"> collected on the</w:t>
      </w:r>
      <w:r w:rsidR="001844DE">
        <w:t xml:space="preserve"> charcoal.</w:t>
      </w:r>
    </w:p>
    <w:p w:rsidR="001600BA" w:rsidRDefault="001844DE" w:rsidP="001600BA">
      <w:r>
        <w:t xml:space="preserve">The </w:t>
      </w:r>
      <w:r w:rsidRPr="001844DE">
        <w:rPr>
          <w:snapToGrid w:val="0"/>
          <w:color w:val="000000"/>
          <w:position w:val="5"/>
          <w:sz w:val="15"/>
          <w:szCs w:val="0"/>
          <w:u w:color="000000"/>
        </w:rPr>
        <w:t>222</w:t>
      </w:r>
      <w:proofErr w:type="spellStart"/>
      <w:r>
        <w:t>Rn</w:t>
      </w:r>
      <w:proofErr w:type="spellEnd"/>
      <w:r>
        <w:t xml:space="preserve"> activity flux density was calculated from the measured </w:t>
      </w:r>
      <w:r w:rsidRPr="001844DE">
        <w:rPr>
          <w:snapToGrid w:val="0"/>
          <w:color w:val="000000"/>
          <w:position w:val="5"/>
          <w:sz w:val="15"/>
          <w:szCs w:val="0"/>
          <w:u w:color="000000"/>
        </w:rPr>
        <w:t>222</w:t>
      </w:r>
      <w:proofErr w:type="spellStart"/>
      <w:r>
        <w:t>Rn</w:t>
      </w:r>
      <w:proofErr w:type="spellEnd"/>
      <w:r>
        <w:t xml:space="preserve"> progeny activity in the canisters according to the method described in </w:t>
      </w:r>
      <w:proofErr w:type="spellStart"/>
      <w:r>
        <w:t>Doering</w:t>
      </w:r>
      <w:proofErr w:type="spellEnd"/>
      <w:r>
        <w:t xml:space="preserve"> et al (2011) and </w:t>
      </w:r>
      <w:proofErr w:type="spellStart"/>
      <w:r>
        <w:t>Spehr</w:t>
      </w:r>
      <w:proofErr w:type="spellEnd"/>
      <w:r>
        <w:t xml:space="preserve"> &amp; Johnston (1983). The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rsidR="001600BA">
        <w:t xml:space="preserve">progeny activity in each canister was </w:t>
      </w:r>
      <w:r w:rsidR="00773757">
        <w:t>counted</w:t>
      </w:r>
      <w:r w:rsidR="001600BA">
        <w:t xml:space="preserve"> for ten minutes using a sodium iodide detector and the resulting energy spectrum displayed on a multi-channel analyser. Regions of interest were established around the characteristic </w:t>
      </w:r>
      <w:proofErr w:type="spellStart"/>
      <w:r w:rsidR="001600BA">
        <w:t>photopeaks</w:t>
      </w:r>
      <w:proofErr w:type="spellEnd"/>
      <w:r w:rsidR="001600BA">
        <w:t xml:space="preserve"> of </w:t>
      </w:r>
      <w:r w:rsidR="00BA6B96" w:rsidRPr="00BA6B96">
        <w:rPr>
          <w:snapToGrid w:val="0"/>
          <w:color w:val="000000"/>
          <w:position w:val="5"/>
          <w:sz w:val="15"/>
          <w:szCs w:val="0"/>
          <w:u w:color="000000"/>
        </w:rPr>
        <w:t>214</w:t>
      </w:r>
      <w:proofErr w:type="spellStart"/>
      <w:r w:rsidR="00BA6B96">
        <w:t>Pb</w:t>
      </w:r>
      <w:proofErr w:type="spellEnd"/>
      <w:r w:rsidR="00BA6B96">
        <w:t xml:space="preserve"> </w:t>
      </w:r>
      <w:r w:rsidR="001600BA">
        <w:t xml:space="preserve">-214 (242 </w:t>
      </w:r>
      <w:proofErr w:type="spellStart"/>
      <w:r w:rsidR="001600BA">
        <w:t>keV</w:t>
      </w:r>
      <w:proofErr w:type="spellEnd"/>
      <w:r w:rsidR="001600BA">
        <w:t xml:space="preserve">, 295 </w:t>
      </w:r>
      <w:proofErr w:type="spellStart"/>
      <w:r w:rsidR="001600BA">
        <w:t>keV</w:t>
      </w:r>
      <w:proofErr w:type="spellEnd"/>
      <w:r w:rsidR="001600BA">
        <w:t xml:space="preserve"> and 352 </w:t>
      </w:r>
      <w:proofErr w:type="spellStart"/>
      <w:r w:rsidR="001600BA">
        <w:t>keV</w:t>
      </w:r>
      <w:proofErr w:type="spellEnd"/>
      <w:r w:rsidR="001600BA">
        <w:t xml:space="preserve">) and </w:t>
      </w:r>
      <w:r w:rsidR="00143A6B" w:rsidRPr="00BA6B96">
        <w:rPr>
          <w:snapToGrid w:val="0"/>
          <w:color w:val="000000"/>
          <w:position w:val="5"/>
          <w:sz w:val="15"/>
          <w:szCs w:val="0"/>
          <w:u w:color="000000"/>
        </w:rPr>
        <w:t>214</w:t>
      </w:r>
      <w:r w:rsidR="00143A6B">
        <w:t xml:space="preserve">Bi </w:t>
      </w:r>
      <w:r w:rsidR="001600BA">
        <w:t xml:space="preserve">(609 </w:t>
      </w:r>
      <w:proofErr w:type="spellStart"/>
      <w:r w:rsidR="001600BA">
        <w:t>keV</w:t>
      </w:r>
      <w:proofErr w:type="spellEnd"/>
      <w:r w:rsidR="001600BA">
        <w:t xml:space="preserve">) from which the net count rate was determined by </w:t>
      </w:r>
      <w:r w:rsidR="00143A6B">
        <w:t xml:space="preserve">adding </w:t>
      </w:r>
      <w:r w:rsidR="001600BA">
        <w:t xml:space="preserve">the total counts under each peak for the individual field samples and then subtracting the mean sum of the counts under the corresponding regions of interest in the control canisters’ spectra. The efficiency of the detector for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rsidR="001600BA">
        <w:t>progeny counting via this method is approximately 10.8%.</w:t>
      </w:r>
    </w:p>
    <w:p w:rsidR="00452DEE" w:rsidRDefault="00873561">
      <w:pPr>
        <w:pStyle w:val="Heading2"/>
      </w:pPr>
      <w:bookmarkStart w:id="35" w:name="_Toc370739949"/>
      <w:proofErr w:type="gramStart"/>
      <w:r>
        <w:t xml:space="preserve">2.3 </w:t>
      </w:r>
      <w:r w:rsidR="001E1354">
        <w:t xml:space="preserve"> </w:t>
      </w:r>
      <w:r w:rsidR="001600BA">
        <w:t>Measurement</w:t>
      </w:r>
      <w:proofErr w:type="gramEnd"/>
      <w:r w:rsidR="001600BA">
        <w:t xml:space="preserve"> of the </w:t>
      </w:r>
      <w:r w:rsidR="0041611C" w:rsidRPr="0041611C">
        <w:rPr>
          <w:snapToGrid w:val="0"/>
          <w:color w:val="000000"/>
          <w:position w:val="6"/>
          <w:sz w:val="16"/>
          <w:szCs w:val="0"/>
          <w:u w:color="000000"/>
        </w:rPr>
        <w:t>226</w:t>
      </w:r>
      <w:r w:rsidR="0041611C">
        <w:t>R</w:t>
      </w:r>
      <w:r w:rsidR="001600BA">
        <w:t>a soil activity concentration</w:t>
      </w:r>
      <w:bookmarkEnd w:id="35"/>
      <w:r w:rsidR="001600BA">
        <w:t xml:space="preserve"> </w:t>
      </w:r>
    </w:p>
    <w:p w:rsidR="004D52D4" w:rsidRDefault="004D52D4" w:rsidP="001600BA">
      <w:r>
        <w:rPr>
          <w:szCs w:val="22"/>
        </w:rPr>
        <w:t xml:space="preserve">Soil samples </w:t>
      </w:r>
      <w:r w:rsidR="00352703">
        <w:rPr>
          <w:szCs w:val="22"/>
        </w:rPr>
        <w:t xml:space="preserve">from the top 5 cm were collected </w:t>
      </w:r>
      <w:r>
        <w:rPr>
          <w:szCs w:val="22"/>
        </w:rPr>
        <w:t>from directly un</w:t>
      </w:r>
      <w:r w:rsidR="00352703">
        <w:rPr>
          <w:szCs w:val="22"/>
        </w:rPr>
        <w:t xml:space="preserve">derneath the planted radon cups </w:t>
      </w:r>
      <w:r>
        <w:rPr>
          <w:szCs w:val="22"/>
        </w:rPr>
        <w:t xml:space="preserve">at 17 locations </w:t>
      </w:r>
      <w:r w:rsidR="00352703">
        <w:rPr>
          <w:szCs w:val="22"/>
        </w:rPr>
        <w:t>on</w:t>
      </w:r>
      <w:r>
        <w:rPr>
          <w:szCs w:val="22"/>
        </w:rPr>
        <w:t xml:space="preserve"> the containment (</w:t>
      </w:r>
      <w:proofErr w:type="spellStart"/>
      <w:r>
        <w:rPr>
          <w:szCs w:val="22"/>
        </w:rPr>
        <w:t>ie</w:t>
      </w:r>
      <w:proofErr w:type="spellEnd"/>
      <w:r>
        <w:rPr>
          <w:szCs w:val="22"/>
        </w:rPr>
        <w:t xml:space="preserve"> above the buried waste)</w:t>
      </w:r>
      <w:r w:rsidR="00352703">
        <w:rPr>
          <w:szCs w:val="22"/>
        </w:rPr>
        <w:t xml:space="preserve"> after retrieval of the radon cups</w:t>
      </w:r>
      <w:r>
        <w:rPr>
          <w:szCs w:val="22"/>
        </w:rPr>
        <w:t xml:space="preserve">. This was </w:t>
      </w:r>
      <w:r w:rsidR="00504507">
        <w:rPr>
          <w:szCs w:val="22"/>
        </w:rPr>
        <w:t xml:space="preserve">principally </w:t>
      </w:r>
      <w:r>
        <w:rPr>
          <w:szCs w:val="22"/>
        </w:rPr>
        <w:t xml:space="preserve">done to determine the </w:t>
      </w:r>
      <w:r w:rsidRPr="00E16B37">
        <w:rPr>
          <w:snapToGrid w:val="0"/>
          <w:color w:val="000000"/>
          <w:position w:val="5"/>
          <w:sz w:val="15"/>
          <w:szCs w:val="0"/>
          <w:u w:color="000000"/>
        </w:rPr>
        <w:t>226</w:t>
      </w:r>
      <w:r>
        <w:rPr>
          <w:szCs w:val="22"/>
        </w:rPr>
        <w:t>Ra</w:t>
      </w:r>
      <w:r w:rsidR="00504507">
        <w:rPr>
          <w:szCs w:val="22"/>
        </w:rPr>
        <w:t xml:space="preserve"> </w:t>
      </w:r>
      <w:r>
        <w:rPr>
          <w:szCs w:val="22"/>
        </w:rPr>
        <w:t xml:space="preserve">activity concentration in </w:t>
      </w:r>
      <w:r w:rsidR="00BB6EE8">
        <w:rPr>
          <w:szCs w:val="22"/>
        </w:rPr>
        <w:t>those</w:t>
      </w:r>
      <w:r w:rsidR="00511AE6">
        <w:rPr>
          <w:szCs w:val="22"/>
        </w:rPr>
        <w:t xml:space="preserve"> soil</w:t>
      </w:r>
      <w:r w:rsidR="00BB6EE8">
        <w:rPr>
          <w:szCs w:val="22"/>
        </w:rPr>
        <w:t>s</w:t>
      </w:r>
      <w:r w:rsidR="00511AE6">
        <w:rPr>
          <w:szCs w:val="22"/>
        </w:rPr>
        <w:t xml:space="preserve"> </w:t>
      </w:r>
      <w:r>
        <w:rPr>
          <w:szCs w:val="22"/>
        </w:rPr>
        <w:t xml:space="preserve">and </w:t>
      </w:r>
      <w:r w:rsidR="00504507">
        <w:rPr>
          <w:szCs w:val="22"/>
        </w:rPr>
        <w:t xml:space="preserve">the relationship with </w:t>
      </w:r>
      <w:r w:rsidRPr="00AE026C">
        <w:rPr>
          <w:snapToGrid w:val="0"/>
          <w:color w:val="000000"/>
          <w:position w:val="5"/>
          <w:sz w:val="15"/>
          <w:szCs w:val="0"/>
          <w:u w:color="000000"/>
        </w:rPr>
        <w:t>222</w:t>
      </w:r>
      <w:proofErr w:type="spellStart"/>
      <w:r>
        <w:rPr>
          <w:szCs w:val="22"/>
        </w:rPr>
        <w:t>Rn</w:t>
      </w:r>
      <w:proofErr w:type="spellEnd"/>
      <w:r>
        <w:rPr>
          <w:szCs w:val="22"/>
        </w:rPr>
        <w:t xml:space="preserve"> acti</w:t>
      </w:r>
      <w:r w:rsidR="00504507">
        <w:rPr>
          <w:szCs w:val="22"/>
        </w:rPr>
        <w:t>vity flux density.</w:t>
      </w:r>
    </w:p>
    <w:p w:rsidR="001600BA" w:rsidRDefault="00504507" w:rsidP="001600BA">
      <w:r>
        <w:t>S</w:t>
      </w:r>
      <w:r w:rsidR="001600BA">
        <w:t>oil radionuclide activity concentrations were measured using t</w:t>
      </w:r>
      <w:r w:rsidR="00BB6EE8">
        <w:t xml:space="preserve">he </w:t>
      </w:r>
      <w:r w:rsidR="00143A6B">
        <w:t>h</w:t>
      </w:r>
      <w:r w:rsidR="00BB6EE8">
        <w:t xml:space="preserve">igh </w:t>
      </w:r>
      <w:r w:rsidR="00143A6B">
        <w:t>p</w:t>
      </w:r>
      <w:r w:rsidR="00BB6EE8">
        <w:t xml:space="preserve">urity </w:t>
      </w:r>
      <w:r w:rsidR="00143A6B">
        <w:t>g</w:t>
      </w:r>
      <w:r w:rsidR="00BB6EE8">
        <w:t xml:space="preserve">ermanium </w:t>
      </w:r>
      <w:r w:rsidR="001600BA">
        <w:t xml:space="preserve">gamma detectors </w:t>
      </w:r>
      <w:r>
        <w:t>of</w:t>
      </w:r>
      <w:r w:rsidR="001600BA">
        <w:t xml:space="preserve"> the </w:t>
      </w:r>
      <w:proofErr w:type="spellStart"/>
      <w:r>
        <w:rPr>
          <w:b/>
          <w:i/>
          <w:sz w:val="26"/>
        </w:rPr>
        <w:t>eriss</w:t>
      </w:r>
      <w:proofErr w:type="spellEnd"/>
      <w:r>
        <w:t xml:space="preserve"> </w:t>
      </w:r>
      <w:r w:rsidR="001600BA">
        <w:t xml:space="preserve">Environmental Radioactivity </w:t>
      </w:r>
      <w:r>
        <w:t xml:space="preserve">program. </w:t>
      </w:r>
      <w:r w:rsidR="001600BA">
        <w:t>Ap</w:t>
      </w:r>
      <w:r>
        <w:t>proximately 15 g of sample were</w:t>
      </w:r>
      <w:r w:rsidR="001600BA">
        <w:t xml:space="preserve"> pressed into a standard ge</w:t>
      </w:r>
      <w:r w:rsidR="00BB6EE8">
        <w:t xml:space="preserve">ometry and then measured on the </w:t>
      </w:r>
      <w:r w:rsidR="001600BA">
        <w:t xml:space="preserve">detectors to give </w:t>
      </w:r>
      <w:r w:rsidR="001600BA">
        <w:rPr>
          <w:position w:val="6"/>
          <w:sz w:val="16"/>
        </w:rPr>
        <w:t>238</w:t>
      </w:r>
      <w:r w:rsidR="001600BA">
        <w:t xml:space="preserve">U, </w:t>
      </w:r>
      <w:r w:rsidR="001600BA">
        <w:rPr>
          <w:position w:val="6"/>
          <w:sz w:val="16"/>
        </w:rPr>
        <w:t>226</w:t>
      </w:r>
      <w:r w:rsidR="001600BA">
        <w:t xml:space="preserve">Ra, </w:t>
      </w:r>
      <w:r w:rsidR="001600BA">
        <w:rPr>
          <w:position w:val="6"/>
          <w:sz w:val="16"/>
        </w:rPr>
        <w:t>228</w:t>
      </w:r>
      <w:r w:rsidR="001600BA">
        <w:t xml:space="preserve">Ra, </w:t>
      </w:r>
      <w:r w:rsidR="001600BA">
        <w:rPr>
          <w:position w:val="6"/>
          <w:sz w:val="16"/>
        </w:rPr>
        <w:t>228</w:t>
      </w:r>
      <w:proofErr w:type="spellStart"/>
      <w:r w:rsidR="001600BA">
        <w:t>Th</w:t>
      </w:r>
      <w:proofErr w:type="spellEnd"/>
      <w:r w:rsidR="001600BA">
        <w:t xml:space="preserve">, </w:t>
      </w:r>
      <w:r w:rsidR="001600BA">
        <w:rPr>
          <w:position w:val="6"/>
          <w:sz w:val="16"/>
        </w:rPr>
        <w:t>210</w:t>
      </w:r>
      <w:proofErr w:type="spellStart"/>
      <w:r w:rsidR="001600BA">
        <w:t>Pb</w:t>
      </w:r>
      <w:proofErr w:type="spellEnd"/>
      <w:r w:rsidR="001600BA">
        <w:t xml:space="preserve"> and </w:t>
      </w:r>
      <w:r w:rsidR="001600BA">
        <w:rPr>
          <w:position w:val="6"/>
          <w:sz w:val="16"/>
        </w:rPr>
        <w:t>40</w:t>
      </w:r>
      <w:r w:rsidR="001600BA">
        <w:t xml:space="preserve">K activities in the samples. </w:t>
      </w:r>
      <w:r w:rsidR="00821E5D">
        <w:t>In-house p</w:t>
      </w:r>
      <w:r w:rsidR="001600BA">
        <w:t xml:space="preserve">rocedures for </w:t>
      </w:r>
      <w:r w:rsidR="001600BA">
        <w:lastRenderedPageBreak/>
        <w:t>sample collection, preparation and measurement via gamma spectro</w:t>
      </w:r>
      <w:r w:rsidR="00FB77BE">
        <w:t>metry</w:t>
      </w:r>
      <w:r w:rsidR="001600BA">
        <w:t xml:space="preserve"> are described in Marten (1992) and </w:t>
      </w:r>
      <w:proofErr w:type="spellStart"/>
      <w:r w:rsidR="001600BA">
        <w:t>Pfitzner</w:t>
      </w:r>
      <w:proofErr w:type="spellEnd"/>
      <w:r w:rsidR="001600BA">
        <w:t xml:space="preserve"> (2010). An in-house program </w:t>
      </w:r>
      <w:r w:rsidR="00773757">
        <w:t>wa</w:t>
      </w:r>
      <w:r w:rsidR="001600BA">
        <w:t xml:space="preserve">s used for analysis of sample </w:t>
      </w:r>
      <w:r w:rsidR="00773757">
        <w:t xml:space="preserve">radionuclide </w:t>
      </w:r>
      <w:r w:rsidR="001600BA">
        <w:t>activity concentrations (</w:t>
      </w:r>
      <w:proofErr w:type="spellStart"/>
      <w:r w:rsidR="001600BA">
        <w:t>Esparon</w:t>
      </w:r>
      <w:proofErr w:type="spellEnd"/>
      <w:r w:rsidR="001600BA">
        <w:t xml:space="preserve"> &amp; </w:t>
      </w:r>
      <w:proofErr w:type="spellStart"/>
      <w:r w:rsidR="001600BA">
        <w:t>Pfitzner</w:t>
      </w:r>
      <w:proofErr w:type="spellEnd"/>
      <w:r w:rsidR="001600BA">
        <w:t xml:space="preserve"> 2010).</w:t>
      </w:r>
    </w:p>
    <w:p w:rsidR="001600BA" w:rsidRDefault="001600BA" w:rsidP="001600BA">
      <w:r>
        <w:t xml:space="preserve">The stability and background of the detectors </w:t>
      </w:r>
      <w:r w:rsidR="0041611C">
        <w:t>are</w:t>
      </w:r>
      <w:r w:rsidR="004273F2">
        <w:t xml:space="preserve"> checked weekly with a multi-</w:t>
      </w:r>
      <w:r>
        <w:t xml:space="preserve">isotope standard containing </w:t>
      </w:r>
      <w:proofErr w:type="spellStart"/>
      <w:r>
        <w:t>radionuclides</w:t>
      </w:r>
      <w:proofErr w:type="spellEnd"/>
      <w:r>
        <w:t xml:space="preserve"> of the uranium and thorium decay </w:t>
      </w:r>
      <w:r w:rsidR="00773757">
        <w:t>chain</w:t>
      </w:r>
      <w:r>
        <w:t xml:space="preserve">s and a blank matrix (empty container), respectively. </w:t>
      </w:r>
      <w:r w:rsidRPr="0042470C">
        <w:t>Det</w:t>
      </w:r>
      <w:r w:rsidR="00773757">
        <w:t>ection limits for soil samples using</w:t>
      </w:r>
      <w:r w:rsidRPr="0042470C">
        <w:t xml:space="preserve"> gamma spectrometry are dependent on sample size, detector efficiency and background count rates of the given nuclide, but </w:t>
      </w:r>
      <w:r>
        <w:t>are</w:t>
      </w:r>
      <w:r w:rsidRPr="0042470C">
        <w:t xml:space="preserve"> typically ~3 </w:t>
      </w:r>
      <w:proofErr w:type="spellStart"/>
      <w:r w:rsidRPr="0042470C">
        <w:t>Bq∙kg</w:t>
      </w:r>
      <w:proofErr w:type="spellEnd"/>
      <w:r w:rsidRPr="004273F2">
        <w:rPr>
          <w:snapToGrid w:val="0"/>
          <w:color w:val="000000"/>
          <w:position w:val="5"/>
          <w:sz w:val="15"/>
          <w:szCs w:val="0"/>
          <w:u w:color="000000"/>
        </w:rPr>
        <w:t>-1</w:t>
      </w:r>
      <w:r w:rsidRPr="0042470C">
        <w:t xml:space="preserve"> for </w:t>
      </w:r>
      <w:r w:rsidRPr="0042470C">
        <w:rPr>
          <w:snapToGrid w:val="0"/>
          <w:color w:val="000000"/>
          <w:position w:val="5"/>
          <w:sz w:val="15"/>
          <w:szCs w:val="0"/>
          <w:u w:color="000000"/>
        </w:rPr>
        <w:t>226</w:t>
      </w:r>
      <w:r w:rsidRPr="0042470C">
        <w:t>Ra for a one day count in the present study.</w:t>
      </w:r>
    </w:p>
    <w:p w:rsidR="00BE4E69" w:rsidRDefault="00BE4E69">
      <w:pPr>
        <w:spacing w:after="0" w:line="240" w:lineRule="auto"/>
        <w:jc w:val="left"/>
        <w:rPr>
          <w:rFonts w:ascii="Arial" w:hAnsi="Arial"/>
          <w:b/>
          <w:sz w:val="36"/>
        </w:rPr>
      </w:pPr>
      <w:r>
        <w:br w:type="page"/>
      </w:r>
    </w:p>
    <w:p w:rsidR="00452DEE" w:rsidRDefault="00873561">
      <w:pPr>
        <w:pStyle w:val="Heading1"/>
      </w:pPr>
      <w:bookmarkStart w:id="36" w:name="_Toc370739950"/>
      <w:r>
        <w:lastRenderedPageBreak/>
        <w:t xml:space="preserve">3 </w:t>
      </w:r>
      <w:r w:rsidR="001600BA">
        <w:t>Results and Discussion</w:t>
      </w:r>
      <w:bookmarkEnd w:id="36"/>
    </w:p>
    <w:p w:rsidR="00452DEE" w:rsidRDefault="00873561">
      <w:pPr>
        <w:pStyle w:val="Heading2"/>
      </w:pPr>
      <w:bookmarkStart w:id="37" w:name="_Toc370739951"/>
      <w:proofErr w:type="gramStart"/>
      <w:r>
        <w:t xml:space="preserve">3.1 </w:t>
      </w:r>
      <w:r w:rsidR="001E1354">
        <w:t xml:space="preserve"> </w:t>
      </w:r>
      <w:r w:rsidR="001600BA" w:rsidRPr="000A3861">
        <w:t>External</w:t>
      </w:r>
      <w:proofErr w:type="gramEnd"/>
      <w:r w:rsidR="001600BA" w:rsidRPr="000A3861">
        <w:t xml:space="preserve"> gamma radiation</w:t>
      </w:r>
      <w:bookmarkEnd w:id="37"/>
    </w:p>
    <w:p w:rsidR="001600BA" w:rsidRDefault="001600BA" w:rsidP="001600BA">
      <w:r>
        <w:t xml:space="preserve">External gamma dose rates were measured </w:t>
      </w:r>
      <w:r w:rsidR="00726F46">
        <w:t>two</w:t>
      </w:r>
      <w:r w:rsidR="00E7143D">
        <w:t xml:space="preserve"> years </w:t>
      </w:r>
      <w:r>
        <w:t xml:space="preserve">before construction of the containment in June 2007 (baseline), </w:t>
      </w:r>
      <w:r w:rsidR="00726F46">
        <w:t>one</w:t>
      </w:r>
      <w:r>
        <w:t xml:space="preserve"> year after construction in September 2010 and </w:t>
      </w:r>
      <w:r w:rsidR="00726F46">
        <w:t>three</w:t>
      </w:r>
      <w:r>
        <w:t xml:space="preserve"> years after construction in September 2012. </w:t>
      </w:r>
      <w:r w:rsidR="00FB1A17">
        <w:t xml:space="preserve">The results of the 2012 measurements are given in Table A2 in Appendix 2. The results of the baseline and 2010 measurements are given in </w:t>
      </w:r>
      <w:proofErr w:type="spellStart"/>
      <w:r w:rsidR="00FB1A17">
        <w:t>Doering</w:t>
      </w:r>
      <w:proofErr w:type="spellEnd"/>
      <w:r w:rsidR="00FB1A17">
        <w:t xml:space="preserve"> et al (2011). </w:t>
      </w:r>
    </w:p>
    <w:p w:rsidR="001600BA" w:rsidRDefault="001600BA" w:rsidP="001600BA">
      <w:r>
        <w:t xml:space="preserve">Figure 1 shows the location and magnitude of </w:t>
      </w:r>
      <w:r w:rsidR="00FB77BE">
        <w:t xml:space="preserve">the </w:t>
      </w:r>
      <w:r>
        <w:t xml:space="preserve">baseline (left) and </w:t>
      </w:r>
      <w:r w:rsidR="00FB1A17">
        <w:t xml:space="preserve">2012 </w:t>
      </w:r>
      <w:r>
        <w:t>(right) gamma dose rate</w:t>
      </w:r>
      <w:r w:rsidR="00FB77BE">
        <w:t xml:space="preserve"> measurement</w:t>
      </w:r>
      <w:r>
        <w:t xml:space="preserve">s at the </w:t>
      </w:r>
      <w:r w:rsidR="00FB77BE">
        <w:t>containment site</w:t>
      </w:r>
      <w:r>
        <w:t xml:space="preserve"> overlaid on an aerial photograph of the area from March 2007. The outer white rectangle indicates the approximate location of the boundary fence around the containment</w:t>
      </w:r>
      <w:r w:rsidR="00FB1A17">
        <w:t>.</w:t>
      </w:r>
      <w:r>
        <w:t xml:space="preserve"> </w:t>
      </w:r>
      <w:r w:rsidR="00FB1A17">
        <w:t>T</w:t>
      </w:r>
      <w:r>
        <w:t>he inner rectangle shows the approximate location of the containment and buried waste.</w:t>
      </w:r>
    </w:p>
    <w:p w:rsidR="003F6E98" w:rsidRDefault="003F6E98" w:rsidP="001600BA"/>
    <w:tbl>
      <w:tblPr>
        <w:tblStyle w:val="TableGrid"/>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1"/>
        <w:gridCol w:w="4345"/>
      </w:tblGrid>
      <w:tr w:rsidR="001600BA" w:rsidTr="00490F79">
        <w:tc>
          <w:tcPr>
            <w:tcW w:w="4361" w:type="dxa"/>
          </w:tcPr>
          <w:p w:rsidR="001600BA" w:rsidRDefault="001600BA" w:rsidP="00490F79">
            <w:pPr>
              <w:ind w:left="-142"/>
              <w:jc w:val="left"/>
            </w:pPr>
            <w:r>
              <w:rPr>
                <w:noProof/>
                <w:lang w:eastAsia="en-AU"/>
              </w:rPr>
              <w:drawing>
                <wp:inline distT="0" distB="0" distL="0" distR="0">
                  <wp:extent cx="2728198" cy="22288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7384" t="4921" r="8193" b="5726"/>
                          <a:stretch>
                            <a:fillRect/>
                          </a:stretch>
                        </pic:blipFill>
                        <pic:spPr bwMode="auto">
                          <a:xfrm>
                            <a:off x="0" y="0"/>
                            <a:ext cx="2728198" cy="2228850"/>
                          </a:xfrm>
                          <a:prstGeom prst="rect">
                            <a:avLst/>
                          </a:prstGeom>
                          <a:noFill/>
                        </pic:spPr>
                      </pic:pic>
                    </a:graphicData>
                  </a:graphic>
                </wp:inline>
              </w:drawing>
            </w:r>
          </w:p>
        </w:tc>
        <w:tc>
          <w:tcPr>
            <w:tcW w:w="4374" w:type="dxa"/>
          </w:tcPr>
          <w:p w:rsidR="001600BA" w:rsidRDefault="001600BA" w:rsidP="00490F79">
            <w:pPr>
              <w:ind w:hanging="200"/>
            </w:pPr>
            <w:r>
              <w:rPr>
                <w:noProof/>
                <w:lang w:eastAsia="en-AU"/>
              </w:rPr>
              <w:drawing>
                <wp:inline distT="0" distB="0" distL="0" distR="0">
                  <wp:extent cx="2729458" cy="2229728"/>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6890" t="5272" r="8759" b="5448"/>
                          <a:stretch>
                            <a:fillRect/>
                          </a:stretch>
                        </pic:blipFill>
                        <pic:spPr bwMode="auto">
                          <a:xfrm>
                            <a:off x="0" y="0"/>
                            <a:ext cx="2729458" cy="2229728"/>
                          </a:xfrm>
                          <a:prstGeom prst="rect">
                            <a:avLst/>
                          </a:prstGeom>
                          <a:noFill/>
                        </pic:spPr>
                      </pic:pic>
                    </a:graphicData>
                  </a:graphic>
                </wp:inline>
              </w:drawing>
            </w:r>
          </w:p>
        </w:tc>
      </w:tr>
    </w:tbl>
    <w:p w:rsidR="001600BA" w:rsidRDefault="001600BA" w:rsidP="001600BA">
      <w:pPr>
        <w:pStyle w:val="figurecaption"/>
        <w:tabs>
          <w:tab w:val="left" w:pos="5387"/>
        </w:tabs>
      </w:pPr>
      <w:bookmarkStart w:id="38" w:name="_Toc370739141"/>
      <w:r>
        <w:t>Figure 1: 2007 (baseline) and 2012 external gamma dose rates [</w:t>
      </w:r>
      <w:r>
        <w:rPr>
          <w:rFonts w:cs="Arial"/>
        </w:rPr>
        <w:t>µ</w:t>
      </w:r>
      <w:proofErr w:type="spellStart"/>
      <w:r>
        <w:t>Gy</w:t>
      </w:r>
      <w:r>
        <w:rPr>
          <w:rFonts w:ascii="Times New Roman" w:hAnsi="Times New Roman"/>
        </w:rPr>
        <w:t>∙</w:t>
      </w:r>
      <w:r>
        <w:t>hr</w:t>
      </w:r>
      <w:proofErr w:type="spellEnd"/>
      <w:r w:rsidRPr="00A727A7">
        <w:rPr>
          <w:snapToGrid w:val="0"/>
          <w:color w:val="000000"/>
          <w:position w:val="4"/>
          <w:sz w:val="12"/>
          <w:szCs w:val="0"/>
          <w:u w:color="000000"/>
        </w:rPr>
        <w:t>-1</w:t>
      </w:r>
      <w:r>
        <w:t xml:space="preserve">] measured at the El </w:t>
      </w:r>
      <w:proofErr w:type="spellStart"/>
      <w:r>
        <w:t>Sherana</w:t>
      </w:r>
      <w:proofErr w:type="spellEnd"/>
      <w:r>
        <w:t xml:space="preserve"> containment.</w:t>
      </w:r>
      <w:bookmarkEnd w:id="38"/>
    </w:p>
    <w:p w:rsidR="001600BA" w:rsidRDefault="001600BA" w:rsidP="001600BA">
      <w:pPr>
        <w:pStyle w:val="referencelist1"/>
        <w:ind w:left="0" w:firstLine="0"/>
      </w:pPr>
      <w:r>
        <w:t xml:space="preserve">It has been shown that the baseline gamma dose rate measurements </w:t>
      </w:r>
      <w:r w:rsidR="008E221E">
        <w:t>were normally distributed, with an</w:t>
      </w:r>
      <w:r>
        <w:t xml:space="preserve"> average </w:t>
      </w:r>
      <w:r w:rsidR="008E221E">
        <w:t>value</w:t>
      </w:r>
      <w:r>
        <w:t xml:space="preserve"> </w:t>
      </w:r>
      <w:r w:rsidR="008E221E">
        <w:t>inside</w:t>
      </w:r>
      <w:r>
        <w:t xml:space="preserve"> the fence</w:t>
      </w:r>
      <w:r w:rsidR="008E221E">
        <w:t>d area</w:t>
      </w:r>
      <w:r>
        <w:t xml:space="preserve"> </w:t>
      </w:r>
      <w:r w:rsidR="008E221E">
        <w:t xml:space="preserve">of </w:t>
      </w:r>
      <w:r>
        <w:t>0.13</w:t>
      </w:r>
      <w:r w:rsidR="00BD4589">
        <w:t>±0.</w:t>
      </w:r>
      <w:r w:rsidR="00143F25">
        <w:t>0</w:t>
      </w:r>
      <w:r w:rsidR="00BD4589">
        <w:t>1</w:t>
      </w:r>
      <w:r>
        <w:t xml:space="preserve"> </w:t>
      </w:r>
      <w:r>
        <w:rPr>
          <w:rFonts w:cs="Arial"/>
        </w:rPr>
        <w:t>µ</w:t>
      </w:r>
      <w:proofErr w:type="spellStart"/>
      <w:r>
        <w:t>Gy∙hr</w:t>
      </w:r>
      <w:proofErr w:type="spellEnd"/>
      <w:r w:rsidR="0046300F" w:rsidRPr="0046300F">
        <w:rPr>
          <w:snapToGrid w:val="0"/>
          <w:color w:val="000000"/>
          <w:position w:val="4"/>
          <w:sz w:val="15"/>
          <w:szCs w:val="15"/>
          <w:u w:color="000000"/>
        </w:rPr>
        <w:t>-1</w:t>
      </w:r>
      <w:r>
        <w:t xml:space="preserve"> (</w:t>
      </w:r>
      <w:proofErr w:type="spellStart"/>
      <w:r>
        <w:t>Bollhöfer</w:t>
      </w:r>
      <w:proofErr w:type="spellEnd"/>
      <w:r>
        <w:t xml:space="preserve"> et al 2009). This is the same as the average </w:t>
      </w:r>
      <w:r w:rsidR="008E221E">
        <w:t>value inside</w:t>
      </w:r>
      <w:r>
        <w:t xml:space="preserve"> the fenced area </w:t>
      </w:r>
      <w:r w:rsidR="00726F46">
        <w:t xml:space="preserve">from the </w:t>
      </w:r>
      <w:r>
        <w:t>2012</w:t>
      </w:r>
      <w:r w:rsidR="00726F46">
        <w:t xml:space="preserve"> measurements</w:t>
      </w:r>
      <w:r>
        <w:t xml:space="preserve">, </w:t>
      </w:r>
      <w:r w:rsidR="008E221E">
        <w:t xml:space="preserve">meaning that </w:t>
      </w:r>
      <w:r>
        <w:t>the mean (50</w:t>
      </w:r>
      <w:r w:rsidRPr="00954AF1">
        <w:rPr>
          <w:vertAlign w:val="superscript"/>
        </w:rPr>
        <w:t>th</w:t>
      </w:r>
      <w:r>
        <w:t xml:space="preserve"> percentile) above baseline gamma dose rate </w:t>
      </w:r>
      <w:r w:rsidR="00726F46">
        <w:t>three years after construction is zero</w:t>
      </w:r>
      <w:r>
        <w:t xml:space="preserve"> (Figure 2). </w:t>
      </w:r>
      <w:r w:rsidR="002117A3">
        <w:t>The frequency distribution plot can also be used to determine the 99</w:t>
      </w:r>
      <w:r w:rsidR="002117A3" w:rsidRPr="002117A3">
        <w:rPr>
          <w:vertAlign w:val="superscript"/>
        </w:rPr>
        <w:t>th</w:t>
      </w:r>
      <w:r w:rsidR="002117A3">
        <w:t xml:space="preserve"> percentile, </w:t>
      </w:r>
      <w:r w:rsidR="00B66015">
        <w:t xml:space="preserve">which is </w:t>
      </w:r>
      <w:proofErr w:type="gramStart"/>
      <w:r w:rsidR="00B66015">
        <w:t xml:space="preserve">0.03 </w:t>
      </w:r>
      <w:r w:rsidR="00B66015">
        <w:rPr>
          <w:rFonts w:cs="Arial"/>
        </w:rPr>
        <w:t>µ</w:t>
      </w:r>
      <w:proofErr w:type="spellStart"/>
      <w:r w:rsidR="00B66015">
        <w:t>Gy∙hr</w:t>
      </w:r>
      <w:proofErr w:type="spellEnd"/>
      <w:r w:rsidR="00B66015" w:rsidRPr="0046300F">
        <w:rPr>
          <w:snapToGrid w:val="0"/>
          <w:color w:val="000000"/>
          <w:position w:val="4"/>
          <w:sz w:val="15"/>
          <w:szCs w:val="15"/>
          <w:u w:color="000000"/>
        </w:rPr>
        <w:t>-1</w:t>
      </w:r>
      <w:proofErr w:type="gramEnd"/>
      <w:r w:rsidR="00B66015">
        <w:t xml:space="preserve">. This means that less than 1% of the measured values </w:t>
      </w:r>
      <w:proofErr w:type="gramStart"/>
      <w:r w:rsidR="00B66015">
        <w:t>is</w:t>
      </w:r>
      <w:proofErr w:type="gramEnd"/>
      <w:r w:rsidR="00B66015">
        <w:t xml:space="preserve"> more than 0.03 </w:t>
      </w:r>
      <w:r w:rsidR="00B66015">
        <w:rPr>
          <w:rFonts w:cs="Arial"/>
        </w:rPr>
        <w:t>µ</w:t>
      </w:r>
      <w:proofErr w:type="spellStart"/>
      <w:r w:rsidR="00B66015">
        <w:t>Gy∙hr</w:t>
      </w:r>
      <w:proofErr w:type="spellEnd"/>
      <w:r w:rsidR="00B66015" w:rsidRPr="0046300F">
        <w:rPr>
          <w:snapToGrid w:val="0"/>
          <w:color w:val="000000"/>
          <w:position w:val="4"/>
          <w:sz w:val="15"/>
          <w:szCs w:val="15"/>
          <w:u w:color="000000"/>
        </w:rPr>
        <w:t>-1</w:t>
      </w:r>
      <w:r w:rsidR="00B66015">
        <w:t xml:space="preserve"> above </w:t>
      </w:r>
      <w:r w:rsidR="00094B4B">
        <w:t>the baseline value</w:t>
      </w:r>
      <w:r w:rsidR="00B66015">
        <w:t>.</w:t>
      </w:r>
    </w:p>
    <w:p w:rsidR="001600BA" w:rsidRDefault="00237A6C" w:rsidP="001600BA">
      <w:pPr>
        <w:pStyle w:val="referencelist1"/>
        <w:ind w:left="0" w:firstLine="0"/>
        <w:jc w:val="center"/>
      </w:pPr>
      <w:r>
        <w:rPr>
          <w:noProof/>
          <w:lang w:eastAsia="en-AU"/>
        </w:rPr>
        <w:lastRenderedPageBreak/>
        <w:drawing>
          <wp:inline distT="0" distB="0" distL="0" distR="0">
            <wp:extent cx="3638550" cy="268754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30985"/>
                    <a:stretch>
                      <a:fillRect/>
                    </a:stretch>
                  </pic:blipFill>
                  <pic:spPr bwMode="auto">
                    <a:xfrm>
                      <a:off x="0" y="0"/>
                      <a:ext cx="3638550" cy="2687541"/>
                    </a:xfrm>
                    <a:prstGeom prst="rect">
                      <a:avLst/>
                    </a:prstGeom>
                    <a:noFill/>
                    <a:ln w="9525">
                      <a:noFill/>
                      <a:miter lim="800000"/>
                      <a:headEnd/>
                      <a:tailEnd/>
                    </a:ln>
                  </pic:spPr>
                </pic:pic>
              </a:graphicData>
            </a:graphic>
          </wp:inline>
        </w:drawing>
      </w:r>
    </w:p>
    <w:p w:rsidR="001600BA" w:rsidRDefault="001600BA" w:rsidP="001600BA">
      <w:pPr>
        <w:pStyle w:val="figurecaption"/>
      </w:pPr>
      <w:bookmarkStart w:id="39" w:name="_Toc370739142"/>
      <w:r>
        <w:t xml:space="preserve">Figure 2 Frequency distribution of above baseline gamma dose rates </w:t>
      </w:r>
      <w:r w:rsidR="00143F25">
        <w:t>[</w:t>
      </w:r>
      <w:proofErr w:type="spellStart"/>
      <w:r w:rsidR="00143F25">
        <w:rPr>
          <w:rFonts w:cs="Arial"/>
        </w:rPr>
        <w:t>μGy</w:t>
      </w:r>
      <w:r w:rsidR="00143F25">
        <w:rPr>
          <w:rFonts w:ascii="Times New Roman" w:hAnsi="Times New Roman"/>
        </w:rPr>
        <w:t>∙</w:t>
      </w:r>
      <w:r w:rsidR="00143F25">
        <w:rPr>
          <w:rFonts w:cs="Arial"/>
        </w:rPr>
        <w:t>hr</w:t>
      </w:r>
      <w:proofErr w:type="spellEnd"/>
      <w:r w:rsidR="0046300F" w:rsidRPr="0046300F">
        <w:rPr>
          <w:snapToGrid w:val="0"/>
          <w:color w:val="000000"/>
          <w:position w:val="4"/>
          <w:sz w:val="12"/>
          <w:szCs w:val="0"/>
          <w:u w:color="000000"/>
        </w:rPr>
        <w:t>-1</w:t>
      </w:r>
      <w:r w:rsidR="00143F25">
        <w:rPr>
          <w:rFonts w:cs="Arial"/>
        </w:rPr>
        <w:t xml:space="preserve">] </w:t>
      </w:r>
      <w:r>
        <w:t xml:space="preserve">measured at the El </w:t>
      </w:r>
      <w:proofErr w:type="spellStart"/>
      <w:r>
        <w:t>Sherana</w:t>
      </w:r>
      <w:proofErr w:type="spellEnd"/>
      <w:r>
        <w:t xml:space="preserve"> containment in September 2012.</w:t>
      </w:r>
      <w:r w:rsidR="00143F25">
        <w:t xml:space="preserve"> N: number of measurements; AD: </w:t>
      </w:r>
      <w:r w:rsidR="00643BC0">
        <w:rPr>
          <w:rFonts w:ascii="UniversLT-Light" w:hAnsi="UniversLT-Light" w:cs="UniversLT-Light"/>
          <w:szCs w:val="18"/>
          <w:lang w:eastAsia="en-AU"/>
        </w:rPr>
        <w:t>Anderson-Darling statistic.</w:t>
      </w:r>
      <w:bookmarkEnd w:id="39"/>
    </w:p>
    <w:p w:rsidR="00452DEE" w:rsidRDefault="00873561">
      <w:pPr>
        <w:pStyle w:val="Heading2"/>
      </w:pPr>
      <w:bookmarkStart w:id="40" w:name="_Toc370739952"/>
      <w:proofErr w:type="gramStart"/>
      <w:r>
        <w:t>3.2</w:t>
      </w:r>
      <w:r w:rsidR="001E1354">
        <w:t xml:space="preserve"> </w:t>
      </w:r>
      <w:r>
        <w:t xml:space="preserve"> </w:t>
      </w:r>
      <w:r w:rsidR="005A3028" w:rsidRPr="005A3028">
        <w:rPr>
          <w:snapToGrid w:val="0"/>
          <w:color w:val="000000"/>
          <w:position w:val="6"/>
          <w:sz w:val="16"/>
          <w:szCs w:val="0"/>
          <w:u w:color="000000"/>
        </w:rPr>
        <w:t>222</w:t>
      </w:r>
      <w:proofErr w:type="spellStart"/>
      <w:r w:rsidR="005A3028">
        <w:rPr>
          <w:szCs w:val="22"/>
        </w:rPr>
        <w:t>R</w:t>
      </w:r>
      <w:r w:rsidR="00AE026C">
        <w:rPr>
          <w:szCs w:val="22"/>
        </w:rPr>
        <w:t>n</w:t>
      </w:r>
      <w:proofErr w:type="spellEnd"/>
      <w:proofErr w:type="gramEnd"/>
      <w:r w:rsidR="00AE026C">
        <w:rPr>
          <w:szCs w:val="22"/>
        </w:rPr>
        <w:t xml:space="preserve"> activity</w:t>
      </w:r>
      <w:r w:rsidR="001600BA">
        <w:t xml:space="preserve"> flux densities</w:t>
      </w:r>
      <w:bookmarkEnd w:id="40"/>
    </w:p>
    <w:p w:rsidR="00726F46" w:rsidRDefault="00AE026C" w:rsidP="001600BA">
      <w:r w:rsidRPr="00AE026C">
        <w:rPr>
          <w:snapToGrid w:val="0"/>
          <w:color w:val="000000"/>
          <w:position w:val="5"/>
          <w:sz w:val="15"/>
          <w:szCs w:val="0"/>
          <w:u w:color="000000"/>
        </w:rPr>
        <w:t>222</w:t>
      </w:r>
      <w:proofErr w:type="spellStart"/>
      <w:r>
        <w:rPr>
          <w:szCs w:val="22"/>
        </w:rPr>
        <w:t>Rn</w:t>
      </w:r>
      <w:proofErr w:type="spellEnd"/>
      <w:r>
        <w:rPr>
          <w:szCs w:val="22"/>
        </w:rPr>
        <w:t xml:space="preserve"> </w:t>
      </w:r>
      <w:r w:rsidR="001600BA">
        <w:rPr>
          <w:szCs w:val="22"/>
        </w:rPr>
        <w:t>activity</w:t>
      </w:r>
      <w:r w:rsidR="001600BA" w:rsidRPr="00C31787">
        <w:rPr>
          <w:szCs w:val="22"/>
        </w:rPr>
        <w:t xml:space="preserve"> </w:t>
      </w:r>
      <w:r w:rsidR="001600BA">
        <w:t xml:space="preserve">flux densities were measured before construction of the containment in July 2009 (baseline), </w:t>
      </w:r>
      <w:r w:rsidR="00726F46">
        <w:t>one</w:t>
      </w:r>
      <w:r w:rsidR="001600BA">
        <w:t xml:space="preserve"> year after construction in September 2010 and </w:t>
      </w:r>
      <w:r w:rsidR="00726F46">
        <w:t>three</w:t>
      </w:r>
      <w:r w:rsidR="001600BA">
        <w:t xml:space="preserve"> years after </w:t>
      </w:r>
      <w:r w:rsidR="00726F46">
        <w:t xml:space="preserve">construction in September 2012. The </w:t>
      </w:r>
      <w:r w:rsidR="00BB3416">
        <w:t xml:space="preserve">results of the </w:t>
      </w:r>
      <w:r w:rsidR="008B0E92">
        <w:t>2012 measurements are given in Table A3 in Appendix 3. The results of the baseline and 2010</w:t>
      </w:r>
      <w:r w:rsidR="00BB3416">
        <w:t xml:space="preserve"> </w:t>
      </w:r>
      <w:r w:rsidR="008B0E92">
        <w:t xml:space="preserve">measurements are given in </w:t>
      </w:r>
      <w:proofErr w:type="spellStart"/>
      <w:r w:rsidR="008B0E92">
        <w:t>Doering</w:t>
      </w:r>
      <w:proofErr w:type="spellEnd"/>
      <w:r w:rsidR="008B0E92">
        <w:t xml:space="preserve"> et al (2011).</w:t>
      </w:r>
    </w:p>
    <w:p w:rsidR="001600BA" w:rsidRDefault="001600BA" w:rsidP="001600BA">
      <w:r>
        <w:t xml:space="preserve">The average baseline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activity flux density</w:t>
      </w:r>
      <w:r>
        <w:t xml:space="preserve"> measured in July 2009 was </w:t>
      </w:r>
      <w:proofErr w:type="gramStart"/>
      <w:r>
        <w:t xml:space="preserve">14 </w:t>
      </w:r>
      <w:proofErr w:type="spellStart"/>
      <w:r w:rsidR="00045EA7">
        <w:rPr>
          <w:szCs w:val="22"/>
        </w:rPr>
        <w:t>mBq∙m</w:t>
      </w:r>
      <w:proofErr w:type="spellEnd"/>
      <w:r w:rsidR="00045EA7" w:rsidRPr="00247200">
        <w:rPr>
          <w:snapToGrid w:val="0"/>
          <w:color w:val="000000"/>
          <w:position w:val="5"/>
          <w:sz w:val="15"/>
          <w:szCs w:val="0"/>
          <w:u w:color="000000"/>
        </w:rPr>
        <w:t>2</w:t>
      </w:r>
      <w:r w:rsidR="00045EA7">
        <w:rPr>
          <w:szCs w:val="22"/>
        </w:rPr>
        <w:t>∙s</w:t>
      </w:r>
      <w:r w:rsidR="00045EA7" w:rsidRPr="00247200">
        <w:rPr>
          <w:snapToGrid w:val="0"/>
          <w:color w:val="000000"/>
          <w:position w:val="5"/>
          <w:sz w:val="15"/>
          <w:szCs w:val="0"/>
          <w:u w:color="000000"/>
        </w:rPr>
        <w:t>-1</w:t>
      </w:r>
      <w:proofErr w:type="gramEnd"/>
      <w:r>
        <w:t xml:space="preserve">. Figure 3 shows the location and magnitude of post-construction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activity flux density</w:t>
      </w:r>
      <w:r>
        <w:t xml:space="preserve"> measurements conducted in 2010 (left) (</w:t>
      </w:r>
      <w:proofErr w:type="spellStart"/>
      <w:r>
        <w:t>Doering</w:t>
      </w:r>
      <w:proofErr w:type="spellEnd"/>
      <w:r>
        <w:t xml:space="preserve"> et al 2011) and in 2012 (right) at the </w:t>
      </w:r>
      <w:r w:rsidR="008B0E92">
        <w:t>containment</w:t>
      </w:r>
      <w:r>
        <w:t xml:space="preserve"> overlaid on an aerial photograph of the area from March 2007. The outer white rectangle indicates the approximate location of the boundary fence around the containment</w:t>
      </w:r>
      <w:r w:rsidR="008B0E92">
        <w:t>. The</w:t>
      </w:r>
      <w:r>
        <w:t xml:space="preserve"> inner rectangle shows the approximate location of the containment and buried waste.</w:t>
      </w:r>
    </w:p>
    <w:p w:rsidR="003F6E98" w:rsidRDefault="003F6E98" w:rsidP="001600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5"/>
        <w:gridCol w:w="4307"/>
      </w:tblGrid>
      <w:tr w:rsidR="001600BA" w:rsidTr="0075531C">
        <w:tc>
          <w:tcPr>
            <w:tcW w:w="4261" w:type="dxa"/>
          </w:tcPr>
          <w:p w:rsidR="001600BA" w:rsidRDefault="001600BA" w:rsidP="0075531C">
            <w:pPr>
              <w:ind w:left="-142" w:right="-63"/>
              <w:jc w:val="right"/>
            </w:pPr>
            <w:r>
              <w:rPr>
                <w:noProof/>
                <w:lang w:eastAsia="en-AU"/>
              </w:rPr>
              <w:drawing>
                <wp:inline distT="0" distB="0" distL="0" distR="0">
                  <wp:extent cx="2755307" cy="2194618"/>
                  <wp:effectExtent l="19050" t="0" r="6943"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6554" t="5000" r="6421" b="5278"/>
                          <a:stretch>
                            <a:fillRect/>
                          </a:stretch>
                        </pic:blipFill>
                        <pic:spPr bwMode="auto">
                          <a:xfrm>
                            <a:off x="0" y="0"/>
                            <a:ext cx="2755307" cy="2194618"/>
                          </a:xfrm>
                          <a:prstGeom prst="rect">
                            <a:avLst/>
                          </a:prstGeom>
                          <a:noFill/>
                        </pic:spPr>
                      </pic:pic>
                    </a:graphicData>
                  </a:graphic>
                </wp:inline>
              </w:drawing>
            </w:r>
          </w:p>
        </w:tc>
        <w:tc>
          <w:tcPr>
            <w:tcW w:w="4261" w:type="dxa"/>
          </w:tcPr>
          <w:p w:rsidR="001600BA" w:rsidRDefault="001600BA" w:rsidP="0075531C">
            <w:pPr>
              <w:ind w:left="-80" w:hanging="12"/>
              <w:jc w:val="left"/>
            </w:pPr>
            <w:r>
              <w:rPr>
                <w:noProof/>
                <w:lang w:eastAsia="en-AU"/>
              </w:rPr>
              <w:drawing>
                <wp:inline distT="0" distB="0" distL="0" distR="0">
                  <wp:extent cx="2751254" cy="2198874"/>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7843" t="5382" r="5260" b="4722"/>
                          <a:stretch>
                            <a:fillRect/>
                          </a:stretch>
                        </pic:blipFill>
                        <pic:spPr bwMode="auto">
                          <a:xfrm>
                            <a:off x="0" y="0"/>
                            <a:ext cx="2751254" cy="2198874"/>
                          </a:xfrm>
                          <a:prstGeom prst="rect">
                            <a:avLst/>
                          </a:prstGeom>
                          <a:noFill/>
                        </pic:spPr>
                      </pic:pic>
                    </a:graphicData>
                  </a:graphic>
                </wp:inline>
              </w:drawing>
            </w:r>
          </w:p>
        </w:tc>
      </w:tr>
    </w:tbl>
    <w:p w:rsidR="001600BA" w:rsidRPr="004522A5" w:rsidRDefault="001600BA" w:rsidP="001600BA">
      <w:pPr>
        <w:pStyle w:val="figurecaption"/>
      </w:pPr>
      <w:bookmarkStart w:id="41" w:name="_Toc370739143"/>
      <w:proofErr w:type="gramStart"/>
      <w:r w:rsidRPr="004522A5">
        <w:t xml:space="preserve">Figure 3: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w:t>
      </w:r>
      <w:r w:rsidRPr="004522A5">
        <w:t xml:space="preserve"> flux densities [</w:t>
      </w:r>
      <w:proofErr w:type="spellStart"/>
      <w:r w:rsidRPr="004522A5">
        <w:t>mBq∙m</w:t>
      </w:r>
      <w:proofErr w:type="spellEnd"/>
      <w:r w:rsidRPr="003D1A22">
        <w:rPr>
          <w:snapToGrid w:val="0"/>
          <w:color w:val="000000"/>
          <w:position w:val="4"/>
          <w:sz w:val="12"/>
          <w:szCs w:val="0"/>
          <w:u w:color="000000"/>
        </w:rPr>
        <w:t>-2</w:t>
      </w:r>
      <w:r w:rsidRPr="004522A5">
        <w:t>∙s</w:t>
      </w:r>
      <w:r w:rsidRPr="003D1A22">
        <w:rPr>
          <w:snapToGrid w:val="0"/>
          <w:color w:val="000000"/>
          <w:position w:val="4"/>
          <w:sz w:val="12"/>
          <w:szCs w:val="0"/>
          <w:u w:color="000000"/>
        </w:rPr>
        <w:t>-1</w:t>
      </w:r>
      <w:r w:rsidRPr="004522A5">
        <w:t xml:space="preserve">] measured at the El </w:t>
      </w:r>
      <w:proofErr w:type="spellStart"/>
      <w:r w:rsidRPr="004522A5">
        <w:t>Sherana</w:t>
      </w:r>
      <w:proofErr w:type="spellEnd"/>
      <w:r w:rsidRPr="004522A5">
        <w:t xml:space="preserve"> </w:t>
      </w:r>
      <w:r w:rsidR="005062CE">
        <w:t xml:space="preserve">airstrip </w:t>
      </w:r>
      <w:r w:rsidRPr="004522A5">
        <w:t xml:space="preserve">containment in </w:t>
      </w:r>
      <w:r w:rsidR="008B0E92">
        <w:t xml:space="preserve">September </w:t>
      </w:r>
      <w:r w:rsidRPr="004522A5">
        <w:t>2010</w:t>
      </w:r>
      <w:r w:rsidR="008B0E92">
        <w:t xml:space="preserve"> (left)</w:t>
      </w:r>
      <w:r w:rsidRPr="004522A5">
        <w:t xml:space="preserve"> and </w:t>
      </w:r>
      <w:r w:rsidR="008B0E92">
        <w:t xml:space="preserve">September </w:t>
      </w:r>
      <w:r w:rsidRPr="004522A5">
        <w:t>2012</w:t>
      </w:r>
      <w:r w:rsidR="008B0E92">
        <w:t xml:space="preserve"> (right)</w:t>
      </w:r>
      <w:r w:rsidRPr="004522A5">
        <w:t>.</w:t>
      </w:r>
      <w:bookmarkEnd w:id="41"/>
      <w:proofErr w:type="gramEnd"/>
    </w:p>
    <w:p w:rsidR="001600BA" w:rsidRDefault="00AE026C" w:rsidP="001600BA">
      <w:pPr>
        <w:rPr>
          <w:szCs w:val="22"/>
        </w:rPr>
      </w:pPr>
      <w:r w:rsidRPr="00AE026C">
        <w:rPr>
          <w:snapToGrid w:val="0"/>
          <w:color w:val="000000"/>
          <w:position w:val="5"/>
          <w:sz w:val="15"/>
          <w:szCs w:val="0"/>
          <w:u w:color="000000"/>
        </w:rPr>
        <w:lastRenderedPageBreak/>
        <w:t>222</w:t>
      </w:r>
      <w:proofErr w:type="spellStart"/>
      <w:r>
        <w:rPr>
          <w:szCs w:val="22"/>
        </w:rPr>
        <w:t>Rn</w:t>
      </w:r>
      <w:proofErr w:type="spellEnd"/>
      <w:r w:rsidR="001600BA" w:rsidRPr="00D21BC8">
        <w:rPr>
          <w:szCs w:val="22"/>
        </w:rPr>
        <w:t xml:space="preserve"> </w:t>
      </w:r>
      <w:r w:rsidR="001600BA">
        <w:rPr>
          <w:szCs w:val="22"/>
        </w:rPr>
        <w:t xml:space="preserve">activity flux densities measured on the containment in 2012 were higher than those measured in 2010, but there has been little change in </w:t>
      </w:r>
      <w:r w:rsidRPr="00AE026C">
        <w:rPr>
          <w:snapToGrid w:val="0"/>
          <w:color w:val="000000"/>
          <w:position w:val="5"/>
          <w:sz w:val="15"/>
          <w:szCs w:val="0"/>
          <w:u w:color="000000"/>
        </w:rPr>
        <w:t>222</w:t>
      </w:r>
      <w:proofErr w:type="spellStart"/>
      <w:r>
        <w:rPr>
          <w:szCs w:val="22"/>
        </w:rPr>
        <w:t>Rn</w:t>
      </w:r>
      <w:proofErr w:type="spellEnd"/>
      <w:r w:rsidR="001600BA">
        <w:rPr>
          <w:szCs w:val="22"/>
        </w:rPr>
        <w:t xml:space="preserve"> activity flux densities outside the fenced area at the control sites. The typical value measured in 2010 outside the fenced area was 16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r w:rsidR="001600BA">
        <w:rPr>
          <w:szCs w:val="22"/>
        </w:rPr>
        <w:t xml:space="preserve"> (similar to the baseline value </w:t>
      </w:r>
      <w:proofErr w:type="gramStart"/>
      <w:r w:rsidR="001600BA">
        <w:rPr>
          <w:szCs w:val="22"/>
        </w:rPr>
        <w:t xml:space="preserve">of 14 </w:t>
      </w:r>
      <w:proofErr w:type="spellStart"/>
      <w:r w:rsidR="003D4A02">
        <w:rPr>
          <w:szCs w:val="22"/>
        </w:rPr>
        <w:t>mBq∙m</w:t>
      </w:r>
      <w:proofErr w:type="spellEnd"/>
      <w:r w:rsidR="003D4A02" w:rsidRPr="00247200">
        <w:rPr>
          <w:snapToGrid w:val="0"/>
          <w:color w:val="000000"/>
          <w:position w:val="5"/>
          <w:sz w:val="15"/>
          <w:szCs w:val="0"/>
          <w:u w:color="000000"/>
        </w:rPr>
        <w:t>2</w:t>
      </w:r>
      <w:r w:rsidR="003D4A02">
        <w:rPr>
          <w:szCs w:val="22"/>
        </w:rPr>
        <w:t>∙s</w:t>
      </w:r>
      <w:r w:rsidR="003D4A02" w:rsidRPr="00247200">
        <w:rPr>
          <w:snapToGrid w:val="0"/>
          <w:color w:val="000000"/>
          <w:position w:val="5"/>
          <w:sz w:val="15"/>
          <w:szCs w:val="0"/>
          <w:u w:color="000000"/>
        </w:rPr>
        <w:t>-1</w:t>
      </w:r>
      <w:r w:rsidR="001A7F7F">
        <w:rPr>
          <w:szCs w:val="22"/>
        </w:rPr>
        <w:t>measured in 2009</w:t>
      </w:r>
      <w:proofErr w:type="gramEnd"/>
      <w:r w:rsidR="001A7F7F">
        <w:rPr>
          <w:szCs w:val="22"/>
        </w:rPr>
        <w:t>)</w:t>
      </w:r>
      <w:r w:rsidR="001600BA">
        <w:rPr>
          <w:szCs w:val="22"/>
        </w:rPr>
        <w:t xml:space="preserve"> with values ranging from 10–36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r w:rsidR="001600BA">
        <w:rPr>
          <w:szCs w:val="22"/>
        </w:rPr>
        <w:t xml:space="preserve">. In 2012, the typical value outside the fenced area was </w:t>
      </w:r>
      <w:proofErr w:type="gramStart"/>
      <w:r w:rsidR="001600BA">
        <w:rPr>
          <w:szCs w:val="22"/>
        </w:rPr>
        <w:t xml:space="preserve">21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r w:rsidR="001600BA">
        <w:rPr>
          <w:szCs w:val="22"/>
        </w:rPr>
        <w:t xml:space="preserve">, with a range of 9–30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proofErr w:type="gramEnd"/>
      <w:r w:rsidR="001600BA">
        <w:rPr>
          <w:szCs w:val="22"/>
        </w:rPr>
        <w:t>. The average of the baseline and background measurements</w:t>
      </w:r>
      <w:r w:rsidR="00F97C70">
        <w:rPr>
          <w:szCs w:val="22"/>
        </w:rPr>
        <w:t xml:space="preserve"> combined</w:t>
      </w:r>
      <w:r w:rsidR="001600BA">
        <w:rPr>
          <w:szCs w:val="22"/>
        </w:rPr>
        <w:t xml:space="preserve"> from the three years is </w:t>
      </w:r>
      <w:proofErr w:type="gramStart"/>
      <w:r w:rsidR="001600BA">
        <w:rPr>
          <w:szCs w:val="22"/>
        </w:rPr>
        <w:t xml:space="preserve">17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proofErr w:type="gramEnd"/>
      <w:r w:rsidR="001600BA">
        <w:rPr>
          <w:szCs w:val="22"/>
        </w:rPr>
        <w:t>.</w:t>
      </w:r>
    </w:p>
    <w:p w:rsidR="00445F24" w:rsidRDefault="00164633" w:rsidP="001600BA">
      <w:pPr>
        <w:rPr>
          <w:szCs w:val="22"/>
        </w:rPr>
      </w:pPr>
      <w:r>
        <w:rPr>
          <w:szCs w:val="22"/>
        </w:rPr>
        <w:t xml:space="preserve">It has been shown that exhalation of radon in the natural environment follows a log-normal distribution (e.g. </w:t>
      </w:r>
      <w:proofErr w:type="spellStart"/>
      <w:r w:rsidRPr="00164633">
        <w:rPr>
          <w:szCs w:val="22"/>
        </w:rPr>
        <w:t>Bollhöfer</w:t>
      </w:r>
      <w:proofErr w:type="spellEnd"/>
      <w:r w:rsidRPr="00164633">
        <w:rPr>
          <w:szCs w:val="22"/>
        </w:rPr>
        <w:t xml:space="preserve"> </w:t>
      </w:r>
      <w:r>
        <w:rPr>
          <w:szCs w:val="22"/>
        </w:rPr>
        <w:t>et al 2005; Lawrence et al 2009), in accordance with the Theory of Successive Random Dilutions, which is in particular appropriate for inert substances (such as radon) released at relatively high concentrations into carrier media (</w:t>
      </w:r>
      <w:proofErr w:type="spellStart"/>
      <w:r>
        <w:rPr>
          <w:szCs w:val="22"/>
        </w:rPr>
        <w:t>Ott</w:t>
      </w:r>
      <w:proofErr w:type="spellEnd"/>
      <w:r>
        <w:rPr>
          <w:szCs w:val="22"/>
        </w:rPr>
        <w:t xml:space="preserve">, 1995). </w:t>
      </w:r>
      <w:r w:rsidR="001600BA">
        <w:rPr>
          <w:szCs w:val="22"/>
        </w:rPr>
        <w:t xml:space="preserve">Figure 4 shows histograms of the </w:t>
      </w:r>
      <w:r w:rsidR="008B0E92">
        <w:rPr>
          <w:szCs w:val="22"/>
        </w:rPr>
        <w:t xml:space="preserve">2009 </w:t>
      </w:r>
      <w:r w:rsidR="001600BA">
        <w:rPr>
          <w:szCs w:val="22"/>
        </w:rPr>
        <w:t xml:space="preserve">baseline </w:t>
      </w:r>
      <w:r w:rsidR="00623132" w:rsidRPr="00AE026C">
        <w:rPr>
          <w:snapToGrid w:val="0"/>
          <w:color w:val="000000"/>
          <w:position w:val="5"/>
          <w:sz w:val="15"/>
          <w:szCs w:val="0"/>
          <w:u w:color="000000"/>
        </w:rPr>
        <w:t>222</w:t>
      </w:r>
      <w:proofErr w:type="spellStart"/>
      <w:r w:rsidR="00623132">
        <w:rPr>
          <w:szCs w:val="22"/>
        </w:rPr>
        <w:t>Rn</w:t>
      </w:r>
      <w:proofErr w:type="spellEnd"/>
      <w:r w:rsidR="00623132">
        <w:rPr>
          <w:szCs w:val="22"/>
        </w:rPr>
        <w:t xml:space="preserve"> activity flux density </w:t>
      </w:r>
      <w:r w:rsidR="00A21A4E">
        <w:rPr>
          <w:szCs w:val="22"/>
        </w:rPr>
        <w:t>measurements</w:t>
      </w:r>
      <w:r w:rsidR="00623132">
        <w:rPr>
          <w:szCs w:val="22"/>
        </w:rPr>
        <w:t xml:space="preserve"> </w:t>
      </w:r>
      <w:r w:rsidR="00802630">
        <w:rPr>
          <w:szCs w:val="22"/>
        </w:rPr>
        <w:t xml:space="preserve">and </w:t>
      </w:r>
      <w:r w:rsidR="00623132">
        <w:rPr>
          <w:szCs w:val="22"/>
        </w:rPr>
        <w:t xml:space="preserve">of </w:t>
      </w:r>
      <w:r w:rsidR="00802630">
        <w:rPr>
          <w:szCs w:val="22"/>
        </w:rPr>
        <w:t xml:space="preserve">the </w:t>
      </w:r>
      <w:r w:rsidR="001600BA">
        <w:rPr>
          <w:szCs w:val="22"/>
        </w:rPr>
        <w:t xml:space="preserve">2010 and 2012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 flux density</w:t>
      </w:r>
      <w:r w:rsidR="001600BA">
        <w:rPr>
          <w:szCs w:val="22"/>
        </w:rPr>
        <w:t xml:space="preserve"> </w:t>
      </w:r>
      <w:r w:rsidR="00A21A4E">
        <w:rPr>
          <w:szCs w:val="22"/>
        </w:rPr>
        <w:t>measurements</w:t>
      </w:r>
      <w:r w:rsidR="001600BA">
        <w:rPr>
          <w:szCs w:val="22"/>
        </w:rPr>
        <w:t xml:space="preserve"> from within the fenced area</w:t>
      </w:r>
      <w:r w:rsidR="001A7F7F">
        <w:rPr>
          <w:szCs w:val="22"/>
        </w:rPr>
        <w:t xml:space="preserve"> only</w:t>
      </w:r>
      <w:r w:rsidR="00623132">
        <w:rPr>
          <w:szCs w:val="22"/>
        </w:rPr>
        <w:t xml:space="preserve">. In 2009, the </w:t>
      </w:r>
      <w:r w:rsidR="00A21A4E">
        <w:rPr>
          <w:szCs w:val="22"/>
        </w:rPr>
        <w:t>measurements</w:t>
      </w:r>
      <w:r w:rsidR="001600BA">
        <w:rPr>
          <w:szCs w:val="22"/>
        </w:rPr>
        <w:t xml:space="preserve"> followed a log-normal distribution.</w:t>
      </w:r>
      <w:r w:rsidR="001600BA" w:rsidRPr="0040777F">
        <w:rPr>
          <w:szCs w:val="22"/>
        </w:rPr>
        <w:t xml:space="preserve"> </w:t>
      </w:r>
      <w:proofErr w:type="gramStart"/>
      <w:r w:rsidR="001600BA">
        <w:rPr>
          <w:szCs w:val="22"/>
        </w:rPr>
        <w:t>Altho</w:t>
      </w:r>
      <w:r w:rsidR="00623132">
        <w:rPr>
          <w:szCs w:val="22"/>
        </w:rPr>
        <w:t xml:space="preserve">ugh the histograms suggest that the </w:t>
      </w:r>
      <w:r w:rsidR="00A21A4E">
        <w:rPr>
          <w:szCs w:val="22"/>
        </w:rPr>
        <w:t>measurements</w:t>
      </w:r>
      <w:r w:rsidR="001600BA">
        <w:rPr>
          <w:szCs w:val="22"/>
        </w:rPr>
        <w:t xml:space="preserve"> in 2010 and 2012 are </w:t>
      </w:r>
      <w:r w:rsidR="00802630">
        <w:rPr>
          <w:szCs w:val="22"/>
        </w:rPr>
        <w:t xml:space="preserve">also </w:t>
      </w:r>
      <w:r w:rsidR="001600BA">
        <w:rPr>
          <w:szCs w:val="22"/>
        </w:rPr>
        <w:t xml:space="preserve">log-normally distributed, probability plots shown in Figure 5 </w:t>
      </w:r>
      <w:r w:rsidR="001A7F7F">
        <w:rPr>
          <w:szCs w:val="22"/>
        </w:rPr>
        <w:t>show</w:t>
      </w:r>
      <w:r w:rsidR="001600BA">
        <w:rPr>
          <w:szCs w:val="22"/>
        </w:rPr>
        <w:t xml:space="preserve"> that this is not the case</w:t>
      </w:r>
      <w:r w:rsidR="00495AE9">
        <w:rPr>
          <w:szCs w:val="22"/>
        </w:rPr>
        <w:t xml:space="preserve"> (p-value &lt; 0.005)</w:t>
      </w:r>
      <w:r w:rsidR="00802630">
        <w:rPr>
          <w:szCs w:val="22"/>
        </w:rPr>
        <w:t>.</w:t>
      </w:r>
      <w:proofErr w:type="gramEnd"/>
      <w:r w:rsidR="00802630">
        <w:rPr>
          <w:szCs w:val="22"/>
        </w:rPr>
        <w:t xml:space="preserve"> In particular,</w:t>
      </w:r>
      <w:r w:rsidR="001600BA">
        <w:rPr>
          <w:szCs w:val="22"/>
        </w:rPr>
        <w:t xml:space="preserve"> the 2012 </w:t>
      </w:r>
      <w:r w:rsidR="00A21A4E">
        <w:rPr>
          <w:szCs w:val="22"/>
        </w:rPr>
        <w:t>measurements</w:t>
      </w:r>
      <w:r w:rsidR="008B0168">
        <w:rPr>
          <w:szCs w:val="22"/>
        </w:rPr>
        <w:t xml:space="preserve"> </w:t>
      </w:r>
      <w:r w:rsidR="001600BA">
        <w:rPr>
          <w:szCs w:val="22"/>
        </w:rPr>
        <w:t>show a distinct bimodal distribution</w:t>
      </w:r>
      <w:r w:rsidR="00802630">
        <w:rPr>
          <w:szCs w:val="22"/>
        </w:rPr>
        <w:t xml:space="preserve">, with </w:t>
      </w:r>
      <w:r w:rsidR="001600BA">
        <w:rPr>
          <w:szCs w:val="22"/>
        </w:rPr>
        <w:t xml:space="preserve">three quarters of </w:t>
      </w:r>
      <w:r w:rsidR="00623132">
        <w:rPr>
          <w:szCs w:val="22"/>
        </w:rPr>
        <w:t>values</w:t>
      </w:r>
      <w:r w:rsidR="001600BA">
        <w:rPr>
          <w:szCs w:val="22"/>
        </w:rPr>
        <w:t xml:space="preserve"> </w:t>
      </w:r>
      <w:r w:rsidR="00802630">
        <w:rPr>
          <w:szCs w:val="22"/>
        </w:rPr>
        <w:t>below</w:t>
      </w:r>
      <w:r w:rsidR="001600BA">
        <w:rPr>
          <w:szCs w:val="22"/>
        </w:rPr>
        <w:t xml:space="preserve"> 60</w:t>
      </w:r>
      <w:r w:rsidR="00A21A4E">
        <w:rPr>
          <w:szCs w:val="22"/>
        </w:rPr>
        <w:t>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r w:rsidR="00802630">
        <w:rPr>
          <w:szCs w:val="22"/>
        </w:rPr>
        <w:t xml:space="preserve"> and</w:t>
      </w:r>
      <w:r w:rsidR="001600BA">
        <w:rPr>
          <w:szCs w:val="22"/>
        </w:rPr>
        <w:t xml:space="preserve"> one quarter </w:t>
      </w:r>
      <w:proofErr w:type="gramStart"/>
      <w:r w:rsidR="001600BA">
        <w:rPr>
          <w:szCs w:val="22"/>
        </w:rPr>
        <w:t xml:space="preserve">above 200 </w:t>
      </w:r>
      <w:proofErr w:type="spellStart"/>
      <w:r w:rsidR="001600BA">
        <w:rPr>
          <w:szCs w:val="22"/>
        </w:rPr>
        <w:t>mBq∙m</w:t>
      </w:r>
      <w:proofErr w:type="spellEnd"/>
      <w:r w:rsidR="001600BA" w:rsidRPr="00247200">
        <w:rPr>
          <w:snapToGrid w:val="0"/>
          <w:color w:val="000000"/>
          <w:position w:val="5"/>
          <w:sz w:val="15"/>
          <w:szCs w:val="0"/>
          <w:u w:color="000000"/>
        </w:rPr>
        <w:t>2</w:t>
      </w:r>
      <w:r w:rsidR="001600BA">
        <w:rPr>
          <w:szCs w:val="22"/>
        </w:rPr>
        <w:t>∙s</w:t>
      </w:r>
      <w:r w:rsidR="001600BA" w:rsidRPr="00247200">
        <w:rPr>
          <w:snapToGrid w:val="0"/>
          <w:color w:val="000000"/>
          <w:position w:val="5"/>
          <w:sz w:val="15"/>
          <w:szCs w:val="0"/>
          <w:u w:color="000000"/>
        </w:rPr>
        <w:t>-1</w:t>
      </w:r>
      <w:proofErr w:type="gramEnd"/>
      <w:r w:rsidR="001600BA">
        <w:rPr>
          <w:szCs w:val="22"/>
        </w:rPr>
        <w:t>.</w:t>
      </w:r>
      <w:r w:rsidR="00445F24">
        <w:rPr>
          <w:szCs w:val="22"/>
        </w:rPr>
        <w:t xml:space="preserve"> </w:t>
      </w:r>
      <w:r w:rsidR="00495AE9">
        <w:rPr>
          <w:szCs w:val="22"/>
        </w:rPr>
        <w:t>Hence, the 99</w:t>
      </w:r>
      <w:r w:rsidR="00495AE9" w:rsidRPr="00495AE9">
        <w:rPr>
          <w:szCs w:val="22"/>
          <w:vertAlign w:val="superscript"/>
        </w:rPr>
        <w:t>th</w:t>
      </w:r>
      <w:r w:rsidR="00495AE9">
        <w:rPr>
          <w:szCs w:val="22"/>
        </w:rPr>
        <w:t xml:space="preserve"> percentile has not been determined using the log-normal distribution fitted to the </w:t>
      </w:r>
      <w:r w:rsidR="00094B4B">
        <w:rPr>
          <w:szCs w:val="22"/>
        </w:rPr>
        <w:t xml:space="preserve">entire </w:t>
      </w:r>
      <w:r w:rsidR="00495AE9">
        <w:rPr>
          <w:szCs w:val="22"/>
        </w:rPr>
        <w:t>2012 data in Figure 5.</w:t>
      </w:r>
    </w:p>
    <w:p w:rsidR="00873561" w:rsidRDefault="00873561" w:rsidP="001600BA">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3"/>
        <w:gridCol w:w="2811"/>
        <w:gridCol w:w="2798"/>
      </w:tblGrid>
      <w:tr w:rsidR="00771F12" w:rsidTr="003F6E98">
        <w:tc>
          <w:tcPr>
            <w:tcW w:w="2954" w:type="dxa"/>
          </w:tcPr>
          <w:p w:rsidR="001600BA" w:rsidRDefault="00BC4EBA" w:rsidP="003F6E98">
            <w:pPr>
              <w:ind w:left="-142"/>
              <w:rPr>
                <w:szCs w:val="22"/>
              </w:rPr>
            </w:pPr>
            <w:r>
              <w:rPr>
                <w:noProof/>
                <w:szCs w:val="22"/>
                <w:lang w:eastAsia="en-AU"/>
              </w:rPr>
              <w:drawing>
                <wp:inline distT="0" distB="0" distL="0" distR="0">
                  <wp:extent cx="1858880" cy="1115171"/>
                  <wp:effectExtent l="19050" t="0" r="80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2386" t="8917" b="3362"/>
                          <a:stretch>
                            <a:fillRect/>
                          </a:stretch>
                        </pic:blipFill>
                        <pic:spPr bwMode="auto">
                          <a:xfrm>
                            <a:off x="0" y="0"/>
                            <a:ext cx="1858880" cy="1115171"/>
                          </a:xfrm>
                          <a:prstGeom prst="rect">
                            <a:avLst/>
                          </a:prstGeom>
                          <a:noFill/>
                          <a:ln w="9525">
                            <a:noFill/>
                            <a:miter lim="800000"/>
                            <a:headEnd/>
                            <a:tailEnd/>
                          </a:ln>
                        </pic:spPr>
                      </pic:pic>
                    </a:graphicData>
                  </a:graphic>
                </wp:inline>
              </w:drawing>
            </w:r>
          </w:p>
        </w:tc>
        <w:tc>
          <w:tcPr>
            <w:tcW w:w="2957" w:type="dxa"/>
          </w:tcPr>
          <w:p w:rsidR="001600BA" w:rsidRDefault="00771F12" w:rsidP="003F6E98">
            <w:pPr>
              <w:tabs>
                <w:tab w:val="left" w:pos="2414"/>
              </w:tabs>
              <w:ind w:left="-113" w:firstLine="9"/>
              <w:rPr>
                <w:szCs w:val="22"/>
              </w:rPr>
            </w:pPr>
            <w:r>
              <w:rPr>
                <w:noProof/>
                <w:szCs w:val="22"/>
                <w:lang w:eastAsia="en-AU"/>
              </w:rPr>
              <w:drawing>
                <wp:inline distT="0" distB="0" distL="0" distR="0">
                  <wp:extent cx="1780327" cy="1119099"/>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2344" t="7985" r="4167" b="3985"/>
                          <a:stretch>
                            <a:fillRect/>
                          </a:stretch>
                        </pic:blipFill>
                        <pic:spPr bwMode="auto">
                          <a:xfrm>
                            <a:off x="0" y="0"/>
                            <a:ext cx="1780327" cy="1119099"/>
                          </a:xfrm>
                          <a:prstGeom prst="rect">
                            <a:avLst/>
                          </a:prstGeom>
                          <a:noFill/>
                          <a:ln w="9525">
                            <a:noFill/>
                            <a:miter lim="800000"/>
                            <a:headEnd/>
                            <a:tailEnd/>
                          </a:ln>
                        </pic:spPr>
                      </pic:pic>
                    </a:graphicData>
                  </a:graphic>
                </wp:inline>
              </w:drawing>
            </w:r>
          </w:p>
        </w:tc>
        <w:tc>
          <w:tcPr>
            <w:tcW w:w="2930" w:type="dxa"/>
          </w:tcPr>
          <w:p w:rsidR="001600BA" w:rsidRDefault="00771F12" w:rsidP="003F6E98">
            <w:pPr>
              <w:ind w:left="-119"/>
              <w:jc w:val="left"/>
              <w:rPr>
                <w:szCs w:val="22"/>
              </w:rPr>
            </w:pPr>
            <w:r>
              <w:rPr>
                <w:noProof/>
                <w:szCs w:val="22"/>
                <w:lang w:eastAsia="en-AU"/>
              </w:rPr>
              <w:drawing>
                <wp:inline distT="0" distB="0" distL="0" distR="0">
                  <wp:extent cx="1775375" cy="1109679"/>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2604" t="8365" r="4167" b="4346"/>
                          <a:stretch>
                            <a:fillRect/>
                          </a:stretch>
                        </pic:blipFill>
                        <pic:spPr bwMode="auto">
                          <a:xfrm>
                            <a:off x="0" y="0"/>
                            <a:ext cx="1775375" cy="1109679"/>
                          </a:xfrm>
                          <a:prstGeom prst="rect">
                            <a:avLst/>
                          </a:prstGeom>
                          <a:noFill/>
                          <a:ln w="9525">
                            <a:noFill/>
                            <a:miter lim="800000"/>
                            <a:headEnd/>
                            <a:tailEnd/>
                          </a:ln>
                        </pic:spPr>
                      </pic:pic>
                    </a:graphicData>
                  </a:graphic>
                </wp:inline>
              </w:drawing>
            </w:r>
          </w:p>
        </w:tc>
      </w:tr>
    </w:tbl>
    <w:p w:rsidR="001600BA" w:rsidRDefault="001600BA" w:rsidP="001600BA">
      <w:pPr>
        <w:pStyle w:val="figurecaption"/>
      </w:pPr>
      <w:bookmarkStart w:id="42" w:name="_Toc370739144"/>
      <w:r>
        <w:t>Figure 4</w:t>
      </w:r>
      <w:r w:rsidR="004D0F9C">
        <w:t>:</w:t>
      </w:r>
      <w:r>
        <w:t xml:space="preserve"> Histograms of the 2009 baseline, the 2010</w:t>
      </w:r>
      <w:r w:rsidR="00802630">
        <w:t xml:space="preserve"> </w:t>
      </w:r>
      <w:r>
        <w:t>and 2012</w:t>
      </w:r>
      <w:r w:rsidR="00802630">
        <w:t xml:space="preserve">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activity flux density</w:t>
      </w:r>
      <w:r>
        <w:t xml:space="preserve"> </w:t>
      </w:r>
      <w:r w:rsidR="00A21A4E">
        <w:t>measurements</w:t>
      </w:r>
      <w:r>
        <w:t xml:space="preserve"> from within the fenced area.</w:t>
      </w:r>
      <w:bookmarkEnd w:id="4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6"/>
        <w:gridCol w:w="4196"/>
      </w:tblGrid>
      <w:tr w:rsidR="001600BA" w:rsidTr="003F6E98">
        <w:tc>
          <w:tcPr>
            <w:tcW w:w="4261" w:type="dxa"/>
          </w:tcPr>
          <w:p w:rsidR="001600BA" w:rsidRDefault="00B27F5E" w:rsidP="002E6656">
            <w:pPr>
              <w:jc w:val="right"/>
              <w:rPr>
                <w:szCs w:val="22"/>
              </w:rPr>
            </w:pPr>
            <w:r>
              <w:rPr>
                <w:noProof/>
                <w:szCs w:val="22"/>
                <w:lang w:eastAsia="en-AU"/>
              </w:rPr>
              <w:drawing>
                <wp:inline distT="0" distB="0" distL="0" distR="0">
                  <wp:extent cx="2581275" cy="1709738"/>
                  <wp:effectExtent l="1905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t="13669" r="17263" b="4458"/>
                          <a:stretch>
                            <a:fillRect/>
                          </a:stretch>
                        </pic:blipFill>
                        <pic:spPr bwMode="auto">
                          <a:xfrm>
                            <a:off x="0" y="0"/>
                            <a:ext cx="2581275" cy="1709738"/>
                          </a:xfrm>
                          <a:prstGeom prst="rect">
                            <a:avLst/>
                          </a:prstGeom>
                          <a:noFill/>
                          <a:ln w="9525">
                            <a:noFill/>
                            <a:miter lim="800000"/>
                            <a:headEnd/>
                            <a:tailEnd/>
                          </a:ln>
                        </pic:spPr>
                      </pic:pic>
                    </a:graphicData>
                  </a:graphic>
                </wp:inline>
              </w:drawing>
            </w:r>
          </w:p>
        </w:tc>
        <w:tc>
          <w:tcPr>
            <w:tcW w:w="4261" w:type="dxa"/>
          </w:tcPr>
          <w:p w:rsidR="001600BA" w:rsidRDefault="00B27F5E" w:rsidP="002E6656">
            <w:pPr>
              <w:jc w:val="left"/>
              <w:rPr>
                <w:szCs w:val="22"/>
              </w:rPr>
            </w:pPr>
            <w:r>
              <w:rPr>
                <w:noProof/>
                <w:szCs w:val="22"/>
                <w:lang w:eastAsia="en-AU"/>
              </w:rPr>
              <w:drawing>
                <wp:inline distT="0" distB="0" distL="0" distR="0">
                  <wp:extent cx="2414905" cy="1709738"/>
                  <wp:effectExtent l="19050" t="0" r="4445"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t="15108" r="17588" b="3066"/>
                          <a:stretch>
                            <a:fillRect/>
                          </a:stretch>
                        </pic:blipFill>
                        <pic:spPr bwMode="auto">
                          <a:xfrm>
                            <a:off x="0" y="0"/>
                            <a:ext cx="2414587" cy="1709513"/>
                          </a:xfrm>
                          <a:prstGeom prst="rect">
                            <a:avLst/>
                          </a:prstGeom>
                          <a:noFill/>
                          <a:ln w="9525">
                            <a:noFill/>
                            <a:miter lim="800000"/>
                            <a:headEnd/>
                            <a:tailEnd/>
                          </a:ln>
                        </pic:spPr>
                      </pic:pic>
                    </a:graphicData>
                  </a:graphic>
                </wp:inline>
              </w:drawing>
            </w:r>
          </w:p>
        </w:tc>
      </w:tr>
    </w:tbl>
    <w:p w:rsidR="001600BA" w:rsidRDefault="001600BA" w:rsidP="001600BA">
      <w:pPr>
        <w:pStyle w:val="figurecaption"/>
        <w:rPr>
          <w:szCs w:val="22"/>
        </w:rPr>
      </w:pPr>
      <w:bookmarkStart w:id="43" w:name="_Toc370739145"/>
      <w:r>
        <w:rPr>
          <w:szCs w:val="22"/>
        </w:rPr>
        <w:t>Figure 5</w:t>
      </w:r>
      <w:r w:rsidR="00016EDD">
        <w:rPr>
          <w:szCs w:val="22"/>
        </w:rPr>
        <w:t>:</w:t>
      </w:r>
      <w:r>
        <w:rPr>
          <w:szCs w:val="22"/>
        </w:rPr>
        <w:t xml:space="preserve"> </w:t>
      </w:r>
      <w:r>
        <w:t xml:space="preserve">Frequency distribution of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w:t>
      </w:r>
      <w:r>
        <w:t xml:space="preserve"> flux densities measured in September 2010 and 2012 at the El </w:t>
      </w:r>
      <w:proofErr w:type="spellStart"/>
      <w:r>
        <w:t>Sherana</w:t>
      </w:r>
      <w:proofErr w:type="spellEnd"/>
      <w:r>
        <w:t xml:space="preserve"> containment. P-values for the log-normal distribution are &lt; 0.005, </w:t>
      </w:r>
      <w:r w:rsidR="002117A3">
        <w:t xml:space="preserve">suggesting </w:t>
      </w:r>
      <w:r>
        <w:t xml:space="preserve">that the data are </w:t>
      </w:r>
      <w:r w:rsidR="001A7F7F">
        <w:t xml:space="preserve">not </w:t>
      </w:r>
      <w:r>
        <w:t>from log-normal</w:t>
      </w:r>
      <w:r w:rsidR="008B0168">
        <w:t>ly</w:t>
      </w:r>
      <w:r>
        <w:t xml:space="preserve"> distributed population</w:t>
      </w:r>
      <w:r w:rsidR="002117A3">
        <w:t>s</w:t>
      </w:r>
      <w:r>
        <w:t>. This is in particular obvious for the 2012 data.</w:t>
      </w:r>
      <w:bookmarkEnd w:id="43"/>
    </w:p>
    <w:p w:rsidR="00873561" w:rsidRDefault="001600BA" w:rsidP="00873561">
      <w:r>
        <w:rPr>
          <w:szCs w:val="22"/>
        </w:rPr>
        <w:t xml:space="preserve">Above baseline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activity</w:t>
      </w:r>
      <w:r w:rsidRPr="00C31787">
        <w:rPr>
          <w:szCs w:val="22"/>
        </w:rPr>
        <w:t xml:space="preserve"> </w:t>
      </w:r>
      <w:r>
        <w:rPr>
          <w:szCs w:val="22"/>
        </w:rPr>
        <w:t>flux densities have been calculated by subtracting the average</w:t>
      </w:r>
      <w:r w:rsidRPr="00CF7B71">
        <w:rPr>
          <w:szCs w:val="22"/>
        </w:rPr>
        <w:t xml:space="preserve"> </w:t>
      </w:r>
      <w:r>
        <w:rPr>
          <w:szCs w:val="22"/>
        </w:rPr>
        <w:t>of the baseline and background</w:t>
      </w:r>
      <w:r w:rsidRPr="00CF7B71">
        <w:rPr>
          <w:szCs w:val="22"/>
        </w:rPr>
        <w:t xml:space="preserve">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 flux density</w:t>
      </w:r>
      <w:r>
        <w:rPr>
          <w:szCs w:val="22"/>
        </w:rPr>
        <w:t xml:space="preserve"> measurements </w:t>
      </w:r>
      <w:proofErr w:type="gramStart"/>
      <w:r>
        <w:rPr>
          <w:szCs w:val="22"/>
        </w:rPr>
        <w:t>(17</w:t>
      </w:r>
      <w:r>
        <w:t xml:space="preserve">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t>)</w:t>
      </w:r>
      <w:proofErr w:type="gramEnd"/>
      <w:r>
        <w:t xml:space="preserve"> from the measurements conducted within the fenced area in 2012</w:t>
      </w:r>
      <w:r w:rsidR="00465690">
        <w:t xml:space="preserve">. </w:t>
      </w:r>
      <w:r w:rsidR="00873561">
        <w:t xml:space="preserve">Figure 6 shows the frequency distribution plot of the above baseline </w:t>
      </w:r>
      <w:r w:rsidR="00AE026C" w:rsidRPr="00AE026C">
        <w:rPr>
          <w:snapToGrid w:val="0"/>
          <w:color w:val="000000"/>
          <w:position w:val="5"/>
          <w:sz w:val="15"/>
          <w:szCs w:val="0"/>
          <w:u w:color="000000"/>
        </w:rPr>
        <w:t>222</w:t>
      </w:r>
      <w:proofErr w:type="spellStart"/>
      <w:r w:rsidR="00AE026C">
        <w:rPr>
          <w:szCs w:val="22"/>
        </w:rPr>
        <w:t>Rn</w:t>
      </w:r>
      <w:proofErr w:type="spellEnd"/>
      <w:r w:rsidR="00873561">
        <w:t xml:space="preserve"> </w:t>
      </w:r>
      <w:r w:rsidR="00873561">
        <w:rPr>
          <w:szCs w:val="22"/>
        </w:rPr>
        <w:t>activity</w:t>
      </w:r>
      <w:r w:rsidR="00873561" w:rsidRPr="00C31787">
        <w:rPr>
          <w:szCs w:val="22"/>
        </w:rPr>
        <w:t xml:space="preserve"> </w:t>
      </w:r>
      <w:r w:rsidR="00873561">
        <w:t>flux densities measured in 2012 with a log-normal distribution fitted to the total data population and individual log-</w:t>
      </w:r>
      <w:r w:rsidR="00873561">
        <w:lastRenderedPageBreak/>
        <w:t xml:space="preserve">normal distributions fitted to above baseline </w:t>
      </w:r>
      <w:r w:rsidR="00AE026C" w:rsidRPr="00AE026C">
        <w:rPr>
          <w:snapToGrid w:val="0"/>
          <w:color w:val="000000"/>
          <w:position w:val="5"/>
          <w:sz w:val="15"/>
          <w:szCs w:val="0"/>
          <w:u w:color="000000"/>
        </w:rPr>
        <w:t>222</w:t>
      </w:r>
      <w:proofErr w:type="spellStart"/>
      <w:r w:rsidR="00AE026C">
        <w:rPr>
          <w:szCs w:val="22"/>
        </w:rPr>
        <w:t>Rn</w:t>
      </w:r>
      <w:proofErr w:type="spellEnd"/>
      <w:r w:rsidR="00873561">
        <w:t xml:space="preserve"> flux densities less than 40 </w:t>
      </w:r>
      <w:proofErr w:type="spellStart"/>
      <w:r w:rsidR="00FE4A9C">
        <w:t>mBq∙m</w:t>
      </w:r>
      <w:proofErr w:type="spellEnd"/>
      <w:r w:rsidR="00FE4A9C" w:rsidRPr="00BD253B">
        <w:rPr>
          <w:snapToGrid w:val="0"/>
          <w:color w:val="000000"/>
          <w:position w:val="5"/>
          <w:sz w:val="15"/>
          <w:szCs w:val="0"/>
          <w:u w:color="000000"/>
        </w:rPr>
        <w:t>-2</w:t>
      </w:r>
      <w:r w:rsidR="00FE4A9C">
        <w:t>∙s</w:t>
      </w:r>
      <w:r w:rsidR="00FE4A9C" w:rsidRPr="00BD253B">
        <w:rPr>
          <w:snapToGrid w:val="0"/>
          <w:color w:val="000000"/>
          <w:position w:val="5"/>
          <w:sz w:val="15"/>
          <w:szCs w:val="0"/>
          <w:u w:color="000000"/>
        </w:rPr>
        <w:t>-1</w:t>
      </w:r>
      <w:r w:rsidR="00FE4A9C">
        <w:t xml:space="preserve"> </w:t>
      </w:r>
      <w:r w:rsidR="00873561">
        <w:t xml:space="preserve">(population 1) and </w:t>
      </w:r>
      <w:r w:rsidR="00A21A4E">
        <w:t>greater than</w:t>
      </w:r>
      <w:r w:rsidR="00873561">
        <w:t xml:space="preserve"> 200 </w:t>
      </w:r>
      <w:proofErr w:type="spellStart"/>
      <w:r w:rsidR="00873561">
        <w:t>mBq∙m</w:t>
      </w:r>
      <w:proofErr w:type="spellEnd"/>
      <w:r w:rsidR="00873561" w:rsidRPr="00BD253B">
        <w:rPr>
          <w:snapToGrid w:val="0"/>
          <w:color w:val="000000"/>
          <w:position w:val="5"/>
          <w:sz w:val="15"/>
          <w:szCs w:val="0"/>
          <w:u w:color="000000"/>
        </w:rPr>
        <w:t>-2</w:t>
      </w:r>
      <w:r w:rsidR="00873561">
        <w:t>∙s</w:t>
      </w:r>
      <w:r w:rsidR="00873561" w:rsidRPr="00BD253B">
        <w:rPr>
          <w:snapToGrid w:val="0"/>
          <w:color w:val="000000"/>
          <w:position w:val="5"/>
          <w:sz w:val="15"/>
          <w:szCs w:val="0"/>
          <w:u w:color="000000"/>
        </w:rPr>
        <w:t>-1</w:t>
      </w:r>
      <w:r w:rsidR="00873561">
        <w:t xml:space="preserve"> (population 2), respectively.</w:t>
      </w:r>
      <w:r w:rsidR="005F7AB4">
        <w:t xml:space="preserve"> Sampling points of population 2 were all located centrally on top of the buried waste.</w:t>
      </w:r>
      <w:r w:rsidR="00875B39">
        <w:t xml:space="preserve"> Sampling points of population 1 were located at the edges or off the buried waste (Figure 3). </w:t>
      </w:r>
      <w:r w:rsidR="00873561">
        <w:t>Individual populations follow a log-normal distribution</w:t>
      </w:r>
      <w:r w:rsidR="00E7143D">
        <w:t>. M</w:t>
      </w:r>
      <w:r w:rsidR="00873561">
        <w:t xml:space="preserve">ean </w:t>
      </w:r>
      <w:r w:rsidR="001A7F7F">
        <w:t>(50</w:t>
      </w:r>
      <w:r w:rsidR="001A7F7F" w:rsidRPr="001A7F7F">
        <w:rPr>
          <w:vertAlign w:val="superscript"/>
        </w:rPr>
        <w:t>th</w:t>
      </w:r>
      <w:r w:rsidR="001A7F7F">
        <w:t xml:space="preserve"> percentile) </w:t>
      </w:r>
      <w:r w:rsidR="00873561">
        <w:t xml:space="preserve">above background </w:t>
      </w:r>
      <w:r w:rsidR="00AE026C" w:rsidRPr="00AE026C">
        <w:rPr>
          <w:snapToGrid w:val="0"/>
          <w:color w:val="000000"/>
          <w:position w:val="5"/>
          <w:sz w:val="15"/>
          <w:szCs w:val="0"/>
          <w:u w:color="000000"/>
        </w:rPr>
        <w:t>222</w:t>
      </w:r>
      <w:proofErr w:type="spellStart"/>
      <w:r w:rsidR="00AE026C">
        <w:rPr>
          <w:szCs w:val="22"/>
        </w:rPr>
        <w:t>Rn</w:t>
      </w:r>
      <w:proofErr w:type="spellEnd"/>
      <w:r w:rsidR="00873561">
        <w:t xml:space="preserve"> </w:t>
      </w:r>
      <w:r w:rsidR="00873561">
        <w:rPr>
          <w:szCs w:val="22"/>
        </w:rPr>
        <w:t>activity</w:t>
      </w:r>
      <w:r w:rsidR="00873561" w:rsidRPr="00C31787">
        <w:rPr>
          <w:szCs w:val="22"/>
        </w:rPr>
        <w:t xml:space="preserve"> </w:t>
      </w:r>
      <w:r w:rsidR="00873561">
        <w:t>flux</w:t>
      </w:r>
      <w:r w:rsidR="00AE026C">
        <w:t xml:space="preserve"> densities</w:t>
      </w:r>
      <w:r w:rsidR="00873561">
        <w:t xml:space="preserve"> are </w:t>
      </w:r>
      <w:proofErr w:type="gramStart"/>
      <w:r w:rsidR="00873561">
        <w:t xml:space="preserve">10 </w:t>
      </w:r>
      <w:proofErr w:type="spellStart"/>
      <w:r w:rsidR="00873561">
        <w:t>mBq∙m</w:t>
      </w:r>
      <w:proofErr w:type="spellEnd"/>
      <w:r w:rsidR="00873561" w:rsidRPr="00BD253B">
        <w:rPr>
          <w:snapToGrid w:val="0"/>
          <w:color w:val="000000"/>
          <w:position w:val="5"/>
          <w:sz w:val="15"/>
          <w:szCs w:val="0"/>
          <w:u w:color="000000"/>
        </w:rPr>
        <w:t>-2</w:t>
      </w:r>
      <w:r w:rsidR="00873561">
        <w:t>∙s</w:t>
      </w:r>
      <w:r w:rsidR="00873561" w:rsidRPr="00BD253B">
        <w:rPr>
          <w:snapToGrid w:val="0"/>
          <w:color w:val="000000"/>
          <w:position w:val="5"/>
          <w:sz w:val="15"/>
          <w:szCs w:val="0"/>
          <w:u w:color="000000"/>
        </w:rPr>
        <w:t>-1</w:t>
      </w:r>
      <w:proofErr w:type="gramEnd"/>
      <w:r w:rsidR="00873561">
        <w:t xml:space="preserve"> and 380 </w:t>
      </w:r>
      <w:proofErr w:type="spellStart"/>
      <w:r w:rsidR="00873561">
        <w:t>mBq∙m</w:t>
      </w:r>
      <w:proofErr w:type="spellEnd"/>
      <w:r w:rsidR="00873561" w:rsidRPr="00BD253B">
        <w:rPr>
          <w:snapToGrid w:val="0"/>
          <w:color w:val="000000"/>
          <w:position w:val="5"/>
          <w:sz w:val="15"/>
          <w:szCs w:val="0"/>
          <w:u w:color="000000"/>
        </w:rPr>
        <w:t>-2</w:t>
      </w:r>
      <w:r w:rsidR="00873561">
        <w:t>∙s</w:t>
      </w:r>
      <w:r w:rsidR="00873561" w:rsidRPr="00BD253B">
        <w:rPr>
          <w:snapToGrid w:val="0"/>
          <w:color w:val="000000"/>
          <w:position w:val="5"/>
          <w:sz w:val="15"/>
          <w:szCs w:val="0"/>
          <w:u w:color="000000"/>
        </w:rPr>
        <w:t>-1</w:t>
      </w:r>
      <w:r w:rsidR="00873561">
        <w:rPr>
          <w:snapToGrid w:val="0"/>
          <w:color w:val="000000"/>
          <w:position w:val="5"/>
          <w:sz w:val="15"/>
          <w:szCs w:val="0"/>
          <w:u w:color="000000"/>
        </w:rPr>
        <w:t xml:space="preserve"> </w:t>
      </w:r>
      <w:r w:rsidR="00873561">
        <w:t xml:space="preserve">for </w:t>
      </w:r>
      <w:r w:rsidR="00754F05">
        <w:t>populations 1 and 2, respectively.</w:t>
      </w:r>
    </w:p>
    <w:p w:rsidR="00EA0F46" w:rsidRDefault="00EA0F46" w:rsidP="00873561">
      <w:pPr>
        <w:pStyle w:val="figurecaption"/>
        <w:rPr>
          <w:rFonts w:ascii="Times New Roman" w:hAnsi="Times New Roman"/>
          <w:sz w:val="22"/>
        </w:rPr>
      </w:pPr>
      <w:r w:rsidRPr="00EA0F46">
        <w:rPr>
          <w:noProof/>
          <w:lang w:eastAsia="en-AU"/>
        </w:rPr>
        <w:drawing>
          <wp:inline distT="0" distB="0" distL="0" distR="0">
            <wp:extent cx="4775587" cy="2540081"/>
            <wp:effectExtent l="19050" t="0" r="5963"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t="15989" b="4336"/>
                    <a:stretch>
                      <a:fillRect/>
                    </a:stretch>
                  </pic:blipFill>
                  <pic:spPr bwMode="auto">
                    <a:xfrm>
                      <a:off x="0" y="0"/>
                      <a:ext cx="4779431" cy="2542125"/>
                    </a:xfrm>
                    <a:prstGeom prst="rect">
                      <a:avLst/>
                    </a:prstGeom>
                    <a:noFill/>
                    <a:ln w="9525">
                      <a:noFill/>
                      <a:miter lim="800000"/>
                      <a:headEnd/>
                      <a:tailEnd/>
                    </a:ln>
                  </pic:spPr>
                </pic:pic>
              </a:graphicData>
            </a:graphic>
          </wp:inline>
        </w:drawing>
      </w:r>
    </w:p>
    <w:p w:rsidR="00873561" w:rsidRDefault="00873561" w:rsidP="00873561">
      <w:pPr>
        <w:pStyle w:val="figurecaption"/>
      </w:pPr>
      <w:bookmarkStart w:id="44" w:name="_Toc370739146"/>
      <w:r>
        <w:rPr>
          <w:szCs w:val="22"/>
        </w:rPr>
        <w:t>Figure 6</w:t>
      </w:r>
      <w:r w:rsidR="00037B43">
        <w:rPr>
          <w:szCs w:val="22"/>
        </w:rPr>
        <w:t>:</w:t>
      </w:r>
      <w:r>
        <w:rPr>
          <w:szCs w:val="22"/>
        </w:rPr>
        <w:t xml:space="preserve"> Probability plot of above baseline </w:t>
      </w:r>
      <w:r w:rsidR="00AE026C" w:rsidRPr="00AE026C">
        <w:rPr>
          <w:snapToGrid w:val="0"/>
          <w:color w:val="000000"/>
          <w:position w:val="5"/>
          <w:sz w:val="15"/>
          <w:szCs w:val="0"/>
          <w:u w:color="000000"/>
        </w:rPr>
        <w:t>222</w:t>
      </w:r>
      <w:proofErr w:type="spellStart"/>
      <w:r w:rsidR="00AE026C">
        <w:rPr>
          <w:szCs w:val="22"/>
        </w:rPr>
        <w:t>Rn</w:t>
      </w:r>
      <w:proofErr w:type="spellEnd"/>
      <w:r w:rsidRPr="00D21BC8">
        <w:rPr>
          <w:szCs w:val="22"/>
        </w:rPr>
        <w:t xml:space="preserve"> </w:t>
      </w:r>
      <w:r>
        <w:rPr>
          <w:szCs w:val="22"/>
        </w:rPr>
        <w:t xml:space="preserve">activity flux densities measured in 2012 for the total population (red), population 1 (&lt;40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t xml:space="preserve">, black squares) and population 2 (&gt;200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t xml:space="preserve">, grey diamonds). P-values for the log-normal distributions fitted to populations 1 and 2 are larger than 0.05 and AD statistics are low, suggesting that data are log-normally distributed around two </w:t>
      </w:r>
      <w:r w:rsidR="003F6E98">
        <w:t>m</w:t>
      </w:r>
      <w:r>
        <w:t>odes.</w:t>
      </w:r>
      <w:r w:rsidR="00860A77">
        <w:t xml:space="preserve"> Loc and Scale are the location and scale parameters of the log-normal distribution.</w:t>
      </w:r>
      <w:bookmarkEnd w:id="44"/>
    </w:p>
    <w:p w:rsidR="00452DEE" w:rsidRDefault="00873561">
      <w:pPr>
        <w:pStyle w:val="Heading2"/>
      </w:pPr>
      <w:bookmarkStart w:id="45" w:name="_Toc370739953"/>
      <w:r>
        <w:t>3.3</w:t>
      </w:r>
      <w:r w:rsidR="001E1354">
        <w:t xml:space="preserve">  </w:t>
      </w:r>
      <w:r w:rsidRPr="00C263AC">
        <w:rPr>
          <w:snapToGrid w:val="0"/>
          <w:color w:val="000000"/>
          <w:position w:val="5"/>
          <w:sz w:val="13"/>
          <w:szCs w:val="0"/>
          <w:u w:color="000000"/>
        </w:rPr>
        <w:t xml:space="preserve"> </w:t>
      </w:r>
      <w:r w:rsidR="00C37742" w:rsidRPr="00C37742">
        <w:rPr>
          <w:snapToGrid w:val="0"/>
          <w:color w:val="000000"/>
          <w:position w:val="6"/>
          <w:sz w:val="16"/>
          <w:szCs w:val="0"/>
          <w:u w:color="000000"/>
        </w:rPr>
        <w:t>226</w:t>
      </w:r>
      <w:r w:rsidR="00C37742">
        <w:t>R</w:t>
      </w:r>
      <w:r w:rsidR="001600BA">
        <w:t>a soil activity concentrations</w:t>
      </w:r>
      <w:bookmarkEnd w:id="45"/>
    </w:p>
    <w:p w:rsidR="001600BA" w:rsidRDefault="001600BA" w:rsidP="001600BA">
      <w:r>
        <w:rPr>
          <w:szCs w:val="22"/>
        </w:rPr>
        <w:t>Figure 7</w:t>
      </w:r>
      <w:r w:rsidR="005B4301">
        <w:rPr>
          <w:szCs w:val="22"/>
        </w:rPr>
        <w:t xml:space="preserve"> (left) </w:t>
      </w:r>
      <w:r>
        <w:rPr>
          <w:szCs w:val="22"/>
        </w:rPr>
        <w:t xml:space="preserve">shows </w:t>
      </w:r>
      <w:r>
        <w:t xml:space="preserve">the location of the soil samples taken and the magnitude of measured </w:t>
      </w:r>
      <w:r w:rsidRPr="00E16B37">
        <w:rPr>
          <w:snapToGrid w:val="0"/>
          <w:color w:val="000000"/>
          <w:position w:val="5"/>
          <w:sz w:val="15"/>
          <w:szCs w:val="0"/>
          <w:u w:color="000000"/>
        </w:rPr>
        <w:t>226</w:t>
      </w:r>
      <w:r>
        <w:rPr>
          <w:szCs w:val="22"/>
        </w:rPr>
        <w:t>Ra soil activity concentrations</w:t>
      </w:r>
      <w:r>
        <w:t xml:space="preserve"> at the containment overlaid on an aerial photograph of the area from March 2007. The outer white rectangle indicates the approximate location of the bounda</w:t>
      </w:r>
      <w:r w:rsidR="005062CE">
        <w:t>ry fence around the containment. T</w:t>
      </w:r>
      <w:r>
        <w:t>he inner rectangle shows the approximate location of the containment and buried waste.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9"/>
        <w:gridCol w:w="4263"/>
      </w:tblGrid>
      <w:tr w:rsidR="001600BA" w:rsidTr="0075531C">
        <w:tc>
          <w:tcPr>
            <w:tcW w:w="4261" w:type="dxa"/>
          </w:tcPr>
          <w:p w:rsidR="001600BA" w:rsidRDefault="001600BA" w:rsidP="0075531C">
            <w:pPr>
              <w:ind w:left="-142"/>
              <w:jc w:val="right"/>
            </w:pPr>
            <w:r>
              <w:rPr>
                <w:noProof/>
                <w:lang w:eastAsia="en-AU"/>
              </w:rPr>
              <w:drawing>
                <wp:inline distT="0" distB="0" distL="0" distR="0">
                  <wp:extent cx="2751381" cy="2233800"/>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l="7066" t="5278" r="6033" b="3611"/>
                          <a:stretch>
                            <a:fillRect/>
                          </a:stretch>
                        </pic:blipFill>
                        <pic:spPr bwMode="auto">
                          <a:xfrm>
                            <a:off x="0" y="0"/>
                            <a:ext cx="2751381" cy="2233800"/>
                          </a:xfrm>
                          <a:prstGeom prst="rect">
                            <a:avLst/>
                          </a:prstGeom>
                          <a:noFill/>
                        </pic:spPr>
                      </pic:pic>
                    </a:graphicData>
                  </a:graphic>
                </wp:inline>
              </w:drawing>
            </w:r>
          </w:p>
        </w:tc>
        <w:tc>
          <w:tcPr>
            <w:tcW w:w="4261" w:type="dxa"/>
          </w:tcPr>
          <w:p w:rsidR="001600BA" w:rsidRDefault="001600BA" w:rsidP="0075531C">
            <w:pPr>
              <w:ind w:left="-121" w:hanging="18"/>
              <w:jc w:val="left"/>
            </w:pPr>
            <w:r>
              <w:rPr>
                <w:noProof/>
                <w:lang w:eastAsia="en-AU"/>
              </w:rPr>
              <w:drawing>
                <wp:inline distT="0" distB="0" distL="0" distR="0">
                  <wp:extent cx="2751666" cy="2203889"/>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l="6533" t="5464" r="6557" b="4645"/>
                          <a:stretch>
                            <a:fillRect/>
                          </a:stretch>
                        </pic:blipFill>
                        <pic:spPr bwMode="auto">
                          <a:xfrm>
                            <a:off x="0" y="0"/>
                            <a:ext cx="2751666" cy="2203889"/>
                          </a:xfrm>
                          <a:prstGeom prst="rect">
                            <a:avLst/>
                          </a:prstGeom>
                          <a:noFill/>
                        </pic:spPr>
                      </pic:pic>
                    </a:graphicData>
                  </a:graphic>
                </wp:inline>
              </w:drawing>
            </w:r>
          </w:p>
        </w:tc>
      </w:tr>
    </w:tbl>
    <w:p w:rsidR="001600BA" w:rsidRPr="004522A5" w:rsidRDefault="001600BA" w:rsidP="001600BA">
      <w:pPr>
        <w:pStyle w:val="figurecaption"/>
      </w:pPr>
      <w:bookmarkStart w:id="46" w:name="_Toc370739147"/>
      <w:r w:rsidRPr="004522A5">
        <w:t xml:space="preserve">Figure </w:t>
      </w:r>
      <w:r>
        <w:t>7</w:t>
      </w:r>
      <w:r w:rsidR="005062CE">
        <w:t xml:space="preserve"> S</w:t>
      </w:r>
      <w:r>
        <w:t xml:space="preserve">oil </w:t>
      </w:r>
      <w:r w:rsidRPr="00E16B37">
        <w:rPr>
          <w:snapToGrid w:val="0"/>
          <w:color w:val="000000"/>
          <w:position w:val="5"/>
          <w:sz w:val="15"/>
          <w:szCs w:val="0"/>
          <w:u w:color="000000"/>
        </w:rPr>
        <w:t>226</w:t>
      </w:r>
      <w:r>
        <w:rPr>
          <w:szCs w:val="22"/>
        </w:rPr>
        <w:t>Ra activity concentrations [</w:t>
      </w:r>
      <w:proofErr w:type="spellStart"/>
      <w:r>
        <w:rPr>
          <w:szCs w:val="22"/>
        </w:rPr>
        <w:t>Bq∙kg</w:t>
      </w:r>
      <w:proofErr w:type="spellEnd"/>
      <w:r w:rsidRPr="006E5561">
        <w:rPr>
          <w:snapToGrid w:val="0"/>
          <w:color w:val="000000"/>
          <w:position w:val="5"/>
          <w:sz w:val="15"/>
          <w:szCs w:val="0"/>
          <w:u w:color="000000"/>
        </w:rPr>
        <w:t>-1</w:t>
      </w:r>
      <w:r>
        <w:rPr>
          <w:szCs w:val="22"/>
        </w:rPr>
        <w:t xml:space="preserve">] </w:t>
      </w:r>
      <w:r w:rsidR="005062CE">
        <w:rPr>
          <w:szCs w:val="22"/>
        </w:rPr>
        <w:t xml:space="preserve">(left) </w:t>
      </w:r>
      <w:r>
        <w:rPr>
          <w:szCs w:val="22"/>
        </w:rPr>
        <w:t>and R</w:t>
      </w:r>
      <w:r w:rsidRPr="00C42AC0">
        <w:rPr>
          <w:snapToGrid w:val="0"/>
          <w:color w:val="000000"/>
          <w:position w:val="-4"/>
          <w:sz w:val="12"/>
          <w:szCs w:val="0"/>
          <w:u w:color="000000"/>
        </w:rPr>
        <w:t>E-R</w:t>
      </w:r>
      <w:r>
        <w:t xml:space="preserve"> [</w:t>
      </w:r>
      <w:proofErr w:type="spellStart"/>
      <w:r>
        <w:t>m</w:t>
      </w:r>
      <w:r w:rsidRPr="004522A5">
        <w:t>Bq∙m</w:t>
      </w:r>
      <w:proofErr w:type="spellEnd"/>
      <w:r w:rsidRPr="003D1A22">
        <w:rPr>
          <w:snapToGrid w:val="0"/>
          <w:color w:val="000000"/>
          <w:position w:val="4"/>
          <w:sz w:val="12"/>
          <w:szCs w:val="0"/>
          <w:u w:color="000000"/>
        </w:rPr>
        <w:t>-2</w:t>
      </w:r>
      <w:r w:rsidRPr="004522A5">
        <w:t>∙s</w:t>
      </w:r>
      <w:r w:rsidRPr="003D1A22">
        <w:rPr>
          <w:snapToGrid w:val="0"/>
          <w:color w:val="000000"/>
          <w:position w:val="4"/>
          <w:sz w:val="12"/>
          <w:szCs w:val="0"/>
          <w:u w:color="000000"/>
        </w:rPr>
        <w:t>-1</w:t>
      </w:r>
      <w:r>
        <w:t>/</w:t>
      </w:r>
      <w:proofErr w:type="spellStart"/>
      <w:r>
        <w:rPr>
          <w:szCs w:val="22"/>
        </w:rPr>
        <w:t>Bq∙kg</w:t>
      </w:r>
      <w:proofErr w:type="spellEnd"/>
      <w:r w:rsidRPr="006E5561">
        <w:rPr>
          <w:snapToGrid w:val="0"/>
          <w:color w:val="000000"/>
          <w:position w:val="5"/>
          <w:sz w:val="15"/>
          <w:szCs w:val="0"/>
          <w:u w:color="000000"/>
        </w:rPr>
        <w:t>-1</w:t>
      </w:r>
      <w:r>
        <w:rPr>
          <w:szCs w:val="22"/>
        </w:rPr>
        <w:t xml:space="preserve">] </w:t>
      </w:r>
      <w:r w:rsidR="005062CE">
        <w:rPr>
          <w:szCs w:val="22"/>
        </w:rPr>
        <w:t xml:space="preserve">(right) </w:t>
      </w:r>
      <w:r w:rsidRPr="004522A5">
        <w:t xml:space="preserve">measured at the El </w:t>
      </w:r>
      <w:proofErr w:type="spellStart"/>
      <w:r w:rsidRPr="004522A5">
        <w:t>Sherana</w:t>
      </w:r>
      <w:proofErr w:type="spellEnd"/>
      <w:r w:rsidRPr="004522A5">
        <w:t xml:space="preserve"> </w:t>
      </w:r>
      <w:r w:rsidR="005062CE">
        <w:t xml:space="preserve">airstrip </w:t>
      </w:r>
      <w:r w:rsidRPr="004522A5">
        <w:t>containment in 2012.</w:t>
      </w:r>
      <w:bookmarkEnd w:id="46"/>
    </w:p>
    <w:p w:rsidR="001600BA" w:rsidRDefault="001600BA" w:rsidP="001600BA">
      <w:pPr>
        <w:rPr>
          <w:szCs w:val="22"/>
        </w:rPr>
      </w:pPr>
      <w:r>
        <w:rPr>
          <w:szCs w:val="22"/>
        </w:rPr>
        <w:lastRenderedPageBreak/>
        <w:t>The variability of the</w:t>
      </w:r>
      <w:r w:rsidR="00E76C64">
        <w:rPr>
          <w:szCs w:val="22"/>
        </w:rPr>
        <w:t xml:space="preserve"> </w:t>
      </w:r>
      <w:r w:rsidRPr="00E16B37">
        <w:rPr>
          <w:snapToGrid w:val="0"/>
          <w:color w:val="000000"/>
          <w:position w:val="5"/>
          <w:sz w:val="15"/>
          <w:szCs w:val="0"/>
          <w:u w:color="000000"/>
        </w:rPr>
        <w:t>226</w:t>
      </w:r>
      <w:r>
        <w:rPr>
          <w:szCs w:val="22"/>
        </w:rPr>
        <w:t xml:space="preserve">Ra soil activity concentration is low. The minimum </w:t>
      </w:r>
      <w:r w:rsidRPr="00E16B37">
        <w:rPr>
          <w:snapToGrid w:val="0"/>
          <w:color w:val="000000"/>
          <w:position w:val="5"/>
          <w:sz w:val="15"/>
          <w:szCs w:val="0"/>
          <w:u w:color="000000"/>
        </w:rPr>
        <w:t>226</w:t>
      </w:r>
      <w:r>
        <w:rPr>
          <w:szCs w:val="22"/>
        </w:rPr>
        <w:t xml:space="preserve">Ra soil activity concentration is 11 </w:t>
      </w:r>
      <w:proofErr w:type="spellStart"/>
      <w:r>
        <w:rPr>
          <w:szCs w:val="22"/>
        </w:rPr>
        <w:t>Bq∙kg</w:t>
      </w:r>
      <w:proofErr w:type="spellEnd"/>
      <w:r w:rsidRPr="006E5561">
        <w:rPr>
          <w:snapToGrid w:val="0"/>
          <w:color w:val="000000"/>
          <w:position w:val="5"/>
          <w:sz w:val="15"/>
          <w:szCs w:val="0"/>
          <w:u w:color="000000"/>
        </w:rPr>
        <w:t>-1</w:t>
      </w:r>
      <w:r>
        <w:rPr>
          <w:szCs w:val="22"/>
        </w:rPr>
        <w:t xml:space="preserve"> </w:t>
      </w:r>
      <w:r w:rsidR="005062CE">
        <w:rPr>
          <w:szCs w:val="22"/>
        </w:rPr>
        <w:t xml:space="preserve">and </w:t>
      </w:r>
      <w:r>
        <w:rPr>
          <w:szCs w:val="22"/>
        </w:rPr>
        <w:t xml:space="preserve">the maximum is 34 </w:t>
      </w:r>
      <w:proofErr w:type="spellStart"/>
      <w:r>
        <w:rPr>
          <w:szCs w:val="22"/>
        </w:rPr>
        <w:t>Bq∙kg</w:t>
      </w:r>
      <w:proofErr w:type="spellEnd"/>
      <w:r w:rsidRPr="006E5561">
        <w:rPr>
          <w:snapToGrid w:val="0"/>
          <w:color w:val="000000"/>
          <w:position w:val="5"/>
          <w:sz w:val="15"/>
          <w:szCs w:val="0"/>
          <w:u w:color="000000"/>
        </w:rPr>
        <w:t>-1</w:t>
      </w:r>
      <w:r>
        <w:rPr>
          <w:szCs w:val="22"/>
        </w:rPr>
        <w:t xml:space="preserve">. Arithmetic and geometric means are 23 and 22 </w:t>
      </w:r>
      <w:proofErr w:type="spellStart"/>
      <w:r>
        <w:rPr>
          <w:szCs w:val="22"/>
        </w:rPr>
        <w:t>Bq∙kg</w:t>
      </w:r>
      <w:proofErr w:type="spellEnd"/>
      <w:r w:rsidRPr="006E5561">
        <w:rPr>
          <w:snapToGrid w:val="0"/>
          <w:color w:val="000000"/>
          <w:position w:val="5"/>
          <w:sz w:val="15"/>
          <w:szCs w:val="0"/>
          <w:u w:color="000000"/>
        </w:rPr>
        <w:t>-1</w:t>
      </w:r>
      <w:r>
        <w:rPr>
          <w:szCs w:val="22"/>
        </w:rPr>
        <w:t xml:space="preserve">, respectively, with a standard deviation of 6 </w:t>
      </w:r>
      <w:proofErr w:type="spellStart"/>
      <w:r>
        <w:rPr>
          <w:szCs w:val="22"/>
        </w:rPr>
        <w:t>Bq∙kg</w:t>
      </w:r>
      <w:proofErr w:type="spellEnd"/>
      <w:r w:rsidRPr="006E5561">
        <w:rPr>
          <w:snapToGrid w:val="0"/>
          <w:color w:val="000000"/>
          <w:position w:val="5"/>
          <w:sz w:val="15"/>
          <w:szCs w:val="0"/>
          <w:u w:color="000000"/>
        </w:rPr>
        <w:t>-1</w:t>
      </w:r>
      <w:r>
        <w:rPr>
          <w:szCs w:val="22"/>
        </w:rPr>
        <w:t xml:space="preserve">. Results are shown in Table A4 in Appendix 4. </w:t>
      </w:r>
    </w:p>
    <w:p w:rsidR="001600BA" w:rsidRPr="00062098" w:rsidRDefault="001600BA" w:rsidP="001600BA">
      <w:pPr>
        <w:rPr>
          <w:szCs w:val="22"/>
        </w:rPr>
      </w:pPr>
      <w:r>
        <w:t>Saito &amp; Ja</w:t>
      </w:r>
      <w:r w:rsidR="00DA254F">
        <w:t>c</w:t>
      </w:r>
      <w:r>
        <w:t>ob (199</w:t>
      </w:r>
      <w:r w:rsidR="00DA254F">
        <w:t>5</w:t>
      </w:r>
      <w:r>
        <w:t xml:space="preserve">) have used Monte Carlo </w:t>
      </w:r>
      <w:r w:rsidR="005062CE">
        <w:t>methods</w:t>
      </w:r>
      <w:r>
        <w:t xml:space="preserve"> to model the absorbed gamma dose rates 1 m above ground from measured </w:t>
      </w:r>
      <w:r w:rsidRPr="00A105A9">
        <w:rPr>
          <w:snapToGrid w:val="0"/>
          <w:color w:val="000000"/>
          <w:position w:val="5"/>
          <w:sz w:val="15"/>
          <w:szCs w:val="0"/>
          <w:u w:color="000000"/>
        </w:rPr>
        <w:t>238</w:t>
      </w:r>
      <w:r>
        <w:t xml:space="preserve">U, </w:t>
      </w:r>
      <w:r w:rsidRPr="00A105A9">
        <w:rPr>
          <w:snapToGrid w:val="0"/>
          <w:color w:val="000000"/>
          <w:position w:val="5"/>
          <w:sz w:val="15"/>
          <w:szCs w:val="0"/>
          <w:u w:color="000000"/>
        </w:rPr>
        <w:t>232</w:t>
      </w:r>
      <w:proofErr w:type="spellStart"/>
      <w:r>
        <w:t>Th</w:t>
      </w:r>
      <w:proofErr w:type="spellEnd"/>
      <w:r>
        <w:t xml:space="preserve"> and </w:t>
      </w:r>
      <w:r w:rsidRPr="00A105A9">
        <w:rPr>
          <w:snapToGrid w:val="0"/>
          <w:color w:val="000000"/>
          <w:position w:val="5"/>
          <w:sz w:val="15"/>
          <w:szCs w:val="0"/>
          <w:u w:color="000000"/>
        </w:rPr>
        <w:t>40</w:t>
      </w:r>
      <w:r>
        <w:t xml:space="preserve">K soil activity concentrations, assuming secular equilibrium in the </w:t>
      </w:r>
      <w:r w:rsidRPr="00A105A9">
        <w:rPr>
          <w:snapToGrid w:val="0"/>
          <w:color w:val="000000"/>
          <w:position w:val="5"/>
          <w:sz w:val="15"/>
          <w:szCs w:val="0"/>
          <w:u w:color="000000"/>
        </w:rPr>
        <w:t>238</w:t>
      </w:r>
      <w:r>
        <w:t xml:space="preserve">U and </w:t>
      </w:r>
      <w:r w:rsidRPr="00A105A9">
        <w:rPr>
          <w:snapToGrid w:val="0"/>
          <w:color w:val="000000"/>
          <w:position w:val="5"/>
          <w:sz w:val="15"/>
          <w:szCs w:val="0"/>
          <w:u w:color="000000"/>
        </w:rPr>
        <w:t>232</w:t>
      </w:r>
      <w:proofErr w:type="spellStart"/>
      <w:r>
        <w:t>Th</w:t>
      </w:r>
      <w:proofErr w:type="spellEnd"/>
      <w:r>
        <w:t xml:space="preserve"> deca</w:t>
      </w:r>
      <w:r w:rsidR="005062CE">
        <w:t xml:space="preserve">y chains and homogeneity of the </w:t>
      </w:r>
      <w:r>
        <w:t xml:space="preserve">radionuclide </w:t>
      </w:r>
      <w:proofErr w:type="spellStart"/>
      <w:r>
        <w:t>acitivity</w:t>
      </w:r>
      <w:proofErr w:type="spellEnd"/>
      <w:r>
        <w:t xml:space="preserve"> concentrations throughout the soil profile. The conversion equation is shown below</w:t>
      </w:r>
      <w:r w:rsidR="00E76C64">
        <w:t xml:space="preserve"> (equation 1)</w:t>
      </w:r>
      <w:r>
        <w:t xml:space="preserve">. Figure 8 shows a plot of </w:t>
      </w:r>
      <w:r w:rsidR="001A7F7F">
        <w:t xml:space="preserve">the </w:t>
      </w:r>
      <w:r>
        <w:t xml:space="preserve">measured versus </w:t>
      </w:r>
      <w:r w:rsidR="001A7F7F">
        <w:t xml:space="preserve">the </w:t>
      </w:r>
      <w:r>
        <w:t xml:space="preserve">calculated gamma dose rates for the 17 </w:t>
      </w:r>
      <w:r w:rsidR="001A7F7F">
        <w:t>soil sampling sites</w:t>
      </w:r>
      <w:r>
        <w:t>.</w:t>
      </w:r>
    </w:p>
    <w:p w:rsidR="001600BA" w:rsidRDefault="001600BA" w:rsidP="001600BA">
      <w:pPr>
        <w:spacing w:after="0"/>
      </w:pPr>
    </w:p>
    <w:p w:rsidR="001600BA" w:rsidRPr="0068101C" w:rsidRDefault="001600BA" w:rsidP="001600BA">
      <w:pPr>
        <w:rPr>
          <w:i/>
          <w:szCs w:val="22"/>
        </w:rPr>
      </w:pPr>
      <w:r w:rsidRPr="0068101C">
        <w:rPr>
          <w:i/>
          <w:szCs w:val="22"/>
        </w:rPr>
        <w:t>H</w:t>
      </w:r>
      <w:r w:rsidRPr="0068101C">
        <w:rPr>
          <w:i/>
          <w:snapToGrid w:val="0"/>
          <w:color w:val="000000"/>
          <w:position w:val="-5"/>
          <w:sz w:val="15"/>
          <w:szCs w:val="0"/>
          <w:u w:color="000000"/>
        </w:rPr>
        <w:t>e</w:t>
      </w:r>
      <w:r w:rsidRPr="0068101C">
        <w:rPr>
          <w:i/>
          <w:szCs w:val="22"/>
        </w:rPr>
        <w:t xml:space="preserve"> = a</w:t>
      </w:r>
      <w:r w:rsidRPr="0068101C">
        <w:rPr>
          <w:i/>
          <w:snapToGrid w:val="0"/>
          <w:color w:val="000000"/>
          <w:position w:val="-5"/>
          <w:sz w:val="15"/>
          <w:szCs w:val="0"/>
          <w:u w:color="000000"/>
        </w:rPr>
        <w:t>1</w:t>
      </w:r>
      <w:r w:rsidRPr="0068101C">
        <w:rPr>
          <w:i/>
          <w:szCs w:val="22"/>
        </w:rPr>
        <w:t>∙</w:t>
      </w:r>
      <w:r w:rsidRPr="0068101C">
        <w:rPr>
          <w:i/>
          <w:snapToGrid w:val="0"/>
          <w:color w:val="000000"/>
          <w:position w:val="5"/>
          <w:sz w:val="15"/>
          <w:szCs w:val="0"/>
          <w:u w:color="000000"/>
        </w:rPr>
        <w:t>2</w:t>
      </w:r>
      <w:r>
        <w:rPr>
          <w:i/>
          <w:snapToGrid w:val="0"/>
          <w:color w:val="000000"/>
          <w:position w:val="5"/>
          <w:sz w:val="15"/>
          <w:szCs w:val="0"/>
          <w:u w:color="000000"/>
        </w:rPr>
        <w:t>38</w:t>
      </w:r>
      <w:r>
        <w:rPr>
          <w:i/>
          <w:szCs w:val="22"/>
        </w:rPr>
        <w:t>U</w:t>
      </w:r>
      <w:r w:rsidRPr="0068101C">
        <w:rPr>
          <w:i/>
          <w:szCs w:val="22"/>
        </w:rPr>
        <w:t xml:space="preserve"> + a</w:t>
      </w:r>
      <w:r w:rsidRPr="0068101C">
        <w:rPr>
          <w:i/>
          <w:snapToGrid w:val="0"/>
          <w:color w:val="000000"/>
          <w:position w:val="-5"/>
          <w:sz w:val="15"/>
          <w:szCs w:val="0"/>
          <w:u w:color="000000"/>
        </w:rPr>
        <w:t>2</w:t>
      </w:r>
      <w:r w:rsidRPr="0068101C">
        <w:rPr>
          <w:i/>
          <w:szCs w:val="22"/>
        </w:rPr>
        <w:t>∙</w:t>
      </w:r>
      <w:r w:rsidRPr="0068101C">
        <w:rPr>
          <w:i/>
          <w:snapToGrid w:val="0"/>
          <w:color w:val="000000"/>
          <w:position w:val="5"/>
          <w:sz w:val="15"/>
          <w:szCs w:val="0"/>
          <w:u w:color="000000"/>
        </w:rPr>
        <w:t>232</w:t>
      </w:r>
      <w:proofErr w:type="spellStart"/>
      <w:r w:rsidRPr="0068101C">
        <w:rPr>
          <w:i/>
          <w:szCs w:val="22"/>
        </w:rPr>
        <w:t>Th</w:t>
      </w:r>
      <w:proofErr w:type="spellEnd"/>
      <w:r w:rsidRPr="0068101C">
        <w:rPr>
          <w:i/>
          <w:szCs w:val="22"/>
        </w:rPr>
        <w:t xml:space="preserve"> + a</w:t>
      </w:r>
      <w:r w:rsidRPr="0068101C">
        <w:rPr>
          <w:i/>
          <w:snapToGrid w:val="0"/>
          <w:color w:val="000000"/>
          <w:position w:val="-5"/>
          <w:sz w:val="15"/>
          <w:szCs w:val="0"/>
          <w:u w:color="000000"/>
        </w:rPr>
        <w:t>3</w:t>
      </w:r>
      <w:r w:rsidRPr="0068101C">
        <w:rPr>
          <w:i/>
          <w:szCs w:val="22"/>
        </w:rPr>
        <w:t>∙</w:t>
      </w:r>
      <w:r w:rsidRPr="0068101C">
        <w:rPr>
          <w:i/>
          <w:snapToGrid w:val="0"/>
          <w:color w:val="000000"/>
          <w:position w:val="5"/>
          <w:sz w:val="15"/>
          <w:szCs w:val="0"/>
          <w:u w:color="000000"/>
        </w:rPr>
        <w:t>40</w:t>
      </w:r>
      <w:r w:rsidRPr="0068101C">
        <w:rPr>
          <w:i/>
          <w:szCs w:val="22"/>
        </w:rPr>
        <w:t>K</w:t>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68101C">
        <w:rPr>
          <w:i/>
          <w:szCs w:val="22"/>
        </w:rPr>
        <w:tab/>
      </w:r>
      <w:r w:rsidRPr="00172666">
        <w:rPr>
          <w:szCs w:val="22"/>
        </w:rPr>
        <w:t>(</w:t>
      </w:r>
      <w:r>
        <w:rPr>
          <w:szCs w:val="22"/>
        </w:rPr>
        <w:t>1</w:t>
      </w:r>
      <w:r w:rsidRPr="00172666">
        <w:rPr>
          <w:szCs w:val="22"/>
        </w:rPr>
        <w:t>)</w:t>
      </w:r>
    </w:p>
    <w:p w:rsidR="001600BA" w:rsidRDefault="001600BA" w:rsidP="001600BA">
      <w:pPr>
        <w:spacing w:after="0"/>
        <w:rPr>
          <w:szCs w:val="22"/>
        </w:rPr>
      </w:pPr>
    </w:p>
    <w:p w:rsidR="001600BA" w:rsidRDefault="001600BA" w:rsidP="001600BA">
      <w:pPr>
        <w:rPr>
          <w:szCs w:val="22"/>
        </w:rPr>
      </w:pPr>
      <w:r>
        <w:rPr>
          <w:szCs w:val="22"/>
        </w:rPr>
        <w:t>With:</w:t>
      </w:r>
    </w:p>
    <w:p w:rsidR="001600BA" w:rsidRDefault="001600BA" w:rsidP="001600BA">
      <w:pPr>
        <w:rPr>
          <w:szCs w:val="22"/>
        </w:rPr>
      </w:pPr>
      <w:r w:rsidRPr="00062098">
        <w:rPr>
          <w:i/>
          <w:szCs w:val="22"/>
        </w:rPr>
        <w:t>H</w:t>
      </w:r>
      <w:r w:rsidRPr="00062098">
        <w:rPr>
          <w:i/>
          <w:snapToGrid w:val="0"/>
          <w:color w:val="000000"/>
          <w:position w:val="-5"/>
          <w:sz w:val="15"/>
          <w:szCs w:val="0"/>
          <w:u w:color="000000"/>
        </w:rPr>
        <w:t>e</w:t>
      </w:r>
      <w:r>
        <w:rPr>
          <w:szCs w:val="22"/>
        </w:rPr>
        <w:t>:</w:t>
      </w:r>
      <w:r>
        <w:rPr>
          <w:szCs w:val="22"/>
        </w:rPr>
        <w:tab/>
      </w:r>
      <w:r>
        <w:t>absorbed gamma dose rate 1m above ground (</w:t>
      </w:r>
      <w:proofErr w:type="spellStart"/>
      <w:r>
        <w:t>nGy∙hr</w:t>
      </w:r>
      <w:proofErr w:type="spellEnd"/>
      <w:r w:rsidRPr="00062098">
        <w:rPr>
          <w:snapToGrid w:val="0"/>
          <w:color w:val="000000"/>
          <w:position w:val="5"/>
          <w:sz w:val="15"/>
          <w:szCs w:val="0"/>
          <w:u w:color="000000"/>
        </w:rPr>
        <w:t>-1</w:t>
      </w:r>
      <w:r>
        <w:t>),</w:t>
      </w:r>
    </w:p>
    <w:p w:rsidR="001600BA" w:rsidRDefault="001600BA" w:rsidP="001600BA">
      <w:pPr>
        <w:rPr>
          <w:szCs w:val="22"/>
        </w:rPr>
      </w:pPr>
      <w:proofErr w:type="spellStart"/>
      <w:r w:rsidRPr="00062098">
        <w:rPr>
          <w:i/>
          <w:szCs w:val="22"/>
        </w:rPr>
        <w:t>a</w:t>
      </w:r>
      <w:proofErr w:type="spellEnd"/>
      <w:r w:rsidRPr="00062098">
        <w:rPr>
          <w:i/>
          <w:snapToGrid w:val="0"/>
          <w:color w:val="000000"/>
          <w:position w:val="-5"/>
          <w:sz w:val="15"/>
          <w:szCs w:val="0"/>
          <w:u w:color="000000"/>
        </w:rPr>
        <w:t>1</w:t>
      </w:r>
      <w:r>
        <w:rPr>
          <w:szCs w:val="22"/>
        </w:rPr>
        <w:t>:</w:t>
      </w:r>
      <w:r>
        <w:rPr>
          <w:szCs w:val="22"/>
        </w:rPr>
        <w:tab/>
      </w:r>
      <w:r>
        <w:t>0.462 (</w:t>
      </w:r>
      <w:proofErr w:type="spellStart"/>
      <w:r>
        <w:t>nGy∙hr</w:t>
      </w:r>
      <w:proofErr w:type="spellEnd"/>
      <w:r w:rsidRPr="005677FC">
        <w:rPr>
          <w:snapToGrid w:val="0"/>
          <w:color w:val="000000"/>
          <w:position w:val="5"/>
          <w:sz w:val="15"/>
          <w:szCs w:val="0"/>
          <w:u w:color="000000"/>
        </w:rPr>
        <w:t>-1</w:t>
      </w:r>
      <w:r>
        <w:t>)</w:t>
      </w:r>
      <w:proofErr w:type="gramStart"/>
      <w:r>
        <w:t>/(</w:t>
      </w:r>
      <w:proofErr w:type="spellStart"/>
      <w:proofErr w:type="gramEnd"/>
      <w:r>
        <w:t>Bq∙kg</w:t>
      </w:r>
      <w:proofErr w:type="spellEnd"/>
      <w:r w:rsidRPr="005677FC">
        <w:rPr>
          <w:snapToGrid w:val="0"/>
          <w:color w:val="000000"/>
          <w:position w:val="5"/>
          <w:sz w:val="15"/>
          <w:szCs w:val="0"/>
          <w:u w:color="000000"/>
        </w:rPr>
        <w:t>-1</w:t>
      </w:r>
      <w:r>
        <w:t>),</w:t>
      </w:r>
    </w:p>
    <w:p w:rsidR="001600BA" w:rsidRDefault="001600BA" w:rsidP="001600BA">
      <w:pPr>
        <w:rPr>
          <w:szCs w:val="22"/>
        </w:rPr>
      </w:pPr>
      <w:proofErr w:type="spellStart"/>
      <w:r w:rsidRPr="00062098">
        <w:rPr>
          <w:i/>
          <w:szCs w:val="22"/>
        </w:rPr>
        <w:t>a</w:t>
      </w:r>
      <w:proofErr w:type="spellEnd"/>
      <w:r w:rsidRPr="00062098">
        <w:rPr>
          <w:i/>
          <w:snapToGrid w:val="0"/>
          <w:color w:val="000000"/>
          <w:position w:val="-5"/>
          <w:sz w:val="15"/>
          <w:szCs w:val="0"/>
          <w:u w:color="000000"/>
        </w:rPr>
        <w:t>2</w:t>
      </w:r>
      <w:r>
        <w:rPr>
          <w:szCs w:val="22"/>
        </w:rPr>
        <w:t>:</w:t>
      </w:r>
      <w:r>
        <w:rPr>
          <w:szCs w:val="22"/>
        </w:rPr>
        <w:tab/>
      </w:r>
      <w:r>
        <w:t>0.604 (</w:t>
      </w:r>
      <w:proofErr w:type="spellStart"/>
      <w:r>
        <w:t>nGy∙hr</w:t>
      </w:r>
      <w:proofErr w:type="spellEnd"/>
      <w:r w:rsidRPr="005677FC">
        <w:rPr>
          <w:snapToGrid w:val="0"/>
          <w:color w:val="000000"/>
          <w:position w:val="5"/>
          <w:sz w:val="15"/>
          <w:szCs w:val="0"/>
          <w:u w:color="000000"/>
        </w:rPr>
        <w:t>-1</w:t>
      </w:r>
      <w:r>
        <w:t>)</w:t>
      </w:r>
      <w:proofErr w:type="gramStart"/>
      <w:r>
        <w:t>/(</w:t>
      </w:r>
      <w:proofErr w:type="gramEnd"/>
      <w:r>
        <w:t>Bq.kg</w:t>
      </w:r>
      <w:r w:rsidRPr="005677FC">
        <w:rPr>
          <w:snapToGrid w:val="0"/>
          <w:color w:val="000000"/>
          <w:position w:val="5"/>
          <w:sz w:val="15"/>
          <w:szCs w:val="0"/>
          <w:u w:color="000000"/>
        </w:rPr>
        <w:t>-1</w:t>
      </w:r>
      <w:r>
        <w:t>) ,</w:t>
      </w:r>
    </w:p>
    <w:p w:rsidR="001600BA" w:rsidRDefault="001600BA" w:rsidP="001600BA">
      <w:pPr>
        <w:rPr>
          <w:szCs w:val="22"/>
        </w:rPr>
      </w:pPr>
      <w:proofErr w:type="spellStart"/>
      <w:r w:rsidRPr="00062098">
        <w:rPr>
          <w:i/>
          <w:szCs w:val="22"/>
        </w:rPr>
        <w:t>a</w:t>
      </w:r>
      <w:proofErr w:type="spellEnd"/>
      <w:r w:rsidRPr="00062098">
        <w:rPr>
          <w:i/>
          <w:snapToGrid w:val="0"/>
          <w:color w:val="000000"/>
          <w:position w:val="-5"/>
          <w:sz w:val="15"/>
          <w:szCs w:val="0"/>
          <w:u w:color="000000"/>
        </w:rPr>
        <w:t>3</w:t>
      </w:r>
      <w:r>
        <w:rPr>
          <w:szCs w:val="22"/>
        </w:rPr>
        <w:t>:</w:t>
      </w:r>
      <w:r>
        <w:rPr>
          <w:szCs w:val="22"/>
        </w:rPr>
        <w:tab/>
      </w:r>
      <w:r>
        <w:t>0.0417 (</w:t>
      </w:r>
      <w:proofErr w:type="spellStart"/>
      <w:r>
        <w:t>nGy∙hr</w:t>
      </w:r>
      <w:proofErr w:type="spellEnd"/>
      <w:r w:rsidRPr="005677FC">
        <w:rPr>
          <w:snapToGrid w:val="0"/>
          <w:color w:val="000000"/>
          <w:position w:val="5"/>
          <w:sz w:val="15"/>
          <w:szCs w:val="0"/>
          <w:u w:color="000000"/>
        </w:rPr>
        <w:t>-1</w:t>
      </w:r>
      <w:r>
        <w:t>)</w:t>
      </w:r>
      <w:proofErr w:type="gramStart"/>
      <w:r>
        <w:t>/(</w:t>
      </w:r>
      <w:proofErr w:type="spellStart"/>
      <w:proofErr w:type="gramEnd"/>
      <w:r>
        <w:t>Bq∙kg</w:t>
      </w:r>
      <w:proofErr w:type="spellEnd"/>
      <w:r w:rsidRPr="005677FC">
        <w:rPr>
          <w:snapToGrid w:val="0"/>
          <w:color w:val="000000"/>
          <w:position w:val="5"/>
          <w:sz w:val="15"/>
          <w:szCs w:val="0"/>
          <w:u w:color="000000"/>
        </w:rPr>
        <w:t>-1</w:t>
      </w:r>
      <w:r>
        <w:t>),</w:t>
      </w:r>
    </w:p>
    <w:p w:rsidR="001600BA" w:rsidRDefault="001600BA" w:rsidP="001600BA">
      <w:r w:rsidRPr="00062098">
        <w:rPr>
          <w:i/>
          <w:snapToGrid w:val="0"/>
          <w:color w:val="000000"/>
          <w:position w:val="5"/>
          <w:sz w:val="15"/>
          <w:szCs w:val="0"/>
          <w:u w:color="000000"/>
        </w:rPr>
        <w:t>238</w:t>
      </w:r>
      <w:r w:rsidRPr="00062098">
        <w:rPr>
          <w:i/>
          <w:szCs w:val="22"/>
        </w:rPr>
        <w:t xml:space="preserve">U, </w:t>
      </w:r>
      <w:r w:rsidRPr="00062098">
        <w:rPr>
          <w:i/>
          <w:snapToGrid w:val="0"/>
          <w:color w:val="000000"/>
          <w:position w:val="5"/>
          <w:sz w:val="15"/>
          <w:szCs w:val="0"/>
          <w:u w:color="000000"/>
        </w:rPr>
        <w:t>232</w:t>
      </w:r>
      <w:proofErr w:type="spellStart"/>
      <w:r w:rsidRPr="00062098">
        <w:rPr>
          <w:i/>
          <w:szCs w:val="22"/>
        </w:rPr>
        <w:t>Th</w:t>
      </w:r>
      <w:proofErr w:type="spellEnd"/>
      <w:proofErr w:type="gramStart"/>
      <w:r w:rsidRPr="00062098">
        <w:rPr>
          <w:i/>
          <w:szCs w:val="22"/>
        </w:rPr>
        <w:t>,∙</w:t>
      </w:r>
      <w:proofErr w:type="gramEnd"/>
      <w:r w:rsidRPr="00062098">
        <w:rPr>
          <w:i/>
          <w:snapToGrid w:val="0"/>
          <w:color w:val="000000"/>
          <w:position w:val="5"/>
          <w:sz w:val="15"/>
          <w:szCs w:val="0"/>
          <w:u w:color="000000"/>
        </w:rPr>
        <w:t>40</w:t>
      </w:r>
      <w:r w:rsidRPr="00062098">
        <w:rPr>
          <w:i/>
          <w:szCs w:val="22"/>
        </w:rPr>
        <w:t>K</w:t>
      </w:r>
      <w:r w:rsidRPr="00062098">
        <w:rPr>
          <w:szCs w:val="22"/>
        </w:rPr>
        <w:t>: soil activity concentrations (</w:t>
      </w:r>
      <w:proofErr w:type="spellStart"/>
      <w:r w:rsidRPr="00062098">
        <w:rPr>
          <w:szCs w:val="22"/>
        </w:rPr>
        <w:t>Bq</w:t>
      </w:r>
      <w:r w:rsidRPr="00062098">
        <w:t>∙kg</w:t>
      </w:r>
      <w:proofErr w:type="spellEnd"/>
      <w:r w:rsidRPr="00062098">
        <w:rPr>
          <w:snapToGrid w:val="0"/>
          <w:color w:val="000000"/>
          <w:position w:val="5"/>
          <w:sz w:val="15"/>
          <w:szCs w:val="0"/>
          <w:u w:color="000000"/>
        </w:rPr>
        <w:t>-1</w:t>
      </w:r>
      <w:r w:rsidRPr="00062098">
        <w:t>)</w:t>
      </w:r>
      <w:r>
        <w:t>.</w:t>
      </w:r>
    </w:p>
    <w:p w:rsidR="001600BA" w:rsidRDefault="001600BA" w:rsidP="001600BA">
      <w:pPr>
        <w:spacing w:after="0"/>
      </w:pPr>
    </w:p>
    <w:p w:rsidR="001600BA" w:rsidRDefault="00DB6362" w:rsidP="001600BA">
      <w:pPr>
        <w:jc w:val="center"/>
      </w:pPr>
      <w:r w:rsidRPr="00DB6362">
        <w:rPr>
          <w:noProof/>
          <w:lang w:eastAsia="en-AU"/>
        </w:rPr>
        <w:drawing>
          <wp:inline distT="0" distB="0" distL="0" distR="0">
            <wp:extent cx="3059195" cy="1841500"/>
            <wp:effectExtent l="19050" t="0" r="785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3059195" cy="1841500"/>
                    </a:xfrm>
                    <a:prstGeom prst="rect">
                      <a:avLst/>
                    </a:prstGeom>
                    <a:noFill/>
                    <a:ln w="9525">
                      <a:noFill/>
                      <a:miter lim="800000"/>
                      <a:headEnd/>
                      <a:tailEnd/>
                    </a:ln>
                  </pic:spPr>
                </pic:pic>
              </a:graphicData>
            </a:graphic>
          </wp:inline>
        </w:drawing>
      </w:r>
    </w:p>
    <w:p w:rsidR="001600BA" w:rsidRDefault="001600BA" w:rsidP="001600BA">
      <w:pPr>
        <w:pStyle w:val="figurecaption"/>
      </w:pPr>
      <w:bookmarkStart w:id="47" w:name="_Toc370739148"/>
      <w:r>
        <w:t>Figure 8 Measured versus calculated gamma dose rates [</w:t>
      </w:r>
      <w:r>
        <w:rPr>
          <w:rFonts w:cs="Arial"/>
        </w:rPr>
        <w:t>µ</w:t>
      </w:r>
      <w:proofErr w:type="spellStart"/>
      <w:r>
        <w:t>Gy∙hr</w:t>
      </w:r>
      <w:proofErr w:type="spellEnd"/>
      <w:r w:rsidRPr="005677FC">
        <w:rPr>
          <w:snapToGrid w:val="0"/>
          <w:color w:val="000000"/>
          <w:position w:val="5"/>
          <w:sz w:val="15"/>
          <w:szCs w:val="0"/>
          <w:u w:color="000000"/>
        </w:rPr>
        <w:t>-1</w:t>
      </w:r>
      <w:r>
        <w:t>] at the 17 soil sampling sites.</w:t>
      </w:r>
      <w:bookmarkEnd w:id="47"/>
    </w:p>
    <w:p w:rsidR="001600BA" w:rsidRDefault="001600BA" w:rsidP="001600BA">
      <w:r>
        <w:t xml:space="preserve">Figure 8 shows that the measured gamma dose rates are generally about </w:t>
      </w:r>
      <w:r w:rsidR="009E629B">
        <w:t>two</w:t>
      </w:r>
      <w:r>
        <w:t xml:space="preserve"> times higher than the calculated gamma dose rates, assuming that the measured soil radionuclide activity </w:t>
      </w:r>
      <w:r w:rsidRPr="00A56673">
        <w:t xml:space="preserve">concentrations in the top 5 cm of the soils are representative for the entire soil profile. The gamma signal measured in air originates from </w:t>
      </w:r>
      <w:proofErr w:type="spellStart"/>
      <w:r w:rsidRPr="00A56673">
        <w:t>radionuclides</w:t>
      </w:r>
      <w:proofErr w:type="spellEnd"/>
      <w:r w:rsidRPr="00A56673">
        <w:t xml:space="preserve"> located in the top 0.5 m of the soil, while deeper lying </w:t>
      </w:r>
      <w:proofErr w:type="spellStart"/>
      <w:r w:rsidRPr="00A56673">
        <w:t>radionuclides</w:t>
      </w:r>
      <w:proofErr w:type="spellEnd"/>
      <w:r w:rsidRPr="00A56673">
        <w:t xml:space="preserve"> only contribute a few percent or less (depending on photon energy) to the signal (ICRU 1994; Saito &amp; Jacob 199</w:t>
      </w:r>
      <w:r w:rsidR="00E24B73" w:rsidRPr="00A56673">
        <w:t>5</w:t>
      </w:r>
      <w:r w:rsidR="00A56673" w:rsidRPr="00A56673">
        <w:t>). I</w:t>
      </w:r>
      <w:r w:rsidRPr="00A56673">
        <w:t xml:space="preserve">t is thus unlikely that </w:t>
      </w:r>
      <w:r w:rsidR="00E24B73" w:rsidRPr="00A56673">
        <w:t>the</w:t>
      </w:r>
      <w:r w:rsidRPr="00A56673">
        <w:t xml:space="preserve"> </w:t>
      </w:r>
      <w:r w:rsidR="00E24B73" w:rsidRPr="00A56673">
        <w:t>higher than expected</w:t>
      </w:r>
      <w:r w:rsidRPr="00A56673">
        <w:t xml:space="preserve"> gamma signal originates from the buried waste</w:t>
      </w:r>
      <w:r w:rsidR="00A56673" w:rsidRPr="00A56673">
        <w:t>, as it is covered by more than two metres of ‘clean’ material</w:t>
      </w:r>
      <w:r w:rsidRPr="00A56673">
        <w:t xml:space="preserve">. More likely, radionuclide </w:t>
      </w:r>
      <w:proofErr w:type="spellStart"/>
      <w:r w:rsidRPr="00A56673">
        <w:t>acitivity</w:t>
      </w:r>
      <w:proofErr w:type="spellEnd"/>
      <w:r w:rsidRPr="00A56673">
        <w:t xml:space="preserve"> concentrations </w:t>
      </w:r>
      <w:r w:rsidR="005B20D5" w:rsidRPr="00A56673">
        <w:t xml:space="preserve">of the containment cover </w:t>
      </w:r>
      <w:r w:rsidRPr="00A56673">
        <w:t xml:space="preserve">below 5 cm are somewhat higher than </w:t>
      </w:r>
      <w:r w:rsidR="005B20D5" w:rsidRPr="00A56673">
        <w:t xml:space="preserve">radionuclide </w:t>
      </w:r>
      <w:proofErr w:type="spellStart"/>
      <w:r w:rsidR="005B20D5" w:rsidRPr="00A56673">
        <w:t>acitivity</w:t>
      </w:r>
      <w:proofErr w:type="spellEnd"/>
      <w:r w:rsidR="005B20D5" w:rsidRPr="00A56673">
        <w:t xml:space="preserve"> concentrations </w:t>
      </w:r>
      <w:r w:rsidRPr="00A56673">
        <w:t>measured in the top 5 cm of the soil profile.</w:t>
      </w:r>
    </w:p>
    <w:p w:rsidR="001600BA" w:rsidRDefault="001600BA" w:rsidP="001600BA">
      <w:pPr>
        <w:rPr>
          <w:szCs w:val="22"/>
        </w:rPr>
      </w:pPr>
      <w:proofErr w:type="spellStart"/>
      <w:r>
        <w:rPr>
          <w:szCs w:val="22"/>
        </w:rPr>
        <w:t>Porstendörfer</w:t>
      </w:r>
      <w:proofErr w:type="spellEnd"/>
      <w:r>
        <w:rPr>
          <w:szCs w:val="22"/>
        </w:rPr>
        <w:t xml:space="preserve"> (199</w:t>
      </w:r>
      <w:r w:rsidR="00E24B73">
        <w:rPr>
          <w:szCs w:val="22"/>
        </w:rPr>
        <w:t>4</w:t>
      </w:r>
      <w:r>
        <w:rPr>
          <w:szCs w:val="22"/>
        </w:rPr>
        <w:t>) discusses the theory of radon exhalation and provides a</w:t>
      </w:r>
      <w:r w:rsidR="00FB5B0D">
        <w:rPr>
          <w:szCs w:val="22"/>
        </w:rPr>
        <w:t xml:space="preserve"> method to</w:t>
      </w:r>
      <w:r>
        <w:rPr>
          <w:szCs w:val="22"/>
        </w:rPr>
        <w:t xml:space="preserve"> estimate the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 flux density</w:t>
      </w:r>
      <w:r>
        <w:rPr>
          <w:szCs w:val="22"/>
        </w:rPr>
        <w:t xml:space="preserve"> </w:t>
      </w:r>
      <w:r>
        <w:rPr>
          <w:i/>
          <w:szCs w:val="22"/>
        </w:rPr>
        <w:t>E</w:t>
      </w:r>
      <w:r>
        <w:rPr>
          <w:szCs w:val="22"/>
        </w:rPr>
        <w:t xml:space="preserve">. </w:t>
      </w:r>
      <w:r>
        <w:rPr>
          <w:i/>
          <w:szCs w:val="22"/>
        </w:rPr>
        <w:t>E</w:t>
      </w:r>
      <w:r>
        <w:rPr>
          <w:szCs w:val="22"/>
        </w:rPr>
        <w:t xml:space="preserve"> can be determined from the emanation power </w:t>
      </w:r>
      <w:r w:rsidRPr="000548BA">
        <w:rPr>
          <w:i/>
          <w:szCs w:val="22"/>
        </w:rPr>
        <w:t>ɛ</w:t>
      </w:r>
      <w:r>
        <w:rPr>
          <w:szCs w:val="22"/>
        </w:rPr>
        <w:t xml:space="preserve"> of </w:t>
      </w:r>
      <w:r>
        <w:rPr>
          <w:szCs w:val="22"/>
        </w:rPr>
        <w:lastRenderedPageBreak/>
        <w:t>radon from soil grains</w:t>
      </w:r>
      <w:r w:rsidR="00DB6362">
        <w:rPr>
          <w:szCs w:val="22"/>
        </w:rPr>
        <w:t xml:space="preserve"> (which gives a value for the fraction of radon escaping from a soil grain after decay of </w:t>
      </w:r>
      <w:r w:rsidR="00DB6362" w:rsidRPr="00DB6362">
        <w:rPr>
          <w:snapToGrid w:val="0"/>
          <w:color w:val="000000"/>
          <w:position w:val="5"/>
          <w:sz w:val="15"/>
          <w:szCs w:val="0"/>
          <w:u w:color="000000"/>
        </w:rPr>
        <w:t>226</w:t>
      </w:r>
      <w:r w:rsidR="00DB6362">
        <w:rPr>
          <w:szCs w:val="22"/>
        </w:rPr>
        <w:t>Ra within the grain</w:t>
      </w:r>
      <w:r w:rsidR="003E1A51">
        <w:rPr>
          <w:szCs w:val="22"/>
        </w:rPr>
        <w:t>, and is between 0 and 1</w:t>
      </w:r>
      <w:r w:rsidR="00DB6362">
        <w:rPr>
          <w:szCs w:val="22"/>
        </w:rPr>
        <w:t>)</w:t>
      </w:r>
      <w:r>
        <w:rPr>
          <w:szCs w:val="22"/>
        </w:rPr>
        <w:t xml:space="preserve">, the measured soil </w:t>
      </w:r>
      <w:r w:rsidRPr="00E16B37">
        <w:rPr>
          <w:snapToGrid w:val="0"/>
          <w:color w:val="000000"/>
          <w:position w:val="5"/>
          <w:sz w:val="15"/>
          <w:szCs w:val="0"/>
          <w:u w:color="000000"/>
        </w:rPr>
        <w:t>226</w:t>
      </w:r>
      <w:r>
        <w:rPr>
          <w:szCs w:val="22"/>
        </w:rPr>
        <w:t xml:space="preserve">Ra activity concentration </w:t>
      </w:r>
      <w:r w:rsidRPr="0023269A">
        <w:rPr>
          <w:i/>
          <w:szCs w:val="22"/>
        </w:rPr>
        <w:t>R</w:t>
      </w:r>
      <w:r>
        <w:rPr>
          <w:szCs w:val="22"/>
        </w:rPr>
        <w:t xml:space="preserve"> [</w:t>
      </w:r>
      <w:proofErr w:type="spellStart"/>
      <w:r>
        <w:rPr>
          <w:szCs w:val="22"/>
        </w:rPr>
        <w:t>Bq∙kg</w:t>
      </w:r>
      <w:proofErr w:type="spellEnd"/>
      <w:r w:rsidRPr="006E5561">
        <w:rPr>
          <w:snapToGrid w:val="0"/>
          <w:color w:val="000000"/>
          <w:position w:val="5"/>
          <w:sz w:val="15"/>
          <w:szCs w:val="0"/>
          <w:u w:color="000000"/>
        </w:rPr>
        <w:t>-1</w:t>
      </w:r>
      <w:r>
        <w:rPr>
          <w:szCs w:val="22"/>
        </w:rPr>
        <w:t xml:space="preserve">], the soil density </w:t>
      </w:r>
      <w:r w:rsidRPr="0023269A">
        <w:rPr>
          <w:i/>
          <w:szCs w:val="22"/>
        </w:rPr>
        <w:t>ρ</w:t>
      </w:r>
      <w:r>
        <w:rPr>
          <w:szCs w:val="22"/>
        </w:rPr>
        <w:t xml:space="preserve"> [</w:t>
      </w:r>
      <w:proofErr w:type="spellStart"/>
      <w:r>
        <w:t>kg∙m</w:t>
      </w:r>
      <w:proofErr w:type="spellEnd"/>
      <w:r w:rsidRPr="00BD253B">
        <w:rPr>
          <w:snapToGrid w:val="0"/>
          <w:color w:val="000000"/>
          <w:position w:val="5"/>
          <w:sz w:val="15"/>
          <w:szCs w:val="0"/>
          <w:u w:color="000000"/>
        </w:rPr>
        <w:t>-</w:t>
      </w:r>
      <w:r>
        <w:rPr>
          <w:snapToGrid w:val="0"/>
          <w:color w:val="000000"/>
          <w:position w:val="5"/>
          <w:sz w:val="15"/>
          <w:szCs w:val="0"/>
          <w:u w:color="000000"/>
        </w:rPr>
        <w:t>3</w:t>
      </w:r>
      <w:r>
        <w:rPr>
          <w:szCs w:val="22"/>
        </w:rPr>
        <w:t xml:space="preserve">], the </w:t>
      </w:r>
      <w:r w:rsidRPr="00C76250">
        <w:rPr>
          <w:snapToGrid w:val="0"/>
          <w:color w:val="000000"/>
          <w:position w:val="5"/>
          <w:sz w:val="15"/>
          <w:szCs w:val="0"/>
          <w:u w:color="000000"/>
        </w:rPr>
        <w:t>222</w:t>
      </w:r>
      <w:proofErr w:type="spellStart"/>
      <w:r>
        <w:rPr>
          <w:szCs w:val="22"/>
        </w:rPr>
        <w:t>Rn</w:t>
      </w:r>
      <w:proofErr w:type="spellEnd"/>
      <w:r>
        <w:rPr>
          <w:szCs w:val="22"/>
        </w:rPr>
        <w:t xml:space="preserve"> decay constant </w:t>
      </w:r>
      <w:r w:rsidRPr="0023269A">
        <w:rPr>
          <w:i/>
          <w:szCs w:val="22"/>
        </w:rPr>
        <w:t>λ</w:t>
      </w:r>
      <w:r>
        <w:rPr>
          <w:szCs w:val="22"/>
        </w:rPr>
        <w:t xml:space="preserve"> [s</w:t>
      </w:r>
      <w:r w:rsidRPr="00C76250">
        <w:rPr>
          <w:snapToGrid w:val="0"/>
          <w:color w:val="000000"/>
          <w:position w:val="5"/>
          <w:sz w:val="15"/>
          <w:szCs w:val="0"/>
          <w:u w:color="000000"/>
        </w:rPr>
        <w:t>-1</w:t>
      </w:r>
      <w:r>
        <w:rPr>
          <w:szCs w:val="22"/>
        </w:rPr>
        <w:t xml:space="preserve">] and the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diffusion length </w:t>
      </w:r>
      <w:r w:rsidRPr="0023269A">
        <w:rPr>
          <w:i/>
          <w:szCs w:val="22"/>
        </w:rPr>
        <w:t>L</w:t>
      </w:r>
      <w:r>
        <w:rPr>
          <w:szCs w:val="22"/>
        </w:rPr>
        <w:t xml:space="preserve"> [m</w:t>
      </w:r>
      <w:r w:rsidRPr="00C76250">
        <w:rPr>
          <w:snapToGrid w:val="0"/>
          <w:color w:val="000000"/>
          <w:position w:val="5"/>
          <w:sz w:val="15"/>
          <w:szCs w:val="0"/>
          <w:u w:color="000000"/>
        </w:rPr>
        <w:t>-1</w:t>
      </w:r>
      <w:r>
        <w:rPr>
          <w:szCs w:val="22"/>
        </w:rPr>
        <w:t xml:space="preserve">] </w:t>
      </w:r>
      <w:r w:rsidR="00B35DAF">
        <w:rPr>
          <w:szCs w:val="22"/>
        </w:rPr>
        <w:t>as</w:t>
      </w:r>
      <w:r>
        <w:rPr>
          <w:szCs w:val="22"/>
        </w:rPr>
        <w:t>:</w:t>
      </w:r>
    </w:p>
    <w:p w:rsidR="001600BA" w:rsidRPr="0023269A" w:rsidRDefault="001600BA" w:rsidP="001600BA">
      <w:pPr>
        <w:rPr>
          <w:i/>
          <w:szCs w:val="22"/>
        </w:rPr>
      </w:pPr>
      <w:r w:rsidRPr="0023269A">
        <w:rPr>
          <w:i/>
          <w:szCs w:val="22"/>
        </w:rPr>
        <w:t xml:space="preserve">E = </w:t>
      </w:r>
      <w:proofErr w:type="spellStart"/>
      <w:r w:rsidRPr="0023269A">
        <w:rPr>
          <w:i/>
          <w:szCs w:val="22"/>
        </w:rPr>
        <w:t>ɛ∙R∙ρ∙λ∙L</w:t>
      </w:r>
      <w:proofErr w:type="spellEnd"/>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sidRPr="0023269A">
        <w:rPr>
          <w:i/>
          <w:szCs w:val="22"/>
        </w:rPr>
        <w:tab/>
      </w:r>
      <w:r>
        <w:rPr>
          <w:i/>
          <w:szCs w:val="22"/>
        </w:rPr>
        <w:tab/>
      </w:r>
      <w:r>
        <w:rPr>
          <w:i/>
          <w:szCs w:val="22"/>
        </w:rPr>
        <w:tab/>
      </w:r>
      <w:r w:rsidRPr="0023269A">
        <w:rPr>
          <w:i/>
          <w:szCs w:val="22"/>
        </w:rPr>
        <w:tab/>
      </w:r>
      <w:r w:rsidRPr="0023269A">
        <w:rPr>
          <w:i/>
          <w:szCs w:val="22"/>
        </w:rPr>
        <w:tab/>
      </w:r>
      <w:r w:rsidRPr="0023269A">
        <w:rPr>
          <w:i/>
          <w:szCs w:val="22"/>
        </w:rPr>
        <w:tab/>
        <w:t>(</w:t>
      </w:r>
      <w:r>
        <w:rPr>
          <w:i/>
          <w:szCs w:val="22"/>
        </w:rPr>
        <w:t>2</w:t>
      </w:r>
      <w:r w:rsidRPr="0023269A">
        <w:rPr>
          <w:i/>
          <w:szCs w:val="22"/>
        </w:rPr>
        <w:t>)</w:t>
      </w:r>
    </w:p>
    <w:p w:rsidR="00DB6362" w:rsidRDefault="00DB6362" w:rsidP="001600BA">
      <w:pPr>
        <w:rPr>
          <w:szCs w:val="22"/>
        </w:rPr>
      </w:pPr>
    </w:p>
    <w:p w:rsidR="001600BA" w:rsidRDefault="001600BA" w:rsidP="001600BA">
      <w:pPr>
        <w:rPr>
          <w:szCs w:val="22"/>
        </w:rPr>
      </w:pPr>
      <w:r>
        <w:rPr>
          <w:szCs w:val="22"/>
        </w:rPr>
        <w:t xml:space="preserve">The underlying assumptions are that flow of radon in the soil is by molecular diffusion alone, that the soil </w:t>
      </w:r>
      <w:r w:rsidRPr="00E16B37">
        <w:rPr>
          <w:snapToGrid w:val="0"/>
          <w:color w:val="000000"/>
          <w:position w:val="5"/>
          <w:sz w:val="15"/>
          <w:szCs w:val="0"/>
          <w:u w:color="000000"/>
        </w:rPr>
        <w:t>226</w:t>
      </w:r>
      <w:r>
        <w:rPr>
          <w:szCs w:val="22"/>
        </w:rPr>
        <w:t xml:space="preserve">Ra activity concentration is homogenous across the soil profile and that </w:t>
      </w:r>
      <w:r w:rsidRPr="00B477D9">
        <w:rPr>
          <w:szCs w:val="22"/>
        </w:rPr>
        <w:t>radon</w:t>
      </w:r>
      <w:r>
        <w:rPr>
          <w:szCs w:val="22"/>
        </w:rPr>
        <w:t xml:space="preserve"> gas activity concentration at the surface of the soil can be neglected.</w:t>
      </w:r>
    </w:p>
    <w:p w:rsidR="001600BA" w:rsidRDefault="001600BA" w:rsidP="001600BA">
      <w:pPr>
        <w:rPr>
          <w:szCs w:val="22"/>
        </w:rPr>
      </w:pPr>
      <w:r>
        <w:rPr>
          <w:szCs w:val="22"/>
        </w:rPr>
        <w:t xml:space="preserve">The typical diffusion length of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in natural soils is 1.5 m (</w:t>
      </w:r>
      <w:proofErr w:type="spellStart"/>
      <w:r>
        <w:rPr>
          <w:szCs w:val="22"/>
        </w:rPr>
        <w:t>Porstendörfer</w:t>
      </w:r>
      <w:proofErr w:type="spellEnd"/>
      <w:r>
        <w:rPr>
          <w:szCs w:val="22"/>
        </w:rPr>
        <w:t xml:space="preserve"> 199</w:t>
      </w:r>
      <w:r w:rsidR="00E24B73">
        <w:rPr>
          <w:szCs w:val="22"/>
        </w:rPr>
        <w:t>4</w:t>
      </w:r>
      <w:r>
        <w:rPr>
          <w:szCs w:val="22"/>
        </w:rPr>
        <w:t>), the emanation power for sandy and s</w:t>
      </w:r>
      <w:r w:rsidR="00B35DAF">
        <w:rPr>
          <w:szCs w:val="22"/>
        </w:rPr>
        <w:t>ilty loams is approximately 0.2–</w:t>
      </w:r>
      <w:r>
        <w:rPr>
          <w:szCs w:val="22"/>
        </w:rPr>
        <w:t>0.25 (</w:t>
      </w:r>
      <w:proofErr w:type="spellStart"/>
      <w:r>
        <w:rPr>
          <w:szCs w:val="22"/>
        </w:rPr>
        <w:t>Sisigina</w:t>
      </w:r>
      <w:proofErr w:type="spellEnd"/>
      <w:r>
        <w:rPr>
          <w:szCs w:val="22"/>
        </w:rPr>
        <w:t xml:space="preserve"> </w:t>
      </w:r>
      <w:r w:rsidRPr="00926FEF">
        <w:rPr>
          <w:szCs w:val="22"/>
        </w:rPr>
        <w:t>1974)</w:t>
      </w:r>
      <w:r>
        <w:rPr>
          <w:szCs w:val="22"/>
        </w:rPr>
        <w:t xml:space="preserve">, the average soil </w:t>
      </w:r>
      <w:r w:rsidRPr="00E16B37">
        <w:rPr>
          <w:snapToGrid w:val="0"/>
          <w:color w:val="000000"/>
          <w:position w:val="5"/>
          <w:sz w:val="15"/>
          <w:szCs w:val="0"/>
          <w:u w:color="000000"/>
        </w:rPr>
        <w:t>226</w:t>
      </w:r>
      <w:r>
        <w:rPr>
          <w:szCs w:val="22"/>
        </w:rPr>
        <w:t xml:space="preserve">Ra activity concentration of soils around the containment is 23 </w:t>
      </w:r>
      <w:proofErr w:type="spellStart"/>
      <w:r w:rsidR="00FF4D1B">
        <w:rPr>
          <w:szCs w:val="22"/>
        </w:rPr>
        <w:t>Bq∙kg</w:t>
      </w:r>
      <w:proofErr w:type="spellEnd"/>
      <w:r w:rsidR="00FF4D1B" w:rsidRPr="006E5561">
        <w:rPr>
          <w:snapToGrid w:val="0"/>
          <w:color w:val="000000"/>
          <w:position w:val="5"/>
          <w:sz w:val="15"/>
          <w:szCs w:val="0"/>
          <w:u w:color="000000"/>
        </w:rPr>
        <w:t>-1</w:t>
      </w:r>
      <w:r w:rsidR="00FF4D1B" w:rsidDel="00FF4D1B">
        <w:rPr>
          <w:szCs w:val="22"/>
        </w:rPr>
        <w:t xml:space="preserve"> </w:t>
      </w:r>
      <w:r>
        <w:rPr>
          <w:szCs w:val="22"/>
        </w:rPr>
        <w:t>(determined from soil samples taken above the containment), soil density at the containment is 1500</w:t>
      </w:r>
      <w:r w:rsidR="00B35DAF">
        <w:rPr>
          <w:szCs w:val="22"/>
        </w:rPr>
        <w:t>–</w:t>
      </w:r>
      <w:r>
        <w:rPr>
          <w:szCs w:val="22"/>
        </w:rPr>
        <w:t xml:space="preserve">1600 </w:t>
      </w:r>
      <w:proofErr w:type="spellStart"/>
      <w:r>
        <w:rPr>
          <w:szCs w:val="22"/>
        </w:rPr>
        <w:t>kg∙m</w:t>
      </w:r>
      <w:proofErr w:type="spellEnd"/>
      <w:r w:rsidRPr="008C6136">
        <w:rPr>
          <w:snapToGrid w:val="0"/>
          <w:color w:val="000000"/>
          <w:position w:val="5"/>
          <w:sz w:val="15"/>
          <w:szCs w:val="0"/>
          <w:u w:color="000000"/>
        </w:rPr>
        <w:t>-3</w:t>
      </w:r>
      <w:r>
        <w:rPr>
          <w:szCs w:val="22"/>
        </w:rPr>
        <w:t xml:space="preserve"> (</w:t>
      </w:r>
      <w:proofErr w:type="spellStart"/>
      <w:r>
        <w:rPr>
          <w:szCs w:val="22"/>
        </w:rPr>
        <w:t>O’Kane</w:t>
      </w:r>
      <w:proofErr w:type="spellEnd"/>
      <w:r>
        <w:rPr>
          <w:szCs w:val="22"/>
        </w:rPr>
        <w:t xml:space="preserve"> 2012) and the </w:t>
      </w:r>
      <w:r w:rsidRPr="00C76250">
        <w:rPr>
          <w:snapToGrid w:val="0"/>
          <w:color w:val="000000"/>
          <w:position w:val="5"/>
          <w:sz w:val="15"/>
          <w:szCs w:val="0"/>
          <w:u w:color="000000"/>
        </w:rPr>
        <w:t>222</w:t>
      </w:r>
      <w:proofErr w:type="spellStart"/>
      <w:r>
        <w:rPr>
          <w:szCs w:val="22"/>
        </w:rPr>
        <w:t>Rn</w:t>
      </w:r>
      <w:proofErr w:type="spellEnd"/>
      <w:r>
        <w:rPr>
          <w:szCs w:val="22"/>
        </w:rPr>
        <w:t xml:space="preserve"> decay constant λ </w:t>
      </w:r>
      <w:r w:rsidR="00B35DAF">
        <w:rPr>
          <w:szCs w:val="22"/>
        </w:rPr>
        <w:t>is</w:t>
      </w:r>
      <w:r>
        <w:rPr>
          <w:szCs w:val="22"/>
        </w:rPr>
        <w:t xml:space="preserve"> 2.1</w:t>
      </w:r>
      <w:r w:rsidR="00963690">
        <w:rPr>
          <w:szCs w:val="22"/>
        </w:rPr>
        <w:t>×</w:t>
      </w:r>
      <w:r>
        <w:rPr>
          <w:szCs w:val="22"/>
        </w:rPr>
        <w:t>10</w:t>
      </w:r>
      <w:r w:rsidRPr="008C6136">
        <w:rPr>
          <w:snapToGrid w:val="0"/>
          <w:color w:val="000000"/>
          <w:position w:val="5"/>
          <w:sz w:val="15"/>
          <w:szCs w:val="0"/>
          <w:u w:color="000000"/>
        </w:rPr>
        <w:t>-6</w:t>
      </w:r>
      <w:r>
        <w:rPr>
          <w:szCs w:val="22"/>
        </w:rPr>
        <w:t xml:space="preserve"> s</w:t>
      </w:r>
      <w:r w:rsidRPr="008C6136">
        <w:rPr>
          <w:snapToGrid w:val="0"/>
          <w:color w:val="000000"/>
          <w:position w:val="5"/>
          <w:sz w:val="15"/>
          <w:szCs w:val="0"/>
          <w:u w:color="000000"/>
        </w:rPr>
        <w:t>-1</w:t>
      </w:r>
      <w:r>
        <w:rPr>
          <w:szCs w:val="22"/>
        </w:rPr>
        <w:t xml:space="preserve">. With these parameters, it can be estimated that the natural background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 flux density</w:t>
      </w:r>
      <w:r>
        <w:rPr>
          <w:szCs w:val="22"/>
        </w:rPr>
        <w:t xml:space="preserve"> in the area should be 20</w:t>
      </w:r>
      <w:r w:rsidR="00B35DAF">
        <w:rPr>
          <w:szCs w:val="22"/>
        </w:rPr>
        <w:t>–</w:t>
      </w:r>
      <w:r>
        <w:rPr>
          <w:szCs w:val="22"/>
        </w:rPr>
        <w:t xml:space="preserve">30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sidR="00B35DAF">
        <w:rPr>
          <w:szCs w:val="22"/>
        </w:rPr>
        <w:t xml:space="preserve">, which is in </w:t>
      </w:r>
      <w:r>
        <w:rPr>
          <w:szCs w:val="22"/>
        </w:rPr>
        <w:t xml:space="preserve">agreement with our measurements. </w:t>
      </w:r>
      <w:r w:rsidR="005B20D5" w:rsidRPr="00C76250">
        <w:rPr>
          <w:snapToGrid w:val="0"/>
          <w:color w:val="000000"/>
          <w:position w:val="5"/>
          <w:sz w:val="15"/>
          <w:szCs w:val="0"/>
          <w:u w:color="000000"/>
        </w:rPr>
        <w:t>222</w:t>
      </w:r>
      <w:proofErr w:type="spellStart"/>
      <w:r w:rsidR="005B20D5">
        <w:rPr>
          <w:szCs w:val="22"/>
        </w:rPr>
        <w:t>Rn</w:t>
      </w:r>
      <w:proofErr w:type="spellEnd"/>
      <w:r w:rsidR="005B20D5">
        <w:rPr>
          <w:szCs w:val="22"/>
        </w:rPr>
        <w:t xml:space="preserve"> </w:t>
      </w:r>
      <w:r w:rsidR="00B35DAF">
        <w:rPr>
          <w:szCs w:val="22"/>
        </w:rPr>
        <w:t xml:space="preserve">activity </w:t>
      </w:r>
      <w:r>
        <w:rPr>
          <w:szCs w:val="22"/>
        </w:rPr>
        <w:t>flux densities measured above the containment however are much higher.</w:t>
      </w:r>
    </w:p>
    <w:p w:rsidR="001600BA" w:rsidRDefault="001600BA" w:rsidP="001600BA">
      <w:pPr>
        <w:rPr>
          <w:szCs w:val="22"/>
        </w:rPr>
      </w:pPr>
      <w:r>
        <w:rPr>
          <w:szCs w:val="22"/>
        </w:rPr>
        <w:t>The ratio (</w:t>
      </w:r>
      <w:r w:rsidRPr="00295C1F">
        <w:rPr>
          <w:i/>
          <w:szCs w:val="22"/>
        </w:rPr>
        <w:t>R</w:t>
      </w:r>
      <w:r w:rsidRPr="00295C1F">
        <w:rPr>
          <w:i/>
          <w:snapToGrid w:val="0"/>
          <w:color w:val="000000"/>
          <w:position w:val="-5"/>
          <w:sz w:val="15"/>
          <w:szCs w:val="0"/>
          <w:u w:color="000000"/>
        </w:rPr>
        <w:t>E-R</w:t>
      </w:r>
      <w:r>
        <w:rPr>
          <w:szCs w:val="22"/>
        </w:rPr>
        <w:t xml:space="preserve">) has been determined of the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activity flux density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 xml:space="preserve">) to the measured soil </w:t>
      </w:r>
      <w:r w:rsidRPr="00E16B37">
        <w:rPr>
          <w:snapToGrid w:val="0"/>
          <w:color w:val="000000"/>
          <w:position w:val="5"/>
          <w:sz w:val="15"/>
          <w:szCs w:val="0"/>
          <w:u w:color="000000"/>
        </w:rPr>
        <w:t>226</w:t>
      </w:r>
      <w:r>
        <w:rPr>
          <w:szCs w:val="22"/>
        </w:rPr>
        <w:t>Ra activity concentration (</w:t>
      </w:r>
      <w:proofErr w:type="spellStart"/>
      <w:r>
        <w:rPr>
          <w:szCs w:val="22"/>
        </w:rPr>
        <w:t>Bq∙kg</w:t>
      </w:r>
      <w:proofErr w:type="spellEnd"/>
      <w:r w:rsidRPr="006E5561">
        <w:rPr>
          <w:snapToGrid w:val="0"/>
          <w:color w:val="000000"/>
          <w:position w:val="5"/>
          <w:sz w:val="15"/>
          <w:szCs w:val="0"/>
          <w:u w:color="000000"/>
        </w:rPr>
        <w:t>-1</w:t>
      </w:r>
      <w:r>
        <w:rPr>
          <w:szCs w:val="22"/>
        </w:rPr>
        <w:t>) (Figure 7</w:t>
      </w:r>
      <w:r w:rsidR="00FB5B0D">
        <w:rPr>
          <w:szCs w:val="22"/>
        </w:rPr>
        <w:t xml:space="preserve"> (right</w:t>
      </w:r>
      <w:r w:rsidR="00B35DAF">
        <w:rPr>
          <w:szCs w:val="22"/>
        </w:rPr>
        <w:t>)</w:t>
      </w:r>
      <w:r>
        <w:rPr>
          <w:szCs w:val="22"/>
        </w:rPr>
        <w:t xml:space="preserve"> and Table A4). It has previously been shown that </w:t>
      </w:r>
      <w:r w:rsidRPr="00EF6C67">
        <w:rPr>
          <w:szCs w:val="22"/>
        </w:rPr>
        <w:t>sites with similar geomorphologic structure and</w:t>
      </w:r>
      <w:r>
        <w:rPr>
          <w:szCs w:val="22"/>
        </w:rPr>
        <w:t xml:space="preserve"> </w:t>
      </w:r>
      <w:r w:rsidRPr="00EF6C67">
        <w:rPr>
          <w:szCs w:val="22"/>
        </w:rPr>
        <w:t xml:space="preserve">vegetation </w:t>
      </w:r>
      <w:r>
        <w:rPr>
          <w:szCs w:val="22"/>
        </w:rPr>
        <w:t xml:space="preserve">in the </w:t>
      </w:r>
      <w:r w:rsidRPr="00060916">
        <w:rPr>
          <w:szCs w:val="22"/>
        </w:rPr>
        <w:t xml:space="preserve">Alligator Rivers Region </w:t>
      </w:r>
      <w:r w:rsidRPr="00EF6C67">
        <w:rPr>
          <w:szCs w:val="22"/>
        </w:rPr>
        <w:t xml:space="preserve">have comparable </w:t>
      </w:r>
      <w:r w:rsidRPr="00295C1F">
        <w:rPr>
          <w:i/>
          <w:szCs w:val="22"/>
        </w:rPr>
        <w:t>R</w:t>
      </w:r>
      <w:r w:rsidRPr="00295C1F">
        <w:rPr>
          <w:i/>
          <w:snapToGrid w:val="0"/>
          <w:color w:val="000000"/>
          <w:position w:val="-5"/>
          <w:sz w:val="15"/>
          <w:szCs w:val="0"/>
          <w:u w:color="000000"/>
        </w:rPr>
        <w:t>E-R</w:t>
      </w:r>
      <w:r w:rsidRPr="00EF6C67">
        <w:rPr>
          <w:szCs w:val="22"/>
        </w:rPr>
        <w:t xml:space="preserve"> values</w:t>
      </w:r>
      <w:r>
        <w:rPr>
          <w:szCs w:val="22"/>
        </w:rPr>
        <w:t xml:space="preserve"> and </w:t>
      </w:r>
      <w:r w:rsidR="003E1A51">
        <w:rPr>
          <w:szCs w:val="22"/>
        </w:rPr>
        <w:t xml:space="preserve">the </w:t>
      </w:r>
      <w:r>
        <w:rPr>
          <w:szCs w:val="22"/>
        </w:rPr>
        <w:t>values reported are between 0.61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w:t>
      </w:r>
      <w:proofErr w:type="spellStart"/>
      <w:r>
        <w:rPr>
          <w:szCs w:val="22"/>
        </w:rPr>
        <w:t>Bq∙kg</w:t>
      </w:r>
      <w:proofErr w:type="spellEnd"/>
      <w:r w:rsidRPr="006E5561">
        <w:rPr>
          <w:snapToGrid w:val="0"/>
          <w:color w:val="000000"/>
          <w:position w:val="5"/>
          <w:sz w:val="15"/>
          <w:szCs w:val="0"/>
          <w:u w:color="000000"/>
        </w:rPr>
        <w:t>-1</w:t>
      </w:r>
      <w:r>
        <w:rPr>
          <w:szCs w:val="22"/>
        </w:rPr>
        <w:t>) for vegetated woodland and rehabilitated areas</w:t>
      </w:r>
      <w:r w:rsidR="004F4B44">
        <w:rPr>
          <w:szCs w:val="22"/>
        </w:rPr>
        <w:t xml:space="preserve"> </w:t>
      </w:r>
      <w:r w:rsidR="007F448B">
        <w:rPr>
          <w:szCs w:val="22"/>
        </w:rPr>
        <w:t>up to</w:t>
      </w:r>
      <w:r>
        <w:rPr>
          <w:szCs w:val="22"/>
        </w:rPr>
        <w:t xml:space="preserve"> 2.7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w:t>
      </w:r>
      <w:proofErr w:type="spellStart"/>
      <w:r>
        <w:rPr>
          <w:szCs w:val="22"/>
        </w:rPr>
        <w:t>Bq∙kg</w:t>
      </w:r>
      <w:proofErr w:type="spellEnd"/>
      <w:r w:rsidRPr="006E5561">
        <w:rPr>
          <w:snapToGrid w:val="0"/>
          <w:color w:val="000000"/>
          <w:position w:val="5"/>
          <w:sz w:val="15"/>
          <w:szCs w:val="0"/>
          <w:u w:color="000000"/>
        </w:rPr>
        <w:t>-1</w:t>
      </w:r>
      <w:r>
        <w:rPr>
          <w:szCs w:val="22"/>
        </w:rPr>
        <w:t>) for non-compacted fine grains (Lawrence et al 2009)</w:t>
      </w:r>
      <w:r w:rsidRPr="00EF6C67">
        <w:rPr>
          <w:szCs w:val="22"/>
        </w:rPr>
        <w:t>.</w:t>
      </w:r>
      <w:r>
        <w:rPr>
          <w:szCs w:val="22"/>
        </w:rPr>
        <w:t xml:space="preserve"> Using equation (1) above gives typical values for natural soils of </w:t>
      </w:r>
      <w:r w:rsidR="00A66A93">
        <w:rPr>
          <w:szCs w:val="22"/>
        </w:rPr>
        <w:t>~</w:t>
      </w:r>
      <w:r>
        <w:rPr>
          <w:szCs w:val="22"/>
        </w:rPr>
        <w:t xml:space="preserve"> 1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w:t>
      </w:r>
      <w:proofErr w:type="gramStart"/>
      <w:r>
        <w:rPr>
          <w:szCs w:val="22"/>
        </w:rPr>
        <w:t>/(</w:t>
      </w:r>
      <w:proofErr w:type="spellStart"/>
      <w:proofErr w:type="gramEnd"/>
      <w:r>
        <w:rPr>
          <w:szCs w:val="22"/>
        </w:rPr>
        <w:t>Bq∙kg</w:t>
      </w:r>
      <w:proofErr w:type="spellEnd"/>
      <w:r w:rsidRPr="006E5561">
        <w:rPr>
          <w:snapToGrid w:val="0"/>
          <w:color w:val="000000"/>
          <w:position w:val="5"/>
          <w:sz w:val="15"/>
          <w:szCs w:val="0"/>
          <w:u w:color="000000"/>
        </w:rPr>
        <w:t>-1</w:t>
      </w:r>
      <w:r>
        <w:rPr>
          <w:szCs w:val="22"/>
        </w:rPr>
        <w:t>).</w:t>
      </w:r>
    </w:p>
    <w:p w:rsidR="001600BA" w:rsidRDefault="001600BA" w:rsidP="001600BA">
      <w:pPr>
        <w:rPr>
          <w:szCs w:val="22"/>
        </w:rPr>
      </w:pPr>
      <w:r>
        <w:rPr>
          <w:szCs w:val="22"/>
        </w:rPr>
        <w:t>Figure 7</w:t>
      </w:r>
      <w:r w:rsidR="00B35DAF">
        <w:rPr>
          <w:szCs w:val="22"/>
        </w:rPr>
        <w:t xml:space="preserve"> (</w:t>
      </w:r>
      <w:r w:rsidR="00FB5B0D">
        <w:rPr>
          <w:szCs w:val="22"/>
        </w:rPr>
        <w:t>right</w:t>
      </w:r>
      <w:r w:rsidR="00B35DAF">
        <w:rPr>
          <w:szCs w:val="22"/>
        </w:rPr>
        <w:t>)</w:t>
      </w:r>
      <w:r>
        <w:rPr>
          <w:szCs w:val="22"/>
        </w:rPr>
        <w:t xml:space="preserve"> shows that most of the </w:t>
      </w:r>
      <w:r w:rsidRPr="00295C1F">
        <w:rPr>
          <w:i/>
          <w:szCs w:val="22"/>
        </w:rPr>
        <w:t>R</w:t>
      </w:r>
      <w:r w:rsidRPr="00295C1F">
        <w:rPr>
          <w:i/>
          <w:snapToGrid w:val="0"/>
          <w:color w:val="000000"/>
          <w:position w:val="-5"/>
          <w:sz w:val="15"/>
          <w:szCs w:val="0"/>
          <w:u w:color="000000"/>
        </w:rPr>
        <w:t>E-R</w:t>
      </w:r>
      <w:r>
        <w:rPr>
          <w:szCs w:val="22"/>
        </w:rPr>
        <w:t xml:space="preserve"> values determined for the containment are above 9 </w:t>
      </w:r>
      <w:r w:rsidR="005B20D5">
        <w:rPr>
          <w:szCs w:val="22"/>
        </w:rPr>
        <w:t>with a maximum of 41 (</w:t>
      </w:r>
      <w:proofErr w:type="spellStart"/>
      <w:r w:rsidR="005B20D5">
        <w:t>mBq∙m</w:t>
      </w:r>
      <w:proofErr w:type="spellEnd"/>
      <w:r w:rsidR="005B20D5" w:rsidRPr="00BD253B">
        <w:rPr>
          <w:snapToGrid w:val="0"/>
          <w:color w:val="000000"/>
          <w:position w:val="5"/>
          <w:sz w:val="15"/>
          <w:szCs w:val="0"/>
          <w:u w:color="000000"/>
        </w:rPr>
        <w:t>-2</w:t>
      </w:r>
      <w:r w:rsidR="005B20D5">
        <w:t>∙s</w:t>
      </w:r>
      <w:r w:rsidR="005B20D5" w:rsidRPr="00BD253B">
        <w:rPr>
          <w:snapToGrid w:val="0"/>
          <w:color w:val="000000"/>
          <w:position w:val="5"/>
          <w:sz w:val="15"/>
          <w:szCs w:val="0"/>
          <w:u w:color="000000"/>
        </w:rPr>
        <w:t>-1</w:t>
      </w:r>
      <w:r w:rsidR="005B20D5">
        <w:rPr>
          <w:szCs w:val="22"/>
        </w:rPr>
        <w:t>)</w:t>
      </w:r>
      <w:proofErr w:type="gramStart"/>
      <w:r w:rsidR="005B20D5">
        <w:rPr>
          <w:szCs w:val="22"/>
        </w:rPr>
        <w:t>/(</w:t>
      </w:r>
      <w:proofErr w:type="spellStart"/>
      <w:proofErr w:type="gramEnd"/>
      <w:r w:rsidR="005B20D5">
        <w:rPr>
          <w:szCs w:val="22"/>
        </w:rPr>
        <w:t>Bq∙kg</w:t>
      </w:r>
      <w:proofErr w:type="spellEnd"/>
      <w:r w:rsidR="005B20D5" w:rsidRPr="006E5561">
        <w:rPr>
          <w:snapToGrid w:val="0"/>
          <w:color w:val="000000"/>
          <w:position w:val="5"/>
          <w:sz w:val="15"/>
          <w:szCs w:val="0"/>
          <w:u w:color="000000"/>
        </w:rPr>
        <w:t>-1</w:t>
      </w:r>
      <w:r w:rsidR="005B20D5">
        <w:rPr>
          <w:szCs w:val="22"/>
        </w:rPr>
        <w:t>). This means</w:t>
      </w:r>
      <w:r>
        <w:rPr>
          <w:szCs w:val="22"/>
        </w:rPr>
        <w:t xml:space="preserve"> that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exhalation is elevated in places despite low </w:t>
      </w:r>
      <w:r w:rsidR="005B20D5">
        <w:rPr>
          <w:szCs w:val="22"/>
        </w:rPr>
        <w:t xml:space="preserve">surface </w:t>
      </w:r>
      <w:r>
        <w:rPr>
          <w:szCs w:val="22"/>
        </w:rPr>
        <w:t xml:space="preserve">soil </w:t>
      </w:r>
      <w:r w:rsidRPr="00377ADF">
        <w:rPr>
          <w:snapToGrid w:val="0"/>
          <w:color w:val="000000"/>
          <w:position w:val="5"/>
          <w:sz w:val="15"/>
          <w:szCs w:val="0"/>
          <w:u w:color="000000"/>
        </w:rPr>
        <w:t>226</w:t>
      </w:r>
      <w:r>
        <w:rPr>
          <w:szCs w:val="22"/>
        </w:rPr>
        <w:t xml:space="preserve">Ra activity concentration and similar geomorphic structure across the containment. This suggests that the elevated </w:t>
      </w:r>
      <w:r w:rsidR="005B20D5" w:rsidRPr="00C76250">
        <w:rPr>
          <w:snapToGrid w:val="0"/>
          <w:color w:val="000000"/>
          <w:position w:val="5"/>
          <w:sz w:val="15"/>
          <w:szCs w:val="0"/>
          <w:u w:color="000000"/>
        </w:rPr>
        <w:t>222</w:t>
      </w:r>
      <w:proofErr w:type="spellStart"/>
      <w:r w:rsidR="005B20D5">
        <w:rPr>
          <w:szCs w:val="22"/>
        </w:rPr>
        <w:t>Rn</w:t>
      </w:r>
      <w:proofErr w:type="spellEnd"/>
      <w:r w:rsidR="005B20D5">
        <w:rPr>
          <w:szCs w:val="22"/>
        </w:rPr>
        <w:t xml:space="preserve"> </w:t>
      </w:r>
      <w:r>
        <w:rPr>
          <w:szCs w:val="22"/>
        </w:rPr>
        <w:t xml:space="preserve">activity flux densities measured on top of the containment are associated with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emanating from deeper sections with higher </w:t>
      </w:r>
      <w:r w:rsidRPr="002F5E00">
        <w:rPr>
          <w:snapToGrid w:val="0"/>
          <w:color w:val="000000"/>
          <w:position w:val="5"/>
          <w:sz w:val="15"/>
          <w:szCs w:val="0"/>
          <w:u w:color="000000"/>
        </w:rPr>
        <w:t>226</w:t>
      </w:r>
      <w:r>
        <w:rPr>
          <w:szCs w:val="22"/>
        </w:rPr>
        <w:t xml:space="preserve">Ra activity concentrations, diffusing through the containment cover and exhaling at the containment surface. </w:t>
      </w:r>
      <w:r w:rsidR="00DB43BC">
        <w:rPr>
          <w:szCs w:val="22"/>
        </w:rPr>
        <w:t xml:space="preserve">While some of the elevated </w:t>
      </w:r>
      <w:r w:rsidR="00DB43BC" w:rsidRPr="00C76250">
        <w:rPr>
          <w:snapToGrid w:val="0"/>
          <w:color w:val="000000"/>
          <w:position w:val="5"/>
          <w:sz w:val="15"/>
          <w:szCs w:val="0"/>
          <w:u w:color="000000"/>
        </w:rPr>
        <w:t>222</w:t>
      </w:r>
      <w:proofErr w:type="spellStart"/>
      <w:r w:rsidR="00DB43BC">
        <w:rPr>
          <w:szCs w:val="22"/>
        </w:rPr>
        <w:t>Rn</w:t>
      </w:r>
      <w:proofErr w:type="spellEnd"/>
      <w:r w:rsidR="00DB43BC">
        <w:rPr>
          <w:szCs w:val="22"/>
        </w:rPr>
        <w:t xml:space="preserve"> activity flux density may be due to higher </w:t>
      </w:r>
      <w:r w:rsidR="00DB43BC" w:rsidRPr="002F5E00">
        <w:rPr>
          <w:snapToGrid w:val="0"/>
          <w:color w:val="000000"/>
          <w:position w:val="5"/>
          <w:sz w:val="15"/>
          <w:szCs w:val="0"/>
          <w:u w:color="000000"/>
        </w:rPr>
        <w:t>226</w:t>
      </w:r>
      <w:r w:rsidR="00DB43BC">
        <w:rPr>
          <w:szCs w:val="22"/>
        </w:rPr>
        <w:t xml:space="preserve">Ra activity concentrations in the cover itself, it is unlikely that this will lead to an increase of the </w:t>
      </w:r>
      <w:r w:rsidR="00DB43BC" w:rsidRPr="00AE026C">
        <w:rPr>
          <w:snapToGrid w:val="0"/>
          <w:color w:val="000000"/>
          <w:position w:val="5"/>
          <w:sz w:val="15"/>
          <w:szCs w:val="0"/>
          <w:u w:color="000000"/>
        </w:rPr>
        <w:t>222</w:t>
      </w:r>
      <w:proofErr w:type="spellStart"/>
      <w:r w:rsidR="00DB43BC">
        <w:rPr>
          <w:szCs w:val="22"/>
        </w:rPr>
        <w:t>Rn</w:t>
      </w:r>
      <w:proofErr w:type="spellEnd"/>
      <w:r w:rsidR="00DB43BC">
        <w:rPr>
          <w:szCs w:val="22"/>
        </w:rPr>
        <w:t xml:space="preserve"> exhalation by a factor of 40, given that </w:t>
      </w:r>
      <w:r w:rsidR="00DB43BC">
        <w:t xml:space="preserve">measured gamma dose rates </w:t>
      </w:r>
      <w:r w:rsidR="009E6BB6">
        <w:t xml:space="preserve">1 m above ground </w:t>
      </w:r>
      <w:r w:rsidR="00DB43BC">
        <w:t>are only about 2 times higher than the gamma dose rates</w:t>
      </w:r>
      <w:r w:rsidR="009E6BB6">
        <w:t xml:space="preserve"> expected from the surface soil activity concentrations.</w:t>
      </w:r>
    </w:p>
    <w:p w:rsidR="001600BA" w:rsidRDefault="001600BA" w:rsidP="001600BA">
      <w:r w:rsidRPr="004667F1">
        <w:t xml:space="preserve">The diffusion length </w:t>
      </w:r>
      <w:r w:rsidRPr="004667F1">
        <w:rPr>
          <w:i/>
        </w:rPr>
        <w:t>L</w:t>
      </w:r>
      <w:r w:rsidRPr="004667F1">
        <w:t xml:space="preserve"> can be used to estimat</w:t>
      </w:r>
      <w:r w:rsidR="00F80AE9">
        <w:t>e</w:t>
      </w:r>
      <w:r w:rsidRPr="004667F1">
        <w:t xml:space="preserve"> the effectiveness of the cover in retaining </w:t>
      </w:r>
      <w:r w:rsidR="005B20D5" w:rsidRPr="00C76250">
        <w:rPr>
          <w:snapToGrid w:val="0"/>
          <w:color w:val="000000"/>
          <w:position w:val="5"/>
          <w:sz w:val="15"/>
          <w:szCs w:val="0"/>
          <w:u w:color="000000"/>
        </w:rPr>
        <w:t>222</w:t>
      </w:r>
      <w:proofErr w:type="spellStart"/>
      <w:r w:rsidR="005B20D5">
        <w:rPr>
          <w:szCs w:val="22"/>
        </w:rPr>
        <w:t>Rn</w:t>
      </w:r>
      <w:proofErr w:type="spellEnd"/>
      <w:r w:rsidR="005B20D5">
        <w:rPr>
          <w:szCs w:val="22"/>
        </w:rPr>
        <w:t xml:space="preserve"> </w:t>
      </w:r>
      <w:r w:rsidRPr="004667F1">
        <w:t xml:space="preserve">from the buried material above which the compacted clay layer and growth medium have been placed as capping. </w:t>
      </w:r>
      <w:r>
        <w:t xml:space="preserve">Assuming the </w:t>
      </w:r>
      <w:r w:rsidRPr="004667F1">
        <w:rPr>
          <w:snapToGrid w:val="0"/>
          <w:color w:val="000000"/>
          <w:position w:val="5"/>
          <w:sz w:val="15"/>
          <w:szCs w:val="0"/>
          <w:u w:color="000000"/>
        </w:rPr>
        <w:t>222</w:t>
      </w:r>
      <w:proofErr w:type="spellStart"/>
      <w:r>
        <w:t>Rn</w:t>
      </w:r>
      <w:proofErr w:type="spellEnd"/>
      <w:r w:rsidRPr="004667F1">
        <w:t xml:space="preserve"> activity flux </w:t>
      </w:r>
      <w:r>
        <w:t xml:space="preserve">density </w:t>
      </w:r>
      <w:r w:rsidRPr="004667F1">
        <w:t xml:space="preserve">from the </w:t>
      </w:r>
      <w:r>
        <w:t>buried material is</w:t>
      </w:r>
      <w:r w:rsidRPr="004667F1">
        <w:t xml:space="preserve"> </w:t>
      </w:r>
      <w:r w:rsidRPr="004667F1">
        <w:rPr>
          <w:i/>
        </w:rPr>
        <w:t>E</w:t>
      </w:r>
      <w:r w:rsidRPr="004667F1">
        <w:rPr>
          <w:i/>
          <w:vertAlign w:val="subscript"/>
        </w:rPr>
        <w:t>0</w:t>
      </w:r>
      <w:r w:rsidRPr="004667F1">
        <w:t xml:space="preserve"> and a layer thickness </w:t>
      </w:r>
      <w:r w:rsidRPr="004667F1">
        <w:rPr>
          <w:i/>
        </w:rPr>
        <w:t>t</w:t>
      </w:r>
      <w:r w:rsidRPr="004667F1">
        <w:t xml:space="preserve"> is placed over </w:t>
      </w:r>
      <w:r>
        <w:t>the waste</w:t>
      </w:r>
      <w:r w:rsidRPr="004667F1">
        <w:t xml:space="preserve">, then the </w:t>
      </w:r>
      <w:r w:rsidRPr="0073149D">
        <w:rPr>
          <w:vertAlign w:val="superscript"/>
        </w:rPr>
        <w:t>222</w:t>
      </w:r>
      <w:r>
        <w:t xml:space="preserve">Rn </w:t>
      </w:r>
      <w:r w:rsidRPr="004667F1">
        <w:t xml:space="preserve">activity flux </w:t>
      </w:r>
      <w:r>
        <w:t xml:space="preserve">density </w:t>
      </w:r>
      <w:r w:rsidRPr="004667F1">
        <w:t>above that layer</w:t>
      </w:r>
      <w:r>
        <w:t xml:space="preserve"> originating from the buried waste</w:t>
      </w:r>
      <w:r w:rsidRPr="004667F1">
        <w:t xml:space="preserve"> can be approximated as</w:t>
      </w:r>
      <w:r>
        <w:t>:</w:t>
      </w:r>
    </w:p>
    <w:p w:rsidR="001600BA" w:rsidRPr="004667F1" w:rsidRDefault="001600BA" w:rsidP="001600BA"/>
    <w:p w:rsidR="001600BA" w:rsidRDefault="001600BA" w:rsidP="001600BA">
      <w:r w:rsidRPr="0074698C">
        <w:rPr>
          <w:i/>
        </w:rPr>
        <w:t>E = E</w:t>
      </w:r>
      <w:r w:rsidRPr="0074698C">
        <w:rPr>
          <w:i/>
          <w:vertAlign w:val="subscript"/>
        </w:rPr>
        <w:t>0</w:t>
      </w:r>
      <w:r w:rsidRPr="0074698C">
        <w:rPr>
          <w:i/>
        </w:rPr>
        <w:t>∙e</w:t>
      </w:r>
      <w:r w:rsidRPr="0074698C">
        <w:rPr>
          <w:i/>
          <w:vertAlign w:val="superscript"/>
        </w:rPr>
        <w:t xml:space="preserve"> –t/L</w:t>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t>(3)</w:t>
      </w:r>
    </w:p>
    <w:p w:rsidR="001600BA" w:rsidRDefault="001600BA" w:rsidP="001600BA">
      <w:proofErr w:type="gramStart"/>
      <w:r>
        <w:t>and</w:t>
      </w:r>
      <w:proofErr w:type="gramEnd"/>
      <w:r>
        <w:t xml:space="preserve"> the fraction reaching the surface is:</w:t>
      </w:r>
    </w:p>
    <w:p w:rsidR="001600BA" w:rsidRPr="0074698C" w:rsidRDefault="001600BA" w:rsidP="001600BA">
      <w:pPr>
        <w:rPr>
          <w:i/>
        </w:rPr>
      </w:pPr>
      <w:r w:rsidRPr="0074698C">
        <w:rPr>
          <w:i/>
        </w:rPr>
        <w:t>E/E</w:t>
      </w:r>
      <w:r w:rsidRPr="0074698C">
        <w:rPr>
          <w:i/>
          <w:vertAlign w:val="subscript"/>
        </w:rPr>
        <w:t>0</w:t>
      </w:r>
      <w:r w:rsidRPr="0074698C">
        <w:rPr>
          <w:i/>
        </w:rPr>
        <w:t>∙= e</w:t>
      </w:r>
      <w:r w:rsidRPr="0074698C">
        <w:rPr>
          <w:i/>
          <w:vertAlign w:val="superscript"/>
        </w:rPr>
        <w:t xml:space="preserve"> –t/L</w:t>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Pr>
          <w:i/>
          <w:color w:val="000000"/>
        </w:rPr>
        <w:tab/>
      </w:r>
      <w:r>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r>
      <w:r w:rsidRPr="0074698C">
        <w:rPr>
          <w:i/>
          <w:color w:val="000000"/>
        </w:rPr>
        <w:tab/>
        <w:t>(4)</w:t>
      </w:r>
    </w:p>
    <w:p w:rsidR="001600BA" w:rsidRDefault="001600BA" w:rsidP="001600BA">
      <w:r w:rsidRPr="00604F87">
        <w:lastRenderedPageBreak/>
        <w:t>Assuming an average diffusion length of 1.5 m (</w:t>
      </w:r>
      <w:proofErr w:type="spellStart"/>
      <w:r w:rsidRPr="00604F87">
        <w:rPr>
          <w:szCs w:val="22"/>
        </w:rPr>
        <w:t>Porstend</w:t>
      </w:r>
      <w:r w:rsidR="007F448B">
        <w:rPr>
          <w:szCs w:val="22"/>
        </w:rPr>
        <w:t>ö</w:t>
      </w:r>
      <w:r w:rsidRPr="00604F87">
        <w:rPr>
          <w:szCs w:val="22"/>
        </w:rPr>
        <w:t>rfer</w:t>
      </w:r>
      <w:proofErr w:type="spellEnd"/>
      <w:r w:rsidRPr="00604F87">
        <w:rPr>
          <w:szCs w:val="22"/>
        </w:rPr>
        <w:t xml:space="preserve"> 1994) and</w:t>
      </w:r>
      <w:r w:rsidRPr="00604F87">
        <w:t xml:space="preserve"> using a </w:t>
      </w:r>
      <w:r>
        <w:t xml:space="preserve">maximum </w:t>
      </w:r>
      <w:r w:rsidRPr="00604F87">
        <w:t>thickness of the cover of 2.9 m (including the compacted clay layer)</w:t>
      </w:r>
      <w:r>
        <w:t xml:space="preserve"> (</w:t>
      </w:r>
      <w:proofErr w:type="spellStart"/>
      <w:r>
        <w:t>O’Kane</w:t>
      </w:r>
      <w:proofErr w:type="spellEnd"/>
      <w:r>
        <w:t xml:space="preserve"> </w:t>
      </w:r>
      <w:r w:rsidR="005B20D5">
        <w:t xml:space="preserve">Consultants </w:t>
      </w:r>
      <w:r>
        <w:t>2012)</w:t>
      </w:r>
      <w:r w:rsidRPr="00604F87">
        <w:t xml:space="preserve"> this fraction is about 15 %</w:t>
      </w:r>
      <w:r>
        <w:t xml:space="preserve"> for the containment</w:t>
      </w:r>
      <w:r w:rsidRPr="00604F87">
        <w:t xml:space="preserve">. In other words, about 15% of the </w:t>
      </w:r>
      <w:r w:rsidR="00AE026C" w:rsidRPr="00AE026C">
        <w:rPr>
          <w:snapToGrid w:val="0"/>
          <w:color w:val="000000"/>
          <w:position w:val="5"/>
          <w:sz w:val="15"/>
          <w:szCs w:val="0"/>
          <w:u w:color="000000"/>
        </w:rPr>
        <w:t>222</w:t>
      </w:r>
      <w:proofErr w:type="spellStart"/>
      <w:r w:rsidR="00AE026C">
        <w:rPr>
          <w:szCs w:val="22"/>
        </w:rPr>
        <w:t>Rn</w:t>
      </w:r>
      <w:proofErr w:type="spellEnd"/>
      <w:r w:rsidRPr="00604F87">
        <w:t xml:space="preserve"> emanating from the buried waste </w:t>
      </w:r>
      <w:r>
        <w:t>may still be</w:t>
      </w:r>
      <w:r w:rsidRPr="00604F87">
        <w:t xml:space="preserve"> exhaling </w:t>
      </w:r>
      <w:r w:rsidR="005B20D5">
        <w:t>at</w:t>
      </w:r>
      <w:r w:rsidRPr="00604F87">
        <w:t xml:space="preserve"> the </w:t>
      </w:r>
      <w:r>
        <w:t>containment</w:t>
      </w:r>
      <w:r w:rsidRPr="00604F87">
        <w:t xml:space="preserve"> surface. </w:t>
      </w:r>
    </w:p>
    <w:p w:rsidR="006E2315" w:rsidRDefault="001600BA" w:rsidP="001600BA">
      <w:proofErr w:type="gramStart"/>
      <w:r w:rsidRPr="00604F87">
        <w:t>Fig</w:t>
      </w:r>
      <w:r>
        <w:t>ur</w:t>
      </w:r>
      <w:r w:rsidRPr="00604F87">
        <w:t>e</w:t>
      </w:r>
      <w:r>
        <w:t>s</w:t>
      </w:r>
      <w:r w:rsidRPr="00604F87">
        <w:t xml:space="preserve"> </w:t>
      </w:r>
      <w:r>
        <w:t>3, 4 and 5 show</w:t>
      </w:r>
      <w:r w:rsidRPr="00604F87">
        <w:t xml:space="preserve"> that</w:t>
      </w:r>
      <w:r>
        <w:t xml:space="preserve"> </w:t>
      </w:r>
      <w:r w:rsidR="00AE026C" w:rsidRPr="00AE026C">
        <w:rPr>
          <w:snapToGrid w:val="0"/>
          <w:color w:val="000000"/>
          <w:position w:val="5"/>
          <w:sz w:val="15"/>
          <w:szCs w:val="0"/>
          <w:u w:color="000000"/>
        </w:rPr>
        <w:t>222</w:t>
      </w:r>
      <w:proofErr w:type="spellStart"/>
      <w:r w:rsidR="00AE026C">
        <w:rPr>
          <w:szCs w:val="22"/>
        </w:rPr>
        <w:t>Rn</w:t>
      </w:r>
      <w:proofErr w:type="spellEnd"/>
      <w:r>
        <w:t xml:space="preserve"> exhalation at the containment surface</w:t>
      </w:r>
      <w:r w:rsidRPr="00604F87">
        <w:t xml:space="preserve"> </w:t>
      </w:r>
      <w:r>
        <w:t>has</w:t>
      </w:r>
      <w:r w:rsidRPr="00604F87">
        <w:t xml:space="preserve"> increased </w:t>
      </w:r>
      <w:r>
        <w:t>between 2010 and 2012</w:t>
      </w:r>
      <w:r w:rsidRPr="00604F87">
        <w:t>.</w:t>
      </w:r>
      <w:proofErr w:type="gramEnd"/>
      <w:r w:rsidRPr="00604F87">
        <w:t xml:space="preserve"> </w:t>
      </w:r>
      <w:r>
        <w:t>It is important to note that t</w:t>
      </w:r>
      <w:r w:rsidRPr="00604F87">
        <w:t xml:space="preserve">he diffusion length of a material can change with factors such as </w:t>
      </w:r>
      <w:r>
        <w:t xml:space="preserve">soil </w:t>
      </w:r>
      <w:r w:rsidRPr="00604F87">
        <w:t xml:space="preserve">porosity and moisture content. The effect of water content </w:t>
      </w:r>
      <w:r>
        <w:t>can</w:t>
      </w:r>
      <w:r w:rsidRPr="00604F87">
        <w:t xml:space="preserve"> be quite significant</w:t>
      </w:r>
      <w:r>
        <w:t>, particular</w:t>
      </w:r>
      <w:r w:rsidR="007F2B78">
        <w:t>ly</w:t>
      </w:r>
      <w:r w:rsidRPr="00604F87">
        <w:t xml:space="preserve"> in</w:t>
      </w:r>
      <w:r>
        <w:t xml:space="preserve"> the</w:t>
      </w:r>
      <w:r w:rsidRPr="00604F87">
        <w:t xml:space="preserve"> wet and dry tropics</w:t>
      </w:r>
      <w:r>
        <w:t xml:space="preserve"> (Lawrence et al 2009)</w:t>
      </w:r>
      <w:r w:rsidRPr="00604F87">
        <w:t xml:space="preserve">, where the ground wetness can change substantially with </w:t>
      </w:r>
      <w:r w:rsidR="009E6BB6">
        <w:t>time</w:t>
      </w:r>
      <w:r w:rsidRPr="00604F87">
        <w:t>.</w:t>
      </w:r>
    </w:p>
    <w:p w:rsidR="001600BA" w:rsidRDefault="006E2315" w:rsidP="001600BA">
      <w:r>
        <w:t>T</w:t>
      </w:r>
      <w:r w:rsidR="001600BA">
        <w:t>he compacted clay layer</w:t>
      </w:r>
      <w:r w:rsidR="00560024">
        <w:t xml:space="preserve"> </w:t>
      </w:r>
      <w:r w:rsidR="001600BA">
        <w:t xml:space="preserve">was </w:t>
      </w:r>
      <w:r>
        <w:t xml:space="preserve">kept </w:t>
      </w:r>
      <w:r w:rsidR="00560024">
        <w:t>moist</w:t>
      </w:r>
      <w:r w:rsidR="001600BA">
        <w:t xml:space="preserve"> when it was placed over the</w:t>
      </w:r>
      <w:r w:rsidR="005F7AB4">
        <w:t xml:space="preserve"> buried</w:t>
      </w:r>
      <w:r w:rsidR="001600BA">
        <w:t xml:space="preserve"> waste </w:t>
      </w:r>
      <w:r w:rsidR="00560024">
        <w:t xml:space="preserve">in 2009 </w:t>
      </w:r>
      <w:r w:rsidR="001600BA">
        <w:t xml:space="preserve">and </w:t>
      </w:r>
      <w:r>
        <w:t xml:space="preserve">was </w:t>
      </w:r>
      <w:r w:rsidR="001600BA">
        <w:t>then subsequently covered with topsoil</w:t>
      </w:r>
      <w:r>
        <w:t xml:space="preserve">. </w:t>
      </w:r>
      <w:r w:rsidR="00045215">
        <w:t xml:space="preserve">Drying and cracking of this clay layer may have occurred over the subsequent two dry seasons, and </w:t>
      </w:r>
      <w:r w:rsidR="00045215" w:rsidRPr="004667F1">
        <w:rPr>
          <w:snapToGrid w:val="0"/>
          <w:color w:val="000000"/>
          <w:position w:val="5"/>
          <w:sz w:val="15"/>
          <w:szCs w:val="0"/>
          <w:u w:color="000000"/>
        </w:rPr>
        <w:t>222</w:t>
      </w:r>
      <w:proofErr w:type="spellStart"/>
      <w:r w:rsidR="00045215">
        <w:t>Rn</w:t>
      </w:r>
      <w:proofErr w:type="spellEnd"/>
      <w:r w:rsidR="00045215" w:rsidRPr="004667F1">
        <w:t xml:space="preserve"> </w:t>
      </w:r>
      <w:r w:rsidR="00045215">
        <w:t xml:space="preserve">exhalation </w:t>
      </w:r>
      <w:r w:rsidR="005F7AB4">
        <w:t xml:space="preserve">over the buried waste </w:t>
      </w:r>
      <w:r w:rsidR="00045215">
        <w:t>increased as an effect of the cracking</w:t>
      </w:r>
      <w:r w:rsidR="001600BA">
        <w:t xml:space="preserve">. In addition, the establishment of vegetation on the containment and roots </w:t>
      </w:r>
      <w:r w:rsidR="00734EFD">
        <w:t>penetrating</w:t>
      </w:r>
      <w:r w:rsidR="001600BA">
        <w:t xml:space="preserve"> into th</w:t>
      </w:r>
      <w:r w:rsidR="007F2B78">
        <w:t>e top</w:t>
      </w:r>
      <w:r w:rsidR="001600BA">
        <w:t xml:space="preserve">soil may have led to preferential pathways for </w:t>
      </w:r>
      <w:r w:rsidR="00560024" w:rsidRPr="004667F1">
        <w:rPr>
          <w:snapToGrid w:val="0"/>
          <w:color w:val="000000"/>
          <w:position w:val="5"/>
          <w:sz w:val="15"/>
          <w:szCs w:val="0"/>
          <w:u w:color="000000"/>
        </w:rPr>
        <w:t>222</w:t>
      </w:r>
      <w:proofErr w:type="spellStart"/>
      <w:r w:rsidR="00560024">
        <w:t>Rn</w:t>
      </w:r>
      <w:proofErr w:type="spellEnd"/>
      <w:r w:rsidR="00560024" w:rsidRPr="004667F1">
        <w:t xml:space="preserve"> </w:t>
      </w:r>
      <w:r w:rsidR="001600BA">
        <w:t xml:space="preserve">to escape from deeper sections of the </w:t>
      </w:r>
      <w:bookmarkStart w:id="48" w:name="_GoBack"/>
      <w:bookmarkEnd w:id="48"/>
      <w:r w:rsidR="009E6BB6">
        <w:t>containment</w:t>
      </w:r>
      <w:r w:rsidR="001600BA">
        <w:t>.</w:t>
      </w:r>
    </w:p>
    <w:p w:rsidR="001600BA" w:rsidRDefault="001600BA" w:rsidP="001600BA">
      <w:r>
        <w:t xml:space="preserve">Equations 2 and 4 can be used to </w:t>
      </w:r>
      <w:r w:rsidR="00560024">
        <w:t>provide an</w:t>
      </w:r>
      <w:r>
        <w:t xml:space="preserve"> estimate </w:t>
      </w:r>
      <w:r w:rsidR="00560024">
        <w:t xml:space="preserve">of </w:t>
      </w:r>
      <w:r>
        <w:t xml:space="preserve">the </w:t>
      </w:r>
      <w:r w:rsidRPr="00E16B37">
        <w:rPr>
          <w:snapToGrid w:val="0"/>
          <w:color w:val="000000"/>
          <w:position w:val="5"/>
          <w:sz w:val="15"/>
          <w:szCs w:val="0"/>
          <w:u w:color="000000"/>
        </w:rPr>
        <w:t>226</w:t>
      </w:r>
      <w:r>
        <w:rPr>
          <w:szCs w:val="22"/>
        </w:rPr>
        <w:t xml:space="preserve">Ra activity concentration of the buried waste. Assuming that 15% of the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exhaled from the waste reaches the surface of the containment leads to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w:t>
      </w:r>
      <w:r>
        <w:rPr>
          <w:szCs w:val="22"/>
        </w:rPr>
        <w:t xml:space="preserve"> flux</w:t>
      </w:r>
      <w:r w:rsidR="00AE026C">
        <w:rPr>
          <w:szCs w:val="22"/>
        </w:rPr>
        <w:t xml:space="preserve"> densities</w:t>
      </w:r>
      <w:r>
        <w:rPr>
          <w:szCs w:val="22"/>
        </w:rPr>
        <w:t xml:space="preserve"> from the waste between 70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 xml:space="preserve"> (population 1 in </w:t>
      </w:r>
      <w:r w:rsidR="00045215">
        <w:rPr>
          <w:szCs w:val="22"/>
        </w:rPr>
        <w:t xml:space="preserve">Figure </w:t>
      </w:r>
      <w:r>
        <w:rPr>
          <w:szCs w:val="22"/>
        </w:rPr>
        <w:t xml:space="preserve">6) and 2500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 xml:space="preserve"> (for population 2 in Figure 6), respectively. Assuming a </w:t>
      </w:r>
      <w:r w:rsidR="00AE026C" w:rsidRPr="00AE026C">
        <w:rPr>
          <w:snapToGrid w:val="0"/>
          <w:color w:val="000000"/>
          <w:position w:val="5"/>
          <w:sz w:val="15"/>
          <w:szCs w:val="0"/>
          <w:u w:color="000000"/>
        </w:rPr>
        <w:t>222</w:t>
      </w:r>
      <w:proofErr w:type="spellStart"/>
      <w:r w:rsidR="00AE026C">
        <w:rPr>
          <w:szCs w:val="22"/>
        </w:rPr>
        <w:t>Rn</w:t>
      </w:r>
      <w:proofErr w:type="spellEnd"/>
      <w:r>
        <w:rPr>
          <w:szCs w:val="22"/>
        </w:rPr>
        <w:t xml:space="preserve"> emanation coefficient between 0.07 (dry uranium ore) and 0.3 (moist uranium tailings) (Strong &amp; </w:t>
      </w:r>
      <w:proofErr w:type="spellStart"/>
      <w:r>
        <w:rPr>
          <w:szCs w:val="22"/>
        </w:rPr>
        <w:t>Levins</w:t>
      </w:r>
      <w:proofErr w:type="spellEnd"/>
      <w:r>
        <w:rPr>
          <w:szCs w:val="22"/>
        </w:rPr>
        <w:t xml:space="preserve"> 1981) and using equation 2 above leads to </w:t>
      </w:r>
      <w:r w:rsidRPr="00E16B37">
        <w:rPr>
          <w:snapToGrid w:val="0"/>
          <w:color w:val="000000"/>
          <w:position w:val="5"/>
          <w:sz w:val="15"/>
          <w:szCs w:val="0"/>
          <w:u w:color="000000"/>
        </w:rPr>
        <w:t>226</w:t>
      </w:r>
      <w:r>
        <w:rPr>
          <w:szCs w:val="22"/>
        </w:rPr>
        <w:t xml:space="preserve">Ra activity concentrations of the buried </w:t>
      </w:r>
      <w:r w:rsidR="007F2B78">
        <w:rPr>
          <w:szCs w:val="22"/>
        </w:rPr>
        <w:t>waste</w:t>
      </w:r>
      <w:r>
        <w:rPr>
          <w:szCs w:val="22"/>
        </w:rPr>
        <w:t xml:space="preserve"> between 50</w:t>
      </w:r>
      <w:r w:rsidR="00734EFD">
        <w:rPr>
          <w:szCs w:val="22"/>
        </w:rPr>
        <w:t xml:space="preserve"> and </w:t>
      </w:r>
      <w:r>
        <w:rPr>
          <w:szCs w:val="22"/>
        </w:rPr>
        <w:t xml:space="preserve">7500 </w:t>
      </w:r>
      <w:proofErr w:type="spellStart"/>
      <w:r>
        <w:rPr>
          <w:szCs w:val="22"/>
        </w:rPr>
        <w:t>Bq∙kg</w:t>
      </w:r>
      <w:proofErr w:type="spellEnd"/>
      <w:r w:rsidRPr="006E5561">
        <w:rPr>
          <w:snapToGrid w:val="0"/>
          <w:color w:val="000000"/>
          <w:position w:val="5"/>
          <w:sz w:val="15"/>
          <w:szCs w:val="0"/>
          <w:u w:color="000000"/>
        </w:rPr>
        <w:t>-1</w:t>
      </w:r>
      <w:r>
        <w:rPr>
          <w:szCs w:val="22"/>
        </w:rPr>
        <w:t>.</w:t>
      </w:r>
    </w:p>
    <w:p w:rsidR="00BE4E69" w:rsidRDefault="00BE4E69" w:rsidP="00BE4E69">
      <w:pPr>
        <w:pStyle w:val="Heading1"/>
        <w:sectPr w:rsidR="00BE4E69">
          <w:headerReference w:type="even" r:id="rId35"/>
          <w:footerReference w:type="even" r:id="rId36"/>
          <w:footerReference w:type="default" r:id="rId37"/>
          <w:headerReference w:type="first" r:id="rId38"/>
          <w:footerReference w:type="first" r:id="rId39"/>
          <w:pgSz w:w="11906" w:h="16838" w:code="9"/>
          <w:pgMar w:top="1440" w:right="1800" w:bottom="1440" w:left="1800" w:header="1080" w:footer="835" w:gutter="0"/>
          <w:pgNumType w:start="1"/>
          <w:cols w:space="360"/>
          <w:noEndnote/>
        </w:sectPr>
      </w:pPr>
    </w:p>
    <w:p w:rsidR="00452DEE" w:rsidRDefault="00C37742">
      <w:pPr>
        <w:pStyle w:val="Heading1"/>
      </w:pPr>
      <w:bookmarkStart w:id="49" w:name="_Toc370739954"/>
      <w:r>
        <w:lastRenderedPageBreak/>
        <w:t xml:space="preserve">4 </w:t>
      </w:r>
      <w:r w:rsidR="007543EA">
        <w:t>Dose assessment</w:t>
      </w:r>
      <w:bookmarkEnd w:id="49"/>
    </w:p>
    <w:p w:rsidR="00452DEE" w:rsidRDefault="00C37742">
      <w:pPr>
        <w:pStyle w:val="Heading2"/>
      </w:pPr>
      <w:bookmarkStart w:id="50" w:name="_Toc370739955"/>
      <w:proofErr w:type="gramStart"/>
      <w:r>
        <w:t>4.1</w:t>
      </w:r>
      <w:r w:rsidR="001E1354">
        <w:t xml:space="preserve"> </w:t>
      </w:r>
      <w:r>
        <w:t xml:space="preserve"> </w:t>
      </w:r>
      <w:r w:rsidR="001600BA">
        <w:t>Scenario</w:t>
      </w:r>
      <w:proofErr w:type="gramEnd"/>
      <w:r w:rsidR="001600BA">
        <w:t xml:space="preserve"> 1: </w:t>
      </w:r>
      <w:r w:rsidR="00024E03">
        <w:t xml:space="preserve">Park </w:t>
      </w:r>
      <w:r w:rsidR="001600BA">
        <w:t>Rangers working on site</w:t>
      </w:r>
      <w:bookmarkEnd w:id="50"/>
    </w:p>
    <w:p w:rsidR="001600BA" w:rsidRDefault="001600BA" w:rsidP="001600BA">
      <w:r>
        <w:t xml:space="preserve">Parks Australia staff and Rangers have been consulted regarding person working hours on and around the El </w:t>
      </w:r>
      <w:proofErr w:type="spellStart"/>
      <w:r>
        <w:t>Sherana</w:t>
      </w:r>
      <w:proofErr w:type="spellEnd"/>
      <w:r>
        <w:t xml:space="preserve"> containment. The result of the consultation is that Park R</w:t>
      </w:r>
      <w:r w:rsidRPr="00232B36">
        <w:t>ange</w:t>
      </w:r>
      <w:r>
        <w:t>r</w:t>
      </w:r>
      <w:r w:rsidRPr="00232B36">
        <w:t xml:space="preserve">s would spend </w:t>
      </w:r>
      <w:r>
        <w:t>a total of</w:t>
      </w:r>
      <w:r w:rsidRPr="00232B36">
        <w:t xml:space="preserve"> 80</w:t>
      </w:r>
      <w:r>
        <w:t xml:space="preserve"> person</w:t>
      </w:r>
      <w:r w:rsidR="00164CE5">
        <w:t xml:space="preserve"> hours on </w:t>
      </w:r>
      <w:r w:rsidRPr="00232B36">
        <w:t xml:space="preserve">site per year. </w:t>
      </w:r>
      <w:r>
        <w:t xml:space="preserve">Works conducted on site </w:t>
      </w:r>
      <w:r w:rsidRPr="00232B36">
        <w:t xml:space="preserve">include </w:t>
      </w:r>
      <w:r w:rsidR="00164CE5">
        <w:t>general</w:t>
      </w:r>
      <w:r w:rsidRPr="00232B36">
        <w:t xml:space="preserve"> maintenance, weed and fire management and monitoring</w:t>
      </w:r>
      <w:r>
        <w:t>,</w:t>
      </w:r>
      <w:r w:rsidRPr="00232B36">
        <w:t xml:space="preserve"> including downloading of in</w:t>
      </w:r>
      <w:r>
        <w:t>-</w:t>
      </w:r>
      <w:r w:rsidRPr="00232B36">
        <w:t>situ monitoring equipment.</w:t>
      </w:r>
      <w:r>
        <w:t xml:space="preserve"> In our assessment it is assumed that one Ranger conducts all the work activities over one year and that the site is accessed during normal working hours.</w:t>
      </w:r>
    </w:p>
    <w:p w:rsidR="00452DEE" w:rsidRDefault="00C37742">
      <w:pPr>
        <w:pStyle w:val="Heading3"/>
      </w:pPr>
      <w:bookmarkStart w:id="51" w:name="_Toc370739956"/>
      <w:proofErr w:type="gramStart"/>
      <w:r>
        <w:t>4.1.1</w:t>
      </w:r>
      <w:r w:rsidR="001E1354">
        <w:t xml:space="preserve"> </w:t>
      </w:r>
      <w:r>
        <w:t xml:space="preserve"> </w:t>
      </w:r>
      <w:r w:rsidR="001600BA">
        <w:t>External</w:t>
      </w:r>
      <w:proofErr w:type="gramEnd"/>
      <w:r w:rsidR="001600BA">
        <w:t xml:space="preserve"> gamma dose rate</w:t>
      </w:r>
      <w:bookmarkEnd w:id="51"/>
    </w:p>
    <w:p w:rsidR="001600BA" w:rsidRDefault="001600BA" w:rsidP="001600BA">
      <w:pPr>
        <w:pStyle w:val="referencelist1"/>
        <w:ind w:left="0" w:firstLine="0"/>
      </w:pPr>
      <w:r>
        <w:t xml:space="preserve">A normal probability frequency distribution plot of the above baseline gamma dose rates within the fenced area of the </w:t>
      </w:r>
      <w:r w:rsidR="0051784D">
        <w:t>containment</w:t>
      </w:r>
      <w:r>
        <w:t xml:space="preserve"> is shown in Figure 2. This plot shows that </w:t>
      </w:r>
      <w:r w:rsidR="0051784D">
        <w:t xml:space="preserve">in 2012 </w:t>
      </w:r>
      <w:r>
        <w:t xml:space="preserve">95% of the gamma dose rates </w:t>
      </w:r>
      <w:r w:rsidR="0051784D">
        <w:t xml:space="preserve">measured </w:t>
      </w:r>
      <w:r>
        <w:t xml:space="preserve">at the containment were less than 0.021 </w:t>
      </w:r>
      <w:r>
        <w:rPr>
          <w:rFonts w:cs="Arial"/>
        </w:rPr>
        <w:t>µ</w:t>
      </w:r>
      <w:proofErr w:type="spellStart"/>
      <w:r>
        <w:t>Gy∙hr</w:t>
      </w:r>
      <w:proofErr w:type="spellEnd"/>
      <w:r w:rsidRPr="00A727A7">
        <w:rPr>
          <w:snapToGrid w:val="0"/>
          <w:color w:val="000000"/>
          <w:position w:val="4"/>
          <w:sz w:val="12"/>
          <w:szCs w:val="0"/>
          <w:u w:color="000000"/>
        </w:rPr>
        <w:t>-1</w:t>
      </w:r>
      <w:r>
        <w:t xml:space="preserve"> (lower bound: 0.019 </w:t>
      </w:r>
      <w:r>
        <w:rPr>
          <w:rFonts w:cs="Arial"/>
        </w:rPr>
        <w:t>µ</w:t>
      </w:r>
      <w:proofErr w:type="spellStart"/>
      <w:r>
        <w:t>Gy∙hr</w:t>
      </w:r>
      <w:proofErr w:type="spellEnd"/>
      <w:r w:rsidRPr="00A727A7">
        <w:rPr>
          <w:snapToGrid w:val="0"/>
          <w:color w:val="000000"/>
          <w:position w:val="4"/>
          <w:sz w:val="12"/>
          <w:szCs w:val="0"/>
          <w:u w:color="000000"/>
        </w:rPr>
        <w:t>-1</w:t>
      </w:r>
      <w:r>
        <w:t>, upper bound: 0.024</w:t>
      </w:r>
      <w:r w:rsidRPr="00515CD6">
        <w:rPr>
          <w:rFonts w:cs="Arial"/>
        </w:rPr>
        <w:t xml:space="preserve"> </w:t>
      </w:r>
      <w:r>
        <w:rPr>
          <w:rFonts w:cs="Arial"/>
        </w:rPr>
        <w:t>µ</w:t>
      </w:r>
      <w:proofErr w:type="spellStart"/>
      <w:r>
        <w:t>Gy∙hr</w:t>
      </w:r>
      <w:proofErr w:type="spellEnd"/>
      <w:r w:rsidRPr="00A727A7">
        <w:rPr>
          <w:snapToGrid w:val="0"/>
          <w:color w:val="000000"/>
          <w:position w:val="4"/>
          <w:sz w:val="12"/>
          <w:szCs w:val="0"/>
          <w:u w:color="000000"/>
        </w:rPr>
        <w:t>-1</w:t>
      </w:r>
      <w:r>
        <w:t>) and 99% were less than 0.0</w:t>
      </w:r>
      <w:r w:rsidR="009E6BB6">
        <w:t>3</w:t>
      </w:r>
      <w:r>
        <w:t xml:space="preserve"> </w:t>
      </w:r>
      <w:r>
        <w:rPr>
          <w:rFonts w:cs="Arial"/>
        </w:rPr>
        <w:t>µ</w:t>
      </w:r>
      <w:proofErr w:type="spellStart"/>
      <w:r>
        <w:t>Gy∙hr</w:t>
      </w:r>
      <w:proofErr w:type="spellEnd"/>
      <w:r w:rsidRPr="00A727A7">
        <w:rPr>
          <w:snapToGrid w:val="0"/>
          <w:color w:val="000000"/>
          <w:position w:val="4"/>
          <w:sz w:val="12"/>
          <w:szCs w:val="0"/>
          <w:u w:color="000000"/>
        </w:rPr>
        <w:t>-1</w:t>
      </w:r>
      <w:r>
        <w:t xml:space="preserve"> (lower bound: 0.026 </w:t>
      </w:r>
      <w:r>
        <w:rPr>
          <w:rFonts w:cs="Arial"/>
        </w:rPr>
        <w:t>µ</w:t>
      </w:r>
      <w:proofErr w:type="spellStart"/>
      <w:r>
        <w:t>Gy∙hr</w:t>
      </w:r>
      <w:proofErr w:type="spellEnd"/>
      <w:r w:rsidRPr="00A727A7">
        <w:rPr>
          <w:snapToGrid w:val="0"/>
          <w:color w:val="000000"/>
          <w:position w:val="4"/>
          <w:sz w:val="12"/>
          <w:szCs w:val="0"/>
          <w:u w:color="000000"/>
        </w:rPr>
        <w:t>-1</w:t>
      </w:r>
      <w:r>
        <w:t xml:space="preserve">; upper bound 0.033 </w:t>
      </w:r>
      <w:r>
        <w:rPr>
          <w:rFonts w:cs="Arial"/>
        </w:rPr>
        <w:t>µ</w:t>
      </w:r>
      <w:proofErr w:type="spellStart"/>
      <w:r>
        <w:t>Gy∙hr</w:t>
      </w:r>
      <w:proofErr w:type="spellEnd"/>
      <w:r w:rsidRPr="00A727A7">
        <w:rPr>
          <w:snapToGrid w:val="0"/>
          <w:color w:val="000000"/>
          <w:position w:val="4"/>
          <w:sz w:val="12"/>
          <w:szCs w:val="0"/>
          <w:u w:color="000000"/>
        </w:rPr>
        <w:t>-1</w:t>
      </w:r>
      <w:r>
        <w:t>) above the 2007 baseline.</w:t>
      </w:r>
    </w:p>
    <w:p w:rsidR="001600BA" w:rsidRDefault="001600BA" w:rsidP="001600BA">
      <w:r>
        <w:t>The 99</w:t>
      </w:r>
      <w:r w:rsidRPr="00515CD6">
        <w:rPr>
          <w:vertAlign w:val="superscript"/>
        </w:rPr>
        <w:t>th</w:t>
      </w:r>
      <w:r>
        <w:t xml:space="preserve"> percentile </w:t>
      </w:r>
      <w:proofErr w:type="gramStart"/>
      <w:r>
        <w:t xml:space="preserve">(0.03 </w:t>
      </w:r>
      <w:r>
        <w:rPr>
          <w:rFonts w:cs="Arial"/>
        </w:rPr>
        <w:t>µ</w:t>
      </w:r>
      <w:proofErr w:type="spellStart"/>
      <w:r>
        <w:t>Gy∙hr</w:t>
      </w:r>
      <w:proofErr w:type="spellEnd"/>
      <w:r w:rsidRPr="00A727A7">
        <w:rPr>
          <w:snapToGrid w:val="0"/>
          <w:color w:val="000000"/>
          <w:position w:val="4"/>
          <w:sz w:val="12"/>
          <w:szCs w:val="0"/>
          <w:u w:color="000000"/>
        </w:rPr>
        <w:t>-1</w:t>
      </w:r>
      <w:r>
        <w:t>)</w:t>
      </w:r>
      <w:proofErr w:type="gramEnd"/>
      <w:r>
        <w:t xml:space="preserve"> has been chosen as the </w:t>
      </w:r>
      <w:r w:rsidR="000A19AE">
        <w:t xml:space="preserve">assessment input </w:t>
      </w:r>
      <w:r>
        <w:t xml:space="preserve">for above baseline external gamma dose rates at the containment. Only one percent of the </w:t>
      </w:r>
      <w:r w:rsidR="00024E03">
        <w:t>area on top of the containment will exhibit</w:t>
      </w:r>
      <w:r w:rsidR="000A19AE">
        <w:t xml:space="preserve"> gamma dose rates greater </w:t>
      </w:r>
      <w:proofErr w:type="gramStart"/>
      <w:r w:rsidR="000A19AE">
        <w:t>than</w:t>
      </w:r>
      <w:r>
        <w:t xml:space="preserve"> 0.03 </w:t>
      </w:r>
      <w:r>
        <w:rPr>
          <w:rFonts w:cs="Arial"/>
        </w:rPr>
        <w:t>µ</w:t>
      </w:r>
      <w:proofErr w:type="spellStart"/>
      <w:r>
        <w:t>Gy∙hr</w:t>
      </w:r>
      <w:proofErr w:type="spellEnd"/>
      <w:r w:rsidRPr="00A727A7">
        <w:rPr>
          <w:snapToGrid w:val="0"/>
          <w:color w:val="000000"/>
          <w:position w:val="4"/>
          <w:sz w:val="12"/>
          <w:szCs w:val="0"/>
          <w:u w:color="000000"/>
        </w:rPr>
        <w:t>-1</w:t>
      </w:r>
      <w:r>
        <w:t xml:space="preserve"> above the baseline</w:t>
      </w:r>
      <w:proofErr w:type="gramEnd"/>
      <w:r>
        <w:t xml:space="preserve">. A Ranger accessing the fenced site for routine work </w:t>
      </w:r>
      <w:proofErr w:type="spellStart"/>
      <w:r>
        <w:t>activites</w:t>
      </w:r>
      <w:proofErr w:type="spellEnd"/>
      <w:r>
        <w:t xml:space="preserve"> for 80 hours in a year would thus receive an above background annual external gamma dose below 3 </w:t>
      </w:r>
      <w:r>
        <w:rPr>
          <w:rFonts w:cs="Arial"/>
        </w:rPr>
        <w:t>µ</w:t>
      </w:r>
      <w:proofErr w:type="spellStart"/>
      <w:r>
        <w:rPr>
          <w:rFonts w:cs="Arial"/>
        </w:rPr>
        <w:t>Sv</w:t>
      </w:r>
      <w:proofErr w:type="spellEnd"/>
      <w:r>
        <w:t xml:space="preserve"> per year from external gamma radiation. </w:t>
      </w:r>
    </w:p>
    <w:p w:rsidR="00452DEE" w:rsidRDefault="00C37742">
      <w:pPr>
        <w:pStyle w:val="Heading3"/>
      </w:pPr>
      <w:bookmarkStart w:id="52" w:name="_Toc370739957"/>
      <w:proofErr w:type="gramStart"/>
      <w:r>
        <w:t>4.1.2</w:t>
      </w:r>
      <w:r w:rsidR="001E1354">
        <w:t xml:space="preserve"> </w:t>
      </w:r>
      <w:r>
        <w:t xml:space="preserve"> </w:t>
      </w:r>
      <w:r w:rsidR="001600BA">
        <w:t>Radon</w:t>
      </w:r>
      <w:proofErr w:type="gramEnd"/>
      <w:r w:rsidR="001600BA">
        <w:t xml:space="preserve"> decay product inhalation modelling</w:t>
      </w:r>
      <w:bookmarkEnd w:id="52"/>
    </w:p>
    <w:p w:rsidR="001A6DBF" w:rsidRDefault="001600BA" w:rsidP="001600BA">
      <w:r w:rsidRPr="00124A82">
        <w:t xml:space="preserve">The radon inhalation pathway has been modelled using the computer code </w:t>
      </w:r>
      <w:r w:rsidR="00E56363" w:rsidRPr="00E56363">
        <w:t>RESRAD</w:t>
      </w:r>
      <w:r>
        <w:t>-Offsite (version 2.6)</w:t>
      </w:r>
      <w:r w:rsidRPr="00124A82">
        <w:t xml:space="preserve">, developed by the </w:t>
      </w:r>
      <w:r>
        <w:t>Argonne National Laboratory (</w:t>
      </w:r>
      <w:r w:rsidRPr="00124A82">
        <w:t>ANL</w:t>
      </w:r>
      <w:r>
        <w:t>)</w:t>
      </w:r>
      <w:r w:rsidRPr="00124A82">
        <w:t xml:space="preserve"> (Yu</w:t>
      </w:r>
      <w:r>
        <w:t xml:space="preserve"> et al</w:t>
      </w:r>
      <w:r w:rsidRPr="00124A82">
        <w:t xml:space="preserve">, </w:t>
      </w:r>
      <w:r>
        <w:t>2009</w:t>
      </w:r>
      <w:r w:rsidRPr="00124A82">
        <w:t>).</w:t>
      </w:r>
      <w:r>
        <w:t xml:space="preserve"> </w:t>
      </w:r>
      <w:r w:rsidR="00E56363" w:rsidRPr="00E56363">
        <w:t xml:space="preserve">RESRAD is a computer model designed to estimate radiation doses and risks from </w:t>
      </w:r>
      <w:proofErr w:type="spellStart"/>
      <w:r w:rsidR="00E56363" w:rsidRPr="00E56363">
        <w:t>RESidual</w:t>
      </w:r>
      <w:proofErr w:type="spellEnd"/>
      <w:r w:rsidR="00E56363" w:rsidRPr="00E56363">
        <w:t xml:space="preserve"> </w:t>
      </w:r>
      <w:proofErr w:type="spellStart"/>
      <w:r w:rsidR="00E56363" w:rsidRPr="00E56363">
        <w:t>RADioactive</w:t>
      </w:r>
      <w:proofErr w:type="spellEnd"/>
      <w:r w:rsidR="00E56363" w:rsidRPr="00E56363">
        <w:t xml:space="preserve"> materials.</w:t>
      </w:r>
    </w:p>
    <w:p w:rsidR="001600BA" w:rsidRDefault="00E56363" w:rsidP="001600BA">
      <w:r w:rsidRPr="00E56363">
        <w:t>RESRAD</w:t>
      </w:r>
      <w:r w:rsidR="001600BA">
        <w:t>-Offsite</w:t>
      </w:r>
      <w:r w:rsidR="009E6BB6">
        <w:t xml:space="preserve"> </w:t>
      </w:r>
      <w:r w:rsidR="001600BA">
        <w:t xml:space="preserve">models atmospheric transport and </w:t>
      </w:r>
      <w:r w:rsidR="001600BA" w:rsidRPr="00124A82">
        <w:t>calculate</w:t>
      </w:r>
      <w:r w:rsidR="001600BA">
        <w:t>s</w:t>
      </w:r>
      <w:r w:rsidR="001600BA" w:rsidRPr="00124A82">
        <w:t xml:space="preserve"> annual doses received from the inhalation of radon decay products in air</w:t>
      </w:r>
      <w:r w:rsidR="001600BA">
        <w:t xml:space="preserve"> on and off-site</w:t>
      </w:r>
      <w:r w:rsidR="001600BA" w:rsidRPr="00124A82">
        <w:t xml:space="preserve">, emitted from buried radioactive waste that is </w:t>
      </w:r>
      <w:r w:rsidR="001600BA">
        <w:t>capped</w:t>
      </w:r>
      <w:r w:rsidR="001600BA" w:rsidRPr="00124A82">
        <w:t xml:space="preserve"> with a ‘clean’ cover. </w:t>
      </w:r>
      <w:r w:rsidRPr="00E56363">
        <w:t>RESRAD</w:t>
      </w:r>
      <w:r w:rsidR="001600BA">
        <w:t xml:space="preserve">-Offsite </w:t>
      </w:r>
      <w:r w:rsidR="003F6E98">
        <w:t xml:space="preserve">also </w:t>
      </w:r>
      <w:r w:rsidR="001600BA">
        <w:t xml:space="preserve">calculates the ratio of the average airborne </w:t>
      </w:r>
      <w:r w:rsidR="001600BA" w:rsidRPr="00203482">
        <w:rPr>
          <w:snapToGrid w:val="0"/>
          <w:color w:val="000000"/>
          <w:position w:val="5"/>
          <w:sz w:val="15"/>
          <w:szCs w:val="0"/>
          <w:u w:color="000000"/>
        </w:rPr>
        <w:t>222</w:t>
      </w:r>
      <w:proofErr w:type="spellStart"/>
      <w:r w:rsidR="001600BA">
        <w:t>Rn</w:t>
      </w:r>
      <w:proofErr w:type="spellEnd"/>
      <w:r w:rsidRPr="00E56363">
        <w:rPr>
          <w:szCs w:val="22"/>
        </w:rPr>
        <w:t xml:space="preserve"> </w:t>
      </w:r>
      <w:r>
        <w:rPr>
          <w:szCs w:val="22"/>
        </w:rPr>
        <w:t>activity</w:t>
      </w:r>
      <w:r w:rsidR="001600BA">
        <w:t xml:space="preserve"> concentrations on top of the containment </w:t>
      </w:r>
      <w:r w:rsidR="001A6DBF">
        <w:t>or</w:t>
      </w:r>
      <w:r w:rsidR="001600BA">
        <w:t xml:space="preserve"> downwind of the buried waste to the </w:t>
      </w:r>
      <w:r w:rsidR="00AE026C" w:rsidRPr="00AE026C">
        <w:rPr>
          <w:snapToGrid w:val="0"/>
          <w:color w:val="000000"/>
          <w:position w:val="5"/>
          <w:sz w:val="15"/>
          <w:szCs w:val="0"/>
          <w:u w:color="000000"/>
        </w:rPr>
        <w:t>222</w:t>
      </w:r>
      <w:proofErr w:type="spellStart"/>
      <w:r w:rsidR="00AE026C">
        <w:rPr>
          <w:szCs w:val="22"/>
        </w:rPr>
        <w:t>Rn</w:t>
      </w:r>
      <w:proofErr w:type="spellEnd"/>
      <w:r w:rsidR="00AE026C">
        <w:rPr>
          <w:szCs w:val="22"/>
        </w:rPr>
        <w:t xml:space="preserve"> activity</w:t>
      </w:r>
      <w:r w:rsidR="001600BA">
        <w:t xml:space="preserve"> flux </w:t>
      </w:r>
      <w:r w:rsidR="001A6DBF">
        <w:t>(</w:t>
      </w:r>
      <w:proofErr w:type="spellStart"/>
      <w:r w:rsidR="001A6DBF">
        <w:t>Bq∙s</w:t>
      </w:r>
      <w:proofErr w:type="spellEnd"/>
      <w:r w:rsidR="001A6DBF" w:rsidRPr="001A6DBF">
        <w:rPr>
          <w:snapToGrid w:val="0"/>
          <w:color w:val="000000"/>
          <w:position w:val="5"/>
          <w:sz w:val="15"/>
          <w:szCs w:val="0"/>
          <w:u w:color="000000"/>
        </w:rPr>
        <w:t>-1</w:t>
      </w:r>
      <w:r w:rsidR="001A6DBF">
        <w:t xml:space="preserve">) </w:t>
      </w:r>
      <w:r w:rsidR="001600BA">
        <w:t xml:space="preserve">exhaling from the surface of </w:t>
      </w:r>
      <w:r>
        <w:t>a</w:t>
      </w:r>
      <w:r w:rsidR="001600BA">
        <w:t xml:space="preserve"> containment, the so-called Chi over Q value (</w:t>
      </w:r>
      <w:proofErr w:type="spellStart"/>
      <w:r w:rsidR="001600BA">
        <w:t>Bq</w:t>
      </w:r>
      <w:proofErr w:type="spellEnd"/>
      <w:r w:rsidR="001600BA">
        <w:t xml:space="preserve"> m</w:t>
      </w:r>
      <w:r w:rsidR="001600BA" w:rsidRPr="00D17DBC">
        <w:rPr>
          <w:snapToGrid w:val="0"/>
          <w:color w:val="000000"/>
          <w:position w:val="5"/>
          <w:sz w:val="15"/>
          <w:szCs w:val="0"/>
          <w:u w:color="000000"/>
        </w:rPr>
        <w:t>-3</w:t>
      </w:r>
      <w:r w:rsidR="001600BA">
        <w:t>/</w:t>
      </w:r>
      <w:proofErr w:type="spellStart"/>
      <w:r w:rsidR="001600BA">
        <w:t>Bq</w:t>
      </w:r>
      <w:proofErr w:type="spellEnd"/>
      <w:r w:rsidR="001600BA">
        <w:t xml:space="preserve"> s</w:t>
      </w:r>
      <w:r w:rsidR="001600BA" w:rsidRPr="00D17DBC">
        <w:rPr>
          <w:snapToGrid w:val="0"/>
          <w:color w:val="000000"/>
          <w:position w:val="5"/>
          <w:sz w:val="15"/>
          <w:szCs w:val="0"/>
          <w:u w:color="000000"/>
        </w:rPr>
        <w:t>-1</w:t>
      </w:r>
      <w:r w:rsidR="001600BA">
        <w:t xml:space="preserve">). As the </w:t>
      </w:r>
      <w:r w:rsidR="001600BA" w:rsidRPr="00BD6B1D">
        <w:rPr>
          <w:snapToGrid w:val="0"/>
          <w:color w:val="000000"/>
          <w:position w:val="5"/>
          <w:sz w:val="15"/>
          <w:szCs w:val="0"/>
          <w:u w:color="000000"/>
        </w:rPr>
        <w:t>222</w:t>
      </w:r>
      <w:proofErr w:type="spellStart"/>
      <w:r w:rsidR="001600BA">
        <w:t>Rn</w:t>
      </w:r>
      <w:proofErr w:type="spellEnd"/>
      <w:r w:rsidR="00AE026C">
        <w:t xml:space="preserve"> activity flux density</w:t>
      </w:r>
      <w:r w:rsidR="001600BA">
        <w:t xml:space="preserve"> from the containment has been determined experimentally and the containment dimensions are known (~4800</w:t>
      </w:r>
      <w:r w:rsidR="00506206">
        <w:t xml:space="preserve"> </w:t>
      </w:r>
      <w:r w:rsidR="001600BA">
        <w:t>m</w:t>
      </w:r>
      <w:r w:rsidR="001600BA" w:rsidRPr="006B6C8D">
        <w:rPr>
          <w:snapToGrid w:val="0"/>
          <w:color w:val="000000"/>
          <w:position w:val="5"/>
          <w:sz w:val="15"/>
          <w:szCs w:val="0"/>
          <w:u w:color="000000"/>
        </w:rPr>
        <w:t>2</w:t>
      </w:r>
      <w:r w:rsidR="001600BA">
        <w:t xml:space="preserve">), average downwind </w:t>
      </w:r>
      <w:r w:rsidR="001600BA" w:rsidRPr="00203482">
        <w:rPr>
          <w:snapToGrid w:val="0"/>
          <w:color w:val="000000"/>
          <w:position w:val="5"/>
          <w:sz w:val="15"/>
          <w:szCs w:val="0"/>
          <w:u w:color="000000"/>
        </w:rPr>
        <w:t>222</w:t>
      </w:r>
      <w:proofErr w:type="spellStart"/>
      <w:r w:rsidR="001600BA">
        <w:t>Rn</w:t>
      </w:r>
      <w:proofErr w:type="spellEnd"/>
      <w:r w:rsidR="001600BA">
        <w:t xml:space="preserve"> concentrations can be modelled. The 99</w:t>
      </w:r>
      <w:r w:rsidR="001600BA" w:rsidRPr="004C7C8B">
        <w:rPr>
          <w:vertAlign w:val="superscript"/>
        </w:rPr>
        <w:t>th</w:t>
      </w:r>
      <w:r w:rsidR="001600BA">
        <w:t xml:space="preserve"> percentile of the </w:t>
      </w:r>
      <w:r w:rsidR="001600BA" w:rsidRPr="00BD6B1D">
        <w:rPr>
          <w:snapToGrid w:val="0"/>
          <w:color w:val="000000"/>
          <w:position w:val="5"/>
          <w:sz w:val="15"/>
          <w:szCs w:val="0"/>
          <w:u w:color="000000"/>
        </w:rPr>
        <w:t>222</w:t>
      </w:r>
      <w:proofErr w:type="spellStart"/>
      <w:r w:rsidR="001600BA">
        <w:t>Rn</w:t>
      </w:r>
      <w:proofErr w:type="spellEnd"/>
      <w:r w:rsidR="00AE026C">
        <w:t xml:space="preserve"> activity flux density</w:t>
      </w:r>
      <w:r w:rsidR="001600BA">
        <w:t xml:space="preserve"> of population 2 (Figure 6) of 900 </w:t>
      </w:r>
      <w:proofErr w:type="spellStart"/>
      <w:r w:rsidR="001600BA">
        <w:t>mBq∙m</w:t>
      </w:r>
      <w:proofErr w:type="spellEnd"/>
      <w:r w:rsidR="001600BA" w:rsidRPr="00BD253B">
        <w:rPr>
          <w:snapToGrid w:val="0"/>
          <w:color w:val="000000"/>
          <w:position w:val="5"/>
          <w:sz w:val="15"/>
          <w:szCs w:val="0"/>
          <w:u w:color="000000"/>
        </w:rPr>
        <w:t>-2</w:t>
      </w:r>
      <w:r w:rsidR="001600BA">
        <w:t>∙s</w:t>
      </w:r>
      <w:r w:rsidR="001600BA" w:rsidRPr="00BD253B">
        <w:rPr>
          <w:snapToGrid w:val="0"/>
          <w:color w:val="000000"/>
          <w:position w:val="5"/>
          <w:sz w:val="15"/>
          <w:szCs w:val="0"/>
          <w:u w:color="000000"/>
        </w:rPr>
        <w:t>-1</w:t>
      </w:r>
      <w:r w:rsidR="001600BA">
        <w:rPr>
          <w:szCs w:val="22"/>
        </w:rPr>
        <w:t xml:space="preserve"> has been chosen</w:t>
      </w:r>
      <w:r w:rsidR="001600BA" w:rsidRPr="008E3E51">
        <w:rPr>
          <w:szCs w:val="22"/>
        </w:rPr>
        <w:t xml:space="preserve"> </w:t>
      </w:r>
      <w:r w:rsidR="001600BA">
        <w:rPr>
          <w:szCs w:val="22"/>
        </w:rPr>
        <w:t xml:space="preserve">for the whole containment to determine maximum </w:t>
      </w:r>
      <w:r w:rsidR="001600BA" w:rsidRPr="00E9427F">
        <w:rPr>
          <w:snapToGrid w:val="0"/>
          <w:color w:val="000000"/>
          <w:position w:val="5"/>
          <w:sz w:val="15"/>
          <w:szCs w:val="0"/>
          <w:u w:color="000000"/>
        </w:rPr>
        <w:t>222</w:t>
      </w:r>
      <w:proofErr w:type="spellStart"/>
      <w:r w:rsidR="001600BA">
        <w:rPr>
          <w:szCs w:val="22"/>
        </w:rPr>
        <w:t>Rn</w:t>
      </w:r>
      <w:proofErr w:type="spellEnd"/>
      <w:r w:rsidR="001600BA">
        <w:rPr>
          <w:szCs w:val="22"/>
        </w:rPr>
        <w:t xml:space="preserve"> activity concentrations in air, both on and off-site.</w:t>
      </w:r>
    </w:p>
    <w:p w:rsidR="00504065" w:rsidRDefault="00E56363" w:rsidP="001600BA">
      <w:r w:rsidRPr="00E56363">
        <w:t>RESRAD</w:t>
      </w:r>
      <w:r w:rsidR="001600BA">
        <w:t>-Offsite models annual doses from the inhalation of radon decay products from the assumed activity concentration of the buried waste, the physical properties of the waste and the cover material and meteorological parameters for the site. D</w:t>
      </w:r>
      <w:r w:rsidR="001600BA" w:rsidRPr="00124A82">
        <w:t>efault or site</w:t>
      </w:r>
      <w:r w:rsidR="00506206">
        <w:t>-</w:t>
      </w:r>
      <w:r w:rsidR="001600BA" w:rsidRPr="00124A82">
        <w:t xml:space="preserve">specific values </w:t>
      </w:r>
      <w:r w:rsidR="001600BA">
        <w:t>can be input into the program.</w:t>
      </w:r>
    </w:p>
    <w:p w:rsidR="001C457F" w:rsidRDefault="001600BA" w:rsidP="001C457F">
      <w:r>
        <w:t>The parameter values chosen for the containment are shown in Table 2.</w:t>
      </w:r>
      <w:r w:rsidRPr="00124A82">
        <w:t xml:space="preserve"> It was assumed that </w:t>
      </w:r>
      <w:r>
        <w:t>meteorological</w:t>
      </w:r>
      <w:r w:rsidRPr="00124A82">
        <w:t xml:space="preserve"> conditions </w:t>
      </w:r>
      <w:r>
        <w:t>are generally</w:t>
      </w:r>
      <w:r w:rsidRPr="00124A82">
        <w:t xml:space="preserve"> </w:t>
      </w:r>
      <w:r>
        <w:t>stable</w:t>
      </w:r>
      <w:r w:rsidRPr="00124A82">
        <w:t xml:space="preserve"> </w:t>
      </w:r>
      <w:r>
        <w:t>(</w:t>
      </w:r>
      <w:proofErr w:type="spellStart"/>
      <w:r>
        <w:t>Pasquill</w:t>
      </w:r>
      <w:proofErr w:type="spellEnd"/>
      <w:r>
        <w:t xml:space="preserve"> stability class F; </w:t>
      </w:r>
      <w:proofErr w:type="spellStart"/>
      <w:r>
        <w:t>Pasquill</w:t>
      </w:r>
      <w:proofErr w:type="spellEnd"/>
      <w:r>
        <w:t xml:space="preserve"> (1974)) </w:t>
      </w:r>
      <w:r w:rsidRPr="00124A82">
        <w:t>with the wind blowing steadily at 0.89 m</w:t>
      </w:r>
      <w:r w:rsidR="00506206">
        <w:t xml:space="preserve"> </w:t>
      </w:r>
      <w:r w:rsidRPr="00124A82">
        <w:t>s</w:t>
      </w:r>
      <w:r w:rsidR="0046300F" w:rsidRPr="0046300F">
        <w:rPr>
          <w:snapToGrid w:val="0"/>
          <w:color w:val="000000"/>
          <w:position w:val="5"/>
          <w:sz w:val="15"/>
          <w:szCs w:val="0"/>
          <w:u w:color="000000"/>
        </w:rPr>
        <w:t>-1</w:t>
      </w:r>
      <w:r w:rsidRPr="00124A82">
        <w:t xml:space="preserve"> from the </w:t>
      </w:r>
      <w:r>
        <w:t>NE-</w:t>
      </w:r>
      <w:r w:rsidRPr="00124A82">
        <w:t xml:space="preserve">NNE to the </w:t>
      </w:r>
      <w:r>
        <w:t>SW-</w:t>
      </w:r>
      <w:r w:rsidRPr="00124A82">
        <w:t xml:space="preserve">SSW towards the </w:t>
      </w:r>
      <w:proofErr w:type="spellStart"/>
      <w:r w:rsidRPr="00124A82">
        <w:lastRenderedPageBreak/>
        <w:t>southwestern</w:t>
      </w:r>
      <w:proofErr w:type="spellEnd"/>
      <w:r w:rsidRPr="00124A82">
        <w:t xml:space="preserve"> corner of the containment. </w:t>
      </w:r>
      <w:r>
        <w:t xml:space="preserve">These weather conditions are unrealistic to prevail all year around and will lead to higher average </w:t>
      </w:r>
      <w:r w:rsidRPr="0076678E">
        <w:rPr>
          <w:snapToGrid w:val="0"/>
          <w:color w:val="000000"/>
          <w:position w:val="5"/>
          <w:sz w:val="15"/>
          <w:szCs w:val="0"/>
          <w:u w:color="000000"/>
        </w:rPr>
        <w:t>222</w:t>
      </w:r>
      <w:proofErr w:type="spellStart"/>
      <w:r>
        <w:t>Rn</w:t>
      </w:r>
      <w:proofErr w:type="spellEnd"/>
      <w:r>
        <w:t xml:space="preserve"> activity concentrations and thus</w:t>
      </w:r>
      <w:r w:rsidR="000A19AE">
        <w:t xml:space="preserve"> higher</w:t>
      </w:r>
      <w:r>
        <w:t xml:space="preserve"> annual inhalation doses </w:t>
      </w:r>
      <w:r w:rsidR="001A6DBF">
        <w:t xml:space="preserve">both </w:t>
      </w:r>
      <w:r>
        <w:t xml:space="preserve">on top </w:t>
      </w:r>
      <w:r w:rsidR="001A6DBF">
        <w:t xml:space="preserve">and </w:t>
      </w:r>
      <w:r w:rsidR="000A19AE">
        <w:t xml:space="preserve">at </w:t>
      </w:r>
      <w:r w:rsidR="001A6DBF">
        <w:t xml:space="preserve">the SW corner </w:t>
      </w:r>
      <w:r>
        <w:t>of the containment. Higher wind speeds are generally encountered and the atmospheric stability is much smaller especially during the day</w:t>
      </w:r>
      <w:r w:rsidR="001A6DBF">
        <w:t xml:space="preserve"> when the ground is heated and </w:t>
      </w:r>
      <w:r w:rsidR="001C457F">
        <w:t xml:space="preserve">atmospheric </w:t>
      </w:r>
      <w:r w:rsidR="001A6DBF">
        <w:t>co</w:t>
      </w:r>
      <w:r w:rsidR="001C457F">
        <w:t>n</w:t>
      </w:r>
      <w:r w:rsidR="001A6DBF">
        <w:t>vection is</w:t>
      </w:r>
      <w:r w:rsidR="001C457F">
        <w:t xml:space="preserve"> much</w:t>
      </w:r>
      <w:r w:rsidR="001A6DBF">
        <w:t xml:space="preserve"> larger</w:t>
      </w:r>
      <w:r>
        <w:t>. Th</w:t>
      </w:r>
      <w:r w:rsidR="001A6DBF">
        <w:t>ese daytime conditions</w:t>
      </w:r>
      <w:r>
        <w:t xml:space="preserve"> lead to lower </w:t>
      </w:r>
      <w:r w:rsidRPr="00AB086C">
        <w:rPr>
          <w:snapToGrid w:val="0"/>
          <w:color w:val="000000"/>
          <w:position w:val="5"/>
          <w:sz w:val="15"/>
          <w:szCs w:val="0"/>
          <w:u w:color="000000"/>
        </w:rPr>
        <w:t>222</w:t>
      </w:r>
      <w:proofErr w:type="spellStart"/>
      <w:r>
        <w:t>Rn</w:t>
      </w:r>
      <w:proofErr w:type="spellEnd"/>
      <w:r>
        <w:t xml:space="preserve"> activity concentrations, which will generally be indistinguishable from the general background </w:t>
      </w:r>
      <w:r w:rsidRPr="00AB086C">
        <w:rPr>
          <w:snapToGrid w:val="0"/>
          <w:color w:val="000000"/>
          <w:position w:val="5"/>
          <w:sz w:val="15"/>
          <w:szCs w:val="0"/>
          <w:u w:color="000000"/>
        </w:rPr>
        <w:t>222</w:t>
      </w:r>
      <w:proofErr w:type="spellStart"/>
      <w:r>
        <w:t>Rn</w:t>
      </w:r>
      <w:proofErr w:type="spellEnd"/>
      <w:r>
        <w:t xml:space="preserve"> activity concentration (</w:t>
      </w:r>
      <w:r w:rsidR="001A6DBF">
        <w:t>see for example</w:t>
      </w:r>
      <w:r>
        <w:t xml:space="preserve"> </w:t>
      </w:r>
      <w:proofErr w:type="spellStart"/>
      <w:r>
        <w:t>Bollhöfer</w:t>
      </w:r>
      <w:proofErr w:type="spellEnd"/>
      <w:r>
        <w:t xml:space="preserve"> et al 2012).</w:t>
      </w:r>
      <w:r w:rsidR="001C457F">
        <w:t xml:space="preserve"> The parameter values in Table 2 have been chosen to determine the maximum waste origin radon decay product inhalation doses that could potentially be received on top of the containment, and results from the modelling are shown in Figure 9. </w:t>
      </w:r>
    </w:p>
    <w:p w:rsidR="00504065" w:rsidRDefault="00504065" w:rsidP="001600BA"/>
    <w:p w:rsidR="001600BA" w:rsidRPr="00F348C0" w:rsidRDefault="001600BA" w:rsidP="001600BA">
      <w:pPr>
        <w:pStyle w:val="tablecaption"/>
      </w:pPr>
      <w:bookmarkStart w:id="53" w:name="_Toc370738955"/>
      <w:r w:rsidRPr="00F348C0">
        <w:t xml:space="preserve">Table </w:t>
      </w:r>
      <w:r w:rsidR="00467D4E">
        <w:t>2</w:t>
      </w:r>
      <w:r w:rsidRPr="00F348C0">
        <w:t xml:space="preserve"> Parameter values used for </w:t>
      </w:r>
      <w:proofErr w:type="spellStart"/>
      <w:r w:rsidRPr="00F348C0">
        <w:t>ResRad</w:t>
      </w:r>
      <w:proofErr w:type="spellEnd"/>
      <w:r w:rsidRPr="00F348C0">
        <w:t>-Offsite modelling</w:t>
      </w:r>
      <w:r w:rsidR="00BE4E69">
        <w:t>.</w:t>
      </w:r>
      <w:bookmarkEnd w:id="53"/>
    </w:p>
    <w:tbl>
      <w:tblPr>
        <w:tblStyle w:val="TableGrid"/>
        <w:tblW w:w="8619" w:type="dxa"/>
        <w:tblLook w:val="04A0"/>
      </w:tblPr>
      <w:tblGrid>
        <w:gridCol w:w="2840"/>
        <w:gridCol w:w="2938"/>
        <w:gridCol w:w="2841"/>
      </w:tblGrid>
      <w:tr w:rsidR="001600BA" w:rsidRPr="005F322B" w:rsidTr="003F6E98">
        <w:tc>
          <w:tcPr>
            <w:tcW w:w="2840" w:type="dxa"/>
          </w:tcPr>
          <w:p w:rsidR="001600BA" w:rsidRPr="005F322B" w:rsidRDefault="001600BA" w:rsidP="003F6E98">
            <w:pPr>
              <w:spacing w:after="0" w:line="240" w:lineRule="auto"/>
              <w:rPr>
                <w:rFonts w:ascii="Arial" w:hAnsi="Arial" w:cs="Arial"/>
                <w:b/>
                <w:sz w:val="16"/>
                <w:szCs w:val="16"/>
              </w:rPr>
            </w:pPr>
            <w:r w:rsidRPr="005F322B">
              <w:rPr>
                <w:rFonts w:ascii="Arial" w:hAnsi="Arial" w:cs="Arial"/>
                <w:b/>
                <w:sz w:val="16"/>
                <w:szCs w:val="16"/>
              </w:rPr>
              <w:t>Parameter</w:t>
            </w:r>
          </w:p>
        </w:tc>
        <w:tc>
          <w:tcPr>
            <w:tcW w:w="2938" w:type="dxa"/>
          </w:tcPr>
          <w:p w:rsidR="001600BA" w:rsidRPr="005F322B" w:rsidRDefault="001600BA" w:rsidP="003F6E98">
            <w:pPr>
              <w:spacing w:after="0" w:line="240" w:lineRule="auto"/>
              <w:rPr>
                <w:rFonts w:ascii="Arial" w:hAnsi="Arial" w:cs="Arial"/>
                <w:b/>
                <w:sz w:val="16"/>
                <w:szCs w:val="16"/>
              </w:rPr>
            </w:pPr>
            <w:r>
              <w:rPr>
                <w:rFonts w:ascii="Arial" w:hAnsi="Arial" w:cs="Arial"/>
                <w:b/>
                <w:sz w:val="16"/>
                <w:szCs w:val="16"/>
              </w:rPr>
              <w:t>Value</w:t>
            </w:r>
          </w:p>
        </w:tc>
        <w:tc>
          <w:tcPr>
            <w:tcW w:w="2841" w:type="dxa"/>
          </w:tcPr>
          <w:p w:rsidR="001600BA" w:rsidRPr="005F322B" w:rsidRDefault="001600BA" w:rsidP="003F6E98">
            <w:pPr>
              <w:spacing w:after="0" w:line="240" w:lineRule="auto"/>
              <w:rPr>
                <w:rFonts w:ascii="Arial" w:hAnsi="Arial" w:cs="Arial"/>
                <w:b/>
                <w:sz w:val="16"/>
                <w:szCs w:val="16"/>
              </w:rPr>
            </w:pPr>
            <w:r w:rsidRPr="005F322B">
              <w:rPr>
                <w:rFonts w:ascii="Arial" w:hAnsi="Arial" w:cs="Arial"/>
                <w:b/>
                <w:sz w:val="16"/>
                <w:szCs w:val="16"/>
              </w:rPr>
              <w:t>Comment</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snapToGrid w:val="0"/>
                <w:color w:val="000000"/>
                <w:position w:val="4"/>
                <w:sz w:val="11"/>
                <w:szCs w:val="0"/>
                <w:u w:color="000000"/>
              </w:rPr>
              <w:t>226</w:t>
            </w:r>
            <w:r>
              <w:rPr>
                <w:rFonts w:ascii="Arial" w:hAnsi="Arial" w:cs="Arial"/>
                <w:sz w:val="16"/>
                <w:szCs w:val="16"/>
              </w:rPr>
              <w:t>R</w:t>
            </w:r>
            <w:r w:rsidRPr="005F322B">
              <w:rPr>
                <w:rFonts w:ascii="Arial" w:hAnsi="Arial" w:cs="Arial"/>
                <w:sz w:val="16"/>
                <w:szCs w:val="16"/>
              </w:rPr>
              <w:t>a (and</w:t>
            </w:r>
            <w:r>
              <w:rPr>
                <w:rFonts w:ascii="Arial" w:hAnsi="Arial" w:cs="Arial"/>
                <w:sz w:val="16"/>
                <w:szCs w:val="16"/>
              </w:rPr>
              <w:t xml:space="preserve"> </w:t>
            </w:r>
            <w:r w:rsidRPr="005F322B">
              <w:rPr>
                <w:rFonts w:ascii="Arial" w:hAnsi="Arial"/>
                <w:snapToGrid w:val="0"/>
                <w:color w:val="000000"/>
                <w:position w:val="4"/>
                <w:sz w:val="11"/>
                <w:szCs w:val="0"/>
                <w:u w:color="000000"/>
              </w:rPr>
              <w:t>238</w:t>
            </w:r>
            <w:r w:rsidRPr="005F322B">
              <w:rPr>
                <w:rFonts w:ascii="Arial" w:hAnsi="Arial" w:cs="Arial"/>
                <w:sz w:val="16"/>
                <w:szCs w:val="16"/>
              </w:rPr>
              <w:t>U + progeny)</w:t>
            </w:r>
          </w:p>
        </w:tc>
        <w:tc>
          <w:tcPr>
            <w:tcW w:w="2938" w:type="dxa"/>
          </w:tcPr>
          <w:p w:rsidR="001600BA" w:rsidRPr="005F322B" w:rsidRDefault="001600BA" w:rsidP="003F6E98">
            <w:pPr>
              <w:spacing w:after="0" w:line="240" w:lineRule="auto"/>
              <w:rPr>
                <w:rFonts w:ascii="Arial" w:hAnsi="Arial" w:cs="Arial"/>
                <w:sz w:val="16"/>
                <w:szCs w:val="16"/>
              </w:rPr>
            </w:pPr>
            <w:r>
              <w:rPr>
                <w:rFonts w:ascii="Arial" w:hAnsi="Arial" w:cs="Arial"/>
                <w:sz w:val="16"/>
                <w:szCs w:val="16"/>
              </w:rPr>
              <w:t>18</w:t>
            </w:r>
            <w:r w:rsidRPr="005F322B">
              <w:rPr>
                <w:rFonts w:ascii="Arial" w:hAnsi="Arial" w:cs="Arial"/>
                <w:sz w:val="16"/>
                <w:szCs w:val="16"/>
              </w:rPr>
              <w:t xml:space="preserve"> </w:t>
            </w:r>
            <w:proofErr w:type="spellStart"/>
            <w:r w:rsidRPr="005F322B">
              <w:rPr>
                <w:rFonts w:ascii="Arial" w:hAnsi="Arial" w:cs="Arial"/>
                <w:sz w:val="16"/>
                <w:szCs w:val="16"/>
              </w:rPr>
              <w:t>Bq∙g</w:t>
            </w:r>
            <w:proofErr w:type="spellEnd"/>
            <w:r w:rsidRPr="005F322B">
              <w:rPr>
                <w:rFonts w:ascii="Arial" w:hAnsi="Arial" w:cs="Arial"/>
                <w:snapToGrid w:val="0"/>
                <w:color w:val="000000"/>
                <w:position w:val="5"/>
                <w:sz w:val="11"/>
                <w:szCs w:val="11"/>
                <w:u w:color="000000"/>
              </w:rPr>
              <w:t>-1</w:t>
            </w:r>
          </w:p>
        </w:tc>
        <w:tc>
          <w:tcPr>
            <w:tcW w:w="2841" w:type="dxa"/>
          </w:tcPr>
          <w:p w:rsidR="001600BA" w:rsidRPr="005F322B" w:rsidRDefault="001600BA" w:rsidP="003F6E98">
            <w:pPr>
              <w:spacing w:after="0" w:line="240" w:lineRule="auto"/>
              <w:rPr>
                <w:rFonts w:ascii="Arial" w:hAnsi="Arial" w:cs="Arial"/>
                <w:sz w:val="16"/>
                <w:szCs w:val="16"/>
              </w:rPr>
            </w:pPr>
            <w:r>
              <w:rPr>
                <w:rFonts w:ascii="Arial" w:hAnsi="Arial" w:cs="Arial"/>
                <w:sz w:val="16"/>
                <w:szCs w:val="16"/>
              </w:rPr>
              <w:t>C</w:t>
            </w:r>
            <w:r w:rsidRPr="005F322B">
              <w:rPr>
                <w:rFonts w:ascii="Arial" w:hAnsi="Arial" w:cs="Arial"/>
                <w:sz w:val="16"/>
                <w:szCs w:val="16"/>
              </w:rPr>
              <w:t xml:space="preserve">alculated using </w:t>
            </w:r>
            <w:r>
              <w:rPr>
                <w:rFonts w:ascii="Arial" w:hAnsi="Arial" w:cs="Arial"/>
                <w:sz w:val="16"/>
                <w:szCs w:val="16"/>
              </w:rPr>
              <w:t>99</w:t>
            </w:r>
            <w:r w:rsidRPr="00927ECB">
              <w:rPr>
                <w:rFonts w:ascii="Arial" w:hAnsi="Arial" w:cs="Arial"/>
                <w:sz w:val="16"/>
                <w:szCs w:val="16"/>
                <w:vertAlign w:val="superscript"/>
              </w:rPr>
              <w:t>th</w:t>
            </w:r>
            <w:r>
              <w:rPr>
                <w:rFonts w:ascii="Arial" w:hAnsi="Arial" w:cs="Arial"/>
                <w:sz w:val="16"/>
                <w:szCs w:val="16"/>
              </w:rPr>
              <w:t xml:space="preserve"> percentile </w:t>
            </w:r>
            <w:proofErr w:type="spellStart"/>
            <w:r>
              <w:rPr>
                <w:rFonts w:ascii="Arial" w:hAnsi="Arial" w:cs="Arial"/>
                <w:sz w:val="16"/>
                <w:szCs w:val="16"/>
              </w:rPr>
              <w:t>Rn</w:t>
            </w:r>
            <w:proofErr w:type="spellEnd"/>
            <w:r w:rsidR="00AE026C">
              <w:rPr>
                <w:rFonts w:ascii="Arial" w:hAnsi="Arial" w:cs="Arial"/>
                <w:sz w:val="16"/>
                <w:szCs w:val="16"/>
              </w:rPr>
              <w:t xml:space="preserve"> activity flux density</w:t>
            </w:r>
            <w:r>
              <w:rPr>
                <w:rFonts w:ascii="Arial" w:hAnsi="Arial" w:cs="Arial"/>
                <w:sz w:val="16"/>
                <w:szCs w:val="16"/>
              </w:rPr>
              <w:t xml:space="preserve"> and </w:t>
            </w:r>
            <w:r w:rsidRPr="005F322B">
              <w:rPr>
                <w:rFonts w:ascii="Arial" w:hAnsi="Arial" w:cs="Arial"/>
                <w:sz w:val="16"/>
                <w:szCs w:val="16"/>
              </w:rPr>
              <w:t>equations 2 and 4</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Thickness of contaminated material</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4.5 m</w:t>
            </w:r>
          </w:p>
        </w:tc>
        <w:tc>
          <w:tcPr>
            <w:tcW w:w="2841" w:type="dxa"/>
          </w:tcPr>
          <w:p w:rsidR="001600BA" w:rsidRPr="005F322B" w:rsidRDefault="001600BA" w:rsidP="003F6E98">
            <w:pPr>
              <w:spacing w:after="0" w:line="240" w:lineRule="auto"/>
              <w:rPr>
                <w:rFonts w:ascii="Arial" w:hAnsi="Arial" w:cs="Arial"/>
                <w:sz w:val="16"/>
                <w:szCs w:val="16"/>
              </w:rPr>
            </w:pPr>
            <w:proofErr w:type="spellStart"/>
            <w:r>
              <w:rPr>
                <w:rFonts w:ascii="Arial" w:hAnsi="Arial" w:cs="Arial"/>
                <w:sz w:val="16"/>
                <w:szCs w:val="16"/>
              </w:rPr>
              <w:t>O’Kane</w:t>
            </w:r>
            <w:proofErr w:type="spellEnd"/>
            <w:r>
              <w:rPr>
                <w:rFonts w:ascii="Arial" w:hAnsi="Arial" w:cs="Arial"/>
                <w:sz w:val="16"/>
                <w:szCs w:val="16"/>
              </w:rPr>
              <w:t xml:space="preserve"> (2012)</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snapToGrid w:val="0"/>
                <w:color w:val="000000"/>
                <w:position w:val="4"/>
                <w:sz w:val="11"/>
                <w:szCs w:val="0"/>
                <w:u w:color="000000"/>
              </w:rPr>
              <w:t>222</w:t>
            </w:r>
            <w:proofErr w:type="spellStart"/>
            <w:r>
              <w:rPr>
                <w:rFonts w:ascii="Arial" w:hAnsi="Arial" w:cs="Arial"/>
                <w:sz w:val="16"/>
                <w:szCs w:val="16"/>
              </w:rPr>
              <w:t>R</w:t>
            </w:r>
            <w:r w:rsidRPr="005F322B">
              <w:rPr>
                <w:rFonts w:ascii="Arial" w:hAnsi="Arial" w:cs="Arial"/>
                <w:sz w:val="16"/>
                <w:szCs w:val="16"/>
              </w:rPr>
              <w:t>n</w:t>
            </w:r>
            <w:proofErr w:type="spellEnd"/>
            <w:r w:rsidRPr="005F322B">
              <w:rPr>
                <w:rFonts w:ascii="Arial" w:hAnsi="Arial" w:cs="Arial"/>
                <w:sz w:val="16"/>
                <w:szCs w:val="16"/>
              </w:rPr>
              <w:t xml:space="preserve"> diffusion coefficient of contaminated material</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5∙10</w:t>
            </w:r>
            <w:r w:rsidRPr="005F322B">
              <w:rPr>
                <w:rFonts w:ascii="Arial" w:hAnsi="Arial" w:cs="Arial"/>
                <w:snapToGrid w:val="0"/>
                <w:color w:val="000000"/>
                <w:position w:val="5"/>
                <w:sz w:val="11"/>
                <w:szCs w:val="11"/>
                <w:u w:color="000000"/>
              </w:rPr>
              <w:t>-6</w:t>
            </w:r>
            <w:r w:rsidRPr="005F322B">
              <w:rPr>
                <w:rFonts w:ascii="Arial" w:hAnsi="Arial" w:cs="Arial"/>
                <w:sz w:val="16"/>
                <w:szCs w:val="16"/>
              </w:rPr>
              <w:t xml:space="preserve"> m</w:t>
            </w:r>
            <w:r w:rsidRPr="005F322B">
              <w:rPr>
                <w:rFonts w:ascii="Arial" w:hAnsi="Arial" w:cs="Arial"/>
                <w:snapToGrid w:val="0"/>
                <w:color w:val="000000"/>
                <w:position w:val="5"/>
                <w:sz w:val="11"/>
                <w:szCs w:val="11"/>
                <w:u w:color="000000"/>
              </w:rPr>
              <w:t>2</w:t>
            </w:r>
            <w:r w:rsidRPr="005F322B">
              <w:rPr>
                <w:rFonts w:ascii="Arial" w:hAnsi="Arial" w:cs="Arial"/>
                <w:sz w:val="16"/>
                <w:szCs w:val="16"/>
              </w:rPr>
              <w:t>∙s</w:t>
            </w:r>
            <w:r w:rsidRPr="005F322B">
              <w:rPr>
                <w:rFonts w:ascii="Arial" w:hAnsi="Arial" w:cs="Arial"/>
                <w:snapToGrid w:val="0"/>
                <w:color w:val="000000"/>
                <w:position w:val="5"/>
                <w:sz w:val="11"/>
                <w:szCs w:val="11"/>
                <w:u w:color="000000"/>
              </w:rPr>
              <w:t>-1</w:t>
            </w:r>
          </w:p>
        </w:tc>
        <w:tc>
          <w:tcPr>
            <w:tcW w:w="2841" w:type="dxa"/>
          </w:tcPr>
          <w:p w:rsidR="001600BA" w:rsidRPr="005F322B" w:rsidRDefault="001600BA" w:rsidP="003F6E98">
            <w:pPr>
              <w:spacing w:after="0" w:line="240" w:lineRule="auto"/>
              <w:rPr>
                <w:rFonts w:ascii="Arial" w:hAnsi="Arial" w:cs="Arial"/>
                <w:sz w:val="16"/>
                <w:szCs w:val="16"/>
              </w:rPr>
            </w:pPr>
            <w:proofErr w:type="spellStart"/>
            <w:r>
              <w:rPr>
                <w:rFonts w:ascii="Arial" w:hAnsi="Arial" w:cs="Arial"/>
                <w:sz w:val="16"/>
                <w:szCs w:val="16"/>
              </w:rPr>
              <w:t>Porstendörfer</w:t>
            </w:r>
            <w:proofErr w:type="spellEnd"/>
            <w:r>
              <w:rPr>
                <w:rFonts w:ascii="Arial" w:hAnsi="Arial" w:cs="Arial"/>
                <w:sz w:val="16"/>
                <w:szCs w:val="16"/>
              </w:rPr>
              <w:t xml:space="preserve"> (1993)</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Thickness of clean cover</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1.8 m</w:t>
            </w:r>
          </w:p>
        </w:tc>
        <w:tc>
          <w:tcPr>
            <w:tcW w:w="2841" w:type="dxa"/>
          </w:tcPr>
          <w:p w:rsidR="001600BA" w:rsidRPr="005F322B" w:rsidRDefault="001600BA" w:rsidP="003F6E98">
            <w:pPr>
              <w:spacing w:after="0" w:line="240" w:lineRule="auto"/>
              <w:rPr>
                <w:rFonts w:ascii="Arial" w:hAnsi="Arial" w:cs="Arial"/>
                <w:sz w:val="16"/>
                <w:szCs w:val="16"/>
              </w:rPr>
            </w:pPr>
            <w:proofErr w:type="spellStart"/>
            <w:r>
              <w:rPr>
                <w:rFonts w:ascii="Arial" w:hAnsi="Arial" w:cs="Arial"/>
                <w:sz w:val="16"/>
                <w:szCs w:val="16"/>
              </w:rPr>
              <w:t>O’Kane</w:t>
            </w:r>
            <w:proofErr w:type="spellEnd"/>
            <w:r>
              <w:rPr>
                <w:rFonts w:ascii="Arial" w:hAnsi="Arial" w:cs="Arial"/>
                <w:sz w:val="16"/>
                <w:szCs w:val="16"/>
              </w:rPr>
              <w:t xml:space="preserve"> (2012), worst case</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napToGrid w:val="0"/>
                <w:color w:val="000000"/>
                <w:position w:val="5"/>
                <w:sz w:val="11"/>
                <w:szCs w:val="11"/>
                <w:u w:color="000000"/>
              </w:rPr>
              <w:t>222</w:t>
            </w:r>
            <w:proofErr w:type="spellStart"/>
            <w:r w:rsidRPr="005F322B">
              <w:rPr>
                <w:rFonts w:ascii="Arial" w:hAnsi="Arial" w:cs="Arial"/>
                <w:sz w:val="16"/>
                <w:szCs w:val="16"/>
              </w:rPr>
              <w:t>Rn</w:t>
            </w:r>
            <w:proofErr w:type="spellEnd"/>
            <w:r w:rsidRPr="005F322B">
              <w:rPr>
                <w:rFonts w:ascii="Arial" w:hAnsi="Arial" w:cs="Arial"/>
                <w:sz w:val="16"/>
                <w:szCs w:val="16"/>
              </w:rPr>
              <w:t xml:space="preserve"> diffusion coefficient of cover</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5∙10</w:t>
            </w:r>
            <w:r w:rsidRPr="005F322B">
              <w:rPr>
                <w:rFonts w:ascii="Arial" w:hAnsi="Arial" w:cs="Arial"/>
                <w:snapToGrid w:val="0"/>
                <w:color w:val="000000"/>
                <w:position w:val="5"/>
                <w:sz w:val="11"/>
                <w:szCs w:val="11"/>
                <w:u w:color="000000"/>
              </w:rPr>
              <w:t>-6</w:t>
            </w:r>
            <w:r w:rsidRPr="005F322B">
              <w:rPr>
                <w:rFonts w:ascii="Arial" w:hAnsi="Arial" w:cs="Arial"/>
                <w:sz w:val="16"/>
                <w:szCs w:val="16"/>
              </w:rPr>
              <w:t xml:space="preserve"> m</w:t>
            </w:r>
            <w:r w:rsidRPr="005F322B">
              <w:rPr>
                <w:rFonts w:ascii="Arial" w:hAnsi="Arial" w:cs="Arial"/>
                <w:snapToGrid w:val="0"/>
                <w:color w:val="000000"/>
                <w:position w:val="5"/>
                <w:sz w:val="11"/>
                <w:szCs w:val="11"/>
                <w:u w:color="000000"/>
              </w:rPr>
              <w:t>2</w:t>
            </w:r>
            <w:r w:rsidRPr="005F322B">
              <w:rPr>
                <w:rFonts w:ascii="Arial" w:hAnsi="Arial" w:cs="Arial"/>
                <w:sz w:val="16"/>
                <w:szCs w:val="16"/>
              </w:rPr>
              <w:t>∙s</w:t>
            </w:r>
            <w:r w:rsidRPr="005F322B">
              <w:rPr>
                <w:rFonts w:ascii="Arial" w:hAnsi="Arial" w:cs="Arial"/>
                <w:snapToGrid w:val="0"/>
                <w:color w:val="000000"/>
                <w:position w:val="5"/>
                <w:sz w:val="11"/>
                <w:szCs w:val="11"/>
                <w:u w:color="000000"/>
              </w:rPr>
              <w:t>-1</w:t>
            </w:r>
            <w:r w:rsidRPr="005F322B">
              <w:rPr>
                <w:rFonts w:ascii="Arial" w:hAnsi="Arial" w:cs="Arial"/>
                <w:sz w:val="16"/>
                <w:szCs w:val="16"/>
              </w:rPr>
              <w:t xml:space="preserve"> (1</w:t>
            </w:r>
            <w:r>
              <w:rPr>
                <w:rFonts w:ascii="Arial" w:hAnsi="Arial" w:cs="Arial"/>
                <w:sz w:val="16"/>
                <w:szCs w:val="16"/>
              </w:rPr>
              <w:t>.</w:t>
            </w:r>
            <w:r w:rsidRPr="005F322B">
              <w:rPr>
                <w:rFonts w:ascii="Arial" w:hAnsi="Arial" w:cs="Arial"/>
                <w:sz w:val="16"/>
                <w:szCs w:val="16"/>
              </w:rPr>
              <w:t>7-15)∙10</w:t>
            </w:r>
            <w:r w:rsidRPr="005F322B">
              <w:rPr>
                <w:rFonts w:ascii="Arial" w:hAnsi="Arial" w:cs="Arial"/>
                <w:snapToGrid w:val="0"/>
                <w:color w:val="000000"/>
                <w:position w:val="5"/>
                <w:sz w:val="11"/>
                <w:szCs w:val="11"/>
                <w:u w:color="000000"/>
              </w:rPr>
              <w:t>-6</w:t>
            </w:r>
            <w:r w:rsidRPr="005F322B">
              <w:rPr>
                <w:rFonts w:ascii="Arial" w:hAnsi="Arial" w:cs="Arial"/>
                <w:sz w:val="16"/>
                <w:szCs w:val="16"/>
              </w:rPr>
              <w:t xml:space="preserve"> m</w:t>
            </w:r>
            <w:r w:rsidRPr="005F322B">
              <w:rPr>
                <w:rFonts w:ascii="Arial" w:hAnsi="Arial" w:cs="Arial"/>
                <w:snapToGrid w:val="0"/>
                <w:color w:val="000000"/>
                <w:position w:val="5"/>
                <w:sz w:val="11"/>
                <w:szCs w:val="11"/>
                <w:u w:color="000000"/>
              </w:rPr>
              <w:t>2</w:t>
            </w:r>
            <w:r w:rsidRPr="005F322B">
              <w:rPr>
                <w:rFonts w:ascii="Arial" w:hAnsi="Arial" w:cs="Arial"/>
                <w:sz w:val="16"/>
                <w:szCs w:val="16"/>
              </w:rPr>
              <w:t>∙s</w:t>
            </w:r>
            <w:r w:rsidRPr="005F322B">
              <w:rPr>
                <w:rFonts w:ascii="Arial" w:hAnsi="Arial" w:cs="Arial"/>
                <w:snapToGrid w:val="0"/>
                <w:color w:val="000000"/>
                <w:position w:val="5"/>
                <w:sz w:val="11"/>
                <w:szCs w:val="11"/>
                <w:u w:color="000000"/>
              </w:rPr>
              <w:t>-1</w:t>
            </w:r>
          </w:p>
        </w:tc>
        <w:tc>
          <w:tcPr>
            <w:tcW w:w="2841" w:type="dxa"/>
          </w:tcPr>
          <w:p w:rsidR="001600BA" w:rsidRPr="005F322B" w:rsidRDefault="001600BA" w:rsidP="003F6E98">
            <w:pPr>
              <w:spacing w:after="0" w:line="240" w:lineRule="auto"/>
              <w:rPr>
                <w:rFonts w:ascii="Arial" w:hAnsi="Arial" w:cs="Arial"/>
                <w:sz w:val="16"/>
                <w:szCs w:val="16"/>
              </w:rPr>
            </w:pPr>
            <w:proofErr w:type="spellStart"/>
            <w:r>
              <w:rPr>
                <w:rFonts w:ascii="Arial" w:hAnsi="Arial" w:cs="Arial"/>
                <w:sz w:val="16"/>
                <w:szCs w:val="16"/>
              </w:rPr>
              <w:t>Porstendörfer</w:t>
            </w:r>
            <w:proofErr w:type="spellEnd"/>
            <w:r>
              <w:rPr>
                <w:rFonts w:ascii="Arial" w:hAnsi="Arial" w:cs="Arial"/>
                <w:sz w:val="16"/>
                <w:szCs w:val="16"/>
              </w:rPr>
              <w:t xml:space="preserve"> (1993)</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napToGrid w:val="0"/>
                <w:color w:val="000000"/>
                <w:position w:val="5"/>
                <w:sz w:val="11"/>
                <w:szCs w:val="11"/>
                <w:u w:color="000000"/>
              </w:rPr>
              <w:t>222</w:t>
            </w:r>
            <w:proofErr w:type="spellStart"/>
            <w:r w:rsidRPr="005F322B">
              <w:rPr>
                <w:rFonts w:ascii="Arial" w:hAnsi="Arial" w:cs="Arial"/>
                <w:sz w:val="16"/>
                <w:szCs w:val="16"/>
              </w:rPr>
              <w:t>Rn</w:t>
            </w:r>
            <w:proofErr w:type="spellEnd"/>
            <w:r w:rsidRPr="005F322B">
              <w:rPr>
                <w:rFonts w:ascii="Arial" w:hAnsi="Arial" w:cs="Arial"/>
                <w:sz w:val="16"/>
                <w:szCs w:val="16"/>
              </w:rPr>
              <w:t xml:space="preserve"> emanation power</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 xml:space="preserve">0.15 </w:t>
            </w:r>
          </w:p>
        </w:tc>
        <w:tc>
          <w:tcPr>
            <w:tcW w:w="2841" w:type="dxa"/>
          </w:tcPr>
          <w:p w:rsidR="001600BA" w:rsidRPr="005F322B" w:rsidRDefault="001600BA" w:rsidP="003F6E98">
            <w:pPr>
              <w:spacing w:after="0" w:line="240" w:lineRule="auto"/>
              <w:rPr>
                <w:rFonts w:ascii="Arial" w:hAnsi="Arial" w:cs="Arial"/>
                <w:sz w:val="16"/>
                <w:szCs w:val="16"/>
              </w:rPr>
            </w:pPr>
            <w:r w:rsidRPr="005A6D5E">
              <w:rPr>
                <w:rFonts w:ascii="Arial" w:hAnsi="Arial" w:cs="Arial"/>
                <w:sz w:val="16"/>
                <w:szCs w:val="16"/>
              </w:rPr>
              <w:t xml:space="preserve">Strong &amp; </w:t>
            </w:r>
            <w:proofErr w:type="spellStart"/>
            <w:r w:rsidRPr="005A6D5E">
              <w:rPr>
                <w:rFonts w:ascii="Arial" w:hAnsi="Arial" w:cs="Arial"/>
                <w:sz w:val="16"/>
                <w:szCs w:val="16"/>
              </w:rPr>
              <w:t>Levins</w:t>
            </w:r>
            <w:proofErr w:type="spellEnd"/>
            <w:r w:rsidRPr="005A6D5E">
              <w:rPr>
                <w:rFonts w:ascii="Arial" w:hAnsi="Arial" w:cs="Arial"/>
                <w:sz w:val="16"/>
                <w:szCs w:val="16"/>
              </w:rPr>
              <w:t xml:space="preserve"> </w:t>
            </w:r>
            <w:r>
              <w:rPr>
                <w:rFonts w:ascii="Arial" w:hAnsi="Arial" w:cs="Arial"/>
                <w:sz w:val="16"/>
                <w:szCs w:val="16"/>
              </w:rPr>
              <w:t>(</w:t>
            </w:r>
            <w:r w:rsidRPr="005A6D5E">
              <w:rPr>
                <w:rFonts w:ascii="Arial" w:hAnsi="Arial" w:cs="Arial"/>
                <w:sz w:val="16"/>
                <w:szCs w:val="16"/>
              </w:rPr>
              <w:t>1981</w:t>
            </w:r>
            <w:r>
              <w:rPr>
                <w:rFonts w:ascii="Arial" w:hAnsi="Arial" w:cs="Arial"/>
                <w:sz w:val="16"/>
                <w:szCs w:val="16"/>
              </w:rPr>
              <w:t>)</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 xml:space="preserve">volumetric water content </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0.01</w:t>
            </w:r>
          </w:p>
        </w:tc>
        <w:tc>
          <w:tcPr>
            <w:tcW w:w="2841" w:type="dxa"/>
          </w:tcPr>
          <w:p w:rsidR="001600BA" w:rsidRPr="005F322B" w:rsidRDefault="001600BA" w:rsidP="003F6E98">
            <w:pPr>
              <w:spacing w:after="0" w:line="240" w:lineRule="auto"/>
              <w:rPr>
                <w:rFonts w:ascii="Arial" w:hAnsi="Arial" w:cs="Arial"/>
                <w:sz w:val="16"/>
                <w:szCs w:val="16"/>
              </w:rPr>
            </w:pP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Wind speed</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 xml:space="preserve">0.89 </w:t>
            </w:r>
            <w:proofErr w:type="spellStart"/>
            <w:r w:rsidRPr="005F322B">
              <w:rPr>
                <w:rFonts w:ascii="Arial" w:hAnsi="Arial" w:cs="Arial"/>
                <w:sz w:val="16"/>
                <w:szCs w:val="16"/>
              </w:rPr>
              <w:t>m∙s</w:t>
            </w:r>
            <w:proofErr w:type="spellEnd"/>
            <w:r w:rsidRPr="005F322B">
              <w:rPr>
                <w:rFonts w:ascii="Arial" w:hAnsi="Arial" w:cs="Arial"/>
                <w:snapToGrid w:val="0"/>
                <w:color w:val="000000"/>
                <w:position w:val="5"/>
                <w:sz w:val="11"/>
                <w:szCs w:val="11"/>
                <w:u w:color="000000"/>
              </w:rPr>
              <w:t>-1</w:t>
            </w:r>
            <w:r>
              <w:rPr>
                <w:rFonts w:ascii="Arial" w:hAnsi="Arial" w:cs="Arial"/>
                <w:sz w:val="16"/>
                <w:szCs w:val="16"/>
              </w:rPr>
              <w:t xml:space="preserve"> </w:t>
            </w:r>
          </w:p>
        </w:tc>
        <w:tc>
          <w:tcPr>
            <w:tcW w:w="2841" w:type="dxa"/>
          </w:tcPr>
          <w:p w:rsidR="001600BA" w:rsidRPr="005F322B" w:rsidRDefault="001600BA" w:rsidP="003F6E98">
            <w:pPr>
              <w:spacing w:after="0" w:line="240" w:lineRule="auto"/>
              <w:rPr>
                <w:rFonts w:ascii="Arial" w:hAnsi="Arial" w:cs="Arial"/>
                <w:sz w:val="16"/>
                <w:szCs w:val="16"/>
              </w:rPr>
            </w:pPr>
            <w:r>
              <w:rPr>
                <w:rFonts w:ascii="Arial" w:hAnsi="Arial" w:cs="Arial"/>
                <w:sz w:val="16"/>
                <w:szCs w:val="16"/>
              </w:rPr>
              <w:t xml:space="preserve">assuming stable conditions </w:t>
            </w:r>
          </w:p>
        </w:tc>
      </w:tr>
      <w:tr w:rsidR="001600BA" w:rsidRPr="005F322B" w:rsidTr="003F6E98">
        <w:tc>
          <w:tcPr>
            <w:tcW w:w="2840"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Wind direction</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NNE-SSW (50%) and NE-SW (50%)</w:t>
            </w:r>
          </w:p>
        </w:tc>
        <w:tc>
          <w:tcPr>
            <w:tcW w:w="2841" w:type="dxa"/>
          </w:tcPr>
          <w:p w:rsidR="001600BA" w:rsidRPr="005F322B" w:rsidRDefault="001600BA" w:rsidP="003F6E98">
            <w:pPr>
              <w:spacing w:after="0" w:line="240" w:lineRule="auto"/>
              <w:rPr>
                <w:rFonts w:ascii="Arial" w:hAnsi="Arial" w:cs="Arial"/>
                <w:sz w:val="16"/>
                <w:szCs w:val="16"/>
              </w:rPr>
            </w:pPr>
          </w:p>
        </w:tc>
      </w:tr>
      <w:tr w:rsidR="001600BA" w:rsidRPr="005F322B" w:rsidTr="003F6E98">
        <w:tc>
          <w:tcPr>
            <w:tcW w:w="2840" w:type="dxa"/>
          </w:tcPr>
          <w:p w:rsidR="001600BA" w:rsidRPr="005F322B" w:rsidRDefault="001A6DBF" w:rsidP="003F6E98">
            <w:pPr>
              <w:spacing w:after="0" w:line="240" w:lineRule="auto"/>
              <w:rPr>
                <w:rFonts w:ascii="Arial" w:hAnsi="Arial" w:cs="Arial"/>
                <w:sz w:val="16"/>
                <w:szCs w:val="16"/>
              </w:rPr>
            </w:pPr>
            <w:r w:rsidRPr="005F322B">
              <w:rPr>
                <w:rFonts w:ascii="Arial" w:hAnsi="Arial" w:cs="Arial"/>
                <w:sz w:val="16"/>
                <w:szCs w:val="16"/>
              </w:rPr>
              <w:t>O</w:t>
            </w:r>
            <w:r w:rsidR="001600BA" w:rsidRPr="005F322B">
              <w:rPr>
                <w:rFonts w:ascii="Arial" w:hAnsi="Arial" w:cs="Arial"/>
                <w:sz w:val="16"/>
                <w:szCs w:val="16"/>
              </w:rPr>
              <w:t>ccupancy</w:t>
            </w:r>
          </w:p>
        </w:tc>
        <w:tc>
          <w:tcPr>
            <w:tcW w:w="2938" w:type="dxa"/>
          </w:tcPr>
          <w:p w:rsidR="001600BA" w:rsidRPr="005F322B" w:rsidRDefault="001600BA" w:rsidP="003F6E98">
            <w:pPr>
              <w:spacing w:after="0" w:line="240" w:lineRule="auto"/>
              <w:rPr>
                <w:rFonts w:ascii="Arial" w:hAnsi="Arial" w:cs="Arial"/>
                <w:sz w:val="16"/>
                <w:szCs w:val="16"/>
              </w:rPr>
            </w:pPr>
            <w:r w:rsidRPr="005F322B">
              <w:rPr>
                <w:rFonts w:ascii="Arial" w:hAnsi="Arial" w:cs="Arial"/>
                <w:sz w:val="16"/>
                <w:szCs w:val="16"/>
              </w:rPr>
              <w:t>100% outdoors</w:t>
            </w:r>
          </w:p>
        </w:tc>
        <w:tc>
          <w:tcPr>
            <w:tcW w:w="2841" w:type="dxa"/>
          </w:tcPr>
          <w:p w:rsidR="001600BA" w:rsidRPr="005F322B" w:rsidRDefault="001600BA" w:rsidP="003F6E98">
            <w:pPr>
              <w:spacing w:after="0" w:line="240" w:lineRule="auto"/>
              <w:rPr>
                <w:rFonts w:ascii="Arial" w:hAnsi="Arial" w:cs="Arial"/>
                <w:sz w:val="16"/>
                <w:szCs w:val="16"/>
              </w:rPr>
            </w:pPr>
          </w:p>
        </w:tc>
      </w:tr>
    </w:tbl>
    <w:p w:rsidR="001600BA" w:rsidRDefault="001600BA" w:rsidP="001600BA"/>
    <w:p w:rsidR="001600BA" w:rsidRDefault="001600BA" w:rsidP="001600BA">
      <w:pPr>
        <w:jc w:val="center"/>
      </w:pPr>
      <w:r>
        <w:rPr>
          <w:noProof/>
          <w:lang w:eastAsia="en-AU"/>
        </w:rPr>
        <w:drawing>
          <wp:inline distT="0" distB="0" distL="0" distR="0">
            <wp:extent cx="4047490" cy="2273935"/>
            <wp:effectExtent l="1905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l="21117" t="16074" r="2104" b="5061"/>
                    <a:stretch>
                      <a:fillRect/>
                    </a:stretch>
                  </pic:blipFill>
                  <pic:spPr bwMode="auto">
                    <a:xfrm>
                      <a:off x="0" y="0"/>
                      <a:ext cx="4047490" cy="2273935"/>
                    </a:xfrm>
                    <a:prstGeom prst="rect">
                      <a:avLst/>
                    </a:prstGeom>
                    <a:noFill/>
                    <a:ln w="9525">
                      <a:noFill/>
                      <a:miter lim="800000"/>
                      <a:headEnd/>
                      <a:tailEnd/>
                    </a:ln>
                  </pic:spPr>
                </pic:pic>
              </a:graphicData>
            </a:graphic>
          </wp:inline>
        </w:drawing>
      </w:r>
    </w:p>
    <w:p w:rsidR="001600BA" w:rsidRDefault="001600BA" w:rsidP="001600BA">
      <w:pPr>
        <w:pStyle w:val="figurecaption"/>
      </w:pPr>
      <w:bookmarkStart w:id="54" w:name="_Toc370739149"/>
      <w:r>
        <w:t xml:space="preserve">Figure 9 Annual on-site </w:t>
      </w:r>
      <w:proofErr w:type="gramStart"/>
      <w:r>
        <w:t>dose</w:t>
      </w:r>
      <w:proofErr w:type="gramEnd"/>
      <w:r>
        <w:t xml:space="preserve"> from the inhalation of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t xml:space="preserve">decay products assuming access for 8760 hours per year. A sensitivity analysis of the cover </w:t>
      </w:r>
      <w:r w:rsidR="00AE026C" w:rsidRPr="00AE026C">
        <w:rPr>
          <w:snapToGrid w:val="0"/>
          <w:color w:val="000000"/>
          <w:position w:val="5"/>
          <w:sz w:val="15"/>
          <w:szCs w:val="0"/>
          <w:u w:color="000000"/>
        </w:rPr>
        <w:t>222</w:t>
      </w:r>
      <w:proofErr w:type="spellStart"/>
      <w:r w:rsidR="00AE026C">
        <w:rPr>
          <w:szCs w:val="22"/>
        </w:rPr>
        <w:t>Rn</w:t>
      </w:r>
      <w:proofErr w:type="spellEnd"/>
      <w:r>
        <w:t xml:space="preserve"> diffusion coefficient has been conducted and values varied over one order of magnitude from 1.7</w:t>
      </w:r>
      <w:r w:rsidR="00D55E60">
        <w:rPr>
          <w:rFonts w:cs="Arial"/>
        </w:rPr>
        <w:t>×</w:t>
      </w:r>
      <w:r>
        <w:t>10</w:t>
      </w:r>
      <w:r w:rsidRPr="002F02A4">
        <w:rPr>
          <w:snapToGrid w:val="0"/>
          <w:color w:val="000000"/>
          <w:position w:val="5"/>
          <w:sz w:val="15"/>
          <w:szCs w:val="0"/>
          <w:u w:color="000000"/>
        </w:rPr>
        <w:t>-6</w:t>
      </w:r>
      <w:r>
        <w:t xml:space="preserve"> m</w:t>
      </w:r>
      <w:r w:rsidRPr="002F02A4">
        <w:rPr>
          <w:snapToGrid w:val="0"/>
          <w:color w:val="000000"/>
          <w:position w:val="5"/>
          <w:sz w:val="15"/>
          <w:szCs w:val="0"/>
          <w:u w:color="000000"/>
        </w:rPr>
        <w:t>2</w:t>
      </w:r>
      <w:r>
        <w:t>∙s</w:t>
      </w:r>
      <w:r w:rsidRPr="002F02A4">
        <w:rPr>
          <w:snapToGrid w:val="0"/>
          <w:color w:val="000000"/>
          <w:position w:val="5"/>
          <w:sz w:val="15"/>
          <w:szCs w:val="0"/>
          <w:u w:color="000000"/>
        </w:rPr>
        <w:t>-1</w:t>
      </w:r>
      <w:r>
        <w:t xml:space="preserve"> (blue symbols) to 15</w:t>
      </w:r>
      <w:r w:rsidR="00D55E60">
        <w:rPr>
          <w:rFonts w:cs="Arial"/>
        </w:rPr>
        <w:t>×</w:t>
      </w:r>
      <w:r>
        <w:t>10</w:t>
      </w:r>
      <w:r w:rsidRPr="002F02A4">
        <w:rPr>
          <w:snapToGrid w:val="0"/>
          <w:color w:val="000000"/>
          <w:position w:val="5"/>
          <w:sz w:val="15"/>
          <w:szCs w:val="0"/>
          <w:u w:color="000000"/>
        </w:rPr>
        <w:t>-6</w:t>
      </w:r>
      <w:r>
        <w:t xml:space="preserve"> m</w:t>
      </w:r>
      <w:r w:rsidRPr="002F02A4">
        <w:rPr>
          <w:snapToGrid w:val="0"/>
          <w:color w:val="000000"/>
          <w:position w:val="5"/>
          <w:sz w:val="15"/>
          <w:szCs w:val="0"/>
          <w:u w:color="000000"/>
        </w:rPr>
        <w:t>2</w:t>
      </w:r>
      <w:r>
        <w:t>∙s</w:t>
      </w:r>
      <w:r w:rsidRPr="002F02A4">
        <w:rPr>
          <w:snapToGrid w:val="0"/>
          <w:color w:val="000000"/>
          <w:position w:val="5"/>
          <w:sz w:val="15"/>
          <w:szCs w:val="0"/>
          <w:u w:color="000000"/>
        </w:rPr>
        <w:t>-1</w:t>
      </w:r>
      <w:r>
        <w:t xml:space="preserve"> (red symbols).</w:t>
      </w:r>
      <w:bookmarkEnd w:id="54"/>
    </w:p>
    <w:p w:rsidR="001C457F" w:rsidRPr="003F6E98" w:rsidRDefault="001C457F" w:rsidP="001C457F">
      <w:r>
        <w:t xml:space="preserve">A sensitivity analysis has been also run on the cover </w:t>
      </w:r>
      <w:r w:rsidRPr="00AE026C">
        <w:rPr>
          <w:snapToGrid w:val="0"/>
          <w:color w:val="000000"/>
          <w:position w:val="5"/>
          <w:sz w:val="15"/>
          <w:szCs w:val="0"/>
          <w:u w:color="000000"/>
        </w:rPr>
        <w:t>222</w:t>
      </w:r>
      <w:proofErr w:type="spellStart"/>
      <w:r>
        <w:rPr>
          <w:szCs w:val="22"/>
        </w:rPr>
        <w:t>Rn</w:t>
      </w:r>
      <w:proofErr w:type="spellEnd"/>
      <w:r>
        <w:t xml:space="preserve"> diffusion coefficient, which was varied from 1.7</w:t>
      </w:r>
      <w:r w:rsidR="00D55E60">
        <w:t>×</w:t>
      </w:r>
      <w:r>
        <w:t>10</w:t>
      </w:r>
      <w:r w:rsidRPr="002F02A4">
        <w:rPr>
          <w:snapToGrid w:val="0"/>
          <w:color w:val="000000"/>
          <w:position w:val="5"/>
          <w:sz w:val="15"/>
          <w:szCs w:val="0"/>
          <w:u w:color="000000"/>
        </w:rPr>
        <w:t>-6</w:t>
      </w:r>
      <w:r>
        <w:t xml:space="preserve"> m</w:t>
      </w:r>
      <w:r w:rsidRPr="002F02A4">
        <w:rPr>
          <w:snapToGrid w:val="0"/>
          <w:color w:val="000000"/>
          <w:position w:val="5"/>
          <w:sz w:val="15"/>
          <w:szCs w:val="0"/>
          <w:u w:color="000000"/>
        </w:rPr>
        <w:t>2</w:t>
      </w:r>
      <w:r>
        <w:t>∙s</w:t>
      </w:r>
      <w:r w:rsidRPr="002F02A4">
        <w:rPr>
          <w:snapToGrid w:val="0"/>
          <w:color w:val="000000"/>
          <w:position w:val="5"/>
          <w:sz w:val="15"/>
          <w:szCs w:val="0"/>
          <w:u w:color="000000"/>
        </w:rPr>
        <w:t>-1</w:t>
      </w:r>
      <w:r>
        <w:t xml:space="preserve"> to 15</w:t>
      </w:r>
      <w:r w:rsidR="00D55E60">
        <w:t>×</w:t>
      </w:r>
      <w:r>
        <w:t>10</w:t>
      </w:r>
      <w:r w:rsidRPr="002F02A4">
        <w:rPr>
          <w:snapToGrid w:val="0"/>
          <w:color w:val="000000"/>
          <w:position w:val="5"/>
          <w:sz w:val="15"/>
          <w:szCs w:val="0"/>
          <w:u w:color="000000"/>
        </w:rPr>
        <w:t>-6</w:t>
      </w:r>
      <w:r>
        <w:t xml:space="preserve"> m</w:t>
      </w:r>
      <w:r w:rsidRPr="002F02A4">
        <w:rPr>
          <w:snapToGrid w:val="0"/>
          <w:color w:val="000000"/>
          <w:position w:val="5"/>
          <w:sz w:val="15"/>
          <w:szCs w:val="0"/>
          <w:u w:color="000000"/>
        </w:rPr>
        <w:t>2</w:t>
      </w:r>
      <w:r>
        <w:t>∙s</w:t>
      </w:r>
      <w:r w:rsidRPr="002F02A4">
        <w:rPr>
          <w:snapToGrid w:val="0"/>
          <w:color w:val="000000"/>
          <w:position w:val="5"/>
          <w:sz w:val="15"/>
          <w:szCs w:val="0"/>
          <w:u w:color="000000"/>
        </w:rPr>
        <w:t>-1</w:t>
      </w:r>
      <w:r>
        <w:t>. The maximum dose from the inhalation of waste origin radon decay products on top of the containment as modelled from R</w:t>
      </w:r>
      <w:r w:rsidR="00872DA4">
        <w:t>ES</w:t>
      </w:r>
      <w:r>
        <w:t>R</w:t>
      </w:r>
      <w:r w:rsidR="00872DA4">
        <w:t>AD</w:t>
      </w:r>
      <w:r>
        <w:t xml:space="preserve">-Offsite is about 0.11 </w:t>
      </w:r>
      <w:proofErr w:type="spellStart"/>
      <w:r>
        <w:t>mSv</w:t>
      </w:r>
      <w:proofErr w:type="spellEnd"/>
      <w:r>
        <w:t xml:space="preserve"> for 8760 hours </w:t>
      </w:r>
      <w:proofErr w:type="gramStart"/>
      <w:r>
        <w:t>access,</w:t>
      </w:r>
      <w:proofErr w:type="gramEnd"/>
      <w:r>
        <w:t xml:space="preserve"> or about 1 </w:t>
      </w:r>
      <w:r>
        <w:rPr>
          <w:rFonts w:cs="Arial"/>
        </w:rPr>
        <w:t>µ</w:t>
      </w:r>
      <w:proofErr w:type="spellStart"/>
      <w:r>
        <w:rPr>
          <w:rFonts w:cs="Arial"/>
        </w:rPr>
        <w:t>Sv</w:t>
      </w:r>
      <w:proofErr w:type="spellEnd"/>
      <w:r>
        <w:t xml:space="preserve"> if the site was accessed for 80 hours per year for general maintenance activities.</w:t>
      </w:r>
    </w:p>
    <w:p w:rsidR="00452DEE" w:rsidRDefault="00C37742">
      <w:pPr>
        <w:pStyle w:val="Heading3"/>
      </w:pPr>
      <w:bookmarkStart w:id="55" w:name="_Toc370739958"/>
      <w:proofErr w:type="gramStart"/>
      <w:r>
        <w:lastRenderedPageBreak/>
        <w:t xml:space="preserve">4.1.3 </w:t>
      </w:r>
      <w:r w:rsidR="001E1354">
        <w:t xml:space="preserve"> </w:t>
      </w:r>
      <w:r w:rsidR="001600BA">
        <w:t>Dust</w:t>
      </w:r>
      <w:proofErr w:type="gramEnd"/>
      <w:r w:rsidR="001600BA">
        <w:t xml:space="preserve"> inhalation</w:t>
      </w:r>
      <w:bookmarkEnd w:id="55"/>
    </w:p>
    <w:p w:rsidR="001600BA" w:rsidRDefault="001600BA" w:rsidP="001600BA">
      <w:r w:rsidRPr="00DE0B0F">
        <w:t xml:space="preserve">This pathway has </w:t>
      </w:r>
      <w:r w:rsidR="00045215">
        <w:t xml:space="preserve">not </w:t>
      </w:r>
      <w:r w:rsidRPr="00DE0B0F">
        <w:t xml:space="preserve">been </w:t>
      </w:r>
      <w:r w:rsidR="00045215">
        <w:t>considered</w:t>
      </w:r>
      <w:r w:rsidR="00045215" w:rsidRPr="00DE0B0F">
        <w:t xml:space="preserve"> </w:t>
      </w:r>
      <w:r>
        <w:t xml:space="preserve">as the waste is contained and covered by a cover with activity concentrations of </w:t>
      </w:r>
      <w:r w:rsidRPr="00DE0B0F">
        <w:rPr>
          <w:snapToGrid w:val="0"/>
          <w:color w:val="000000"/>
          <w:position w:val="5"/>
          <w:sz w:val="15"/>
          <w:szCs w:val="0"/>
          <w:u w:color="000000"/>
        </w:rPr>
        <w:t>226</w:t>
      </w:r>
      <w:r>
        <w:t xml:space="preserve">Ra and other </w:t>
      </w:r>
      <w:proofErr w:type="spellStart"/>
      <w:r>
        <w:t>radionuclides</w:t>
      </w:r>
      <w:proofErr w:type="spellEnd"/>
      <w:r>
        <w:t xml:space="preserve"> typical for background soil activity concentrations in the region. No scenario was included that assumed that the containment cover was breached (accidentally or </w:t>
      </w:r>
      <w:r w:rsidR="00872DA4">
        <w:t>intentionally</w:t>
      </w:r>
      <w:r>
        <w:t>) and the buried waste exposed during maintenance activities such as patching up of erosion channels.</w:t>
      </w:r>
    </w:p>
    <w:p w:rsidR="00452DEE" w:rsidRDefault="00504065">
      <w:pPr>
        <w:pStyle w:val="Heading3"/>
      </w:pPr>
      <w:bookmarkStart w:id="56" w:name="_Toc370739959"/>
      <w:proofErr w:type="gramStart"/>
      <w:r>
        <w:t xml:space="preserve">4.1.4 </w:t>
      </w:r>
      <w:r w:rsidR="001E1354">
        <w:t xml:space="preserve"> </w:t>
      </w:r>
      <w:r>
        <w:t>Ingestion</w:t>
      </w:r>
      <w:bookmarkEnd w:id="56"/>
      <w:proofErr w:type="gramEnd"/>
    </w:p>
    <w:p w:rsidR="00504065" w:rsidRPr="00DE0B0F" w:rsidRDefault="00504065" w:rsidP="001600BA">
      <w:r>
        <w:t xml:space="preserve">The ingestion pathway has not been considered, as </w:t>
      </w:r>
      <w:proofErr w:type="gramStart"/>
      <w:r>
        <w:t>no</w:t>
      </w:r>
      <w:proofErr w:type="gramEnd"/>
      <w:r>
        <w:t xml:space="preserve"> </w:t>
      </w:r>
      <w:proofErr w:type="spellStart"/>
      <w:r>
        <w:t>bushfood</w:t>
      </w:r>
      <w:proofErr w:type="spellEnd"/>
      <w:r>
        <w:t xml:space="preserve"> items or water is consumed by Rangers in the area.</w:t>
      </w:r>
    </w:p>
    <w:p w:rsidR="00452DEE" w:rsidRDefault="00C37742">
      <w:pPr>
        <w:pStyle w:val="Heading2"/>
      </w:pPr>
      <w:bookmarkStart w:id="57" w:name="_Toc370739960"/>
      <w:proofErr w:type="gramStart"/>
      <w:r>
        <w:t>4.2</w:t>
      </w:r>
      <w:r w:rsidR="001E1354">
        <w:t xml:space="preserve"> </w:t>
      </w:r>
      <w:r>
        <w:t xml:space="preserve"> </w:t>
      </w:r>
      <w:r w:rsidR="00F22A97">
        <w:t>Scenario</w:t>
      </w:r>
      <w:proofErr w:type="gramEnd"/>
      <w:r w:rsidR="00F22A97">
        <w:t xml:space="preserve"> 2: </w:t>
      </w:r>
      <w:r w:rsidR="001600BA">
        <w:t>Tourists visiting the area</w:t>
      </w:r>
      <w:bookmarkEnd w:id="57"/>
    </w:p>
    <w:p w:rsidR="001600BA" w:rsidRDefault="001600BA" w:rsidP="001600BA">
      <w:r>
        <w:t>It was assumed that</w:t>
      </w:r>
      <w:r w:rsidR="00491015">
        <w:t xml:space="preserve"> </w:t>
      </w:r>
      <w:r>
        <w:t xml:space="preserve">tourists visit the South Alligator River valley </w:t>
      </w:r>
      <w:r w:rsidR="00491015">
        <w:t xml:space="preserve">twice in a year </w:t>
      </w:r>
      <w:r>
        <w:t xml:space="preserve">to access a popular camping area at </w:t>
      </w:r>
      <w:proofErr w:type="spellStart"/>
      <w:r>
        <w:t>Koolpin</w:t>
      </w:r>
      <w:proofErr w:type="spellEnd"/>
      <w:r>
        <w:t xml:space="preserve"> Gorge</w:t>
      </w:r>
      <w:r w:rsidR="00491015">
        <w:t xml:space="preserve">, </w:t>
      </w:r>
      <w:r>
        <w:t>are caught out by darkness and camp illegally at the southwest corner of the fenced area of the containment. Although there are ‘</w:t>
      </w:r>
      <w:r w:rsidRPr="00D743F4">
        <w:t>better</w:t>
      </w:r>
      <w:r>
        <w:t>’</w:t>
      </w:r>
      <w:r w:rsidRPr="00D743F4">
        <w:t xml:space="preserve"> illegal camping spots in th</w:t>
      </w:r>
      <w:r>
        <w:t>e</w:t>
      </w:r>
      <w:r w:rsidRPr="00D743F4">
        <w:t xml:space="preserve"> area</w:t>
      </w:r>
      <w:r>
        <w:t>, this spot is easily accessible and out of view from the</w:t>
      </w:r>
      <w:r w:rsidR="00872DA4">
        <w:t xml:space="preserve"> gravel road to </w:t>
      </w:r>
      <w:proofErr w:type="spellStart"/>
      <w:r w:rsidR="00872DA4">
        <w:t>Guratba</w:t>
      </w:r>
      <w:proofErr w:type="spellEnd"/>
      <w:r w:rsidR="00872DA4">
        <w:t>. It is also</w:t>
      </w:r>
      <w:r>
        <w:t xml:space="preserve"> assumed that access to this area is for 10 hours during night and </w:t>
      </w:r>
      <w:r w:rsidR="00491015">
        <w:t xml:space="preserve">the </w:t>
      </w:r>
      <w:r>
        <w:t>early morning hours only, and that the area is accessed</w:t>
      </w:r>
      <w:r w:rsidR="00491015">
        <w:t xml:space="preserve"> for camping twice,</w:t>
      </w:r>
      <w:r>
        <w:t xml:space="preserve"> on the way in and out of the </w:t>
      </w:r>
      <w:proofErr w:type="spellStart"/>
      <w:r>
        <w:t>Koolpin</w:t>
      </w:r>
      <w:proofErr w:type="spellEnd"/>
      <w:r>
        <w:t xml:space="preserve"> (or other) areas</w:t>
      </w:r>
      <w:r w:rsidR="00491015">
        <w:t>. This results in 40 hours occupancy per year</w:t>
      </w:r>
      <w:r>
        <w:t>. The area that was assumed to be accessed for camping is shown in Figure 10, and is bordering the south</w:t>
      </w:r>
      <w:r w:rsidR="001C457F">
        <w:t xml:space="preserve"> </w:t>
      </w:r>
      <w:r>
        <w:t xml:space="preserve">western fence line. </w:t>
      </w:r>
    </w:p>
    <w:p w:rsidR="00452DEE" w:rsidRDefault="00C37742">
      <w:pPr>
        <w:pStyle w:val="Heading3"/>
      </w:pPr>
      <w:bookmarkStart w:id="58" w:name="_Toc370739961"/>
      <w:proofErr w:type="gramStart"/>
      <w:r>
        <w:t>4.2.1</w:t>
      </w:r>
      <w:r w:rsidR="001E1354">
        <w:t xml:space="preserve"> </w:t>
      </w:r>
      <w:r>
        <w:t xml:space="preserve"> </w:t>
      </w:r>
      <w:r w:rsidR="001600BA">
        <w:t>External</w:t>
      </w:r>
      <w:proofErr w:type="gramEnd"/>
      <w:r w:rsidR="001600BA">
        <w:t xml:space="preserve"> Gamma dose rate</w:t>
      </w:r>
      <w:bookmarkEnd w:id="58"/>
    </w:p>
    <w:p w:rsidR="001600BA" w:rsidRDefault="001600BA" w:rsidP="001600BA">
      <w:r>
        <w:t>Tourists camping outside the fence would not receive an above baseline gamma dose rate, due to the</w:t>
      </w:r>
      <w:r w:rsidR="00045215">
        <w:t>ir</w:t>
      </w:r>
      <w:r>
        <w:t xml:space="preserve"> distance to the buried </w:t>
      </w:r>
      <w:r w:rsidR="00872DA4">
        <w:t>waste</w:t>
      </w:r>
      <w:r>
        <w:t xml:space="preserve"> and the miniscule above background gamma dose rates at the containment.</w:t>
      </w:r>
    </w:p>
    <w:p w:rsidR="00452DEE" w:rsidRDefault="00C37742">
      <w:pPr>
        <w:pStyle w:val="Heading3"/>
      </w:pPr>
      <w:bookmarkStart w:id="59" w:name="_Toc370739962"/>
      <w:proofErr w:type="gramStart"/>
      <w:r>
        <w:t>4.2.2</w:t>
      </w:r>
      <w:r w:rsidR="001E1354">
        <w:t xml:space="preserve"> </w:t>
      </w:r>
      <w:r>
        <w:t xml:space="preserve"> Radon</w:t>
      </w:r>
      <w:proofErr w:type="gramEnd"/>
      <w:r>
        <w:t xml:space="preserve"> decay product inhalation modelling</w:t>
      </w:r>
      <w:bookmarkEnd w:id="59"/>
    </w:p>
    <w:p w:rsidR="001C457F" w:rsidRDefault="001600BA" w:rsidP="001600BA">
      <w:r>
        <w:t xml:space="preserve">The inputs chosen to model off-site </w:t>
      </w:r>
      <w:r w:rsidRPr="009A777D">
        <w:rPr>
          <w:snapToGrid w:val="0"/>
          <w:color w:val="000000"/>
          <w:position w:val="5"/>
          <w:sz w:val="15"/>
          <w:szCs w:val="0"/>
          <w:u w:color="000000"/>
        </w:rPr>
        <w:t>222</w:t>
      </w:r>
      <w:proofErr w:type="spellStart"/>
      <w:r>
        <w:t>Rn</w:t>
      </w:r>
      <w:proofErr w:type="spellEnd"/>
      <w:r>
        <w:t xml:space="preserve"> inhalation doses are identical to the on-site scenario and are shown in Table </w:t>
      </w:r>
      <w:r w:rsidR="00467D4E">
        <w:t>2</w:t>
      </w:r>
      <w:r>
        <w:t xml:space="preserve">. </w:t>
      </w:r>
    </w:p>
    <w:p w:rsidR="001600BA" w:rsidRDefault="001600BA" w:rsidP="001600BA">
      <w:r>
        <w:t xml:space="preserve">Figure 10 shows the site set-up chosen for the overnight camping scenario. It was assumed that people camp immediately next to the </w:t>
      </w:r>
      <w:proofErr w:type="spellStart"/>
      <w:r>
        <w:t>fenceline</w:t>
      </w:r>
      <w:proofErr w:type="spellEnd"/>
      <w:r>
        <w:t xml:space="preserve">. </w:t>
      </w:r>
      <w:r w:rsidR="001C457F" w:rsidRPr="00E56363">
        <w:t>RESRAD</w:t>
      </w:r>
      <w:r w:rsidR="001C457F">
        <w:t xml:space="preserve">-Offsite </w:t>
      </w:r>
      <w:r w:rsidR="003A3738">
        <w:t xml:space="preserve">uses a Gaussian dispersion model to model off-site atmospheric transport and </w:t>
      </w:r>
      <w:r w:rsidR="003A3738" w:rsidRPr="00124A82">
        <w:t>calculate</w:t>
      </w:r>
      <w:r w:rsidR="003A3738">
        <w:t>s</w:t>
      </w:r>
      <w:r w:rsidR="003A3738" w:rsidRPr="00124A82">
        <w:t xml:space="preserve"> annual doses received from the inhalation of radon decay products in air, emitted from buried radioactive waste that is covered with a ‘clean’ cover. </w:t>
      </w:r>
      <w:r>
        <w:t xml:space="preserve">The radon decay product inhalation doses next to the fence calculated by </w:t>
      </w:r>
      <w:r w:rsidR="001C457F" w:rsidRPr="00E56363">
        <w:t>RESRAD</w:t>
      </w:r>
      <w:r w:rsidR="001C457F">
        <w:t xml:space="preserve">-Offsite </w:t>
      </w:r>
      <w:r>
        <w:t xml:space="preserve">(in </w:t>
      </w:r>
      <w:proofErr w:type="spellStart"/>
      <w:r>
        <w:t>mSv</w:t>
      </w:r>
      <w:proofErr w:type="spellEnd"/>
      <w:r>
        <w:t xml:space="preserve"> per year) are shown in Figure 11.</w:t>
      </w:r>
    </w:p>
    <w:p w:rsidR="001C457F" w:rsidRDefault="001C457F" w:rsidP="001600BA"/>
    <w:p w:rsidR="001600BA" w:rsidRDefault="001600BA" w:rsidP="001600BA">
      <w:pPr>
        <w:jc w:val="center"/>
      </w:pPr>
      <w:r w:rsidRPr="00443C16">
        <w:rPr>
          <w:noProof/>
          <w:lang w:eastAsia="en-AU"/>
        </w:rPr>
        <w:lastRenderedPageBreak/>
        <w:drawing>
          <wp:inline distT="0" distB="0" distL="0" distR="0">
            <wp:extent cx="4065174" cy="2447925"/>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065174" cy="2447925"/>
                    </a:xfrm>
                    <a:prstGeom prst="rect">
                      <a:avLst/>
                    </a:prstGeom>
                    <a:noFill/>
                    <a:ln w="9525">
                      <a:noFill/>
                      <a:miter lim="800000"/>
                      <a:headEnd/>
                      <a:tailEnd/>
                    </a:ln>
                  </pic:spPr>
                </pic:pic>
              </a:graphicData>
            </a:graphic>
          </wp:inline>
        </w:drawing>
      </w:r>
    </w:p>
    <w:p w:rsidR="001600BA" w:rsidRDefault="001600BA" w:rsidP="001600BA">
      <w:pPr>
        <w:pStyle w:val="figurecaption"/>
      </w:pPr>
      <w:bookmarkStart w:id="60" w:name="_Toc370739150"/>
      <w:r>
        <w:t xml:space="preserve">Figure 10 Site layout chosen for modelling the atmospheric pathway using </w:t>
      </w:r>
      <w:proofErr w:type="spellStart"/>
      <w:r>
        <w:t>ResRad</w:t>
      </w:r>
      <w:proofErr w:type="spellEnd"/>
      <w:r>
        <w:t>-Offsite (version 2.6).</w:t>
      </w:r>
      <w:bookmarkEnd w:id="60"/>
    </w:p>
    <w:p w:rsidR="001600BA" w:rsidRDefault="001600BA" w:rsidP="001600BA">
      <w:pPr>
        <w:jc w:val="center"/>
      </w:pPr>
      <w:r>
        <w:rPr>
          <w:noProof/>
          <w:lang w:eastAsia="en-AU"/>
        </w:rPr>
        <w:drawing>
          <wp:inline distT="0" distB="0" distL="0" distR="0">
            <wp:extent cx="4039235" cy="2361565"/>
            <wp:effectExtent l="1905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l="21324" t="14317" r="2051" b="3964"/>
                    <a:stretch>
                      <a:fillRect/>
                    </a:stretch>
                  </pic:blipFill>
                  <pic:spPr bwMode="auto">
                    <a:xfrm>
                      <a:off x="0" y="0"/>
                      <a:ext cx="4039235" cy="2361565"/>
                    </a:xfrm>
                    <a:prstGeom prst="rect">
                      <a:avLst/>
                    </a:prstGeom>
                    <a:noFill/>
                    <a:ln w="9525">
                      <a:noFill/>
                      <a:miter lim="800000"/>
                      <a:headEnd/>
                      <a:tailEnd/>
                    </a:ln>
                  </pic:spPr>
                </pic:pic>
              </a:graphicData>
            </a:graphic>
          </wp:inline>
        </w:drawing>
      </w:r>
    </w:p>
    <w:p w:rsidR="001600BA" w:rsidRPr="00805301" w:rsidRDefault="001600BA" w:rsidP="001600BA">
      <w:pPr>
        <w:pStyle w:val="figurecaption"/>
      </w:pPr>
      <w:bookmarkStart w:id="61" w:name="_Toc370739151"/>
      <w:r>
        <w:t xml:space="preserve">Figure 11 Maximum annual off-site </w:t>
      </w:r>
      <w:proofErr w:type="gramStart"/>
      <w:r>
        <w:t>dose</w:t>
      </w:r>
      <w:proofErr w:type="gramEnd"/>
      <w:r>
        <w:t xml:space="preserve"> (SW corner of containment) from the inhalation of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t xml:space="preserve">decay products assuming access for 8760 hours per year. A sensitivity analysis of the cover </w:t>
      </w:r>
      <w:r w:rsidR="00AE026C" w:rsidRPr="00AE026C">
        <w:rPr>
          <w:snapToGrid w:val="0"/>
          <w:color w:val="000000"/>
          <w:position w:val="5"/>
          <w:sz w:val="15"/>
          <w:szCs w:val="0"/>
          <w:u w:color="000000"/>
        </w:rPr>
        <w:t>222</w:t>
      </w:r>
      <w:proofErr w:type="spellStart"/>
      <w:r w:rsidR="00AE026C">
        <w:rPr>
          <w:szCs w:val="22"/>
        </w:rPr>
        <w:t>Rn</w:t>
      </w:r>
      <w:proofErr w:type="spellEnd"/>
      <w:r>
        <w:t xml:space="preserve"> diffusion coefficient has been conducted</w:t>
      </w:r>
      <w:r w:rsidR="00AC2657">
        <w:t>,</w:t>
      </w:r>
      <w:r>
        <w:t xml:space="preserve"> values varied from 1.7</w:t>
      </w:r>
      <w:r w:rsidR="0011469B">
        <w:rPr>
          <w:rFonts w:cs="Arial"/>
        </w:rPr>
        <w:t>×</w:t>
      </w:r>
      <w:r>
        <w:t>10</w:t>
      </w:r>
      <w:r w:rsidRPr="002F02A4">
        <w:rPr>
          <w:snapToGrid w:val="0"/>
          <w:color w:val="000000"/>
          <w:position w:val="5"/>
          <w:sz w:val="15"/>
          <w:szCs w:val="0"/>
          <w:u w:color="000000"/>
        </w:rPr>
        <w:t>-6</w:t>
      </w:r>
      <w:r>
        <w:t xml:space="preserve"> m</w:t>
      </w:r>
      <w:r w:rsidRPr="002F02A4">
        <w:rPr>
          <w:snapToGrid w:val="0"/>
          <w:color w:val="000000"/>
          <w:position w:val="5"/>
          <w:sz w:val="15"/>
          <w:szCs w:val="0"/>
          <w:u w:color="000000"/>
        </w:rPr>
        <w:t>2</w:t>
      </w:r>
      <w:r>
        <w:t>∙s</w:t>
      </w:r>
      <w:r w:rsidRPr="002F02A4">
        <w:rPr>
          <w:snapToGrid w:val="0"/>
          <w:color w:val="000000"/>
          <w:position w:val="5"/>
          <w:sz w:val="15"/>
          <w:szCs w:val="0"/>
          <w:u w:color="000000"/>
        </w:rPr>
        <w:t>-1</w:t>
      </w:r>
      <w:r>
        <w:t xml:space="preserve"> (blue symbols) to 15</w:t>
      </w:r>
      <w:r w:rsidR="0091339D">
        <w:rPr>
          <w:rFonts w:cs="Arial"/>
        </w:rPr>
        <w:t>×</w:t>
      </w:r>
      <w:r>
        <w:t>10</w:t>
      </w:r>
      <w:r w:rsidRPr="002F02A4">
        <w:rPr>
          <w:snapToGrid w:val="0"/>
          <w:color w:val="000000"/>
          <w:position w:val="5"/>
          <w:sz w:val="15"/>
          <w:szCs w:val="0"/>
          <w:u w:color="000000"/>
        </w:rPr>
        <w:t>-6</w:t>
      </w:r>
      <w:r>
        <w:t xml:space="preserve"> m</w:t>
      </w:r>
      <w:r w:rsidRPr="002F02A4">
        <w:rPr>
          <w:snapToGrid w:val="0"/>
          <w:color w:val="000000"/>
          <w:position w:val="5"/>
          <w:sz w:val="15"/>
          <w:szCs w:val="0"/>
          <w:u w:color="000000"/>
        </w:rPr>
        <w:t>2</w:t>
      </w:r>
      <w:r>
        <w:t>∙s</w:t>
      </w:r>
      <w:r w:rsidRPr="002F02A4">
        <w:rPr>
          <w:snapToGrid w:val="0"/>
          <w:color w:val="000000"/>
          <w:position w:val="5"/>
          <w:sz w:val="15"/>
          <w:szCs w:val="0"/>
          <w:u w:color="000000"/>
        </w:rPr>
        <w:t>-1</w:t>
      </w:r>
      <w:r>
        <w:t xml:space="preserve"> (red symbols).</w:t>
      </w:r>
      <w:bookmarkEnd w:id="61"/>
    </w:p>
    <w:p w:rsidR="003A3738" w:rsidRDefault="003A3738" w:rsidP="003A3738">
      <w:pPr>
        <w:rPr>
          <w:szCs w:val="22"/>
        </w:rPr>
      </w:pPr>
      <w:r>
        <w:t>The Chi over Q value (</w:t>
      </w:r>
      <w:proofErr w:type="spellStart"/>
      <w:r>
        <w:t>Bq</w:t>
      </w:r>
      <w:proofErr w:type="spellEnd"/>
      <w:r>
        <w:t xml:space="preserve"> m</w:t>
      </w:r>
      <w:r w:rsidRPr="00D17DBC">
        <w:rPr>
          <w:snapToGrid w:val="0"/>
          <w:color w:val="000000"/>
          <w:position w:val="5"/>
          <w:sz w:val="15"/>
          <w:szCs w:val="0"/>
          <w:u w:color="000000"/>
        </w:rPr>
        <w:t>-3</w:t>
      </w:r>
      <w:r>
        <w:t>/</w:t>
      </w:r>
      <w:proofErr w:type="spellStart"/>
      <w:r>
        <w:t>Bq</w:t>
      </w:r>
      <w:proofErr w:type="spellEnd"/>
      <w:r>
        <w:t xml:space="preserve"> s</w:t>
      </w:r>
      <w:r w:rsidRPr="00D17DBC">
        <w:rPr>
          <w:snapToGrid w:val="0"/>
          <w:color w:val="000000"/>
          <w:position w:val="5"/>
          <w:sz w:val="15"/>
          <w:szCs w:val="0"/>
          <w:u w:color="000000"/>
        </w:rPr>
        <w:t>-1</w:t>
      </w:r>
      <w:r>
        <w:t xml:space="preserve">) can be used to calculate the waste origin airborne </w:t>
      </w:r>
      <w:r w:rsidRPr="00965584">
        <w:rPr>
          <w:snapToGrid w:val="0"/>
          <w:color w:val="000000"/>
          <w:position w:val="5"/>
          <w:sz w:val="15"/>
          <w:szCs w:val="0"/>
          <w:u w:color="000000"/>
        </w:rPr>
        <w:t>222</w:t>
      </w:r>
      <w:proofErr w:type="spellStart"/>
      <w:r>
        <w:t>Rn</w:t>
      </w:r>
      <w:proofErr w:type="spellEnd"/>
      <w:r>
        <w:t xml:space="preserve"> activity concentrations downwind of the containment. A maximum average </w:t>
      </w:r>
      <w:r w:rsidRPr="00BD6B1D">
        <w:rPr>
          <w:snapToGrid w:val="0"/>
          <w:color w:val="000000"/>
          <w:position w:val="5"/>
          <w:sz w:val="15"/>
          <w:szCs w:val="0"/>
          <w:u w:color="000000"/>
        </w:rPr>
        <w:t>222</w:t>
      </w:r>
      <w:proofErr w:type="spellStart"/>
      <w:r>
        <w:t>Rn</w:t>
      </w:r>
      <w:proofErr w:type="spellEnd"/>
      <w:r w:rsidR="00AE026C">
        <w:t xml:space="preserve"> activity flux density</w:t>
      </w:r>
      <w:r>
        <w:t xml:space="preserve"> of 900 </w:t>
      </w:r>
      <w:proofErr w:type="spellStart"/>
      <w:r>
        <w:t>mBq∙m</w:t>
      </w:r>
      <w:proofErr w:type="spellEnd"/>
      <w:r w:rsidRPr="00BD253B">
        <w:rPr>
          <w:snapToGrid w:val="0"/>
          <w:color w:val="000000"/>
          <w:position w:val="5"/>
          <w:sz w:val="15"/>
          <w:szCs w:val="0"/>
          <w:u w:color="000000"/>
        </w:rPr>
        <w:t>-2</w:t>
      </w:r>
      <w:r>
        <w:t>∙s</w:t>
      </w:r>
      <w:r w:rsidRPr="00BD253B">
        <w:rPr>
          <w:snapToGrid w:val="0"/>
          <w:color w:val="000000"/>
          <w:position w:val="5"/>
          <w:sz w:val="15"/>
          <w:szCs w:val="0"/>
          <w:u w:color="000000"/>
        </w:rPr>
        <w:t>-1</w:t>
      </w:r>
      <w:r>
        <w:rPr>
          <w:szCs w:val="22"/>
        </w:rPr>
        <w:t xml:space="preserve"> (99</w:t>
      </w:r>
      <w:r w:rsidRPr="006F1944">
        <w:rPr>
          <w:szCs w:val="22"/>
          <w:vertAlign w:val="superscript"/>
        </w:rPr>
        <w:t>th</w:t>
      </w:r>
      <w:r>
        <w:rPr>
          <w:szCs w:val="22"/>
        </w:rPr>
        <w:t xml:space="preserve"> percentile of population 2 in Figure 6) has been chosen to determine a maximum </w:t>
      </w:r>
      <w:r w:rsidRPr="0009624C">
        <w:rPr>
          <w:snapToGrid w:val="0"/>
          <w:color w:val="000000"/>
          <w:position w:val="5"/>
          <w:sz w:val="15"/>
          <w:szCs w:val="0"/>
          <w:u w:color="000000"/>
        </w:rPr>
        <w:t>222</w:t>
      </w:r>
      <w:proofErr w:type="spellStart"/>
      <w:r>
        <w:rPr>
          <w:szCs w:val="22"/>
        </w:rPr>
        <w:t>Rn</w:t>
      </w:r>
      <w:proofErr w:type="spellEnd"/>
      <w:r>
        <w:rPr>
          <w:szCs w:val="22"/>
        </w:rPr>
        <w:t xml:space="preserve"> flux from the buried waste at the containment to 4320 </w:t>
      </w:r>
      <w:proofErr w:type="spellStart"/>
      <w:r w:rsidR="006274AF">
        <w:t>Bq</w:t>
      </w:r>
      <w:proofErr w:type="spellEnd"/>
      <w:r w:rsidR="006274AF">
        <w:t xml:space="preserve"> s</w:t>
      </w:r>
      <w:r w:rsidR="006274AF" w:rsidRPr="00D17DBC">
        <w:rPr>
          <w:snapToGrid w:val="0"/>
          <w:color w:val="000000"/>
          <w:position w:val="5"/>
          <w:sz w:val="15"/>
          <w:szCs w:val="0"/>
          <w:u w:color="000000"/>
        </w:rPr>
        <w:t>-1</w:t>
      </w:r>
      <w:r>
        <w:rPr>
          <w:szCs w:val="22"/>
        </w:rPr>
        <w:t xml:space="preserve">. This value and the modelled </w:t>
      </w:r>
      <w:r>
        <w:t>Chi over Q values have been used to determine</w:t>
      </w:r>
      <w:r>
        <w:rPr>
          <w:szCs w:val="22"/>
        </w:rPr>
        <w:t xml:space="preserve"> </w:t>
      </w:r>
      <w:r w:rsidRPr="00E9427F">
        <w:rPr>
          <w:snapToGrid w:val="0"/>
          <w:color w:val="000000"/>
          <w:position w:val="5"/>
          <w:sz w:val="15"/>
          <w:szCs w:val="0"/>
          <w:u w:color="000000"/>
        </w:rPr>
        <w:t>222</w:t>
      </w:r>
      <w:proofErr w:type="spellStart"/>
      <w:r>
        <w:rPr>
          <w:szCs w:val="22"/>
        </w:rPr>
        <w:t>Rn</w:t>
      </w:r>
      <w:proofErr w:type="spellEnd"/>
      <w:r>
        <w:rPr>
          <w:szCs w:val="22"/>
        </w:rPr>
        <w:t xml:space="preserve"> activity concentrations in air both on and off-site from the containment </w:t>
      </w:r>
      <w:r>
        <w:t>(Table 3)</w:t>
      </w:r>
      <w:r>
        <w:rPr>
          <w:szCs w:val="22"/>
        </w:rPr>
        <w:t>.</w:t>
      </w:r>
    </w:p>
    <w:p w:rsidR="003A3738" w:rsidRDefault="003A3738" w:rsidP="003A3738">
      <w:r w:rsidRPr="00A229D8">
        <w:rPr>
          <w:snapToGrid w:val="0"/>
          <w:color w:val="000000"/>
          <w:position w:val="5"/>
          <w:sz w:val="15"/>
          <w:szCs w:val="0"/>
          <w:u w:color="000000"/>
        </w:rPr>
        <w:t>222</w:t>
      </w:r>
      <w:proofErr w:type="spellStart"/>
      <w:r>
        <w:t>Rn</w:t>
      </w:r>
      <w:proofErr w:type="spellEnd"/>
      <w:r>
        <w:t xml:space="preserve"> activity concentrations in air have also been calculated for various other locations downwind of the containment, and these locations are indicated in Figure 10</w:t>
      </w:r>
      <w:r w:rsidR="00E62478">
        <w:t xml:space="preserve"> as well</w:t>
      </w:r>
      <w:r>
        <w:t xml:space="preserve">. The distances from the containment fence were 0, 30, 75, 140 and 240 m, respectively. Figure 12 shows the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activity </w:t>
      </w:r>
      <w:r>
        <w:t>concentration in air with distance from the location of the fence. Appendix 5 shows the R</w:t>
      </w:r>
      <w:r w:rsidR="007D5AAF">
        <w:t>ESRAD</w:t>
      </w:r>
      <w:r>
        <w:t xml:space="preserve">-Offsite plots (in </w:t>
      </w:r>
      <w:proofErr w:type="spellStart"/>
      <w:r>
        <w:t>mSv</w:t>
      </w:r>
      <w:proofErr w:type="spellEnd"/>
      <w:r>
        <w:t xml:space="preserve"> per year) for those additional offsite locations.</w:t>
      </w:r>
    </w:p>
    <w:p w:rsidR="003A3738" w:rsidRDefault="003A3738" w:rsidP="003A3738"/>
    <w:p w:rsidR="001600BA" w:rsidRDefault="001600BA" w:rsidP="001600BA">
      <w:pPr>
        <w:pStyle w:val="tablecaption"/>
        <w:jc w:val="center"/>
      </w:pPr>
      <w:bookmarkStart w:id="62" w:name="_Toc370738956"/>
      <w:r>
        <w:lastRenderedPageBreak/>
        <w:t xml:space="preserve">Table </w:t>
      </w:r>
      <w:r w:rsidR="00467D4E">
        <w:t>3</w:t>
      </w:r>
      <w:r>
        <w:t xml:space="preserve"> Chi/Q and calculated </w:t>
      </w:r>
      <w:r w:rsidRPr="00805301">
        <w:rPr>
          <w:snapToGrid w:val="0"/>
          <w:color w:val="000000"/>
          <w:position w:val="5"/>
          <w:sz w:val="15"/>
          <w:szCs w:val="0"/>
          <w:u w:color="000000"/>
        </w:rPr>
        <w:t>222</w:t>
      </w:r>
      <w:proofErr w:type="spellStart"/>
      <w:r>
        <w:t>Rn</w:t>
      </w:r>
      <w:proofErr w:type="spellEnd"/>
      <w:r>
        <w:t xml:space="preserve"> activity and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t xml:space="preserve">decay product </w:t>
      </w:r>
      <w:r w:rsidR="002644E0">
        <w:t xml:space="preserve">(RDP) </w:t>
      </w:r>
      <w:r>
        <w:t>potential alpha energy concentrations.</w:t>
      </w:r>
      <w:bookmarkEnd w:id="62"/>
    </w:p>
    <w:tbl>
      <w:tblPr>
        <w:tblStyle w:val="TableGrid"/>
        <w:tblW w:w="0" w:type="auto"/>
        <w:jc w:val="center"/>
        <w:tblLook w:val="04A0"/>
      </w:tblPr>
      <w:tblGrid>
        <w:gridCol w:w="1951"/>
        <w:gridCol w:w="1275"/>
        <w:gridCol w:w="1135"/>
        <w:gridCol w:w="1276"/>
      </w:tblGrid>
      <w:tr w:rsidR="001600BA" w:rsidRPr="001D4C45" w:rsidTr="003F6E98">
        <w:trPr>
          <w:jc w:val="center"/>
        </w:trPr>
        <w:tc>
          <w:tcPr>
            <w:tcW w:w="1951" w:type="dxa"/>
          </w:tcPr>
          <w:p w:rsidR="001600BA" w:rsidRPr="001D4C45" w:rsidRDefault="001600BA" w:rsidP="003F6E98">
            <w:pPr>
              <w:spacing w:after="60" w:line="240" w:lineRule="auto"/>
              <w:rPr>
                <w:rFonts w:ascii="Arial" w:hAnsi="Arial" w:cs="Arial"/>
                <w:b/>
                <w:sz w:val="16"/>
                <w:szCs w:val="16"/>
              </w:rPr>
            </w:pPr>
            <w:r w:rsidRPr="001D4C45">
              <w:rPr>
                <w:rFonts w:ascii="Arial" w:hAnsi="Arial" w:cs="Arial"/>
                <w:b/>
                <w:sz w:val="16"/>
                <w:szCs w:val="16"/>
              </w:rPr>
              <w:t>Location of ‘dwelling’</w:t>
            </w:r>
          </w:p>
        </w:tc>
        <w:tc>
          <w:tcPr>
            <w:tcW w:w="1275" w:type="dxa"/>
          </w:tcPr>
          <w:p w:rsidR="001600BA" w:rsidRDefault="001600BA" w:rsidP="003F6E98">
            <w:pPr>
              <w:spacing w:after="60" w:line="240" w:lineRule="auto"/>
              <w:jc w:val="center"/>
              <w:rPr>
                <w:rFonts w:ascii="Arial" w:hAnsi="Arial" w:cs="Arial"/>
                <w:b/>
                <w:color w:val="000000"/>
                <w:sz w:val="16"/>
                <w:szCs w:val="16"/>
              </w:rPr>
            </w:pPr>
            <w:r w:rsidRPr="001D4C45">
              <w:rPr>
                <w:rFonts w:ascii="Arial" w:hAnsi="Arial" w:cs="Arial"/>
                <w:b/>
                <w:color w:val="000000"/>
                <w:sz w:val="16"/>
                <w:szCs w:val="16"/>
              </w:rPr>
              <w:t>Chi/Q</w:t>
            </w:r>
          </w:p>
          <w:p w:rsidR="001600BA" w:rsidRPr="001D4C45" w:rsidRDefault="001600BA" w:rsidP="003F6E98">
            <w:pPr>
              <w:spacing w:after="60" w:line="240" w:lineRule="auto"/>
              <w:jc w:val="center"/>
              <w:rPr>
                <w:rFonts w:ascii="Arial" w:hAnsi="Arial" w:cs="Arial"/>
                <w:b/>
                <w:sz w:val="16"/>
                <w:szCs w:val="16"/>
              </w:rPr>
            </w:pPr>
            <w:r w:rsidRPr="001D4C45">
              <w:rPr>
                <w:rFonts w:ascii="Arial" w:hAnsi="Arial" w:cs="Arial"/>
                <w:b/>
                <w:color w:val="000000"/>
                <w:sz w:val="16"/>
                <w:szCs w:val="16"/>
              </w:rPr>
              <w:t>[</w:t>
            </w:r>
            <w:proofErr w:type="spellStart"/>
            <w:r w:rsidRPr="001D4C45">
              <w:rPr>
                <w:rFonts w:ascii="Arial" w:hAnsi="Arial" w:cs="Arial"/>
                <w:b/>
                <w:color w:val="000000"/>
                <w:sz w:val="16"/>
                <w:szCs w:val="16"/>
              </w:rPr>
              <w:t>s∙m</w:t>
            </w:r>
            <w:proofErr w:type="spellEnd"/>
            <w:r w:rsidRPr="001D4C45">
              <w:rPr>
                <w:rFonts w:ascii="Arial" w:hAnsi="Arial" w:cs="Arial"/>
                <w:b/>
                <w:snapToGrid w:val="0"/>
                <w:color w:val="000000"/>
                <w:position w:val="4"/>
                <w:sz w:val="11"/>
                <w:szCs w:val="0"/>
                <w:u w:color="000000"/>
              </w:rPr>
              <w:t>-3</w:t>
            </w:r>
            <w:r w:rsidRPr="001D4C45">
              <w:rPr>
                <w:rFonts w:ascii="Arial" w:hAnsi="Arial" w:cs="Arial"/>
                <w:b/>
                <w:color w:val="000000"/>
                <w:sz w:val="16"/>
                <w:szCs w:val="16"/>
              </w:rPr>
              <w:t>]</w:t>
            </w:r>
          </w:p>
        </w:tc>
        <w:tc>
          <w:tcPr>
            <w:tcW w:w="1135" w:type="dxa"/>
            <w:vAlign w:val="bottom"/>
          </w:tcPr>
          <w:p w:rsidR="001600BA" w:rsidRDefault="001600BA" w:rsidP="003F6E98">
            <w:pPr>
              <w:spacing w:after="60" w:line="240" w:lineRule="auto"/>
              <w:jc w:val="center"/>
              <w:rPr>
                <w:rFonts w:ascii="Arial" w:hAnsi="Arial" w:cs="Arial"/>
                <w:b/>
                <w:color w:val="000000"/>
                <w:sz w:val="16"/>
                <w:szCs w:val="16"/>
              </w:rPr>
            </w:pPr>
            <w:proofErr w:type="spellStart"/>
            <w:r w:rsidRPr="001D4C45">
              <w:rPr>
                <w:rFonts w:ascii="Arial" w:hAnsi="Arial" w:cs="Arial"/>
                <w:b/>
                <w:color w:val="000000"/>
                <w:sz w:val="16"/>
                <w:szCs w:val="16"/>
              </w:rPr>
              <w:t>Rn</w:t>
            </w:r>
            <w:proofErr w:type="spellEnd"/>
          </w:p>
          <w:p w:rsidR="001600BA" w:rsidRPr="001D4C45" w:rsidRDefault="001600BA" w:rsidP="003F6E98">
            <w:pPr>
              <w:spacing w:after="60" w:line="240" w:lineRule="auto"/>
              <w:jc w:val="center"/>
              <w:rPr>
                <w:rFonts w:ascii="Arial" w:hAnsi="Arial" w:cs="Arial"/>
                <w:b/>
                <w:color w:val="000000"/>
                <w:sz w:val="16"/>
                <w:szCs w:val="16"/>
              </w:rPr>
            </w:pPr>
            <w:r w:rsidRPr="001D4C45">
              <w:rPr>
                <w:rFonts w:ascii="Arial" w:hAnsi="Arial" w:cs="Arial"/>
                <w:b/>
                <w:color w:val="000000"/>
                <w:sz w:val="16"/>
                <w:szCs w:val="16"/>
              </w:rPr>
              <w:t>[</w:t>
            </w:r>
            <w:proofErr w:type="spellStart"/>
            <w:r w:rsidRPr="001D4C45">
              <w:rPr>
                <w:rFonts w:ascii="Arial" w:hAnsi="Arial" w:cs="Arial"/>
                <w:b/>
                <w:color w:val="000000"/>
                <w:sz w:val="16"/>
                <w:szCs w:val="16"/>
              </w:rPr>
              <w:t>Bq∙m</w:t>
            </w:r>
            <w:proofErr w:type="spellEnd"/>
            <w:r w:rsidRPr="001D4C45">
              <w:rPr>
                <w:rFonts w:ascii="Arial" w:hAnsi="Arial" w:cs="Arial"/>
                <w:b/>
                <w:snapToGrid w:val="0"/>
                <w:color w:val="000000"/>
                <w:position w:val="4"/>
                <w:sz w:val="11"/>
                <w:szCs w:val="0"/>
                <w:u w:color="000000"/>
              </w:rPr>
              <w:t>-3</w:t>
            </w:r>
            <w:r w:rsidRPr="001D4C45">
              <w:rPr>
                <w:rFonts w:ascii="Arial" w:hAnsi="Arial" w:cs="Arial"/>
                <w:b/>
                <w:color w:val="000000"/>
                <w:sz w:val="16"/>
                <w:szCs w:val="16"/>
              </w:rPr>
              <w:t>]</w:t>
            </w:r>
          </w:p>
        </w:tc>
        <w:tc>
          <w:tcPr>
            <w:tcW w:w="1276" w:type="dxa"/>
            <w:vAlign w:val="bottom"/>
          </w:tcPr>
          <w:p w:rsidR="001600BA" w:rsidRDefault="001600BA" w:rsidP="003F6E98">
            <w:pPr>
              <w:spacing w:after="60" w:line="240" w:lineRule="auto"/>
              <w:jc w:val="center"/>
              <w:rPr>
                <w:rFonts w:ascii="Arial" w:hAnsi="Arial" w:cs="Arial"/>
                <w:b/>
                <w:color w:val="000000"/>
                <w:sz w:val="16"/>
                <w:szCs w:val="16"/>
              </w:rPr>
            </w:pPr>
            <w:r w:rsidRPr="001D4C45">
              <w:rPr>
                <w:rFonts w:ascii="Arial" w:hAnsi="Arial" w:cs="Arial"/>
                <w:b/>
                <w:color w:val="000000"/>
                <w:sz w:val="16"/>
                <w:szCs w:val="16"/>
              </w:rPr>
              <w:t>RDP</w:t>
            </w:r>
          </w:p>
          <w:p w:rsidR="001600BA" w:rsidRPr="001D4C45" w:rsidRDefault="001600BA" w:rsidP="003F6E98">
            <w:pPr>
              <w:spacing w:after="60" w:line="240" w:lineRule="auto"/>
              <w:jc w:val="center"/>
              <w:rPr>
                <w:rFonts w:ascii="Arial" w:hAnsi="Arial" w:cs="Arial"/>
                <w:b/>
                <w:color w:val="000000"/>
                <w:sz w:val="16"/>
                <w:szCs w:val="16"/>
              </w:rPr>
            </w:pPr>
            <w:r>
              <w:rPr>
                <w:rFonts w:ascii="Arial" w:hAnsi="Arial" w:cs="Arial"/>
                <w:b/>
                <w:color w:val="000000"/>
                <w:sz w:val="16"/>
                <w:szCs w:val="16"/>
              </w:rPr>
              <w:t>[µ</w:t>
            </w:r>
            <w:proofErr w:type="spellStart"/>
            <w:r w:rsidRPr="001D4C45">
              <w:rPr>
                <w:rFonts w:ascii="Arial" w:hAnsi="Arial" w:cs="Arial"/>
                <w:b/>
                <w:color w:val="000000"/>
                <w:sz w:val="16"/>
                <w:szCs w:val="16"/>
              </w:rPr>
              <w:t>J∙m</w:t>
            </w:r>
            <w:proofErr w:type="spellEnd"/>
            <w:r w:rsidRPr="001D4C45">
              <w:rPr>
                <w:rFonts w:ascii="Arial" w:hAnsi="Arial" w:cs="Arial"/>
                <w:b/>
                <w:snapToGrid w:val="0"/>
                <w:color w:val="000000"/>
                <w:position w:val="4"/>
                <w:sz w:val="11"/>
                <w:szCs w:val="0"/>
                <w:u w:color="000000"/>
              </w:rPr>
              <w:t>-3</w:t>
            </w:r>
            <w:r w:rsidRPr="001D4C45">
              <w:rPr>
                <w:rFonts w:ascii="Arial" w:hAnsi="Arial" w:cs="Arial"/>
                <w:b/>
                <w:color w:val="000000"/>
                <w:sz w:val="16"/>
                <w:szCs w:val="16"/>
              </w:rPr>
              <w:t>]</w:t>
            </w:r>
          </w:p>
        </w:tc>
      </w:tr>
      <w:tr w:rsidR="001600BA" w:rsidRPr="001D4C45" w:rsidTr="003F6E98">
        <w:trPr>
          <w:jc w:val="center"/>
        </w:trPr>
        <w:tc>
          <w:tcPr>
            <w:tcW w:w="1951" w:type="dxa"/>
            <w:vAlign w:val="bottom"/>
          </w:tcPr>
          <w:p w:rsidR="001600BA" w:rsidRPr="001D4C45" w:rsidRDefault="001600BA" w:rsidP="003F6E98">
            <w:pPr>
              <w:spacing w:after="60" w:line="240" w:lineRule="auto"/>
              <w:jc w:val="right"/>
              <w:rPr>
                <w:rFonts w:ascii="Calibri" w:hAnsi="Calibri"/>
                <w:color w:val="000000"/>
                <w:sz w:val="16"/>
                <w:szCs w:val="16"/>
              </w:rPr>
            </w:pPr>
            <w:r w:rsidRPr="001D4C45">
              <w:rPr>
                <w:rFonts w:ascii="Calibri" w:hAnsi="Calibri"/>
                <w:color w:val="000000"/>
                <w:sz w:val="16"/>
                <w:szCs w:val="16"/>
              </w:rPr>
              <w:t>On Site</w:t>
            </w:r>
          </w:p>
        </w:tc>
        <w:tc>
          <w:tcPr>
            <w:tcW w:w="127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1.87E-03</w:t>
            </w:r>
          </w:p>
        </w:tc>
        <w:tc>
          <w:tcPr>
            <w:tcW w:w="1135" w:type="dxa"/>
            <w:vAlign w:val="bottom"/>
          </w:tcPr>
          <w:p w:rsidR="001600BA" w:rsidRPr="001D4C45" w:rsidRDefault="001600BA" w:rsidP="003F6E98">
            <w:pPr>
              <w:spacing w:after="60" w:line="240" w:lineRule="auto"/>
              <w:jc w:val="center"/>
              <w:rPr>
                <w:rFonts w:ascii="Calibri" w:hAnsi="Calibri"/>
                <w:color w:val="000000"/>
                <w:sz w:val="16"/>
                <w:szCs w:val="16"/>
              </w:rPr>
            </w:pPr>
            <w:r>
              <w:rPr>
                <w:rFonts w:ascii="Calibri" w:hAnsi="Calibri"/>
                <w:color w:val="000000"/>
                <w:sz w:val="16"/>
                <w:szCs w:val="16"/>
              </w:rPr>
              <w:t>8.1</w:t>
            </w:r>
          </w:p>
        </w:tc>
        <w:tc>
          <w:tcPr>
            <w:tcW w:w="1276"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0.00</w:t>
            </w:r>
            <w:r>
              <w:rPr>
                <w:rFonts w:ascii="Calibri" w:hAnsi="Calibri"/>
                <w:color w:val="000000"/>
                <w:sz w:val="16"/>
                <w:szCs w:val="16"/>
              </w:rPr>
              <w:t>45</w:t>
            </w:r>
          </w:p>
        </w:tc>
      </w:tr>
      <w:tr w:rsidR="001600BA" w:rsidRPr="001D4C45" w:rsidTr="003F6E98">
        <w:trPr>
          <w:jc w:val="center"/>
        </w:trPr>
        <w:tc>
          <w:tcPr>
            <w:tcW w:w="1951" w:type="dxa"/>
            <w:vAlign w:val="bottom"/>
          </w:tcPr>
          <w:p w:rsidR="001600BA" w:rsidRPr="001D4C45" w:rsidRDefault="001600BA" w:rsidP="003F6E98">
            <w:pPr>
              <w:spacing w:after="60" w:line="240" w:lineRule="auto"/>
              <w:jc w:val="right"/>
              <w:rPr>
                <w:rFonts w:ascii="Calibri" w:hAnsi="Calibri"/>
                <w:color w:val="000000"/>
                <w:sz w:val="16"/>
                <w:szCs w:val="16"/>
              </w:rPr>
            </w:pPr>
            <w:r w:rsidRPr="001D4C45">
              <w:rPr>
                <w:rFonts w:ascii="Calibri" w:hAnsi="Calibri"/>
                <w:color w:val="000000"/>
                <w:sz w:val="16"/>
                <w:szCs w:val="16"/>
              </w:rPr>
              <w:t>SW fence corner</w:t>
            </w:r>
          </w:p>
        </w:tc>
        <w:tc>
          <w:tcPr>
            <w:tcW w:w="127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1.30E-02</w:t>
            </w:r>
          </w:p>
        </w:tc>
        <w:tc>
          <w:tcPr>
            <w:tcW w:w="1135" w:type="dxa"/>
            <w:vAlign w:val="bottom"/>
          </w:tcPr>
          <w:p w:rsidR="001600BA" w:rsidRPr="001D4C45" w:rsidRDefault="001600BA" w:rsidP="003F6E98">
            <w:pPr>
              <w:spacing w:after="60" w:line="240" w:lineRule="auto"/>
              <w:jc w:val="center"/>
              <w:rPr>
                <w:rFonts w:ascii="Calibri" w:hAnsi="Calibri"/>
                <w:color w:val="000000"/>
                <w:sz w:val="16"/>
                <w:szCs w:val="16"/>
              </w:rPr>
            </w:pPr>
            <w:r>
              <w:rPr>
                <w:rFonts w:ascii="Calibri" w:hAnsi="Calibri"/>
                <w:color w:val="000000"/>
                <w:sz w:val="16"/>
                <w:szCs w:val="16"/>
              </w:rPr>
              <w:t>56</w:t>
            </w:r>
          </w:p>
        </w:tc>
        <w:tc>
          <w:tcPr>
            <w:tcW w:w="1276"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w:t>
            </w:r>
            <w:r>
              <w:rPr>
                <w:rFonts w:ascii="Calibri" w:hAnsi="Calibri"/>
                <w:color w:val="000000"/>
                <w:sz w:val="16"/>
                <w:szCs w:val="16"/>
              </w:rPr>
              <w:t>126</w:t>
            </w:r>
          </w:p>
        </w:tc>
      </w:tr>
      <w:tr w:rsidR="001600BA" w:rsidRPr="001D4C45" w:rsidTr="003F6E98">
        <w:trPr>
          <w:jc w:val="center"/>
        </w:trPr>
        <w:tc>
          <w:tcPr>
            <w:tcW w:w="1951" w:type="dxa"/>
            <w:vAlign w:val="bottom"/>
          </w:tcPr>
          <w:p w:rsidR="001600BA" w:rsidRPr="001D4C45" w:rsidRDefault="001600BA" w:rsidP="003F6E98">
            <w:pPr>
              <w:spacing w:after="60" w:line="240" w:lineRule="auto"/>
              <w:jc w:val="right"/>
              <w:rPr>
                <w:rFonts w:ascii="Calibri" w:hAnsi="Calibri"/>
                <w:color w:val="000000"/>
                <w:sz w:val="16"/>
                <w:szCs w:val="16"/>
              </w:rPr>
            </w:pPr>
            <w:r w:rsidRPr="001D4C45">
              <w:rPr>
                <w:rFonts w:ascii="Calibri" w:hAnsi="Calibri"/>
                <w:color w:val="000000"/>
                <w:sz w:val="16"/>
                <w:szCs w:val="16"/>
              </w:rPr>
              <w:t>30 m SW of corner</w:t>
            </w:r>
          </w:p>
        </w:tc>
        <w:tc>
          <w:tcPr>
            <w:tcW w:w="127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2.62E-03</w:t>
            </w:r>
          </w:p>
        </w:tc>
        <w:tc>
          <w:tcPr>
            <w:tcW w:w="1135" w:type="dxa"/>
            <w:vAlign w:val="bottom"/>
          </w:tcPr>
          <w:p w:rsidR="001600BA" w:rsidRPr="001D4C45" w:rsidRDefault="001600BA" w:rsidP="003F6E98">
            <w:pPr>
              <w:spacing w:after="60" w:line="240" w:lineRule="auto"/>
              <w:jc w:val="center"/>
              <w:rPr>
                <w:rFonts w:ascii="Calibri" w:hAnsi="Calibri"/>
                <w:color w:val="000000"/>
                <w:sz w:val="16"/>
                <w:szCs w:val="16"/>
              </w:rPr>
            </w:pPr>
            <w:r>
              <w:rPr>
                <w:rFonts w:ascii="Calibri" w:hAnsi="Calibri"/>
                <w:color w:val="000000"/>
                <w:sz w:val="16"/>
                <w:szCs w:val="16"/>
              </w:rPr>
              <w:t>11</w:t>
            </w:r>
          </w:p>
        </w:tc>
        <w:tc>
          <w:tcPr>
            <w:tcW w:w="1276"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0.0</w:t>
            </w:r>
            <w:r>
              <w:rPr>
                <w:rFonts w:ascii="Calibri" w:hAnsi="Calibri"/>
                <w:color w:val="000000"/>
                <w:sz w:val="16"/>
                <w:szCs w:val="16"/>
              </w:rPr>
              <w:t>25</w:t>
            </w:r>
          </w:p>
        </w:tc>
      </w:tr>
      <w:tr w:rsidR="001600BA" w:rsidRPr="001D4C45" w:rsidTr="003F6E98">
        <w:trPr>
          <w:jc w:val="center"/>
        </w:trPr>
        <w:tc>
          <w:tcPr>
            <w:tcW w:w="1951" w:type="dxa"/>
            <w:vAlign w:val="bottom"/>
          </w:tcPr>
          <w:p w:rsidR="001600BA" w:rsidRPr="001D4C45" w:rsidRDefault="001600BA" w:rsidP="003F6E98">
            <w:pPr>
              <w:spacing w:after="60" w:line="240" w:lineRule="auto"/>
              <w:jc w:val="right"/>
              <w:rPr>
                <w:rFonts w:ascii="Calibri" w:hAnsi="Calibri"/>
                <w:color w:val="000000"/>
                <w:sz w:val="16"/>
                <w:szCs w:val="16"/>
              </w:rPr>
            </w:pPr>
            <w:r w:rsidRPr="001D4C45">
              <w:rPr>
                <w:rFonts w:ascii="Calibri" w:hAnsi="Calibri"/>
                <w:color w:val="000000"/>
                <w:sz w:val="16"/>
                <w:szCs w:val="16"/>
              </w:rPr>
              <w:t>75 m SW of corner</w:t>
            </w:r>
          </w:p>
        </w:tc>
        <w:tc>
          <w:tcPr>
            <w:tcW w:w="127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4.90E-04</w:t>
            </w:r>
          </w:p>
        </w:tc>
        <w:tc>
          <w:tcPr>
            <w:tcW w:w="1135" w:type="dxa"/>
            <w:vAlign w:val="bottom"/>
          </w:tcPr>
          <w:p w:rsidR="001600BA" w:rsidRPr="001D4C45" w:rsidRDefault="001600BA" w:rsidP="003F6E98">
            <w:pPr>
              <w:spacing w:after="60" w:line="240" w:lineRule="auto"/>
              <w:jc w:val="center"/>
              <w:rPr>
                <w:rFonts w:ascii="Calibri" w:hAnsi="Calibri"/>
                <w:color w:val="000000"/>
                <w:sz w:val="16"/>
                <w:szCs w:val="16"/>
              </w:rPr>
            </w:pPr>
            <w:r>
              <w:rPr>
                <w:rFonts w:ascii="Calibri" w:hAnsi="Calibri"/>
                <w:color w:val="000000"/>
                <w:sz w:val="16"/>
                <w:szCs w:val="16"/>
              </w:rPr>
              <w:t>2</w:t>
            </w:r>
            <w:r w:rsidRPr="001D4C45">
              <w:rPr>
                <w:rFonts w:ascii="Calibri" w:hAnsi="Calibri"/>
                <w:color w:val="000000"/>
                <w:sz w:val="16"/>
                <w:szCs w:val="16"/>
              </w:rPr>
              <w:t>.</w:t>
            </w:r>
            <w:r>
              <w:rPr>
                <w:rFonts w:ascii="Calibri" w:hAnsi="Calibri"/>
                <w:color w:val="000000"/>
                <w:sz w:val="16"/>
                <w:szCs w:val="16"/>
              </w:rPr>
              <w:t>1</w:t>
            </w:r>
          </w:p>
        </w:tc>
        <w:tc>
          <w:tcPr>
            <w:tcW w:w="1276"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0.00</w:t>
            </w:r>
            <w:r>
              <w:rPr>
                <w:rFonts w:ascii="Calibri" w:hAnsi="Calibri"/>
                <w:color w:val="000000"/>
                <w:sz w:val="16"/>
                <w:szCs w:val="16"/>
              </w:rPr>
              <w:t>5</w:t>
            </w:r>
          </w:p>
        </w:tc>
      </w:tr>
      <w:tr w:rsidR="001600BA" w:rsidRPr="001D4C45" w:rsidTr="003F6E98">
        <w:trPr>
          <w:jc w:val="center"/>
        </w:trPr>
        <w:tc>
          <w:tcPr>
            <w:tcW w:w="1951" w:type="dxa"/>
            <w:vAlign w:val="bottom"/>
          </w:tcPr>
          <w:p w:rsidR="001600BA" w:rsidRPr="001D4C45" w:rsidRDefault="001600BA" w:rsidP="003F6E98">
            <w:pPr>
              <w:spacing w:after="60" w:line="240" w:lineRule="auto"/>
              <w:jc w:val="right"/>
              <w:rPr>
                <w:rFonts w:ascii="Calibri" w:hAnsi="Calibri"/>
                <w:color w:val="000000"/>
                <w:sz w:val="16"/>
                <w:szCs w:val="16"/>
              </w:rPr>
            </w:pPr>
            <w:r w:rsidRPr="001D4C45">
              <w:rPr>
                <w:rFonts w:ascii="Calibri" w:hAnsi="Calibri"/>
                <w:color w:val="000000"/>
                <w:sz w:val="16"/>
                <w:szCs w:val="16"/>
              </w:rPr>
              <w:t>140 m SW of corner</w:t>
            </w:r>
          </w:p>
        </w:tc>
        <w:tc>
          <w:tcPr>
            <w:tcW w:w="127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8.31E-05</w:t>
            </w:r>
          </w:p>
        </w:tc>
        <w:tc>
          <w:tcPr>
            <w:tcW w:w="113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w:t>
            </w:r>
            <w:r>
              <w:rPr>
                <w:rFonts w:ascii="Calibri" w:hAnsi="Calibri"/>
                <w:color w:val="000000"/>
                <w:sz w:val="16"/>
                <w:szCs w:val="16"/>
              </w:rPr>
              <w:t>36</w:t>
            </w:r>
          </w:p>
        </w:tc>
        <w:tc>
          <w:tcPr>
            <w:tcW w:w="1276"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0.000</w:t>
            </w:r>
            <w:r>
              <w:rPr>
                <w:rFonts w:ascii="Calibri" w:hAnsi="Calibri"/>
                <w:color w:val="000000"/>
                <w:sz w:val="16"/>
                <w:szCs w:val="16"/>
              </w:rPr>
              <w:t>8</w:t>
            </w:r>
          </w:p>
        </w:tc>
      </w:tr>
      <w:tr w:rsidR="001600BA" w:rsidRPr="001D4C45" w:rsidTr="003F6E98">
        <w:trPr>
          <w:jc w:val="center"/>
        </w:trPr>
        <w:tc>
          <w:tcPr>
            <w:tcW w:w="1951" w:type="dxa"/>
            <w:vAlign w:val="bottom"/>
          </w:tcPr>
          <w:p w:rsidR="001600BA" w:rsidRPr="001D4C45" w:rsidRDefault="001600BA" w:rsidP="003F6E98">
            <w:pPr>
              <w:spacing w:after="60" w:line="240" w:lineRule="auto"/>
              <w:jc w:val="right"/>
              <w:rPr>
                <w:rFonts w:ascii="Calibri" w:hAnsi="Calibri"/>
                <w:color w:val="000000"/>
                <w:sz w:val="16"/>
                <w:szCs w:val="16"/>
              </w:rPr>
            </w:pPr>
            <w:r w:rsidRPr="001D4C45">
              <w:rPr>
                <w:rFonts w:ascii="Calibri" w:hAnsi="Calibri"/>
                <w:color w:val="000000"/>
                <w:sz w:val="16"/>
                <w:szCs w:val="16"/>
              </w:rPr>
              <w:t>240 m SW of corner</w:t>
            </w:r>
          </w:p>
        </w:tc>
        <w:tc>
          <w:tcPr>
            <w:tcW w:w="127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0.00E+00</w:t>
            </w:r>
          </w:p>
        </w:tc>
        <w:tc>
          <w:tcPr>
            <w:tcW w:w="1135"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w:t>
            </w:r>
          </w:p>
        </w:tc>
        <w:tc>
          <w:tcPr>
            <w:tcW w:w="1276" w:type="dxa"/>
            <w:vAlign w:val="bottom"/>
          </w:tcPr>
          <w:p w:rsidR="001600BA" w:rsidRPr="001D4C45" w:rsidRDefault="001600BA" w:rsidP="003F6E98">
            <w:pPr>
              <w:spacing w:after="60" w:line="240" w:lineRule="auto"/>
              <w:jc w:val="center"/>
              <w:rPr>
                <w:rFonts w:ascii="Calibri" w:hAnsi="Calibri"/>
                <w:color w:val="000000"/>
                <w:sz w:val="16"/>
                <w:szCs w:val="16"/>
              </w:rPr>
            </w:pPr>
            <w:r w:rsidRPr="001D4C45">
              <w:rPr>
                <w:rFonts w:ascii="Calibri" w:hAnsi="Calibri"/>
                <w:color w:val="000000"/>
                <w:sz w:val="16"/>
                <w:szCs w:val="16"/>
              </w:rPr>
              <w:t>0</w:t>
            </w:r>
          </w:p>
        </w:tc>
      </w:tr>
    </w:tbl>
    <w:p w:rsidR="003A3738" w:rsidRDefault="003A3738" w:rsidP="001600BA">
      <w:pPr>
        <w:jc w:val="center"/>
      </w:pPr>
    </w:p>
    <w:p w:rsidR="001600BA" w:rsidRDefault="002644E0" w:rsidP="001600BA">
      <w:pPr>
        <w:jc w:val="center"/>
      </w:pPr>
      <w:r w:rsidRPr="002644E0">
        <w:rPr>
          <w:noProof/>
          <w:lang w:eastAsia="en-AU"/>
        </w:rPr>
        <w:drawing>
          <wp:inline distT="0" distB="0" distL="0" distR="0">
            <wp:extent cx="3671033" cy="2209800"/>
            <wp:effectExtent l="19050" t="0" r="561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3671033" cy="2209800"/>
                    </a:xfrm>
                    <a:prstGeom prst="rect">
                      <a:avLst/>
                    </a:prstGeom>
                    <a:noFill/>
                    <a:ln w="9525">
                      <a:noFill/>
                      <a:miter lim="800000"/>
                      <a:headEnd/>
                      <a:tailEnd/>
                    </a:ln>
                  </pic:spPr>
                </pic:pic>
              </a:graphicData>
            </a:graphic>
          </wp:inline>
        </w:drawing>
      </w:r>
    </w:p>
    <w:p w:rsidR="001600BA" w:rsidRDefault="001600BA" w:rsidP="001600BA">
      <w:pPr>
        <w:pStyle w:val="figurecaption"/>
      </w:pPr>
      <w:bookmarkStart w:id="63" w:name="_Toc370739152"/>
      <w:r w:rsidRPr="00666976">
        <w:t>Figure 1</w:t>
      </w:r>
      <w:r>
        <w:t>2</w:t>
      </w:r>
      <w:r w:rsidRPr="00666976">
        <w:t xml:space="preserve"> Waste origin </w:t>
      </w:r>
      <w:r w:rsidRPr="009F0254">
        <w:rPr>
          <w:snapToGrid w:val="0"/>
          <w:color w:val="000000"/>
          <w:position w:val="4"/>
          <w:sz w:val="12"/>
          <w:szCs w:val="0"/>
          <w:u w:color="000000"/>
        </w:rPr>
        <w:t>222</w:t>
      </w:r>
      <w:proofErr w:type="spellStart"/>
      <w:r w:rsidRPr="00666976">
        <w:t>Rn</w:t>
      </w:r>
      <w:proofErr w:type="spellEnd"/>
      <w:r w:rsidRPr="00666976">
        <w:t xml:space="preserve"> </w:t>
      </w:r>
      <w:proofErr w:type="gramStart"/>
      <w:r w:rsidRPr="00666976">
        <w:t>concentration</w:t>
      </w:r>
      <w:proofErr w:type="gramEnd"/>
      <w:r w:rsidRPr="00666976">
        <w:t xml:space="preserve"> in air with distance from the </w:t>
      </w:r>
      <w:proofErr w:type="spellStart"/>
      <w:r w:rsidRPr="00666976">
        <w:t>fenceline</w:t>
      </w:r>
      <w:proofErr w:type="spellEnd"/>
      <w:r w:rsidRPr="00666976">
        <w:t>.</w:t>
      </w:r>
      <w:bookmarkEnd w:id="63"/>
    </w:p>
    <w:p w:rsidR="00BE4E69" w:rsidRDefault="001600BA" w:rsidP="001600BA">
      <w:pPr>
        <w:rPr>
          <w:snapToGrid w:val="0"/>
          <w:color w:val="000000"/>
          <w:szCs w:val="0"/>
          <w:u w:color="000000"/>
        </w:rPr>
      </w:pPr>
      <w:r>
        <w:t xml:space="preserve">The </w:t>
      </w:r>
      <w:r w:rsidRPr="00771CF9">
        <w:rPr>
          <w:snapToGrid w:val="0"/>
          <w:color w:val="000000"/>
          <w:position w:val="5"/>
          <w:sz w:val="15"/>
          <w:szCs w:val="0"/>
          <w:u w:color="000000"/>
        </w:rPr>
        <w:t>222</w:t>
      </w:r>
      <w:proofErr w:type="spellStart"/>
      <w:r>
        <w:t>Rn</w:t>
      </w:r>
      <w:proofErr w:type="spellEnd"/>
      <w:r>
        <w:t xml:space="preserve"> activity concentrations shown in Figure 12 have been used to determine </w:t>
      </w:r>
      <w:r w:rsidR="00AE026C" w:rsidRPr="00AE026C">
        <w:rPr>
          <w:snapToGrid w:val="0"/>
          <w:color w:val="000000"/>
          <w:position w:val="5"/>
          <w:sz w:val="15"/>
          <w:szCs w:val="0"/>
          <w:u w:color="000000"/>
        </w:rPr>
        <w:t>222</w:t>
      </w:r>
      <w:proofErr w:type="spellStart"/>
      <w:r w:rsidR="00AE026C">
        <w:rPr>
          <w:szCs w:val="22"/>
        </w:rPr>
        <w:t>Rn</w:t>
      </w:r>
      <w:proofErr w:type="spellEnd"/>
      <w:r>
        <w:t xml:space="preserve"> decay product</w:t>
      </w:r>
      <w:r w:rsidR="00AC2657">
        <w:t xml:space="preserve"> (RDP)</w:t>
      </w:r>
      <w:r>
        <w:t xml:space="preserve"> inhalation doses for comparison with the results </w:t>
      </w:r>
      <w:r w:rsidR="003A3738">
        <w:t xml:space="preserve">obtained </w:t>
      </w:r>
      <w:r>
        <w:t xml:space="preserve">directly from the </w:t>
      </w:r>
      <w:r w:rsidR="00E62478">
        <w:t>RESRAD</w:t>
      </w:r>
      <w:r>
        <w:t xml:space="preserve">-Offsite modelling (Appendix 5). For this, an equilibrium factor of 0.1 (on-site) and 0.4 (off-site) has been used. These are similar to equilibrium factors determined elsewhere in the Alligator Rivers Region and the wet-dry tropics of </w:t>
      </w:r>
      <w:r w:rsidR="003A3738">
        <w:t xml:space="preserve">northern </w:t>
      </w:r>
      <w:r>
        <w:t>Australia (</w:t>
      </w:r>
      <w:proofErr w:type="spellStart"/>
      <w:r>
        <w:t>Akber</w:t>
      </w:r>
      <w:proofErr w:type="spellEnd"/>
      <w:r>
        <w:t xml:space="preserve"> </w:t>
      </w:r>
      <w:r w:rsidR="007F448B">
        <w:t xml:space="preserve">&amp; </w:t>
      </w:r>
      <w:proofErr w:type="spellStart"/>
      <w:r w:rsidR="007F448B">
        <w:t>Pfitzner</w:t>
      </w:r>
      <w:proofErr w:type="spellEnd"/>
      <w:r w:rsidR="007F448B">
        <w:t xml:space="preserve"> 1994</w:t>
      </w:r>
      <w:r>
        <w:t xml:space="preserve">; </w:t>
      </w:r>
      <w:proofErr w:type="spellStart"/>
      <w:r>
        <w:t>Bollhöfer</w:t>
      </w:r>
      <w:proofErr w:type="spellEnd"/>
      <w:r>
        <w:t xml:space="preserve"> et al 2012). A conversion factor </w:t>
      </w:r>
      <w:proofErr w:type="gramStart"/>
      <w:r>
        <w:t>of 0.0056 µ</w:t>
      </w:r>
      <w:proofErr w:type="spellStart"/>
      <w:r>
        <w:t>J∙Bq</w:t>
      </w:r>
      <w:proofErr w:type="spellEnd"/>
      <w:r w:rsidRPr="00771CF9">
        <w:rPr>
          <w:snapToGrid w:val="0"/>
          <w:color w:val="000000"/>
          <w:position w:val="5"/>
          <w:sz w:val="15"/>
          <w:szCs w:val="0"/>
          <w:u w:color="000000"/>
        </w:rPr>
        <w:t>-1</w:t>
      </w:r>
      <w:proofErr w:type="gramEnd"/>
      <w:r>
        <w:t xml:space="preserve"> has been used to determine the potential alpha energy concentration of radon in equilibrium with its progeny and calculated radon decay product potential alpha energy concentration values are </w:t>
      </w:r>
      <w:r w:rsidR="003A3738">
        <w:t xml:space="preserve">given </w:t>
      </w:r>
      <w:r>
        <w:t xml:space="preserve">in Table 3. The current ICRP recommended dose conversion coefficient for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t>progeny for the public of 1.</w:t>
      </w:r>
      <w:r w:rsidRPr="00496494">
        <w:t xml:space="preserve">1 </w:t>
      </w:r>
      <w:r>
        <w:t>µ</w:t>
      </w:r>
      <w:proofErr w:type="spellStart"/>
      <w:r>
        <w:t>Sv</w:t>
      </w:r>
      <w:proofErr w:type="spellEnd"/>
      <w:r>
        <w:t xml:space="preserve"> per µ</w:t>
      </w:r>
      <w:proofErr w:type="spellStart"/>
      <w:r>
        <w:t>J</w:t>
      </w:r>
      <w:r w:rsidR="00AC2657">
        <w:t>∙</w:t>
      </w:r>
      <w:r>
        <w:t>h</w:t>
      </w:r>
      <w:r w:rsidR="00AC2657">
        <w:t>∙</w:t>
      </w:r>
      <w:r>
        <w:t>m</w:t>
      </w:r>
      <w:proofErr w:type="spellEnd"/>
      <w:r w:rsidR="00AC2657">
        <w:rPr>
          <w:snapToGrid w:val="0"/>
          <w:color w:val="000000"/>
          <w:position w:val="5"/>
          <w:sz w:val="15"/>
          <w:szCs w:val="0"/>
          <w:u w:color="000000"/>
        </w:rPr>
        <w:t>-3</w:t>
      </w:r>
      <w:r>
        <w:rPr>
          <w:snapToGrid w:val="0"/>
          <w:color w:val="000000"/>
          <w:szCs w:val="0"/>
          <w:u w:color="000000"/>
        </w:rPr>
        <w:t xml:space="preserve"> (ICRP 1993) has been used to calculate inhalation doses shown in Figure 13.</w:t>
      </w:r>
    </w:p>
    <w:p w:rsidR="00BE4E69" w:rsidRDefault="00BE4E69" w:rsidP="001600BA">
      <w:pPr>
        <w:rPr>
          <w:snapToGrid w:val="0"/>
          <w:color w:val="000000"/>
          <w:szCs w:val="0"/>
          <w:u w:color="000000"/>
        </w:rPr>
        <w:sectPr w:rsidR="00BE4E69" w:rsidSect="00476535">
          <w:pgSz w:w="11906" w:h="16838" w:code="9"/>
          <w:pgMar w:top="1440" w:right="1800" w:bottom="1440" w:left="1800" w:header="1080" w:footer="835" w:gutter="0"/>
          <w:cols w:space="360"/>
          <w:noEndnote/>
        </w:sectPr>
      </w:pPr>
    </w:p>
    <w:p w:rsidR="001600BA" w:rsidRDefault="002644E0" w:rsidP="001600BA">
      <w:pPr>
        <w:jc w:val="center"/>
      </w:pPr>
      <w:r w:rsidRPr="002644E0">
        <w:rPr>
          <w:noProof/>
          <w:lang w:eastAsia="en-AU"/>
        </w:rPr>
        <w:lastRenderedPageBreak/>
        <w:drawing>
          <wp:inline distT="0" distB="0" distL="0" distR="0">
            <wp:extent cx="3731963" cy="2209800"/>
            <wp:effectExtent l="19050" t="0" r="183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731963" cy="2209800"/>
                    </a:xfrm>
                    <a:prstGeom prst="rect">
                      <a:avLst/>
                    </a:prstGeom>
                    <a:noFill/>
                    <a:ln w="9525">
                      <a:noFill/>
                      <a:miter lim="800000"/>
                      <a:headEnd/>
                      <a:tailEnd/>
                    </a:ln>
                  </pic:spPr>
                </pic:pic>
              </a:graphicData>
            </a:graphic>
          </wp:inline>
        </w:drawing>
      </w:r>
    </w:p>
    <w:p w:rsidR="001600BA" w:rsidRDefault="001600BA" w:rsidP="001600BA">
      <w:pPr>
        <w:pStyle w:val="figurecaption"/>
      </w:pPr>
      <w:bookmarkStart w:id="64" w:name="_Toc370739153"/>
      <w:r w:rsidRPr="00666976">
        <w:t>Figure 1</w:t>
      </w:r>
      <w:r w:rsidR="007D5AAF">
        <w:t>3</w:t>
      </w:r>
      <w:r w:rsidRPr="00666976">
        <w:t xml:space="preserve"> Waste origin</w:t>
      </w:r>
      <w:r>
        <w:t xml:space="preserve">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t xml:space="preserve">decay product inhalation doses </w:t>
      </w:r>
      <w:r w:rsidR="00E62478">
        <w:t>(assuming full year occupancy) plotted against</w:t>
      </w:r>
      <w:r w:rsidRPr="00666976">
        <w:t xml:space="preserve"> distance from the </w:t>
      </w:r>
      <w:proofErr w:type="spellStart"/>
      <w:r w:rsidRPr="00666976">
        <w:t>fenceline</w:t>
      </w:r>
      <w:proofErr w:type="spellEnd"/>
      <w:r w:rsidRPr="00666976">
        <w:t>.</w:t>
      </w:r>
      <w:r>
        <w:t xml:space="preserve"> Calculated using </w:t>
      </w:r>
      <w:r w:rsidRPr="009F0254">
        <w:rPr>
          <w:snapToGrid w:val="0"/>
          <w:color w:val="000000"/>
          <w:position w:val="4"/>
          <w:sz w:val="12"/>
          <w:szCs w:val="0"/>
          <w:u w:color="000000"/>
        </w:rPr>
        <w:t>222</w:t>
      </w:r>
      <w:proofErr w:type="spellStart"/>
      <w:r>
        <w:t>Rn</w:t>
      </w:r>
      <w:proofErr w:type="spellEnd"/>
      <w:r>
        <w:t xml:space="preserve"> concentrations in air from Figure 11 (blue </w:t>
      </w:r>
      <w:proofErr w:type="spellStart"/>
      <w:r>
        <w:t>diamonds</w:t>
      </w:r>
      <w:proofErr w:type="spellEnd"/>
      <w:r>
        <w:t xml:space="preserve">), and modelled using </w:t>
      </w:r>
      <w:proofErr w:type="spellStart"/>
      <w:r>
        <w:t>ResRad</w:t>
      </w:r>
      <w:proofErr w:type="spellEnd"/>
      <w:r>
        <w:t>-Offsite (open circles) with parameter values given in Table 2. Note the log</w:t>
      </w:r>
      <w:r w:rsidR="007F4F80">
        <w:t>-</w:t>
      </w:r>
      <w:r>
        <w:t>scale of the y-axis.</w:t>
      </w:r>
      <w:bookmarkEnd w:id="64"/>
    </w:p>
    <w:p w:rsidR="00E62478" w:rsidRDefault="00E62478" w:rsidP="00E62478">
      <w:r>
        <w:t xml:space="preserve">Figure 13 shows that the maximum annual </w:t>
      </w:r>
      <w:r w:rsidRPr="00AE026C">
        <w:rPr>
          <w:snapToGrid w:val="0"/>
          <w:color w:val="000000"/>
          <w:position w:val="5"/>
          <w:sz w:val="15"/>
          <w:szCs w:val="0"/>
          <w:u w:color="000000"/>
        </w:rPr>
        <w:t>222</w:t>
      </w:r>
      <w:proofErr w:type="spellStart"/>
      <w:r>
        <w:rPr>
          <w:szCs w:val="22"/>
        </w:rPr>
        <w:t>Rn</w:t>
      </w:r>
      <w:proofErr w:type="spellEnd"/>
      <w:r>
        <w:t xml:space="preserve"> decay product inhalation doses modelled from the input parameters in RESRAD-Offsite, and calculated using the Chi over Q values and maximum </w:t>
      </w:r>
      <w:r w:rsidRPr="00BE4A8C">
        <w:rPr>
          <w:snapToGrid w:val="0"/>
          <w:color w:val="000000"/>
          <w:position w:val="5"/>
          <w:sz w:val="15"/>
          <w:szCs w:val="0"/>
          <w:u w:color="000000"/>
        </w:rPr>
        <w:t>222</w:t>
      </w:r>
      <w:proofErr w:type="spellStart"/>
      <w:r>
        <w:t>Rn</w:t>
      </w:r>
      <w:proofErr w:type="spellEnd"/>
      <w:r>
        <w:t xml:space="preserve"> flux densities from the containment agree well, although the inhalation dose is somewhat higher at the </w:t>
      </w:r>
      <w:proofErr w:type="spellStart"/>
      <w:r>
        <w:t>fenceline</w:t>
      </w:r>
      <w:proofErr w:type="spellEnd"/>
      <w:r>
        <w:t xml:space="preserve"> when calculated using the Chi over Q values. Assuming that people camp at this spot for </w:t>
      </w:r>
      <w:r w:rsidR="00491015">
        <w:t>4</w:t>
      </w:r>
      <w:r>
        <w:t xml:space="preserve">0 hours </w:t>
      </w:r>
      <w:r w:rsidR="00491015">
        <w:t xml:space="preserve">total </w:t>
      </w:r>
      <w:r>
        <w:t xml:space="preserve">per year, will lead to a waste origin inhalation dose of approximately </w:t>
      </w:r>
      <w:r w:rsidR="00491015">
        <w:t>6</w:t>
      </w:r>
      <w:r>
        <w:t xml:space="preserve"> µ</w:t>
      </w:r>
      <w:proofErr w:type="spellStart"/>
      <w:r>
        <w:t>Sv</w:t>
      </w:r>
      <w:proofErr w:type="spellEnd"/>
      <w:r>
        <w:t xml:space="preserve">. The inhalation dose for </w:t>
      </w:r>
      <w:r w:rsidR="00491015">
        <w:t>4</w:t>
      </w:r>
      <w:r>
        <w:t>0 hours annual habitation is insignificant (&lt; 0.0</w:t>
      </w:r>
      <w:r w:rsidR="00491015">
        <w:t>4</w:t>
      </w:r>
      <w:r w:rsidRPr="00661D44">
        <w:t xml:space="preserve"> </w:t>
      </w:r>
      <w:r>
        <w:t>µ</w:t>
      </w:r>
      <w:proofErr w:type="spellStart"/>
      <w:r>
        <w:t>Sv</w:t>
      </w:r>
      <w:proofErr w:type="spellEnd"/>
      <w:r>
        <w:t xml:space="preserve">) at a distance of 140 m from the </w:t>
      </w:r>
      <w:proofErr w:type="spellStart"/>
      <w:r>
        <w:t>fenceline</w:t>
      </w:r>
      <w:proofErr w:type="spellEnd"/>
      <w:r>
        <w:t xml:space="preserve">. </w:t>
      </w:r>
    </w:p>
    <w:p w:rsidR="00452DEE" w:rsidRDefault="007F4F80">
      <w:pPr>
        <w:pStyle w:val="Heading3"/>
      </w:pPr>
      <w:bookmarkStart w:id="65" w:name="_Toc370739963"/>
      <w:proofErr w:type="gramStart"/>
      <w:r>
        <w:t xml:space="preserve">4.2.3 </w:t>
      </w:r>
      <w:r w:rsidR="001E1354">
        <w:t xml:space="preserve"> </w:t>
      </w:r>
      <w:r>
        <w:t>Dust</w:t>
      </w:r>
      <w:proofErr w:type="gramEnd"/>
      <w:r>
        <w:t xml:space="preserve"> inhalation</w:t>
      </w:r>
      <w:bookmarkEnd w:id="65"/>
    </w:p>
    <w:p w:rsidR="007F4F80" w:rsidRDefault="007F4F80" w:rsidP="007F4F80">
      <w:r w:rsidRPr="00DE0B0F">
        <w:t xml:space="preserve">This pathway has </w:t>
      </w:r>
      <w:r w:rsidR="00492528">
        <w:t xml:space="preserve">not </w:t>
      </w:r>
      <w:r w:rsidRPr="00DE0B0F">
        <w:t xml:space="preserve">been </w:t>
      </w:r>
      <w:r w:rsidR="00492528">
        <w:t>considered</w:t>
      </w:r>
      <w:r w:rsidR="00492528" w:rsidRPr="00DE0B0F">
        <w:t xml:space="preserve"> </w:t>
      </w:r>
      <w:r>
        <w:t xml:space="preserve">as the waste is contained and covered by </w:t>
      </w:r>
      <w:r w:rsidR="00492528">
        <w:t>soil</w:t>
      </w:r>
      <w:r>
        <w:t xml:space="preserve"> with activity concentrations of </w:t>
      </w:r>
      <w:r w:rsidRPr="00DE0B0F">
        <w:rPr>
          <w:snapToGrid w:val="0"/>
          <w:color w:val="000000"/>
          <w:position w:val="5"/>
          <w:sz w:val="15"/>
          <w:szCs w:val="0"/>
          <w:u w:color="000000"/>
        </w:rPr>
        <w:t>226</w:t>
      </w:r>
      <w:r>
        <w:t xml:space="preserve">Ra and other </w:t>
      </w:r>
      <w:proofErr w:type="spellStart"/>
      <w:r>
        <w:t>radionuclides</w:t>
      </w:r>
      <w:proofErr w:type="spellEnd"/>
      <w:r>
        <w:t xml:space="preserve"> typical for background soil activity concentrations in the region. No scenario was included that assumed that the containment cover was breached (accidentally or by intend) and the buried waste exposed during maintenance activities such as patching up of erosion channels.</w:t>
      </w:r>
    </w:p>
    <w:p w:rsidR="00452DEE" w:rsidRDefault="007F4F80">
      <w:pPr>
        <w:pStyle w:val="Heading3"/>
      </w:pPr>
      <w:bookmarkStart w:id="66" w:name="_Toc370739964"/>
      <w:proofErr w:type="gramStart"/>
      <w:r>
        <w:t xml:space="preserve">4.2.4 </w:t>
      </w:r>
      <w:r w:rsidR="001E1354">
        <w:t xml:space="preserve"> </w:t>
      </w:r>
      <w:r>
        <w:t>Ingestion</w:t>
      </w:r>
      <w:bookmarkEnd w:id="66"/>
      <w:proofErr w:type="gramEnd"/>
    </w:p>
    <w:p w:rsidR="007F4F80" w:rsidRPr="00DE0B0F" w:rsidRDefault="007F4F80" w:rsidP="007F4F80">
      <w:r>
        <w:t xml:space="preserve">The ingestion pathway has not been considered, as </w:t>
      </w:r>
      <w:proofErr w:type="gramStart"/>
      <w:r>
        <w:t>no</w:t>
      </w:r>
      <w:proofErr w:type="gramEnd"/>
      <w:r>
        <w:t xml:space="preserve"> </w:t>
      </w:r>
      <w:proofErr w:type="spellStart"/>
      <w:r>
        <w:t>bushfood</w:t>
      </w:r>
      <w:proofErr w:type="spellEnd"/>
      <w:r>
        <w:t xml:space="preserve"> items or water ha</w:t>
      </w:r>
      <w:r w:rsidR="007D5AAF">
        <w:t>ve</w:t>
      </w:r>
      <w:r>
        <w:t xml:space="preserve"> been assumed to be consumed by </w:t>
      </w:r>
      <w:proofErr w:type="spellStart"/>
      <w:r>
        <w:t>Toursits</w:t>
      </w:r>
      <w:proofErr w:type="spellEnd"/>
      <w:r>
        <w:t xml:space="preserve"> camping in the area.</w:t>
      </w:r>
    </w:p>
    <w:p w:rsidR="00452DEE" w:rsidRDefault="00C37742">
      <w:pPr>
        <w:pStyle w:val="Heading2"/>
      </w:pPr>
      <w:bookmarkStart w:id="67" w:name="_Toc370739965"/>
      <w:proofErr w:type="gramStart"/>
      <w:r>
        <w:t xml:space="preserve">4.3 </w:t>
      </w:r>
      <w:r w:rsidR="001E1354">
        <w:t xml:space="preserve"> </w:t>
      </w:r>
      <w:r w:rsidR="00F22A97">
        <w:t>Scenario</w:t>
      </w:r>
      <w:proofErr w:type="gramEnd"/>
      <w:r w:rsidR="00F22A97">
        <w:t xml:space="preserve"> 3: </w:t>
      </w:r>
      <w:r w:rsidR="001600BA">
        <w:t>Traditional Owners</w:t>
      </w:r>
      <w:bookmarkEnd w:id="67"/>
    </w:p>
    <w:p w:rsidR="001600BA" w:rsidRDefault="001600BA" w:rsidP="001600BA">
      <w:pPr>
        <w:rPr>
          <w:b/>
        </w:rPr>
      </w:pPr>
      <w:r>
        <w:t xml:space="preserve">An Aboriginal occupation scenario in the direct vicinity of the containment was considered unlikely. This is because Aboriginal people prefer other sites in the South Alligator River valley for hunting, fishing and overnight camping. </w:t>
      </w:r>
      <w:r w:rsidRPr="00D743F4">
        <w:t>Aboriginal people mainly go fishing around the One Lane Bridge or Calla</w:t>
      </w:r>
      <w:r>
        <w:t>h</w:t>
      </w:r>
      <w:r w:rsidRPr="00D743F4">
        <w:t xml:space="preserve">an’s Hut </w:t>
      </w:r>
      <w:proofErr w:type="spellStart"/>
      <w:r w:rsidRPr="00D743F4">
        <w:t>down stream</w:t>
      </w:r>
      <w:proofErr w:type="spellEnd"/>
      <w:r w:rsidRPr="00D743F4">
        <w:t xml:space="preserve"> </w:t>
      </w:r>
      <w:r>
        <w:t>on the South Alligator River, or</w:t>
      </w:r>
      <w:r w:rsidRPr="00D743F4">
        <w:t xml:space="preserve"> </w:t>
      </w:r>
      <w:r>
        <w:t>at the</w:t>
      </w:r>
      <w:r w:rsidRPr="00D743F4">
        <w:t xml:space="preserve"> Flying Fox Crossing and near the </w:t>
      </w:r>
      <w:proofErr w:type="spellStart"/>
      <w:r w:rsidRPr="00D743F4">
        <w:t>down stream</w:t>
      </w:r>
      <w:proofErr w:type="spellEnd"/>
      <w:r w:rsidRPr="00D743F4">
        <w:t xml:space="preserve"> end of South Alligator Gorge.</w:t>
      </w:r>
      <w:r>
        <w:t xml:space="preserve"> These areas are several </w:t>
      </w:r>
      <w:proofErr w:type="spellStart"/>
      <w:r>
        <w:t>k</w:t>
      </w:r>
      <w:r w:rsidR="008E4A49">
        <w:t>ilo</w:t>
      </w:r>
      <w:r>
        <w:t>m</w:t>
      </w:r>
      <w:r w:rsidR="008E4A49">
        <w:t>eters</w:t>
      </w:r>
      <w:proofErr w:type="spellEnd"/>
      <w:r>
        <w:t xml:space="preserve"> away from the containment.</w:t>
      </w:r>
    </w:p>
    <w:p w:rsidR="001600BA" w:rsidRDefault="001600BA" w:rsidP="001600BA">
      <w:r>
        <w:t xml:space="preserve">Assuming that Aboriginal people camp </w:t>
      </w:r>
      <w:r w:rsidR="007F4F80">
        <w:t>along the banks</w:t>
      </w:r>
      <w:r>
        <w:t xml:space="preserve"> of the South Alligator River will lead to negligible doses from the inhalation of </w:t>
      </w:r>
      <w:r w:rsidR="00AE026C" w:rsidRPr="00AE026C">
        <w:rPr>
          <w:snapToGrid w:val="0"/>
          <w:color w:val="000000"/>
          <w:position w:val="5"/>
          <w:sz w:val="15"/>
          <w:szCs w:val="0"/>
          <w:u w:color="000000"/>
        </w:rPr>
        <w:t>222</w:t>
      </w:r>
      <w:proofErr w:type="spellStart"/>
      <w:r w:rsidR="00AE026C">
        <w:rPr>
          <w:szCs w:val="22"/>
        </w:rPr>
        <w:t>Rn</w:t>
      </w:r>
      <w:proofErr w:type="spellEnd"/>
      <w:r w:rsidR="00AE026C">
        <w:t xml:space="preserve"> </w:t>
      </w:r>
      <w:r>
        <w:t>decay products (see Figure 1</w:t>
      </w:r>
      <w:r w:rsidR="007D5AAF">
        <w:t>3</w:t>
      </w:r>
      <w:r>
        <w:t xml:space="preserve">) and doses from the exposure to above background gamma radiation will also be zero. It is unlikely that any terrestrial </w:t>
      </w:r>
      <w:proofErr w:type="spellStart"/>
      <w:r>
        <w:t>bushfood</w:t>
      </w:r>
      <w:proofErr w:type="spellEnd"/>
      <w:r>
        <w:t xml:space="preserve"> flora will be collected on site</w:t>
      </w:r>
      <w:r w:rsidR="00492528">
        <w:t>. T</w:t>
      </w:r>
      <w:r>
        <w:t>errestrial animals (wallaby, buffalo</w:t>
      </w:r>
      <w:r w:rsidR="007F4F80">
        <w:t xml:space="preserve"> or</w:t>
      </w:r>
      <w:r>
        <w:t xml:space="preserve"> pig) which are consumed </w:t>
      </w:r>
      <w:r w:rsidR="00492528">
        <w:t>are un</w:t>
      </w:r>
      <w:r>
        <w:t xml:space="preserve">likely able to access the containment and take up </w:t>
      </w:r>
      <w:r>
        <w:lastRenderedPageBreak/>
        <w:t>contaminants from the buried waste</w:t>
      </w:r>
      <w:r w:rsidR="008A2055">
        <w:t xml:space="preserve"> due to continuing maintenance of the fence around the containment</w:t>
      </w:r>
      <w:r>
        <w:t xml:space="preserve">. </w:t>
      </w:r>
      <w:r w:rsidR="00675BA9">
        <w:t>The groundwater levels are deeper than the buried waste (about 10</w:t>
      </w:r>
      <w:r w:rsidR="00986FB0">
        <w:t>–</w:t>
      </w:r>
      <w:r w:rsidR="00675BA9">
        <w:t>12 m below surface) and t</w:t>
      </w:r>
      <w:r>
        <w:t xml:space="preserve">ransport of groundwater from the containment to the South Alligator River is slow </w:t>
      </w:r>
      <w:r w:rsidR="00675BA9">
        <w:t xml:space="preserve">at about 4 mm per day </w:t>
      </w:r>
      <w:r>
        <w:t>(</w:t>
      </w:r>
      <w:proofErr w:type="spellStart"/>
      <w:r w:rsidR="002E6E93">
        <w:t>Puhalovich</w:t>
      </w:r>
      <w:proofErr w:type="spellEnd"/>
      <w:r w:rsidR="002E6E93">
        <w:t xml:space="preserve"> et al 2006</w:t>
      </w:r>
      <w:r>
        <w:t>)</w:t>
      </w:r>
      <w:r w:rsidR="00675BA9">
        <w:t>.</w:t>
      </w:r>
      <w:r>
        <w:t xml:space="preserve"> </w:t>
      </w:r>
      <w:r w:rsidR="00675BA9">
        <w:t>C</w:t>
      </w:r>
      <w:r>
        <w:t>onsequently, the ingestion pathway for aquatic foods can be disregarded. Consequently, the Aboriginal occupation scenario has</w:t>
      </w:r>
      <w:r w:rsidR="00986FB0">
        <w:t xml:space="preserve"> not been considered further in the assessment</w:t>
      </w:r>
      <w:r>
        <w:t>.</w:t>
      </w:r>
    </w:p>
    <w:p w:rsidR="00BE4E69" w:rsidRDefault="00BE4E69" w:rsidP="00BE4E69">
      <w:pPr>
        <w:pStyle w:val="Heading1"/>
        <w:sectPr w:rsidR="00BE4E69" w:rsidSect="00476535">
          <w:pgSz w:w="11906" w:h="16838" w:code="9"/>
          <w:pgMar w:top="1440" w:right="1800" w:bottom="1440" w:left="1800" w:header="1080" w:footer="835" w:gutter="0"/>
          <w:cols w:space="360"/>
          <w:noEndnote/>
        </w:sectPr>
      </w:pPr>
    </w:p>
    <w:p w:rsidR="00452DEE" w:rsidRDefault="001600BA">
      <w:pPr>
        <w:pStyle w:val="Heading1"/>
      </w:pPr>
      <w:bookmarkStart w:id="68" w:name="_Toc370739966"/>
      <w:r>
        <w:lastRenderedPageBreak/>
        <w:t>Summary and Conclusions</w:t>
      </w:r>
      <w:bookmarkEnd w:id="68"/>
    </w:p>
    <w:p w:rsidR="001D417E" w:rsidRDefault="00AE026C" w:rsidP="001600BA">
      <w:pPr>
        <w:rPr>
          <w:szCs w:val="22"/>
        </w:rPr>
      </w:pPr>
      <w:r>
        <w:t xml:space="preserve">In the dry season 2009 a </w:t>
      </w:r>
      <w:r>
        <w:rPr>
          <w:szCs w:val="22"/>
        </w:rPr>
        <w:t xml:space="preserve">near-surface disposal </w:t>
      </w:r>
      <w:r w:rsidRPr="00FC659C">
        <w:rPr>
          <w:szCs w:val="22"/>
        </w:rPr>
        <w:t xml:space="preserve">facility </w:t>
      </w:r>
      <w:r w:rsidRPr="00C31787">
        <w:rPr>
          <w:szCs w:val="22"/>
        </w:rPr>
        <w:t xml:space="preserve">was purpose-built at the disused El </w:t>
      </w:r>
      <w:proofErr w:type="spellStart"/>
      <w:r w:rsidRPr="00C31787">
        <w:rPr>
          <w:szCs w:val="22"/>
        </w:rPr>
        <w:t>Sherana</w:t>
      </w:r>
      <w:proofErr w:type="spellEnd"/>
      <w:r w:rsidRPr="00C31787">
        <w:rPr>
          <w:szCs w:val="22"/>
        </w:rPr>
        <w:t xml:space="preserve"> airstrip in the South Alligator River valley</w:t>
      </w:r>
      <w:r w:rsidR="001D417E">
        <w:rPr>
          <w:szCs w:val="22"/>
        </w:rPr>
        <w:t xml:space="preserve"> to hold NORM waste from </w:t>
      </w:r>
      <w:r w:rsidR="00986FB0">
        <w:rPr>
          <w:szCs w:val="22"/>
        </w:rPr>
        <w:t xml:space="preserve">legacy uranium </w:t>
      </w:r>
      <w:r w:rsidR="001D417E">
        <w:rPr>
          <w:szCs w:val="22"/>
        </w:rPr>
        <w:t xml:space="preserve">mining and </w:t>
      </w:r>
      <w:r w:rsidR="00986FB0">
        <w:rPr>
          <w:szCs w:val="22"/>
        </w:rPr>
        <w:t>processing sites</w:t>
      </w:r>
      <w:r w:rsidR="001D417E">
        <w:rPr>
          <w:szCs w:val="22"/>
        </w:rPr>
        <w:t xml:space="preserve"> in the area</w:t>
      </w:r>
      <w:r>
        <w:rPr>
          <w:szCs w:val="22"/>
        </w:rPr>
        <w:t xml:space="preserve">. </w:t>
      </w:r>
    </w:p>
    <w:p w:rsidR="001600BA" w:rsidRDefault="00AE026C" w:rsidP="001600BA">
      <w:pPr>
        <w:rPr>
          <w:szCs w:val="22"/>
        </w:rPr>
      </w:pPr>
      <w:r>
        <w:rPr>
          <w:szCs w:val="22"/>
        </w:rPr>
        <w:t xml:space="preserve">Whereas the external gamma dose rates </w:t>
      </w:r>
      <w:r w:rsidR="003929D0">
        <w:rPr>
          <w:szCs w:val="22"/>
        </w:rPr>
        <w:t xml:space="preserve">measured </w:t>
      </w:r>
      <w:r>
        <w:rPr>
          <w:szCs w:val="22"/>
        </w:rPr>
        <w:t xml:space="preserve">1 m above ground </w:t>
      </w:r>
      <w:r w:rsidR="003929D0">
        <w:rPr>
          <w:szCs w:val="22"/>
        </w:rPr>
        <w:t xml:space="preserve">in 2010 and 2012 </w:t>
      </w:r>
      <w:r>
        <w:rPr>
          <w:szCs w:val="22"/>
        </w:rPr>
        <w:t>are not substantially different from external gamma dose rates measured before containment construction</w:t>
      </w:r>
      <w:r w:rsidR="004E15CE">
        <w:rPr>
          <w:szCs w:val="22"/>
        </w:rPr>
        <w:t xml:space="preserve">, the </w:t>
      </w:r>
      <w:r w:rsidR="000D21C3">
        <w:rPr>
          <w:szCs w:val="22"/>
        </w:rPr>
        <w:t xml:space="preserve">geometric mean </w:t>
      </w:r>
      <w:r w:rsidR="000D21C3" w:rsidRPr="00AE026C">
        <w:rPr>
          <w:snapToGrid w:val="0"/>
          <w:color w:val="000000"/>
          <w:position w:val="5"/>
          <w:sz w:val="15"/>
          <w:szCs w:val="0"/>
          <w:u w:color="000000"/>
        </w:rPr>
        <w:t>222</w:t>
      </w:r>
      <w:proofErr w:type="spellStart"/>
      <w:r w:rsidR="000D21C3">
        <w:rPr>
          <w:szCs w:val="22"/>
        </w:rPr>
        <w:t>Rn</w:t>
      </w:r>
      <w:proofErr w:type="spellEnd"/>
      <w:r w:rsidR="000D21C3">
        <w:rPr>
          <w:szCs w:val="22"/>
        </w:rPr>
        <w:t xml:space="preserve"> activity flux densit</w:t>
      </w:r>
      <w:r w:rsidR="003929D0">
        <w:rPr>
          <w:szCs w:val="22"/>
        </w:rPr>
        <w:t>y</w:t>
      </w:r>
      <w:r w:rsidR="000D21C3">
        <w:rPr>
          <w:szCs w:val="22"/>
        </w:rPr>
        <w:t xml:space="preserve"> ha</w:t>
      </w:r>
      <w:r w:rsidR="003929D0">
        <w:rPr>
          <w:szCs w:val="22"/>
        </w:rPr>
        <w:t>s</w:t>
      </w:r>
      <w:r w:rsidR="000D21C3">
        <w:rPr>
          <w:szCs w:val="22"/>
        </w:rPr>
        <w:t xml:space="preserve"> increas</w:t>
      </w:r>
      <w:r w:rsidR="003929D0">
        <w:rPr>
          <w:szCs w:val="22"/>
        </w:rPr>
        <w:t>ed</w:t>
      </w:r>
      <w:r w:rsidR="000D21C3">
        <w:rPr>
          <w:szCs w:val="22"/>
        </w:rPr>
        <w:t xml:space="preserve"> </w:t>
      </w:r>
      <w:r w:rsidR="003929D0">
        <w:rPr>
          <w:szCs w:val="22"/>
        </w:rPr>
        <w:t xml:space="preserve">threefold </w:t>
      </w:r>
      <w:proofErr w:type="gramStart"/>
      <w:r w:rsidR="000D21C3">
        <w:rPr>
          <w:szCs w:val="22"/>
        </w:rPr>
        <w:t xml:space="preserve">from </w:t>
      </w:r>
      <w:r w:rsidR="003929D0">
        <w:rPr>
          <w:szCs w:val="22"/>
        </w:rPr>
        <w:t xml:space="preserve">18 </w:t>
      </w:r>
      <w:proofErr w:type="spellStart"/>
      <w:r w:rsidR="003929D0">
        <w:rPr>
          <w:szCs w:val="22"/>
        </w:rPr>
        <w:t>mBq∙m</w:t>
      </w:r>
      <w:proofErr w:type="spellEnd"/>
      <w:r w:rsidR="003929D0" w:rsidRPr="00247200">
        <w:rPr>
          <w:snapToGrid w:val="0"/>
          <w:color w:val="000000"/>
          <w:position w:val="5"/>
          <w:sz w:val="15"/>
          <w:szCs w:val="0"/>
          <w:u w:color="000000"/>
        </w:rPr>
        <w:t>2</w:t>
      </w:r>
      <w:r w:rsidR="003929D0">
        <w:rPr>
          <w:szCs w:val="22"/>
        </w:rPr>
        <w:t>∙s</w:t>
      </w:r>
      <w:r w:rsidR="003929D0" w:rsidRPr="00247200">
        <w:rPr>
          <w:snapToGrid w:val="0"/>
          <w:color w:val="000000"/>
          <w:position w:val="5"/>
          <w:sz w:val="15"/>
          <w:szCs w:val="0"/>
          <w:u w:color="000000"/>
        </w:rPr>
        <w:t>-1</w:t>
      </w:r>
      <w:r w:rsidR="003929D0">
        <w:rPr>
          <w:szCs w:val="22"/>
        </w:rPr>
        <w:t xml:space="preserve"> in 2010 to 56 </w:t>
      </w:r>
      <w:proofErr w:type="spellStart"/>
      <w:r w:rsidR="003D4A02">
        <w:rPr>
          <w:szCs w:val="22"/>
        </w:rPr>
        <w:t>mBq∙m</w:t>
      </w:r>
      <w:proofErr w:type="spellEnd"/>
      <w:r w:rsidR="003D4A02" w:rsidRPr="00247200">
        <w:rPr>
          <w:snapToGrid w:val="0"/>
          <w:color w:val="000000"/>
          <w:position w:val="5"/>
          <w:sz w:val="15"/>
          <w:szCs w:val="0"/>
          <w:u w:color="000000"/>
        </w:rPr>
        <w:t>2</w:t>
      </w:r>
      <w:r w:rsidR="003D4A02">
        <w:rPr>
          <w:szCs w:val="22"/>
        </w:rPr>
        <w:t>∙s</w:t>
      </w:r>
      <w:r w:rsidR="003D4A02" w:rsidRPr="00247200">
        <w:rPr>
          <w:snapToGrid w:val="0"/>
          <w:color w:val="000000"/>
          <w:position w:val="5"/>
          <w:sz w:val="15"/>
          <w:szCs w:val="0"/>
          <w:u w:color="000000"/>
        </w:rPr>
        <w:t>-</w:t>
      </w:r>
      <w:r w:rsidR="003929D0" w:rsidRPr="00247200">
        <w:rPr>
          <w:snapToGrid w:val="0"/>
          <w:color w:val="000000"/>
          <w:position w:val="5"/>
          <w:sz w:val="15"/>
          <w:szCs w:val="0"/>
          <w:u w:color="000000"/>
        </w:rPr>
        <w:t>1</w:t>
      </w:r>
      <w:proofErr w:type="gramEnd"/>
      <w:r w:rsidR="003929D0">
        <w:rPr>
          <w:szCs w:val="22"/>
        </w:rPr>
        <w:t xml:space="preserve"> in 2012. It is possible that drying and subsequent cracking of the 0.5 m thick compacted clay layer</w:t>
      </w:r>
      <w:r w:rsidR="001D417E">
        <w:rPr>
          <w:szCs w:val="22"/>
        </w:rPr>
        <w:t xml:space="preserve">, </w:t>
      </w:r>
      <w:r w:rsidR="003929D0">
        <w:rPr>
          <w:szCs w:val="22"/>
        </w:rPr>
        <w:t xml:space="preserve">and </w:t>
      </w:r>
      <w:r w:rsidR="001D417E">
        <w:rPr>
          <w:szCs w:val="22"/>
        </w:rPr>
        <w:t xml:space="preserve">the </w:t>
      </w:r>
      <w:r w:rsidR="003929D0">
        <w:rPr>
          <w:szCs w:val="22"/>
        </w:rPr>
        <w:t>establish</w:t>
      </w:r>
      <w:r w:rsidR="001D417E">
        <w:rPr>
          <w:szCs w:val="22"/>
        </w:rPr>
        <w:t>ment</w:t>
      </w:r>
      <w:r w:rsidR="003929D0">
        <w:rPr>
          <w:szCs w:val="22"/>
        </w:rPr>
        <w:t xml:space="preserve"> of roots and thus preferential pathways for radon transport through the containment </w:t>
      </w:r>
      <w:r w:rsidR="00986FB0">
        <w:rPr>
          <w:szCs w:val="22"/>
        </w:rPr>
        <w:t>cover</w:t>
      </w:r>
      <w:r w:rsidR="003929D0">
        <w:rPr>
          <w:szCs w:val="22"/>
        </w:rPr>
        <w:t xml:space="preserve"> ha</w:t>
      </w:r>
      <w:r w:rsidR="001820B1">
        <w:rPr>
          <w:szCs w:val="22"/>
        </w:rPr>
        <w:t>ve</w:t>
      </w:r>
      <w:r w:rsidR="003929D0">
        <w:rPr>
          <w:szCs w:val="22"/>
        </w:rPr>
        <w:t xml:space="preserve"> contributed to th</w:t>
      </w:r>
      <w:r w:rsidR="00C62985">
        <w:rPr>
          <w:szCs w:val="22"/>
        </w:rPr>
        <w:t>e</w:t>
      </w:r>
      <w:r w:rsidR="003929D0">
        <w:rPr>
          <w:szCs w:val="22"/>
        </w:rPr>
        <w:t xml:space="preserve"> increase</w:t>
      </w:r>
      <w:r w:rsidR="001D417E">
        <w:rPr>
          <w:szCs w:val="22"/>
        </w:rPr>
        <w:t xml:space="preserve"> in </w:t>
      </w:r>
      <w:r w:rsidR="001D417E" w:rsidRPr="00AE026C">
        <w:rPr>
          <w:snapToGrid w:val="0"/>
          <w:color w:val="000000"/>
          <w:position w:val="5"/>
          <w:sz w:val="15"/>
          <w:szCs w:val="0"/>
          <w:u w:color="000000"/>
        </w:rPr>
        <w:t>222</w:t>
      </w:r>
      <w:proofErr w:type="spellStart"/>
      <w:r w:rsidR="001D417E">
        <w:rPr>
          <w:szCs w:val="22"/>
        </w:rPr>
        <w:t>Rn</w:t>
      </w:r>
      <w:proofErr w:type="spellEnd"/>
      <w:r w:rsidR="001D417E">
        <w:rPr>
          <w:szCs w:val="22"/>
        </w:rPr>
        <w:t xml:space="preserve"> activity flux</w:t>
      </w:r>
      <w:r w:rsidR="004E15CE">
        <w:rPr>
          <w:szCs w:val="22"/>
        </w:rPr>
        <w:t xml:space="preserve"> </w:t>
      </w:r>
      <w:r w:rsidR="00986FB0">
        <w:rPr>
          <w:szCs w:val="22"/>
        </w:rPr>
        <w:t xml:space="preserve">density </w:t>
      </w:r>
      <w:r w:rsidR="004E15CE">
        <w:rPr>
          <w:szCs w:val="22"/>
        </w:rPr>
        <w:t>from the containment</w:t>
      </w:r>
      <w:r w:rsidR="001D417E">
        <w:rPr>
          <w:szCs w:val="22"/>
        </w:rPr>
        <w:t xml:space="preserve">. </w:t>
      </w:r>
      <w:r w:rsidR="002D3D18">
        <w:rPr>
          <w:szCs w:val="22"/>
        </w:rPr>
        <w:t xml:space="preserve">It is important to continue </w:t>
      </w:r>
      <w:r w:rsidR="002D3D18" w:rsidRPr="00AE026C">
        <w:rPr>
          <w:snapToGrid w:val="0"/>
          <w:color w:val="000000"/>
          <w:position w:val="5"/>
          <w:sz w:val="15"/>
          <w:szCs w:val="0"/>
          <w:u w:color="000000"/>
        </w:rPr>
        <w:t>222</w:t>
      </w:r>
      <w:proofErr w:type="spellStart"/>
      <w:r w:rsidR="002D3D18">
        <w:rPr>
          <w:szCs w:val="22"/>
        </w:rPr>
        <w:t>Rn</w:t>
      </w:r>
      <w:proofErr w:type="spellEnd"/>
      <w:r w:rsidR="002D3D18">
        <w:t xml:space="preserve"> </w:t>
      </w:r>
      <w:r w:rsidR="002D3D18">
        <w:rPr>
          <w:szCs w:val="22"/>
        </w:rPr>
        <w:t xml:space="preserve">exhalation measurements for the foreseeable future to assess whether </w:t>
      </w:r>
      <w:r w:rsidR="002D3D18" w:rsidRPr="00AE026C">
        <w:rPr>
          <w:snapToGrid w:val="0"/>
          <w:color w:val="000000"/>
          <w:position w:val="5"/>
          <w:sz w:val="15"/>
          <w:szCs w:val="0"/>
          <w:u w:color="000000"/>
        </w:rPr>
        <w:t>222</w:t>
      </w:r>
      <w:proofErr w:type="spellStart"/>
      <w:r w:rsidR="002D3D18">
        <w:rPr>
          <w:szCs w:val="22"/>
        </w:rPr>
        <w:t>Rn</w:t>
      </w:r>
      <w:proofErr w:type="spellEnd"/>
      <w:r w:rsidR="00986FB0">
        <w:rPr>
          <w:szCs w:val="22"/>
        </w:rPr>
        <w:t xml:space="preserve"> activity</w:t>
      </w:r>
      <w:r w:rsidR="002D3D18">
        <w:rPr>
          <w:szCs w:val="22"/>
        </w:rPr>
        <w:t xml:space="preserve"> flux densities increase further or </w:t>
      </w:r>
      <w:r w:rsidR="000469D8">
        <w:rPr>
          <w:szCs w:val="22"/>
        </w:rPr>
        <w:t xml:space="preserve">stabilise to an average value similar to that measured in 2012. </w:t>
      </w:r>
    </w:p>
    <w:p w:rsidR="000D21C3" w:rsidRDefault="001D417E" w:rsidP="001600BA">
      <w:r>
        <w:t xml:space="preserve">In order to </w:t>
      </w:r>
      <w:r w:rsidR="000727AC">
        <w:t>estimate expected maximum annual doses from</w:t>
      </w:r>
      <w:r>
        <w:t xml:space="preserve"> the containment, two scenarios were consider</w:t>
      </w:r>
      <w:r w:rsidR="000727AC">
        <w:t xml:space="preserve">ed. </w:t>
      </w:r>
      <w:r>
        <w:t>Scenario 1 was for Park Rangers that access the containment routinely as part of their general work duties</w:t>
      </w:r>
      <w:r w:rsidR="00232009">
        <w:t xml:space="preserve"> for 80 hours in </w:t>
      </w:r>
      <w:r w:rsidR="00C62985">
        <w:t>a</w:t>
      </w:r>
      <w:r w:rsidR="00232009">
        <w:t xml:space="preserve"> year</w:t>
      </w:r>
      <w:r w:rsidR="004E15CE">
        <w:t xml:space="preserve">. </w:t>
      </w:r>
      <w:r>
        <w:t xml:space="preserve">Scenario 2 was for </w:t>
      </w:r>
      <w:r w:rsidR="004E15CE">
        <w:t>t</w:t>
      </w:r>
      <w:r>
        <w:t xml:space="preserve">ourists visiting the area and using the area next to the </w:t>
      </w:r>
      <w:r w:rsidR="00232009">
        <w:t xml:space="preserve">south western </w:t>
      </w:r>
      <w:proofErr w:type="spellStart"/>
      <w:r>
        <w:t>fenc</w:t>
      </w:r>
      <w:r w:rsidR="00232009">
        <w:t>e</w:t>
      </w:r>
      <w:r>
        <w:t>line</w:t>
      </w:r>
      <w:proofErr w:type="spellEnd"/>
      <w:r>
        <w:t xml:space="preserve"> </w:t>
      </w:r>
      <w:r w:rsidR="00232009">
        <w:t>at</w:t>
      </w:r>
      <w:r>
        <w:t xml:space="preserve"> the containment as an overnight camping spot</w:t>
      </w:r>
      <w:r w:rsidR="00232009">
        <w:t xml:space="preserve"> for </w:t>
      </w:r>
      <w:r w:rsidR="000727AC">
        <w:t>four</w:t>
      </w:r>
      <w:r w:rsidR="00232009">
        <w:t xml:space="preserve"> nights (</w:t>
      </w:r>
      <w:r w:rsidR="000727AC">
        <w:t>4</w:t>
      </w:r>
      <w:r w:rsidR="00232009">
        <w:t>0 hours)</w:t>
      </w:r>
      <w:r w:rsidR="00C62985">
        <w:t xml:space="preserve"> in a year</w:t>
      </w:r>
      <w:r>
        <w:t xml:space="preserve">. </w:t>
      </w:r>
      <w:r w:rsidR="00232009">
        <w:t>The 99</w:t>
      </w:r>
      <w:r w:rsidR="00232009" w:rsidRPr="00232009">
        <w:rPr>
          <w:vertAlign w:val="superscript"/>
        </w:rPr>
        <w:t>th</w:t>
      </w:r>
      <w:r w:rsidR="00232009">
        <w:t xml:space="preserve"> </w:t>
      </w:r>
      <w:proofErr w:type="gramStart"/>
      <w:r w:rsidR="00232009">
        <w:t xml:space="preserve">percentiles of the above background gamma radiation dose </w:t>
      </w:r>
      <w:r w:rsidR="000727AC">
        <w:t xml:space="preserve">rate </w:t>
      </w:r>
      <w:r w:rsidR="00232009">
        <w:t>was</w:t>
      </w:r>
      <w:proofErr w:type="gramEnd"/>
      <w:r w:rsidR="00232009">
        <w:t xml:space="preserve"> used to determine doses from direct gamma radiation. The 99</w:t>
      </w:r>
      <w:r w:rsidR="00232009" w:rsidRPr="00232009">
        <w:rPr>
          <w:vertAlign w:val="superscript"/>
        </w:rPr>
        <w:t>th</w:t>
      </w:r>
      <w:r w:rsidR="00232009">
        <w:t xml:space="preserve"> percentile of the </w:t>
      </w:r>
      <w:r w:rsidR="00232009" w:rsidRPr="00AE026C">
        <w:rPr>
          <w:snapToGrid w:val="0"/>
          <w:color w:val="000000"/>
          <w:position w:val="5"/>
          <w:sz w:val="15"/>
          <w:szCs w:val="0"/>
          <w:u w:color="000000"/>
        </w:rPr>
        <w:t>222</w:t>
      </w:r>
      <w:proofErr w:type="spellStart"/>
      <w:r w:rsidR="00232009">
        <w:rPr>
          <w:szCs w:val="22"/>
        </w:rPr>
        <w:t>Rn</w:t>
      </w:r>
      <w:proofErr w:type="spellEnd"/>
      <w:r w:rsidR="00232009">
        <w:rPr>
          <w:szCs w:val="22"/>
        </w:rPr>
        <w:t xml:space="preserve"> activity flux density measured in 2012 and </w:t>
      </w:r>
      <w:r w:rsidR="004E15CE">
        <w:rPr>
          <w:szCs w:val="22"/>
        </w:rPr>
        <w:t>the</w:t>
      </w:r>
      <w:r w:rsidR="00232009">
        <w:rPr>
          <w:szCs w:val="22"/>
        </w:rPr>
        <w:t xml:space="preserve"> </w:t>
      </w:r>
      <w:r w:rsidR="00C62985">
        <w:rPr>
          <w:szCs w:val="22"/>
        </w:rPr>
        <w:t>RESRAD</w:t>
      </w:r>
      <w:r w:rsidR="00232009">
        <w:rPr>
          <w:szCs w:val="22"/>
        </w:rPr>
        <w:t xml:space="preserve">-Offsite </w:t>
      </w:r>
      <w:r w:rsidR="004E15CE">
        <w:rPr>
          <w:szCs w:val="22"/>
        </w:rPr>
        <w:t xml:space="preserve">modelling program was used to determine doses from the inhalation of </w:t>
      </w:r>
      <w:r w:rsidR="004E15CE" w:rsidRPr="00AE026C">
        <w:rPr>
          <w:snapToGrid w:val="0"/>
          <w:color w:val="000000"/>
          <w:position w:val="5"/>
          <w:sz w:val="15"/>
          <w:szCs w:val="0"/>
          <w:u w:color="000000"/>
        </w:rPr>
        <w:t>222</w:t>
      </w:r>
      <w:proofErr w:type="spellStart"/>
      <w:r w:rsidR="004E15CE">
        <w:rPr>
          <w:szCs w:val="22"/>
        </w:rPr>
        <w:t>Rn</w:t>
      </w:r>
      <w:proofErr w:type="spellEnd"/>
      <w:r w:rsidR="004E15CE">
        <w:rPr>
          <w:szCs w:val="22"/>
        </w:rPr>
        <w:t xml:space="preserve"> decay products on and off-site. </w:t>
      </w:r>
      <w:r w:rsidR="00232009">
        <w:t xml:space="preserve">Table 4 summarises the </w:t>
      </w:r>
      <w:r w:rsidR="000727AC">
        <w:t>expected maximum annual doses for these scenarios</w:t>
      </w:r>
      <w:r w:rsidR="00232009">
        <w:t>.</w:t>
      </w:r>
    </w:p>
    <w:p w:rsidR="00C62985" w:rsidRDefault="00C62985" w:rsidP="00491015">
      <w:pPr>
        <w:pStyle w:val="tablecaption"/>
        <w:jc w:val="center"/>
      </w:pPr>
      <w:bookmarkStart w:id="69" w:name="_Toc370738957"/>
      <w:proofErr w:type="gramStart"/>
      <w:r>
        <w:t xml:space="preserve">Table </w:t>
      </w:r>
      <w:r w:rsidR="00467D4E">
        <w:t>4</w:t>
      </w:r>
      <w:r>
        <w:t xml:space="preserve"> </w:t>
      </w:r>
      <w:r w:rsidR="00213B58">
        <w:t>Maximum</w:t>
      </w:r>
      <w:r>
        <w:t xml:space="preserve"> above background annual effective doses from the various pathways for 3 different scenarios</w:t>
      </w:r>
      <w:r w:rsidR="001E1354">
        <w:t>.</w:t>
      </w:r>
      <w:bookmarkEnd w:id="69"/>
      <w:proofErr w:type="gramEnd"/>
    </w:p>
    <w:tbl>
      <w:tblPr>
        <w:tblStyle w:val="TableGrid"/>
        <w:tblW w:w="0" w:type="auto"/>
        <w:jc w:val="center"/>
        <w:tblLook w:val="04A0"/>
      </w:tblPr>
      <w:tblGrid>
        <w:gridCol w:w="1668"/>
        <w:gridCol w:w="992"/>
        <w:gridCol w:w="1754"/>
        <w:gridCol w:w="656"/>
        <w:gridCol w:w="1134"/>
        <w:gridCol w:w="850"/>
      </w:tblGrid>
      <w:tr w:rsidR="00213B58" w:rsidRPr="00C62985" w:rsidTr="00491015">
        <w:trPr>
          <w:jc w:val="center"/>
        </w:trPr>
        <w:tc>
          <w:tcPr>
            <w:tcW w:w="1668" w:type="dxa"/>
          </w:tcPr>
          <w:p w:rsidR="00213B58" w:rsidRPr="00C62985" w:rsidRDefault="00213B58" w:rsidP="00213B58">
            <w:pPr>
              <w:ind w:right="-108"/>
              <w:jc w:val="center"/>
              <w:rPr>
                <w:rFonts w:ascii="Arial" w:hAnsi="Arial" w:cs="Arial"/>
                <w:b/>
                <w:sz w:val="16"/>
                <w:szCs w:val="16"/>
              </w:rPr>
            </w:pPr>
          </w:p>
        </w:tc>
        <w:tc>
          <w:tcPr>
            <w:tcW w:w="992" w:type="dxa"/>
          </w:tcPr>
          <w:p w:rsidR="00213B58" w:rsidRPr="00C62985" w:rsidRDefault="00213B58" w:rsidP="00491015">
            <w:pPr>
              <w:jc w:val="center"/>
              <w:rPr>
                <w:rFonts w:ascii="Arial" w:hAnsi="Arial" w:cs="Arial"/>
                <w:b/>
                <w:sz w:val="16"/>
                <w:szCs w:val="16"/>
              </w:rPr>
            </w:pPr>
            <w:r w:rsidRPr="00C62985">
              <w:rPr>
                <w:rFonts w:ascii="Arial" w:hAnsi="Arial" w:cs="Arial"/>
                <w:b/>
                <w:sz w:val="16"/>
                <w:szCs w:val="16"/>
              </w:rPr>
              <w:t xml:space="preserve">Direct γ </w:t>
            </w:r>
          </w:p>
        </w:tc>
        <w:tc>
          <w:tcPr>
            <w:tcW w:w="2410" w:type="dxa"/>
            <w:gridSpan w:val="2"/>
          </w:tcPr>
          <w:p w:rsidR="00213B58" w:rsidRPr="00C62985" w:rsidRDefault="00213B58" w:rsidP="00C62985">
            <w:pPr>
              <w:jc w:val="center"/>
              <w:rPr>
                <w:rFonts w:ascii="Arial" w:hAnsi="Arial" w:cs="Arial"/>
                <w:b/>
                <w:sz w:val="16"/>
                <w:szCs w:val="16"/>
              </w:rPr>
            </w:pPr>
            <w:r w:rsidRPr="00C62985">
              <w:rPr>
                <w:rFonts w:ascii="Arial" w:hAnsi="Arial" w:cs="Arial"/>
                <w:b/>
                <w:sz w:val="16"/>
                <w:szCs w:val="16"/>
              </w:rPr>
              <w:t>Inhalation</w:t>
            </w:r>
          </w:p>
        </w:tc>
        <w:tc>
          <w:tcPr>
            <w:tcW w:w="1134" w:type="dxa"/>
          </w:tcPr>
          <w:p w:rsidR="00213B58" w:rsidRPr="00213B58" w:rsidRDefault="00213B58" w:rsidP="00C62985">
            <w:pPr>
              <w:jc w:val="center"/>
              <w:rPr>
                <w:rFonts w:ascii="Arial" w:hAnsi="Arial" w:cs="Arial"/>
                <w:b/>
                <w:sz w:val="16"/>
                <w:szCs w:val="16"/>
              </w:rPr>
            </w:pPr>
            <w:r w:rsidRPr="00213B58">
              <w:rPr>
                <w:rFonts w:ascii="Arial" w:hAnsi="Arial" w:cs="Arial"/>
                <w:b/>
                <w:sz w:val="16"/>
                <w:szCs w:val="16"/>
              </w:rPr>
              <w:t>Ingestion</w:t>
            </w:r>
          </w:p>
        </w:tc>
        <w:tc>
          <w:tcPr>
            <w:tcW w:w="850" w:type="dxa"/>
          </w:tcPr>
          <w:p w:rsidR="00213B58" w:rsidRPr="00213B58" w:rsidRDefault="00213B58" w:rsidP="00C62985">
            <w:pPr>
              <w:jc w:val="center"/>
              <w:rPr>
                <w:rFonts w:ascii="Arial" w:hAnsi="Arial" w:cs="Arial"/>
                <w:b/>
                <w:sz w:val="16"/>
                <w:szCs w:val="16"/>
              </w:rPr>
            </w:pPr>
            <w:r>
              <w:rPr>
                <w:rFonts w:ascii="Arial" w:hAnsi="Arial" w:cs="Arial"/>
                <w:b/>
                <w:sz w:val="16"/>
                <w:szCs w:val="16"/>
              </w:rPr>
              <w:t>Total</w:t>
            </w:r>
          </w:p>
        </w:tc>
      </w:tr>
      <w:tr w:rsidR="00213B58" w:rsidRPr="00C62985" w:rsidTr="00491015">
        <w:trPr>
          <w:jc w:val="center"/>
        </w:trPr>
        <w:tc>
          <w:tcPr>
            <w:tcW w:w="1668" w:type="dxa"/>
          </w:tcPr>
          <w:p w:rsidR="00213B58" w:rsidRPr="00C62985" w:rsidRDefault="00213B58" w:rsidP="001600BA">
            <w:pPr>
              <w:rPr>
                <w:rFonts w:ascii="Arial" w:hAnsi="Arial" w:cs="Arial"/>
                <w:sz w:val="16"/>
                <w:szCs w:val="16"/>
              </w:rPr>
            </w:pPr>
          </w:p>
        </w:tc>
        <w:tc>
          <w:tcPr>
            <w:tcW w:w="992" w:type="dxa"/>
          </w:tcPr>
          <w:p w:rsidR="00213B58" w:rsidRPr="00C62985" w:rsidRDefault="00213B58" w:rsidP="001600BA">
            <w:pPr>
              <w:rPr>
                <w:rFonts w:ascii="Arial" w:hAnsi="Arial" w:cs="Arial"/>
                <w:sz w:val="16"/>
                <w:szCs w:val="16"/>
              </w:rPr>
            </w:pPr>
          </w:p>
        </w:tc>
        <w:tc>
          <w:tcPr>
            <w:tcW w:w="1754" w:type="dxa"/>
          </w:tcPr>
          <w:p w:rsidR="00213B58" w:rsidRPr="00C62985" w:rsidRDefault="00213B58" w:rsidP="00213B58">
            <w:pPr>
              <w:jc w:val="center"/>
              <w:rPr>
                <w:rFonts w:ascii="Arial" w:hAnsi="Arial" w:cs="Arial"/>
                <w:sz w:val="16"/>
                <w:szCs w:val="16"/>
              </w:rPr>
            </w:pPr>
            <w:r w:rsidRPr="00C62985">
              <w:rPr>
                <w:rFonts w:ascii="Arial" w:hAnsi="Arial"/>
                <w:snapToGrid w:val="0"/>
                <w:color w:val="000000"/>
                <w:position w:val="4"/>
                <w:sz w:val="11"/>
                <w:szCs w:val="0"/>
                <w:u w:color="000000"/>
              </w:rPr>
              <w:t>222</w:t>
            </w:r>
            <w:proofErr w:type="spellStart"/>
            <w:r>
              <w:rPr>
                <w:rFonts w:ascii="Arial" w:hAnsi="Arial" w:cs="Arial"/>
                <w:sz w:val="16"/>
                <w:szCs w:val="16"/>
              </w:rPr>
              <w:t>Rn</w:t>
            </w:r>
            <w:proofErr w:type="spellEnd"/>
            <w:r w:rsidRPr="00C62985">
              <w:rPr>
                <w:rFonts w:ascii="Arial" w:hAnsi="Arial" w:cs="Arial"/>
                <w:sz w:val="16"/>
                <w:szCs w:val="16"/>
              </w:rPr>
              <w:t xml:space="preserve"> decay product</w:t>
            </w:r>
            <w:r>
              <w:rPr>
                <w:rFonts w:ascii="Arial" w:hAnsi="Arial" w:cs="Arial"/>
                <w:sz w:val="16"/>
                <w:szCs w:val="16"/>
              </w:rPr>
              <w:t>s</w:t>
            </w:r>
          </w:p>
        </w:tc>
        <w:tc>
          <w:tcPr>
            <w:tcW w:w="656" w:type="dxa"/>
          </w:tcPr>
          <w:p w:rsidR="00213B58" w:rsidRPr="00C62985" w:rsidRDefault="00213B58" w:rsidP="00213B58">
            <w:pPr>
              <w:jc w:val="center"/>
              <w:rPr>
                <w:rFonts w:ascii="Arial" w:hAnsi="Arial" w:cs="Arial"/>
                <w:sz w:val="16"/>
                <w:szCs w:val="16"/>
              </w:rPr>
            </w:pPr>
            <w:r w:rsidRPr="00C62985">
              <w:rPr>
                <w:rFonts w:ascii="Arial" w:hAnsi="Arial" w:cs="Arial"/>
                <w:sz w:val="16"/>
                <w:szCs w:val="16"/>
              </w:rPr>
              <w:t>Dust</w:t>
            </w:r>
          </w:p>
        </w:tc>
        <w:tc>
          <w:tcPr>
            <w:tcW w:w="1134" w:type="dxa"/>
          </w:tcPr>
          <w:p w:rsidR="00213B58" w:rsidRPr="00C62985" w:rsidRDefault="00213B58" w:rsidP="001600BA">
            <w:pPr>
              <w:rPr>
                <w:rFonts w:ascii="Arial" w:hAnsi="Arial" w:cs="Arial"/>
                <w:sz w:val="16"/>
                <w:szCs w:val="16"/>
              </w:rPr>
            </w:pPr>
          </w:p>
        </w:tc>
        <w:tc>
          <w:tcPr>
            <w:tcW w:w="850" w:type="dxa"/>
          </w:tcPr>
          <w:p w:rsidR="00213B58" w:rsidRPr="00C62985" w:rsidRDefault="00213B58" w:rsidP="001600BA">
            <w:pPr>
              <w:rPr>
                <w:rFonts w:ascii="Arial" w:hAnsi="Arial" w:cs="Arial"/>
                <w:sz w:val="16"/>
                <w:szCs w:val="16"/>
              </w:rPr>
            </w:pPr>
          </w:p>
        </w:tc>
      </w:tr>
      <w:tr w:rsidR="00213B58" w:rsidRPr="00C62985" w:rsidTr="00491015">
        <w:trPr>
          <w:jc w:val="center"/>
        </w:trPr>
        <w:tc>
          <w:tcPr>
            <w:tcW w:w="1668" w:type="dxa"/>
          </w:tcPr>
          <w:p w:rsidR="00213B58" w:rsidRPr="00C62985" w:rsidRDefault="00213B58" w:rsidP="001600BA">
            <w:pPr>
              <w:rPr>
                <w:rFonts w:ascii="Arial" w:hAnsi="Arial" w:cs="Arial"/>
                <w:b/>
                <w:sz w:val="16"/>
                <w:szCs w:val="16"/>
              </w:rPr>
            </w:pPr>
            <w:r w:rsidRPr="00C62985">
              <w:rPr>
                <w:rFonts w:ascii="Arial" w:hAnsi="Arial" w:cs="Arial"/>
                <w:b/>
                <w:sz w:val="16"/>
                <w:szCs w:val="16"/>
              </w:rPr>
              <w:t>Park Rangers</w:t>
            </w:r>
          </w:p>
        </w:tc>
        <w:tc>
          <w:tcPr>
            <w:tcW w:w="992"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3 </w:t>
            </w:r>
            <w:proofErr w:type="spellStart"/>
            <w:r>
              <w:rPr>
                <w:rFonts w:ascii="Arial" w:hAnsi="Arial" w:cs="Arial"/>
                <w:sz w:val="16"/>
                <w:szCs w:val="16"/>
              </w:rPr>
              <w:t>μSv</w:t>
            </w:r>
            <w:proofErr w:type="spellEnd"/>
          </w:p>
        </w:tc>
        <w:tc>
          <w:tcPr>
            <w:tcW w:w="1754"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1 </w:t>
            </w:r>
            <w:proofErr w:type="spellStart"/>
            <w:r>
              <w:rPr>
                <w:rFonts w:ascii="Arial" w:hAnsi="Arial" w:cs="Arial"/>
                <w:sz w:val="16"/>
                <w:szCs w:val="16"/>
              </w:rPr>
              <w:t>μSv</w:t>
            </w:r>
            <w:proofErr w:type="spellEnd"/>
          </w:p>
        </w:tc>
        <w:tc>
          <w:tcPr>
            <w:tcW w:w="656"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1134"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850"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4 </w:t>
            </w:r>
            <w:proofErr w:type="spellStart"/>
            <w:r>
              <w:rPr>
                <w:rFonts w:ascii="Arial" w:hAnsi="Arial" w:cs="Arial"/>
                <w:sz w:val="16"/>
                <w:szCs w:val="16"/>
              </w:rPr>
              <w:t>μSv</w:t>
            </w:r>
            <w:proofErr w:type="spellEnd"/>
          </w:p>
        </w:tc>
      </w:tr>
      <w:tr w:rsidR="00213B58" w:rsidRPr="00C62985" w:rsidTr="00491015">
        <w:trPr>
          <w:jc w:val="center"/>
        </w:trPr>
        <w:tc>
          <w:tcPr>
            <w:tcW w:w="1668" w:type="dxa"/>
          </w:tcPr>
          <w:p w:rsidR="00213B58" w:rsidRPr="00C62985" w:rsidRDefault="00213B58" w:rsidP="00C62985">
            <w:pPr>
              <w:rPr>
                <w:rFonts w:ascii="Arial" w:hAnsi="Arial" w:cs="Arial"/>
                <w:b/>
                <w:sz w:val="16"/>
                <w:szCs w:val="16"/>
              </w:rPr>
            </w:pPr>
            <w:r w:rsidRPr="00C62985">
              <w:rPr>
                <w:rFonts w:ascii="Arial" w:hAnsi="Arial" w:cs="Arial"/>
                <w:b/>
                <w:sz w:val="16"/>
                <w:szCs w:val="16"/>
              </w:rPr>
              <w:t>Tourists</w:t>
            </w:r>
          </w:p>
        </w:tc>
        <w:tc>
          <w:tcPr>
            <w:tcW w:w="992"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1754" w:type="dxa"/>
          </w:tcPr>
          <w:p w:rsidR="00213B58" w:rsidRPr="00C62985" w:rsidRDefault="00491015" w:rsidP="00213B58">
            <w:pPr>
              <w:jc w:val="center"/>
              <w:rPr>
                <w:rFonts w:ascii="Arial" w:hAnsi="Arial" w:cs="Arial"/>
                <w:sz w:val="16"/>
                <w:szCs w:val="16"/>
              </w:rPr>
            </w:pPr>
            <w:r>
              <w:rPr>
                <w:rFonts w:ascii="Arial" w:hAnsi="Arial" w:cs="Arial"/>
                <w:sz w:val="16"/>
                <w:szCs w:val="16"/>
              </w:rPr>
              <w:t>6</w:t>
            </w:r>
            <w:r w:rsidR="00213B58">
              <w:rPr>
                <w:rFonts w:ascii="Arial" w:hAnsi="Arial" w:cs="Arial"/>
                <w:sz w:val="16"/>
                <w:szCs w:val="16"/>
              </w:rPr>
              <w:t xml:space="preserve"> </w:t>
            </w:r>
            <w:proofErr w:type="spellStart"/>
            <w:r w:rsidR="00213B58">
              <w:rPr>
                <w:rFonts w:ascii="Arial" w:hAnsi="Arial" w:cs="Arial"/>
                <w:sz w:val="16"/>
                <w:szCs w:val="16"/>
              </w:rPr>
              <w:t>μSv</w:t>
            </w:r>
            <w:proofErr w:type="spellEnd"/>
          </w:p>
        </w:tc>
        <w:tc>
          <w:tcPr>
            <w:tcW w:w="656"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1134"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850" w:type="dxa"/>
          </w:tcPr>
          <w:p w:rsidR="00213B58" w:rsidRPr="00C62985" w:rsidRDefault="00491015" w:rsidP="00213B58">
            <w:pPr>
              <w:jc w:val="center"/>
              <w:rPr>
                <w:rFonts w:ascii="Arial" w:hAnsi="Arial" w:cs="Arial"/>
                <w:sz w:val="16"/>
                <w:szCs w:val="16"/>
              </w:rPr>
            </w:pPr>
            <w:r>
              <w:rPr>
                <w:rFonts w:ascii="Arial" w:hAnsi="Arial" w:cs="Arial"/>
                <w:sz w:val="16"/>
                <w:szCs w:val="16"/>
              </w:rPr>
              <w:t>6</w:t>
            </w:r>
            <w:r w:rsidR="00213B58">
              <w:rPr>
                <w:rFonts w:ascii="Arial" w:hAnsi="Arial" w:cs="Arial"/>
                <w:sz w:val="16"/>
                <w:szCs w:val="16"/>
              </w:rPr>
              <w:t xml:space="preserve"> </w:t>
            </w:r>
            <w:proofErr w:type="spellStart"/>
            <w:r w:rsidR="00213B58">
              <w:rPr>
                <w:rFonts w:ascii="Arial" w:hAnsi="Arial" w:cs="Arial"/>
                <w:sz w:val="16"/>
                <w:szCs w:val="16"/>
              </w:rPr>
              <w:t>μSv</w:t>
            </w:r>
            <w:proofErr w:type="spellEnd"/>
          </w:p>
        </w:tc>
      </w:tr>
      <w:tr w:rsidR="00213B58" w:rsidRPr="00C62985" w:rsidTr="00491015">
        <w:trPr>
          <w:jc w:val="center"/>
        </w:trPr>
        <w:tc>
          <w:tcPr>
            <w:tcW w:w="1668" w:type="dxa"/>
          </w:tcPr>
          <w:p w:rsidR="00213B58" w:rsidRPr="00C62985" w:rsidRDefault="00213B58" w:rsidP="001600BA">
            <w:pPr>
              <w:rPr>
                <w:rFonts w:ascii="Arial" w:hAnsi="Arial" w:cs="Arial"/>
                <w:b/>
                <w:sz w:val="16"/>
                <w:szCs w:val="16"/>
              </w:rPr>
            </w:pPr>
            <w:r w:rsidRPr="00C62985">
              <w:rPr>
                <w:rFonts w:ascii="Arial" w:hAnsi="Arial" w:cs="Arial"/>
                <w:b/>
                <w:sz w:val="16"/>
                <w:szCs w:val="16"/>
              </w:rPr>
              <w:t>Aboriginal people</w:t>
            </w:r>
          </w:p>
        </w:tc>
        <w:tc>
          <w:tcPr>
            <w:tcW w:w="992"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1754"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656"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1134"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c>
          <w:tcPr>
            <w:tcW w:w="850" w:type="dxa"/>
          </w:tcPr>
          <w:p w:rsidR="00213B58" w:rsidRPr="00C62985" w:rsidRDefault="00213B58" w:rsidP="00213B58">
            <w:pPr>
              <w:jc w:val="center"/>
              <w:rPr>
                <w:rFonts w:ascii="Arial" w:hAnsi="Arial" w:cs="Arial"/>
                <w:sz w:val="16"/>
                <w:szCs w:val="16"/>
              </w:rPr>
            </w:pPr>
            <w:r>
              <w:rPr>
                <w:rFonts w:ascii="Arial" w:hAnsi="Arial" w:cs="Arial"/>
                <w:sz w:val="16"/>
                <w:szCs w:val="16"/>
              </w:rPr>
              <w:t xml:space="preserve">0 </w:t>
            </w:r>
            <w:proofErr w:type="spellStart"/>
            <w:r>
              <w:rPr>
                <w:rFonts w:ascii="Arial" w:hAnsi="Arial" w:cs="Arial"/>
                <w:sz w:val="16"/>
                <w:szCs w:val="16"/>
              </w:rPr>
              <w:t>μSv</w:t>
            </w:r>
            <w:proofErr w:type="spellEnd"/>
          </w:p>
        </w:tc>
      </w:tr>
    </w:tbl>
    <w:p w:rsidR="00C62985" w:rsidRDefault="00C62985" w:rsidP="001600BA"/>
    <w:p w:rsidR="00885B0A" w:rsidRDefault="00885B0A">
      <w:pPr>
        <w:jc w:val="left"/>
      </w:pPr>
    </w:p>
    <w:p w:rsidR="00EC47D5" w:rsidRDefault="00EC47D5">
      <w:pPr>
        <w:sectPr w:rsidR="00EC47D5" w:rsidSect="00476535">
          <w:pgSz w:w="11906" w:h="16838" w:code="9"/>
          <w:pgMar w:top="1440" w:right="1800" w:bottom="1440" w:left="1800" w:header="1080" w:footer="835" w:gutter="0"/>
          <w:cols w:space="360"/>
          <w:noEndnote/>
        </w:sectPr>
      </w:pPr>
    </w:p>
    <w:p w:rsidR="00452DEE" w:rsidRDefault="00EC47D5">
      <w:pPr>
        <w:pStyle w:val="Heading1"/>
      </w:pPr>
      <w:bookmarkStart w:id="70" w:name="_Toc370739967"/>
      <w:r>
        <w:lastRenderedPageBreak/>
        <w:t>References</w:t>
      </w:r>
      <w:bookmarkEnd w:id="70"/>
    </w:p>
    <w:p w:rsidR="002E6E93" w:rsidRDefault="002E6E93" w:rsidP="007F448B">
      <w:pPr>
        <w:pStyle w:val="referencelist1"/>
      </w:pPr>
      <w:proofErr w:type="spellStart"/>
      <w:proofErr w:type="gramStart"/>
      <w:r>
        <w:t>Akber</w:t>
      </w:r>
      <w:proofErr w:type="spellEnd"/>
      <w:r>
        <w:t xml:space="preserve"> RA &amp; </w:t>
      </w:r>
      <w:proofErr w:type="spellStart"/>
      <w:r>
        <w:t>Pfizner</w:t>
      </w:r>
      <w:proofErr w:type="spellEnd"/>
      <w:r>
        <w:t xml:space="preserve"> JL 1994.</w:t>
      </w:r>
      <w:proofErr w:type="gramEnd"/>
      <w:r>
        <w:t xml:space="preserve"> </w:t>
      </w:r>
      <w:proofErr w:type="gramStart"/>
      <w:r>
        <w:t xml:space="preserve">Atmospheric concentrations of radon and radon daughters in </w:t>
      </w:r>
      <w:proofErr w:type="spellStart"/>
      <w:r>
        <w:t>jabiru</w:t>
      </w:r>
      <w:proofErr w:type="spellEnd"/>
      <w:r>
        <w:t xml:space="preserve"> East.</w:t>
      </w:r>
      <w:proofErr w:type="gramEnd"/>
      <w:r>
        <w:t xml:space="preserve"> </w:t>
      </w:r>
      <w:proofErr w:type="gramStart"/>
      <w:r>
        <w:t>Technical memorandum 45.</w:t>
      </w:r>
      <w:proofErr w:type="gramEnd"/>
      <w:r>
        <w:t xml:space="preserve"> </w:t>
      </w:r>
      <w:proofErr w:type="gramStart"/>
      <w:r>
        <w:t>Supervising Scientist for the Alligator Rivers Region.</w:t>
      </w:r>
      <w:proofErr w:type="gramEnd"/>
      <w:r>
        <w:t xml:space="preserve"> </w:t>
      </w:r>
      <w:proofErr w:type="gramStart"/>
      <w:r>
        <w:t xml:space="preserve">Australian </w:t>
      </w:r>
      <w:proofErr w:type="spellStart"/>
      <w:r>
        <w:t>Goverment</w:t>
      </w:r>
      <w:proofErr w:type="spellEnd"/>
      <w:r>
        <w:t xml:space="preserve"> Publishing Services, Canberra.</w:t>
      </w:r>
      <w:proofErr w:type="gramEnd"/>
    </w:p>
    <w:p w:rsidR="00164633" w:rsidRDefault="00164633" w:rsidP="00D47BD2">
      <w:pPr>
        <w:pStyle w:val="referencelist1"/>
      </w:pPr>
      <w:proofErr w:type="spellStart"/>
      <w:r w:rsidRPr="00164633">
        <w:t>Bollhöfer</w:t>
      </w:r>
      <w:proofErr w:type="spellEnd"/>
      <w:r w:rsidRPr="00164633">
        <w:t xml:space="preserve"> A, Storm J, Martin P </w:t>
      </w:r>
      <w:r>
        <w:t>&amp;</w:t>
      </w:r>
      <w:r w:rsidRPr="00164633">
        <w:t xml:space="preserve"> </w:t>
      </w:r>
      <w:proofErr w:type="spellStart"/>
      <w:r w:rsidRPr="00164633">
        <w:t>Tims</w:t>
      </w:r>
      <w:proofErr w:type="spellEnd"/>
      <w:r w:rsidRPr="00164633">
        <w:t xml:space="preserve"> S</w:t>
      </w:r>
      <w:r>
        <w:t xml:space="preserve"> </w:t>
      </w:r>
      <w:r w:rsidRPr="00164633">
        <w:t xml:space="preserve">2005. </w:t>
      </w:r>
      <w:proofErr w:type="gramStart"/>
      <w:r w:rsidRPr="00164633">
        <w:t>Geographic variability in radon exhalation at a rehabilitated uranium mine in the Northern Territory, Australia.</w:t>
      </w:r>
      <w:proofErr w:type="gramEnd"/>
      <w:r w:rsidRPr="00164633">
        <w:t xml:space="preserve"> </w:t>
      </w:r>
      <w:proofErr w:type="gramStart"/>
      <w:r w:rsidRPr="00164633">
        <w:t>Environmental Monitoring and Assessment 114.</w:t>
      </w:r>
      <w:proofErr w:type="gramEnd"/>
      <w:r w:rsidRPr="00164633">
        <w:t xml:space="preserve"> </w:t>
      </w:r>
      <w:proofErr w:type="gramStart"/>
      <w:r w:rsidRPr="00164633">
        <w:t>313-330.</w:t>
      </w:r>
      <w:proofErr w:type="gramEnd"/>
    </w:p>
    <w:p w:rsidR="00D47BD2" w:rsidRPr="004C25EA" w:rsidRDefault="00D47BD2" w:rsidP="00D47BD2">
      <w:pPr>
        <w:pStyle w:val="referencelist1"/>
      </w:pPr>
      <w:proofErr w:type="spellStart"/>
      <w:r w:rsidRPr="004C25EA">
        <w:t>Bollhöfer</w:t>
      </w:r>
      <w:proofErr w:type="spellEnd"/>
      <w:r>
        <w:t xml:space="preserve"> A</w:t>
      </w:r>
      <w:r w:rsidRPr="004C25EA">
        <w:t>, Dunn</w:t>
      </w:r>
      <w:r>
        <w:t xml:space="preserve"> L</w:t>
      </w:r>
      <w:r w:rsidRPr="004C25EA">
        <w:t xml:space="preserve">, </w:t>
      </w:r>
      <w:proofErr w:type="spellStart"/>
      <w:r w:rsidRPr="004C25EA">
        <w:t>Pfitzner</w:t>
      </w:r>
      <w:proofErr w:type="spellEnd"/>
      <w:r>
        <w:t xml:space="preserve"> K</w:t>
      </w:r>
      <w:r w:rsidRPr="004C25EA">
        <w:t>, Ryan</w:t>
      </w:r>
      <w:r>
        <w:t xml:space="preserve"> B</w:t>
      </w:r>
      <w:r w:rsidRPr="004C25EA">
        <w:t xml:space="preserve">, </w:t>
      </w:r>
      <w:r>
        <w:t>F</w:t>
      </w:r>
      <w:r w:rsidRPr="004C25EA">
        <w:t>awcett</w:t>
      </w:r>
      <w:r>
        <w:t xml:space="preserve"> M</w:t>
      </w:r>
      <w:r w:rsidRPr="004C25EA">
        <w:t xml:space="preserve"> &amp; Jones</w:t>
      </w:r>
      <w:r>
        <w:t xml:space="preserve"> DR 2009</w:t>
      </w:r>
      <w:r w:rsidRPr="004C25EA">
        <w:t xml:space="preserve">. </w:t>
      </w:r>
      <w:proofErr w:type="gramStart"/>
      <w:r w:rsidRPr="004C25EA">
        <w:t>Remediation of the remnants of past uranium mining activities in the South Alligator River Valley.</w:t>
      </w:r>
      <w:proofErr w:type="gramEnd"/>
      <w:r w:rsidRPr="004C25EA">
        <w:t xml:space="preserve"> </w:t>
      </w:r>
      <w:proofErr w:type="gramStart"/>
      <w:r w:rsidRPr="004C25EA">
        <w:rPr>
          <w:szCs w:val="18"/>
        </w:rPr>
        <w:t xml:space="preserve">In </w:t>
      </w:r>
      <w:proofErr w:type="spellStart"/>
      <w:r w:rsidRPr="004C25EA">
        <w:rPr>
          <w:szCs w:val="18"/>
        </w:rPr>
        <w:t>eriss</w:t>
      </w:r>
      <w:proofErr w:type="spellEnd"/>
      <w:r w:rsidRPr="004C25EA">
        <w:rPr>
          <w:szCs w:val="18"/>
        </w:rPr>
        <w:t xml:space="preserve"> research summary 2007–2008.</w:t>
      </w:r>
      <w:proofErr w:type="gramEnd"/>
      <w:r w:rsidRPr="004C25EA">
        <w:rPr>
          <w:szCs w:val="18"/>
        </w:rPr>
        <w:t xml:space="preserve"> </w:t>
      </w:r>
      <w:proofErr w:type="spellStart"/>
      <w:proofErr w:type="gramStart"/>
      <w:r w:rsidRPr="004C25EA">
        <w:rPr>
          <w:szCs w:val="18"/>
        </w:rPr>
        <w:t>eds</w:t>
      </w:r>
      <w:proofErr w:type="spellEnd"/>
      <w:proofErr w:type="gramEnd"/>
      <w:r w:rsidRPr="004C25EA">
        <w:rPr>
          <w:szCs w:val="18"/>
        </w:rPr>
        <w:t xml:space="preserve"> Jones DR &amp; Webb A, Supervising Scientist Report 200, Supervising Scientist, Darwin NT, 206-211.</w:t>
      </w:r>
    </w:p>
    <w:p w:rsidR="002E6E93" w:rsidRDefault="002E6E93" w:rsidP="00204646">
      <w:pPr>
        <w:pStyle w:val="referencelist1"/>
      </w:pPr>
      <w:proofErr w:type="spellStart"/>
      <w:r>
        <w:rPr>
          <w:szCs w:val="22"/>
        </w:rPr>
        <w:t>Bollhöfer</w:t>
      </w:r>
      <w:proofErr w:type="spellEnd"/>
      <w:r>
        <w:rPr>
          <w:szCs w:val="22"/>
        </w:rPr>
        <w:t xml:space="preserve"> A, </w:t>
      </w:r>
      <w:proofErr w:type="spellStart"/>
      <w:r>
        <w:rPr>
          <w:szCs w:val="22"/>
        </w:rPr>
        <w:t>Doering</w:t>
      </w:r>
      <w:proofErr w:type="spellEnd"/>
      <w:r>
        <w:rPr>
          <w:szCs w:val="22"/>
        </w:rPr>
        <w:t xml:space="preserve"> C, Fox G, </w:t>
      </w:r>
      <w:proofErr w:type="spellStart"/>
      <w:r>
        <w:rPr>
          <w:szCs w:val="22"/>
        </w:rPr>
        <w:t>Pfitzner</w:t>
      </w:r>
      <w:proofErr w:type="spellEnd"/>
      <w:r>
        <w:rPr>
          <w:szCs w:val="22"/>
        </w:rPr>
        <w:t xml:space="preserve"> J &amp; Medley P 2012. </w:t>
      </w:r>
      <w:proofErr w:type="gramStart"/>
      <w:r w:rsidRPr="00204646">
        <w:rPr>
          <w:szCs w:val="22"/>
        </w:rPr>
        <w:t xml:space="preserve">Assessment of the radiological exposure pathways at Rum Jungle Creek South (Rum Jungle Lake Reserve) </w:t>
      </w:r>
      <w:r>
        <w:rPr>
          <w:szCs w:val="22"/>
        </w:rPr>
        <w:t>–</w:t>
      </w:r>
      <w:r w:rsidRPr="00204646">
        <w:rPr>
          <w:szCs w:val="22"/>
        </w:rPr>
        <w:t xml:space="preserve"> </w:t>
      </w:r>
      <w:proofErr w:type="spellStart"/>
      <w:r w:rsidRPr="00204646">
        <w:rPr>
          <w:szCs w:val="22"/>
        </w:rPr>
        <w:t>Batchelor</w:t>
      </w:r>
      <w:proofErr w:type="spellEnd"/>
      <w:r>
        <w:rPr>
          <w:szCs w:val="22"/>
        </w:rPr>
        <w:t>.</w:t>
      </w:r>
      <w:proofErr w:type="gramEnd"/>
      <w:r>
        <w:rPr>
          <w:szCs w:val="22"/>
        </w:rPr>
        <w:t xml:space="preserve"> </w:t>
      </w:r>
      <w:r w:rsidRPr="00204646">
        <w:rPr>
          <w:szCs w:val="22"/>
        </w:rPr>
        <w:t>Report prepared by</w:t>
      </w:r>
      <w:r>
        <w:rPr>
          <w:szCs w:val="22"/>
        </w:rPr>
        <w:t xml:space="preserve"> t</w:t>
      </w:r>
      <w:r w:rsidRPr="00204646">
        <w:rPr>
          <w:szCs w:val="22"/>
        </w:rPr>
        <w:t>he Environmental Research Institute of the Supervising Scientist</w:t>
      </w:r>
      <w:r>
        <w:rPr>
          <w:szCs w:val="22"/>
        </w:rPr>
        <w:t xml:space="preserve"> </w:t>
      </w:r>
      <w:r w:rsidRPr="00204646">
        <w:rPr>
          <w:szCs w:val="22"/>
        </w:rPr>
        <w:t>for:</w:t>
      </w:r>
      <w:r>
        <w:rPr>
          <w:szCs w:val="22"/>
        </w:rPr>
        <w:t xml:space="preserve"> </w:t>
      </w:r>
      <w:r w:rsidRPr="00204646">
        <w:rPr>
          <w:szCs w:val="22"/>
        </w:rPr>
        <w:t>Northern Territory Government Department of Resources</w:t>
      </w:r>
      <w:r>
        <w:rPr>
          <w:szCs w:val="22"/>
        </w:rPr>
        <w:t>. May 2012.</w:t>
      </w:r>
    </w:p>
    <w:p w:rsidR="002E6E93" w:rsidRDefault="002E6E93" w:rsidP="00226C5F">
      <w:pPr>
        <w:pStyle w:val="referencelist1"/>
      </w:pPr>
      <w:proofErr w:type="gramStart"/>
      <w:r>
        <w:t>Director of National Parks 2006.</w:t>
      </w:r>
      <w:proofErr w:type="gramEnd"/>
      <w:r>
        <w:t xml:space="preserve"> </w:t>
      </w:r>
      <w:r>
        <w:rPr>
          <w:i/>
        </w:rPr>
        <w:t>Annual Report 2005–06</w:t>
      </w:r>
      <w:r>
        <w:t xml:space="preserve">. </w:t>
      </w:r>
      <w:proofErr w:type="gramStart"/>
      <w:r>
        <w:t>Director of National Parks, Canberra.</w:t>
      </w:r>
      <w:proofErr w:type="gramEnd"/>
    </w:p>
    <w:p w:rsidR="002E6E93" w:rsidRDefault="002E6E93" w:rsidP="00C109EA">
      <w:pPr>
        <w:pStyle w:val="referencelist1"/>
      </w:pPr>
      <w:proofErr w:type="spellStart"/>
      <w:r>
        <w:t>Doering</w:t>
      </w:r>
      <w:proofErr w:type="spellEnd"/>
      <w:r>
        <w:t xml:space="preserve"> C, </w:t>
      </w:r>
      <w:proofErr w:type="spellStart"/>
      <w:r>
        <w:t>Bollh</w:t>
      </w:r>
      <w:r w:rsidRPr="00E47F65">
        <w:t>öfer</w:t>
      </w:r>
      <w:proofErr w:type="spellEnd"/>
      <w:r w:rsidRPr="00E47F65">
        <w:t xml:space="preserve"> A, Ryan B, </w:t>
      </w:r>
      <w:proofErr w:type="spellStart"/>
      <w:r w:rsidRPr="00E47F65">
        <w:t>Sellwood</w:t>
      </w:r>
      <w:proofErr w:type="spellEnd"/>
      <w:r w:rsidRPr="00E47F65">
        <w:t xml:space="preserve"> J, Fox T &amp; </w:t>
      </w:r>
      <w:proofErr w:type="spellStart"/>
      <w:r w:rsidRPr="00E47F65">
        <w:t>Pfitzner</w:t>
      </w:r>
      <w:proofErr w:type="spellEnd"/>
      <w:r w:rsidRPr="00E47F65">
        <w:t xml:space="preserve"> J</w:t>
      </w:r>
      <w:r>
        <w:t xml:space="preserve"> 2011. </w:t>
      </w:r>
      <w:proofErr w:type="gramStart"/>
      <w:r>
        <w:t xml:space="preserve">Baseline and post-construction radiological conditions at El </w:t>
      </w:r>
      <w:proofErr w:type="spellStart"/>
      <w:r>
        <w:t>Sherana</w:t>
      </w:r>
      <w:proofErr w:type="spellEnd"/>
      <w:r>
        <w:t xml:space="preserve"> airstrip containment, South Alligator River valley, Australia.</w:t>
      </w:r>
      <w:proofErr w:type="gramEnd"/>
      <w:r>
        <w:t xml:space="preserve"> </w:t>
      </w:r>
      <w:proofErr w:type="gramStart"/>
      <w:r w:rsidRPr="00F1226A">
        <w:rPr>
          <w:spacing w:val="-2"/>
          <w:szCs w:val="22"/>
          <w:lang w:eastAsia="en-AU"/>
        </w:rPr>
        <w:t>Internal Report</w:t>
      </w:r>
      <w:r w:rsidRPr="00F1226A">
        <w:rPr>
          <w:spacing w:val="-2"/>
          <w:lang w:eastAsia="en-AU"/>
        </w:rPr>
        <w:t xml:space="preserve"> 5</w:t>
      </w:r>
      <w:r>
        <w:rPr>
          <w:spacing w:val="-2"/>
          <w:lang w:eastAsia="en-AU"/>
        </w:rPr>
        <w:t>92</w:t>
      </w:r>
      <w:r w:rsidRPr="00F1226A">
        <w:rPr>
          <w:spacing w:val="-2"/>
          <w:szCs w:val="22"/>
          <w:lang w:eastAsia="en-AU"/>
        </w:rPr>
        <w:t xml:space="preserve">, </w:t>
      </w:r>
      <w:r>
        <w:rPr>
          <w:spacing w:val="-2"/>
          <w:szCs w:val="22"/>
          <w:lang w:eastAsia="en-AU"/>
        </w:rPr>
        <w:t>June</w:t>
      </w:r>
      <w:r w:rsidRPr="00F1226A">
        <w:rPr>
          <w:spacing w:val="-2"/>
          <w:szCs w:val="22"/>
          <w:lang w:eastAsia="en-AU"/>
        </w:rPr>
        <w:t>, Supervising Scientist, Darwin.</w:t>
      </w:r>
      <w:proofErr w:type="gramEnd"/>
    </w:p>
    <w:p w:rsidR="002E6E93" w:rsidRDefault="002E6E93" w:rsidP="00DA254F">
      <w:pPr>
        <w:pStyle w:val="referencelist1"/>
      </w:pPr>
      <w:proofErr w:type="spellStart"/>
      <w:proofErr w:type="gramStart"/>
      <w:r w:rsidRPr="00E81837">
        <w:t>Esparon</w:t>
      </w:r>
      <w:proofErr w:type="spellEnd"/>
      <w:r w:rsidRPr="00E81837">
        <w:t xml:space="preserve"> A &amp; </w:t>
      </w:r>
      <w:proofErr w:type="spellStart"/>
      <w:r w:rsidRPr="00E81837">
        <w:t>Pfitzner</w:t>
      </w:r>
      <w:proofErr w:type="spellEnd"/>
      <w:r w:rsidRPr="00E81837">
        <w:t xml:space="preserve"> J</w:t>
      </w:r>
      <w:r>
        <w:t xml:space="preserve"> 2010.</w:t>
      </w:r>
      <w:proofErr w:type="gramEnd"/>
      <w:r>
        <w:t xml:space="preserve"> Visual gamma: </w:t>
      </w:r>
      <w:proofErr w:type="spellStart"/>
      <w:r w:rsidRPr="00E81837">
        <w:rPr>
          <w:b/>
          <w:i/>
          <w:sz w:val="26"/>
          <w:szCs w:val="26"/>
        </w:rPr>
        <w:t>eriss</w:t>
      </w:r>
      <w:proofErr w:type="spellEnd"/>
      <w:r w:rsidRPr="004E2917">
        <w:t xml:space="preserve"> </w:t>
      </w:r>
      <w:r>
        <w:t>g</w:t>
      </w:r>
      <w:r w:rsidRPr="004E2917">
        <w:t xml:space="preserve">amma </w:t>
      </w:r>
      <w:r>
        <w:t>a</w:t>
      </w:r>
      <w:r w:rsidRPr="004E2917">
        <w:t xml:space="preserve">nalysis </w:t>
      </w:r>
      <w:r>
        <w:t>t</w:t>
      </w:r>
      <w:r w:rsidRPr="004E2917">
        <w:t xml:space="preserve">echnical </w:t>
      </w:r>
      <w:r>
        <w:t>m</w:t>
      </w:r>
      <w:r w:rsidRPr="004E2917">
        <w:t>anual</w:t>
      </w:r>
      <w:r>
        <w:t xml:space="preserve">. </w:t>
      </w:r>
      <w:r w:rsidRPr="00F1226A">
        <w:rPr>
          <w:spacing w:val="-2"/>
          <w:szCs w:val="22"/>
          <w:lang w:eastAsia="en-AU"/>
        </w:rPr>
        <w:t>Internal Report</w:t>
      </w:r>
      <w:r w:rsidRPr="00F1226A">
        <w:rPr>
          <w:spacing w:val="-2"/>
          <w:lang w:eastAsia="en-AU"/>
        </w:rPr>
        <w:t xml:space="preserve"> 5</w:t>
      </w:r>
      <w:r>
        <w:rPr>
          <w:spacing w:val="-2"/>
          <w:lang w:eastAsia="en-AU"/>
        </w:rPr>
        <w:t>39</w:t>
      </w:r>
      <w:r w:rsidRPr="00F1226A">
        <w:rPr>
          <w:spacing w:val="-2"/>
          <w:szCs w:val="22"/>
          <w:lang w:eastAsia="en-AU"/>
        </w:rPr>
        <w:t xml:space="preserve">, </w:t>
      </w:r>
      <w:r>
        <w:rPr>
          <w:spacing w:val="-2"/>
          <w:szCs w:val="22"/>
          <w:lang w:eastAsia="en-AU"/>
        </w:rPr>
        <w:t>December</w:t>
      </w:r>
      <w:r w:rsidRPr="00F1226A">
        <w:rPr>
          <w:spacing w:val="-2"/>
          <w:szCs w:val="22"/>
          <w:lang w:eastAsia="en-AU"/>
        </w:rPr>
        <w:t>, Supervising Scientist, Darwin.</w:t>
      </w:r>
    </w:p>
    <w:p w:rsidR="00D47BD2" w:rsidRDefault="00D47BD2" w:rsidP="00D47BD2">
      <w:pPr>
        <w:pStyle w:val="referencelist1"/>
      </w:pPr>
      <w:proofErr w:type="gramStart"/>
      <w:r>
        <w:t>International Commission on Radiation Units and Measurements (ICRU) 1994.</w:t>
      </w:r>
      <w:proofErr w:type="gramEnd"/>
      <w:r>
        <w:t xml:space="preserve"> </w:t>
      </w:r>
      <w:proofErr w:type="gramStart"/>
      <w:r>
        <w:t>Gamma-ray spectrometry in the environment.</w:t>
      </w:r>
      <w:proofErr w:type="gramEnd"/>
      <w:r>
        <w:t xml:space="preserve"> ICRU Report 53.</w:t>
      </w:r>
    </w:p>
    <w:p w:rsidR="002E6E93" w:rsidRDefault="00D47BD2" w:rsidP="00204646">
      <w:pPr>
        <w:pStyle w:val="referencelist1"/>
      </w:pPr>
      <w:proofErr w:type="gramStart"/>
      <w:r>
        <w:rPr>
          <w:snapToGrid w:val="0"/>
          <w:lang w:val="en-US"/>
        </w:rPr>
        <w:t xml:space="preserve">International Commission on </w:t>
      </w:r>
      <w:r w:rsidRPr="00A4594B">
        <w:t>Radiological</w:t>
      </w:r>
      <w:r>
        <w:rPr>
          <w:rFonts w:ascii="Arial" w:hAnsi="Arial" w:cs="Arial"/>
          <w:sz w:val="20"/>
          <w:lang w:eastAsia="en-AU"/>
        </w:rPr>
        <w:t xml:space="preserve"> </w:t>
      </w:r>
      <w:r>
        <w:rPr>
          <w:snapToGrid w:val="0"/>
          <w:lang w:val="en-US"/>
        </w:rPr>
        <w:t>Protection (</w:t>
      </w:r>
      <w:r w:rsidR="002E6E93">
        <w:t>ICRP</w:t>
      </w:r>
      <w:r>
        <w:t>)</w:t>
      </w:r>
      <w:r w:rsidR="002E6E93">
        <w:t xml:space="preserve"> 1993.</w:t>
      </w:r>
      <w:proofErr w:type="gramEnd"/>
      <w:r w:rsidR="002E6E93">
        <w:t xml:space="preserve"> </w:t>
      </w:r>
      <w:proofErr w:type="gramStart"/>
      <w:r w:rsidR="002E6E93">
        <w:t>Protection against radon-222 at home and at work.</w:t>
      </w:r>
      <w:proofErr w:type="gramEnd"/>
      <w:r w:rsidR="002E6E93">
        <w:t xml:space="preserve"> </w:t>
      </w:r>
      <w:proofErr w:type="gramStart"/>
      <w:r w:rsidR="002E6E93">
        <w:t>ICRP Publication 65, Annals of the ICRP 23(2).</w:t>
      </w:r>
      <w:proofErr w:type="gramEnd"/>
    </w:p>
    <w:p w:rsidR="002E6E93" w:rsidRDefault="002E6E93" w:rsidP="00E24B73">
      <w:pPr>
        <w:pStyle w:val="referencelist1"/>
      </w:pPr>
      <w:proofErr w:type="gramStart"/>
      <w:r w:rsidRPr="00863356">
        <w:t xml:space="preserve">Lawrence CE, </w:t>
      </w:r>
      <w:proofErr w:type="spellStart"/>
      <w:r w:rsidRPr="00863356">
        <w:t>Akber</w:t>
      </w:r>
      <w:proofErr w:type="spellEnd"/>
      <w:r w:rsidRPr="00863356">
        <w:t xml:space="preserve"> RA, </w:t>
      </w:r>
      <w:proofErr w:type="spellStart"/>
      <w:r w:rsidRPr="00863356">
        <w:t>Bollhöfer</w:t>
      </w:r>
      <w:proofErr w:type="spellEnd"/>
      <w:r w:rsidRPr="00863356">
        <w:t xml:space="preserve"> A &amp; Martin P 2009.</w:t>
      </w:r>
      <w:proofErr w:type="gramEnd"/>
      <w:r w:rsidRPr="00863356">
        <w:t xml:space="preserve"> </w:t>
      </w:r>
      <w:proofErr w:type="gramStart"/>
      <w:r w:rsidRPr="00863356">
        <w:t>Radon-222 exhalation from open ground on and around a uranium mine in the wet-dry tropics.</w:t>
      </w:r>
      <w:proofErr w:type="gramEnd"/>
      <w:r w:rsidRPr="00863356">
        <w:t xml:space="preserve"> Journal of Environmental Radioactivity 100, 1–8.</w:t>
      </w:r>
    </w:p>
    <w:p w:rsidR="002E6E93" w:rsidRDefault="002E6E93" w:rsidP="00DA254F">
      <w:pPr>
        <w:pStyle w:val="referencelist1"/>
      </w:pPr>
      <w:proofErr w:type="gramStart"/>
      <w:r>
        <w:t>Marten R 1992.</w:t>
      </w:r>
      <w:proofErr w:type="gramEnd"/>
      <w:r>
        <w:t xml:space="preserve"> </w:t>
      </w:r>
      <w:proofErr w:type="gramStart"/>
      <w:r>
        <w:t xml:space="preserve">Procedures for routine analysis of naturally occurring </w:t>
      </w:r>
      <w:proofErr w:type="spellStart"/>
      <w:r>
        <w:t>radionuclides</w:t>
      </w:r>
      <w:proofErr w:type="spellEnd"/>
      <w:r>
        <w:t xml:space="preserve"> in environmental samples by gamma-ray spectrometry with </w:t>
      </w:r>
      <w:proofErr w:type="spellStart"/>
      <w:r>
        <w:t>HPGe</w:t>
      </w:r>
      <w:proofErr w:type="spellEnd"/>
      <w:r>
        <w:t xml:space="preserve"> detectors.</w:t>
      </w:r>
      <w:proofErr w:type="gramEnd"/>
      <w:r>
        <w:t xml:space="preserve"> </w:t>
      </w:r>
      <w:proofErr w:type="gramStart"/>
      <w:r>
        <w:t>Internal report 76, Supervising Scientist for the Alligator Rivers Region, Canberra.</w:t>
      </w:r>
      <w:proofErr w:type="gramEnd"/>
      <w:r>
        <w:t xml:space="preserve"> </w:t>
      </w:r>
      <w:proofErr w:type="gramStart"/>
      <w:r>
        <w:t>Unpublished paper.</w:t>
      </w:r>
      <w:proofErr w:type="gramEnd"/>
    </w:p>
    <w:p w:rsidR="00DC55F8" w:rsidRDefault="00DC55F8" w:rsidP="00DC55F8">
      <w:pPr>
        <w:pStyle w:val="referencelist1"/>
      </w:pPr>
      <w:proofErr w:type="gramStart"/>
      <w:r>
        <w:t>National Health and Medical Research Council (NHMRC) 1993.</w:t>
      </w:r>
      <w:proofErr w:type="gramEnd"/>
      <w:r>
        <w:t xml:space="preserve"> </w:t>
      </w:r>
      <w:proofErr w:type="gramStart"/>
      <w:r>
        <w:t>Code of practice for the near-surface disposal of radioactive waste in Australia (1992).</w:t>
      </w:r>
      <w:proofErr w:type="gramEnd"/>
      <w:r>
        <w:t xml:space="preserve"> </w:t>
      </w:r>
      <w:proofErr w:type="gramStart"/>
      <w:r>
        <w:t>Radiation Health Series No. 35.</w:t>
      </w:r>
      <w:proofErr w:type="gramEnd"/>
    </w:p>
    <w:p w:rsidR="002E6E93" w:rsidRDefault="002E6E93" w:rsidP="00EC47D5">
      <w:pPr>
        <w:pStyle w:val="referencelist1"/>
      </w:pPr>
      <w:proofErr w:type="spellStart"/>
      <w:proofErr w:type="gramStart"/>
      <w:r>
        <w:t>O’Kane</w:t>
      </w:r>
      <w:proofErr w:type="spellEnd"/>
      <w:r>
        <w:t xml:space="preserve"> Consultants 2012.</w:t>
      </w:r>
      <w:proofErr w:type="gramEnd"/>
      <w:r>
        <w:t xml:space="preserve"> </w:t>
      </w:r>
      <w:proofErr w:type="spellStart"/>
      <w:r>
        <w:t>Gunlom</w:t>
      </w:r>
      <w:proofErr w:type="spellEnd"/>
      <w:r>
        <w:t xml:space="preserve"> Land Trust Area, Kakadu National Park Containment Facility for </w:t>
      </w:r>
      <w:proofErr w:type="spellStart"/>
      <w:r>
        <w:t>Radiologically</w:t>
      </w:r>
      <w:proofErr w:type="spellEnd"/>
      <w:r>
        <w:t xml:space="preserve"> Contaminated Materials – Record of Construction and Quality Control and Assurance Report. OKC Report No. 765/10-01 prepared for Parks Australia.</w:t>
      </w:r>
    </w:p>
    <w:p w:rsidR="00E76E78" w:rsidRDefault="00E76E78" w:rsidP="00486747">
      <w:pPr>
        <w:pStyle w:val="referencelist1"/>
      </w:pPr>
      <w:proofErr w:type="spellStart"/>
      <w:r>
        <w:t>Ott</w:t>
      </w:r>
      <w:proofErr w:type="spellEnd"/>
      <w:r>
        <w:t xml:space="preserve"> WR 1995. </w:t>
      </w:r>
      <w:proofErr w:type="gramStart"/>
      <w:r>
        <w:t>Environmental Statistics and Data Analysis.</w:t>
      </w:r>
      <w:proofErr w:type="gramEnd"/>
      <w:r>
        <w:t xml:space="preserve"> </w:t>
      </w:r>
      <w:proofErr w:type="gramStart"/>
      <w:r>
        <w:t>Lewis Publishers.</w:t>
      </w:r>
      <w:proofErr w:type="gramEnd"/>
    </w:p>
    <w:p w:rsidR="00486747" w:rsidRDefault="00230C6E" w:rsidP="00486747">
      <w:pPr>
        <w:pStyle w:val="referencelist1"/>
      </w:pPr>
      <w:proofErr w:type="spellStart"/>
      <w:r>
        <w:t>Pasquill</w:t>
      </w:r>
      <w:proofErr w:type="spellEnd"/>
      <w:r>
        <w:t xml:space="preserve"> F, 1974. </w:t>
      </w:r>
      <w:r w:rsidRPr="00230C6E">
        <w:t>Atmospheric diffusion: the dispersion of windborne material from industrial and other sources</w:t>
      </w:r>
      <w:r>
        <w:t xml:space="preserve">. </w:t>
      </w:r>
      <w:r w:rsidR="00486747">
        <w:t xml:space="preserve">Chichester New York, E. </w:t>
      </w:r>
      <w:proofErr w:type="spellStart"/>
      <w:r w:rsidR="00486747">
        <w:t>Horwood</w:t>
      </w:r>
      <w:proofErr w:type="spellEnd"/>
      <w:r w:rsidR="00486747">
        <w:t xml:space="preserve">; Halsted Press. </w:t>
      </w:r>
      <w:proofErr w:type="gramStart"/>
      <w:r w:rsidR="00486747">
        <w:t>429 pp.</w:t>
      </w:r>
      <w:proofErr w:type="gramEnd"/>
      <w:r w:rsidR="00486747">
        <w:t xml:space="preserve"> </w:t>
      </w:r>
    </w:p>
    <w:p w:rsidR="002E6E93" w:rsidRDefault="002E6E93" w:rsidP="00DA254F">
      <w:pPr>
        <w:pStyle w:val="referencelist1"/>
      </w:pPr>
      <w:proofErr w:type="spellStart"/>
      <w:proofErr w:type="gramStart"/>
      <w:r>
        <w:lastRenderedPageBreak/>
        <w:t>Pfitzner</w:t>
      </w:r>
      <w:proofErr w:type="spellEnd"/>
      <w:r>
        <w:t xml:space="preserve"> J 2010.</w:t>
      </w:r>
      <w:proofErr w:type="gramEnd"/>
      <w:r>
        <w:t xml:space="preserve"> </w:t>
      </w:r>
      <w:proofErr w:type="spellStart"/>
      <w:proofErr w:type="gramStart"/>
      <w:r w:rsidRPr="001779FA">
        <w:rPr>
          <w:b/>
          <w:i/>
          <w:sz w:val="26"/>
          <w:szCs w:val="26"/>
        </w:rPr>
        <w:t>eriss</w:t>
      </w:r>
      <w:proofErr w:type="spellEnd"/>
      <w:proofErr w:type="gramEnd"/>
      <w:r w:rsidRPr="001779FA">
        <w:t xml:space="preserve"> </w:t>
      </w:r>
      <w:proofErr w:type="spellStart"/>
      <w:r w:rsidRPr="001779FA">
        <w:t>HPGe</w:t>
      </w:r>
      <w:proofErr w:type="spellEnd"/>
      <w:r w:rsidRPr="001779FA">
        <w:t xml:space="preserve"> detector calibration</w:t>
      </w:r>
      <w:r>
        <w:t xml:space="preserve">. </w:t>
      </w:r>
      <w:r>
        <w:rPr>
          <w:lang w:val="en-US" w:eastAsia="en-AU"/>
        </w:rPr>
        <w:t xml:space="preserve">Internal Report 576, October, </w:t>
      </w:r>
      <w:r>
        <w:rPr>
          <w:lang w:eastAsia="en-AU"/>
        </w:rPr>
        <w:t xml:space="preserve">Supervising Scientist, Darwin. </w:t>
      </w:r>
      <w:proofErr w:type="gramStart"/>
      <w:r>
        <w:rPr>
          <w:lang w:eastAsia="en-AU"/>
        </w:rPr>
        <w:t>Unpublished paper.</w:t>
      </w:r>
      <w:proofErr w:type="gramEnd"/>
    </w:p>
    <w:p w:rsidR="002E6E93" w:rsidRDefault="002E6E93" w:rsidP="00E24B73">
      <w:pPr>
        <w:pStyle w:val="referencelist1"/>
      </w:pPr>
      <w:proofErr w:type="spellStart"/>
      <w:r w:rsidRPr="00863356">
        <w:t>Porstendörfer</w:t>
      </w:r>
      <w:proofErr w:type="spellEnd"/>
      <w:r w:rsidRPr="00863356">
        <w:t xml:space="preserve"> J 1994. </w:t>
      </w:r>
      <w:proofErr w:type="gramStart"/>
      <w:r w:rsidRPr="00863356">
        <w:t xml:space="preserve">Properties and behaviour of radon and </w:t>
      </w:r>
      <w:proofErr w:type="spellStart"/>
      <w:r w:rsidRPr="00863356">
        <w:t>thoron</w:t>
      </w:r>
      <w:proofErr w:type="spellEnd"/>
      <w:r w:rsidRPr="00863356">
        <w:t xml:space="preserve"> and their decay products in the air.</w:t>
      </w:r>
      <w:proofErr w:type="gramEnd"/>
      <w:r w:rsidRPr="00863356">
        <w:t xml:space="preserve"> Journal of Aerosol Science 25(2), 219–263.</w:t>
      </w:r>
    </w:p>
    <w:p w:rsidR="002E6E93" w:rsidRDefault="002E6E93" w:rsidP="004C25EA">
      <w:pPr>
        <w:pStyle w:val="referencelist1"/>
      </w:pPr>
      <w:proofErr w:type="spellStart"/>
      <w:proofErr w:type="gramStart"/>
      <w:r>
        <w:t>Puhalovich</w:t>
      </w:r>
      <w:proofErr w:type="spellEnd"/>
      <w:r>
        <w:t xml:space="preserve"> A, </w:t>
      </w:r>
      <w:proofErr w:type="spellStart"/>
      <w:r>
        <w:t>Pillai</w:t>
      </w:r>
      <w:proofErr w:type="spellEnd"/>
      <w:r>
        <w:t xml:space="preserve"> M, McGovern E &amp; Jacobsen N 2006.</w:t>
      </w:r>
      <w:proofErr w:type="gramEnd"/>
      <w:r>
        <w:t xml:space="preserve"> Groundwater Level Monitoring &amp; </w:t>
      </w:r>
      <w:r w:rsidRPr="002E6E93">
        <w:t>Permeability Testing – Candidate Containment Sites (</w:t>
      </w:r>
      <w:proofErr w:type="spellStart"/>
      <w:r w:rsidRPr="002E6E93">
        <w:t>Gulom</w:t>
      </w:r>
      <w:proofErr w:type="spellEnd"/>
      <w:r w:rsidRPr="002E6E93">
        <w:t xml:space="preserve"> Radiological Materials).</w:t>
      </w:r>
      <w:r>
        <w:t xml:space="preserve"> Draft Report for Parks Australia North prepared by EWL Sciences Pty Ltd. August 2006.</w:t>
      </w:r>
    </w:p>
    <w:p w:rsidR="002E6E93" w:rsidRDefault="002E6E93" w:rsidP="00DA254F">
      <w:pPr>
        <w:pStyle w:val="referencelist1"/>
      </w:pPr>
      <w:proofErr w:type="gramStart"/>
      <w:r w:rsidRPr="00863356">
        <w:t>Saito K</w:t>
      </w:r>
      <w:r>
        <w:t xml:space="preserve"> &amp;</w:t>
      </w:r>
      <w:r w:rsidRPr="00863356">
        <w:t xml:space="preserve"> Jacob P 199</w:t>
      </w:r>
      <w:r>
        <w:t>5</w:t>
      </w:r>
      <w:r w:rsidRPr="00863356">
        <w:t>.</w:t>
      </w:r>
      <w:proofErr w:type="gramEnd"/>
      <w:r w:rsidRPr="00863356">
        <w:t xml:space="preserve"> Gamma ray fields in the air due to sources in the ground. </w:t>
      </w:r>
      <w:proofErr w:type="spellStart"/>
      <w:proofErr w:type="gramStart"/>
      <w:r w:rsidRPr="00863356">
        <w:t>Radiat</w:t>
      </w:r>
      <w:proofErr w:type="spellEnd"/>
      <w:r w:rsidRPr="00863356">
        <w:t>.</w:t>
      </w:r>
      <w:proofErr w:type="gramEnd"/>
      <w:r w:rsidRPr="00863356">
        <w:t xml:space="preserve"> Prot. </w:t>
      </w:r>
      <w:proofErr w:type="spellStart"/>
      <w:r w:rsidRPr="00863356">
        <w:t>Dosim</w:t>
      </w:r>
      <w:proofErr w:type="spellEnd"/>
      <w:r w:rsidRPr="00863356">
        <w:t>. 58(1), 29-45.</w:t>
      </w:r>
    </w:p>
    <w:p w:rsidR="002E6E93" w:rsidRPr="00E24B73" w:rsidRDefault="002E6E93" w:rsidP="00E24B73">
      <w:pPr>
        <w:pStyle w:val="referencelist1"/>
      </w:pPr>
      <w:proofErr w:type="spellStart"/>
      <w:r w:rsidRPr="00E24B73">
        <w:t>Sisigina</w:t>
      </w:r>
      <w:proofErr w:type="spellEnd"/>
      <w:r w:rsidRPr="00E24B73">
        <w:t xml:space="preserve"> TI 1974</w:t>
      </w:r>
      <w:r>
        <w:t>.</w:t>
      </w:r>
      <w:r w:rsidRPr="00E24B73">
        <w:t xml:space="preserve"> </w:t>
      </w:r>
      <w:proofErr w:type="gramStart"/>
      <w:r w:rsidRPr="00E24B73">
        <w:t>Assessment of Radon Emanation from the Surface of Extensive Territories</w:t>
      </w:r>
      <w:r>
        <w:t>.</w:t>
      </w:r>
      <w:proofErr w:type="gramEnd"/>
      <w:r w:rsidRPr="00E24B73">
        <w:t xml:space="preserve"> Nuclear Meteorology, Israeli Program of Scientific Translations, Jerusalem, p. 239. </w:t>
      </w:r>
    </w:p>
    <w:p w:rsidR="002E6E93" w:rsidRDefault="002E6E93" w:rsidP="00226C5F">
      <w:pPr>
        <w:pStyle w:val="referencelist1"/>
      </w:pPr>
      <w:proofErr w:type="spellStart"/>
      <w:r>
        <w:t>Spehr</w:t>
      </w:r>
      <w:proofErr w:type="spellEnd"/>
      <w:r>
        <w:t xml:space="preserve"> W &amp; Johnston </w:t>
      </w:r>
      <w:proofErr w:type="gramStart"/>
      <w:r>
        <w:t>A</w:t>
      </w:r>
      <w:proofErr w:type="gramEnd"/>
      <w:r>
        <w:t xml:space="preserve"> 1983. The measurement of radon emanation rates using activated charcoal. </w:t>
      </w:r>
      <w:r>
        <w:rPr>
          <w:i/>
        </w:rPr>
        <w:t xml:space="preserve">Radiation Protection in </w:t>
      </w:r>
      <w:smartTag w:uri="urn:schemas-microsoft-com:office:smarttags" w:element="place">
        <w:smartTag w:uri="urn:schemas-microsoft-com:office:smarttags" w:element="country-region">
          <w:r>
            <w:rPr>
              <w:i/>
            </w:rPr>
            <w:t>Australia</w:t>
          </w:r>
        </w:smartTag>
      </w:smartTag>
      <w:r>
        <w:t xml:space="preserve"> 1(3), 113–116.</w:t>
      </w:r>
    </w:p>
    <w:p w:rsidR="002E6E93" w:rsidRPr="007F448B" w:rsidRDefault="002E6E93" w:rsidP="007F448B">
      <w:pPr>
        <w:pStyle w:val="referencelist1"/>
      </w:pPr>
      <w:proofErr w:type="gramStart"/>
      <w:r w:rsidRPr="007F448B">
        <w:t>Strong KP</w:t>
      </w:r>
      <w:r>
        <w:t xml:space="preserve"> &amp;</w:t>
      </w:r>
      <w:r w:rsidRPr="007F448B">
        <w:t xml:space="preserve"> </w:t>
      </w:r>
      <w:proofErr w:type="spellStart"/>
      <w:r w:rsidRPr="007F448B">
        <w:t>Levins</w:t>
      </w:r>
      <w:proofErr w:type="spellEnd"/>
      <w:r>
        <w:t xml:space="preserve"> DM</w:t>
      </w:r>
      <w:r w:rsidRPr="007F448B">
        <w:t xml:space="preserve"> 1982</w:t>
      </w:r>
      <w:r>
        <w:t>.</w:t>
      </w:r>
      <w:proofErr w:type="gramEnd"/>
      <w:r w:rsidRPr="007F448B">
        <w:t xml:space="preserve"> </w:t>
      </w:r>
      <w:proofErr w:type="gramStart"/>
      <w:r w:rsidRPr="007F448B">
        <w:t>Effect of Moisture Content on Radon Emanation from Uranium Ore and Tailings</w:t>
      </w:r>
      <w:r>
        <w:t>.</w:t>
      </w:r>
      <w:proofErr w:type="gramEnd"/>
      <w:r w:rsidRPr="007F448B">
        <w:t xml:space="preserve"> Health Physics 42</w:t>
      </w:r>
      <w:r>
        <w:t xml:space="preserve">, </w:t>
      </w:r>
      <w:r w:rsidRPr="007F448B">
        <w:t xml:space="preserve">27-32. </w:t>
      </w:r>
    </w:p>
    <w:p w:rsidR="002E6E93" w:rsidRDefault="002E6E93" w:rsidP="00C109EA">
      <w:pPr>
        <w:pStyle w:val="referencelist1"/>
        <w:rPr>
          <w:lang w:eastAsia="en-AU"/>
        </w:rPr>
      </w:pPr>
      <w:proofErr w:type="spellStart"/>
      <w:proofErr w:type="gramStart"/>
      <w:r w:rsidRPr="00A228AE">
        <w:rPr>
          <w:lang w:eastAsia="en-AU"/>
        </w:rPr>
        <w:t>Waggit</w:t>
      </w:r>
      <w:proofErr w:type="spellEnd"/>
      <w:r w:rsidRPr="00A228AE">
        <w:rPr>
          <w:lang w:eastAsia="en-AU"/>
        </w:rPr>
        <w:t xml:space="preserve"> P 2004.</w:t>
      </w:r>
      <w:proofErr w:type="gramEnd"/>
      <w:r w:rsidRPr="00A228AE">
        <w:rPr>
          <w:lang w:eastAsia="en-AU"/>
        </w:rPr>
        <w:t xml:space="preserve"> Uranium mine rehabilitation: The story of the </w:t>
      </w:r>
      <w:smartTag w:uri="urn:schemas-microsoft-com:office:smarttags" w:element="place">
        <w:smartTag w:uri="urn:schemas-microsoft-com:office:smarttags" w:element="PlaceName">
          <w:r w:rsidRPr="00A228AE">
            <w:rPr>
              <w:lang w:eastAsia="en-AU"/>
            </w:rPr>
            <w:t>South</w:t>
          </w:r>
        </w:smartTag>
        <w:r w:rsidRPr="00A228AE">
          <w:rPr>
            <w:lang w:eastAsia="en-AU"/>
          </w:rPr>
          <w:t xml:space="preserve"> </w:t>
        </w:r>
        <w:smartTag w:uri="urn:schemas-microsoft-com:office:smarttags" w:element="PlaceName">
          <w:r w:rsidRPr="00A228AE">
            <w:rPr>
              <w:lang w:eastAsia="en-AU"/>
            </w:rPr>
            <w:t>Alligator</w:t>
          </w:r>
        </w:smartTag>
        <w:r w:rsidRPr="00A228AE">
          <w:rPr>
            <w:lang w:eastAsia="en-AU"/>
          </w:rPr>
          <w:t xml:space="preserve"> </w:t>
        </w:r>
        <w:smartTag w:uri="urn:schemas-microsoft-com:office:smarttags" w:element="PlaceType">
          <w:r w:rsidRPr="00A228AE">
            <w:rPr>
              <w:lang w:eastAsia="en-AU"/>
            </w:rPr>
            <w:t>Valley</w:t>
          </w:r>
        </w:smartTag>
      </w:smartTag>
      <w:r w:rsidRPr="00A228AE">
        <w:rPr>
          <w:lang w:eastAsia="en-AU"/>
        </w:rPr>
        <w:t xml:space="preserve"> intervention. </w:t>
      </w:r>
      <w:r w:rsidRPr="00A228AE">
        <w:rPr>
          <w:i/>
          <w:lang w:eastAsia="en-AU"/>
        </w:rPr>
        <w:t>Journal of Environmental Radioactivity</w:t>
      </w:r>
      <w:r w:rsidRPr="00A228AE">
        <w:rPr>
          <w:lang w:eastAsia="en-AU"/>
        </w:rPr>
        <w:t xml:space="preserve"> 76, 51–66.</w:t>
      </w:r>
    </w:p>
    <w:p w:rsidR="00F1710D" w:rsidRPr="00FA53C5" w:rsidRDefault="00F1710D" w:rsidP="001C2DD5">
      <w:pPr>
        <w:pStyle w:val="referencelist1"/>
      </w:pPr>
      <w:r>
        <w:rPr>
          <w:lang w:eastAsia="en-AU"/>
        </w:rPr>
        <w:t xml:space="preserve">Yu C, </w:t>
      </w:r>
      <w:proofErr w:type="spellStart"/>
      <w:r>
        <w:rPr>
          <w:lang w:eastAsia="en-AU"/>
        </w:rPr>
        <w:t>Gnanapragasam</w:t>
      </w:r>
      <w:proofErr w:type="spellEnd"/>
      <w:r w:rsidR="001C2DD5">
        <w:rPr>
          <w:lang w:eastAsia="en-AU"/>
        </w:rPr>
        <w:t xml:space="preserve"> E</w:t>
      </w:r>
      <w:r>
        <w:rPr>
          <w:lang w:eastAsia="en-AU"/>
        </w:rPr>
        <w:t xml:space="preserve">, </w:t>
      </w:r>
      <w:proofErr w:type="spellStart"/>
      <w:r>
        <w:rPr>
          <w:lang w:eastAsia="en-AU"/>
        </w:rPr>
        <w:t>Biwer</w:t>
      </w:r>
      <w:proofErr w:type="spellEnd"/>
      <w:r w:rsidR="001C2DD5">
        <w:rPr>
          <w:lang w:eastAsia="en-AU"/>
        </w:rPr>
        <w:t xml:space="preserve"> B</w:t>
      </w:r>
      <w:r>
        <w:rPr>
          <w:lang w:eastAsia="en-AU"/>
        </w:rPr>
        <w:t>, Cheng</w:t>
      </w:r>
      <w:r w:rsidR="001C2DD5">
        <w:rPr>
          <w:lang w:eastAsia="en-AU"/>
        </w:rPr>
        <w:t xml:space="preserve"> JJ</w:t>
      </w:r>
      <w:r>
        <w:rPr>
          <w:lang w:eastAsia="en-AU"/>
        </w:rPr>
        <w:t xml:space="preserve">, </w:t>
      </w:r>
      <w:proofErr w:type="spellStart"/>
      <w:r>
        <w:rPr>
          <w:lang w:eastAsia="en-AU"/>
        </w:rPr>
        <w:t>Kamboj</w:t>
      </w:r>
      <w:proofErr w:type="spellEnd"/>
      <w:r w:rsidR="001C2DD5">
        <w:rPr>
          <w:lang w:eastAsia="en-AU"/>
        </w:rPr>
        <w:t xml:space="preserve"> S</w:t>
      </w:r>
      <w:r>
        <w:rPr>
          <w:lang w:eastAsia="en-AU"/>
        </w:rPr>
        <w:t xml:space="preserve">, </w:t>
      </w:r>
      <w:proofErr w:type="spellStart"/>
      <w:r>
        <w:rPr>
          <w:lang w:eastAsia="en-AU"/>
        </w:rPr>
        <w:t>Klett</w:t>
      </w:r>
      <w:proofErr w:type="spellEnd"/>
      <w:r w:rsidR="001C2DD5">
        <w:rPr>
          <w:lang w:eastAsia="en-AU"/>
        </w:rPr>
        <w:t xml:space="preserve"> T</w:t>
      </w:r>
      <w:r>
        <w:rPr>
          <w:lang w:eastAsia="en-AU"/>
        </w:rPr>
        <w:t>,</w:t>
      </w:r>
      <w:r w:rsidR="001C2DD5">
        <w:rPr>
          <w:lang w:eastAsia="en-AU"/>
        </w:rPr>
        <w:t xml:space="preserve"> </w:t>
      </w:r>
      <w:proofErr w:type="spellStart"/>
      <w:r>
        <w:rPr>
          <w:lang w:eastAsia="en-AU"/>
        </w:rPr>
        <w:t>Zielen</w:t>
      </w:r>
      <w:proofErr w:type="spellEnd"/>
      <w:r w:rsidR="001C2DD5">
        <w:rPr>
          <w:lang w:eastAsia="en-AU"/>
        </w:rPr>
        <w:t xml:space="preserve"> A</w:t>
      </w:r>
      <w:r>
        <w:rPr>
          <w:lang w:eastAsia="en-AU"/>
        </w:rPr>
        <w:t>, Williams</w:t>
      </w:r>
      <w:r w:rsidR="001C2DD5">
        <w:rPr>
          <w:lang w:eastAsia="en-AU"/>
        </w:rPr>
        <w:t xml:space="preserve"> WA</w:t>
      </w:r>
      <w:r>
        <w:rPr>
          <w:lang w:eastAsia="en-AU"/>
        </w:rPr>
        <w:t xml:space="preserve">, </w:t>
      </w:r>
      <w:proofErr w:type="spellStart"/>
      <w:r>
        <w:rPr>
          <w:lang w:eastAsia="en-AU"/>
        </w:rPr>
        <w:t>Domotor</w:t>
      </w:r>
      <w:proofErr w:type="spellEnd"/>
      <w:r w:rsidR="001C2DD5">
        <w:rPr>
          <w:lang w:eastAsia="en-AU"/>
        </w:rPr>
        <w:t xml:space="preserve"> S &amp;</w:t>
      </w:r>
      <w:r>
        <w:rPr>
          <w:lang w:eastAsia="en-AU"/>
        </w:rPr>
        <w:t xml:space="preserve"> </w:t>
      </w:r>
      <w:proofErr w:type="spellStart"/>
      <w:r>
        <w:rPr>
          <w:lang w:eastAsia="en-AU"/>
        </w:rPr>
        <w:t>Wallo</w:t>
      </w:r>
      <w:proofErr w:type="spellEnd"/>
      <w:r w:rsidR="001C2DD5">
        <w:rPr>
          <w:lang w:eastAsia="en-AU"/>
        </w:rPr>
        <w:t xml:space="preserve"> A 2009. </w:t>
      </w:r>
      <w:proofErr w:type="gramStart"/>
      <w:r w:rsidR="001C2DD5">
        <w:rPr>
          <w:lang w:eastAsia="en-AU"/>
        </w:rPr>
        <w:t>RESRAD-OFFSITE – A new member of the RESRAD family of codes.</w:t>
      </w:r>
      <w:proofErr w:type="gramEnd"/>
      <w:r w:rsidR="001C2DD5">
        <w:rPr>
          <w:lang w:eastAsia="en-AU"/>
        </w:rPr>
        <w:t xml:space="preserve"> </w:t>
      </w:r>
      <w:proofErr w:type="gramStart"/>
      <w:r w:rsidR="001C2DD5" w:rsidRPr="001C2DD5">
        <w:rPr>
          <w:lang w:eastAsia="en-AU"/>
        </w:rPr>
        <w:t>Radioprotection 44, 5</w:t>
      </w:r>
      <w:r w:rsidR="001C2DD5">
        <w:rPr>
          <w:lang w:eastAsia="en-AU"/>
        </w:rPr>
        <w:t>.</w:t>
      </w:r>
      <w:proofErr w:type="gramEnd"/>
      <w:r w:rsidR="001C2DD5" w:rsidRPr="001C2DD5">
        <w:rPr>
          <w:lang w:eastAsia="en-AU"/>
        </w:rPr>
        <w:t xml:space="preserve"> </w:t>
      </w:r>
      <w:proofErr w:type="gramStart"/>
      <w:r w:rsidR="001C2DD5" w:rsidRPr="001C2DD5">
        <w:rPr>
          <w:lang w:eastAsia="en-AU"/>
        </w:rPr>
        <w:t>659–664</w:t>
      </w:r>
      <w:r w:rsidR="001C2DD5">
        <w:rPr>
          <w:lang w:eastAsia="en-AU"/>
        </w:rPr>
        <w:t>.</w:t>
      </w:r>
      <w:proofErr w:type="gramEnd"/>
    </w:p>
    <w:p w:rsidR="00EC47D5" w:rsidRDefault="00EC47D5" w:rsidP="00EC47D5">
      <w:pPr>
        <w:pStyle w:val="referencelist1"/>
      </w:pPr>
    </w:p>
    <w:p w:rsidR="00EC47D5" w:rsidRDefault="00EC47D5" w:rsidP="00EC47D5">
      <w:pPr>
        <w:sectPr w:rsidR="00EC47D5" w:rsidSect="00EC47D5">
          <w:pgSz w:w="11906" w:h="16838" w:code="9"/>
          <w:pgMar w:top="1440" w:right="1800" w:bottom="1440" w:left="1800" w:header="1080" w:footer="835" w:gutter="0"/>
          <w:cols w:space="360"/>
          <w:noEndnote/>
        </w:sectPr>
      </w:pPr>
    </w:p>
    <w:p w:rsidR="00452DEE" w:rsidRDefault="00C778EA">
      <w:pPr>
        <w:pStyle w:val="Heading1"/>
      </w:pPr>
      <w:bookmarkStart w:id="71" w:name="_Toc370739968"/>
      <w:r>
        <w:lastRenderedPageBreak/>
        <w:t xml:space="preserve">Appendix </w:t>
      </w:r>
      <w:proofErr w:type="gramStart"/>
      <w:r>
        <w:t>1  Details</w:t>
      </w:r>
      <w:proofErr w:type="gramEnd"/>
      <w:r>
        <w:t xml:space="preserve"> of gamma survey instruments</w:t>
      </w:r>
      <w:bookmarkEnd w:id="71"/>
    </w:p>
    <w:p w:rsidR="00C778EA" w:rsidRDefault="00C778EA" w:rsidP="00C778EA">
      <w:pPr>
        <w:rPr>
          <w:szCs w:val="22"/>
        </w:rPr>
      </w:pPr>
      <w:r w:rsidRPr="002D2D13">
        <w:rPr>
          <w:noProof/>
          <w:szCs w:val="22"/>
          <w:lang w:eastAsia="en-AU"/>
        </w:rPr>
        <w:drawing>
          <wp:inline distT="0" distB="0" distL="0" distR="0">
            <wp:extent cx="5275200" cy="7376569"/>
            <wp:effectExtent l="19050" t="0" r="165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t="735" b="1062"/>
                    <a:stretch>
                      <a:fillRect/>
                    </a:stretch>
                  </pic:blipFill>
                  <pic:spPr bwMode="auto">
                    <a:xfrm>
                      <a:off x="0" y="0"/>
                      <a:ext cx="5275200" cy="7376569"/>
                    </a:xfrm>
                    <a:prstGeom prst="rect">
                      <a:avLst/>
                    </a:prstGeom>
                    <a:noFill/>
                    <a:ln w="9525">
                      <a:noFill/>
                      <a:miter lim="800000"/>
                      <a:headEnd/>
                      <a:tailEnd/>
                    </a:ln>
                  </pic:spPr>
                </pic:pic>
              </a:graphicData>
            </a:graphic>
          </wp:inline>
        </w:drawing>
      </w:r>
    </w:p>
    <w:p w:rsidR="00C778EA" w:rsidRDefault="00C778EA" w:rsidP="00C778EA">
      <w:pPr>
        <w:pStyle w:val="figurecaption"/>
      </w:pPr>
      <w:bookmarkStart w:id="72" w:name="_Toc370739154"/>
      <w:r>
        <w:t>Figure A1 Calibration Certificate for GM tube 2 from 1 December 2012.</w:t>
      </w:r>
      <w:bookmarkEnd w:id="72"/>
    </w:p>
    <w:p w:rsidR="00C778EA" w:rsidRDefault="00C778EA" w:rsidP="00C778EA">
      <w:pPr>
        <w:spacing w:after="0" w:line="240" w:lineRule="auto"/>
        <w:jc w:val="left"/>
        <w:rPr>
          <w:szCs w:val="22"/>
        </w:rPr>
      </w:pPr>
      <w:r>
        <w:rPr>
          <w:szCs w:val="22"/>
        </w:rPr>
        <w:br w:type="page"/>
      </w:r>
    </w:p>
    <w:p w:rsidR="00C778EA" w:rsidRDefault="00C778EA" w:rsidP="00C778EA">
      <w:pPr>
        <w:pStyle w:val="tablecaption"/>
      </w:pPr>
      <w:bookmarkStart w:id="73" w:name="_Toc289965051"/>
      <w:bookmarkStart w:id="74" w:name="_Toc370738958"/>
      <w:r>
        <w:lastRenderedPageBreak/>
        <w:t>Table A1 Details of instruments used to conduct the gamma dose rate measurements at the containment.</w:t>
      </w:r>
      <w:bookmarkEnd w:id="73"/>
      <w:bookmarkEnd w:id="74"/>
    </w:p>
    <w:tbl>
      <w:tblPr>
        <w:tblW w:w="6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550"/>
        <w:gridCol w:w="1581"/>
        <w:gridCol w:w="1559"/>
      </w:tblGrid>
      <w:tr w:rsidR="00C778EA" w:rsidRPr="00137761" w:rsidTr="00C109EA">
        <w:trPr>
          <w:jc w:val="center"/>
        </w:trPr>
        <w:tc>
          <w:tcPr>
            <w:tcW w:w="1526" w:type="dxa"/>
          </w:tcPr>
          <w:p w:rsidR="00C778EA" w:rsidRPr="00137761" w:rsidRDefault="00C778EA" w:rsidP="00C109EA">
            <w:pPr>
              <w:pStyle w:val="table1"/>
              <w:jc w:val="both"/>
            </w:pPr>
          </w:p>
        </w:tc>
        <w:tc>
          <w:tcPr>
            <w:tcW w:w="1550" w:type="dxa"/>
          </w:tcPr>
          <w:p w:rsidR="00C778EA" w:rsidRPr="00137761" w:rsidRDefault="00C778EA" w:rsidP="00C109EA">
            <w:pPr>
              <w:pStyle w:val="table1"/>
              <w:jc w:val="both"/>
            </w:pPr>
            <w:r w:rsidRPr="00137761">
              <w:t>GM1</w:t>
            </w:r>
          </w:p>
        </w:tc>
        <w:tc>
          <w:tcPr>
            <w:tcW w:w="1581" w:type="dxa"/>
          </w:tcPr>
          <w:p w:rsidR="00C778EA" w:rsidRPr="00137761" w:rsidRDefault="00C778EA" w:rsidP="00C109EA">
            <w:pPr>
              <w:pStyle w:val="table1"/>
              <w:jc w:val="both"/>
            </w:pPr>
            <w:r>
              <w:t>GM2</w:t>
            </w:r>
          </w:p>
        </w:tc>
        <w:tc>
          <w:tcPr>
            <w:tcW w:w="1559" w:type="dxa"/>
          </w:tcPr>
          <w:p w:rsidR="00C778EA" w:rsidRPr="00137761" w:rsidRDefault="00C778EA" w:rsidP="00C109EA">
            <w:pPr>
              <w:pStyle w:val="table1"/>
              <w:jc w:val="both"/>
            </w:pPr>
            <w:r>
              <w:t>GM3</w:t>
            </w:r>
          </w:p>
        </w:tc>
      </w:tr>
      <w:tr w:rsidR="00C778EA" w:rsidRPr="00137761" w:rsidTr="00C109EA">
        <w:trPr>
          <w:jc w:val="center"/>
        </w:trPr>
        <w:tc>
          <w:tcPr>
            <w:tcW w:w="1526" w:type="dxa"/>
          </w:tcPr>
          <w:p w:rsidR="00C778EA" w:rsidRPr="00137761" w:rsidRDefault="00C778EA" w:rsidP="00C109EA">
            <w:pPr>
              <w:pStyle w:val="table1"/>
              <w:jc w:val="both"/>
            </w:pPr>
            <w:r w:rsidRPr="00137761">
              <w:t>Description</w:t>
            </w:r>
          </w:p>
        </w:tc>
        <w:tc>
          <w:tcPr>
            <w:tcW w:w="1550" w:type="dxa"/>
          </w:tcPr>
          <w:p w:rsidR="00C778EA" w:rsidRPr="00137761" w:rsidRDefault="00C778EA" w:rsidP="00C109EA">
            <w:pPr>
              <w:pStyle w:val="table1"/>
              <w:jc w:val="both"/>
            </w:pPr>
            <w:r>
              <w:t xml:space="preserve">Geiger </w:t>
            </w:r>
            <w:proofErr w:type="spellStart"/>
            <w:r>
              <w:t>M</w:t>
            </w:r>
            <w:r>
              <w:rPr>
                <w:rFonts w:cs="Arial"/>
              </w:rPr>
              <w:t>ü</w:t>
            </w:r>
            <w:r>
              <w:t>ller</w:t>
            </w:r>
            <w:proofErr w:type="spellEnd"/>
            <w:r>
              <w:t xml:space="preserve"> tube</w:t>
            </w:r>
          </w:p>
        </w:tc>
        <w:tc>
          <w:tcPr>
            <w:tcW w:w="1581" w:type="dxa"/>
          </w:tcPr>
          <w:p w:rsidR="00C778EA" w:rsidRPr="00137761" w:rsidRDefault="00C778EA" w:rsidP="00C109EA">
            <w:pPr>
              <w:pStyle w:val="table1"/>
              <w:jc w:val="both"/>
            </w:pPr>
            <w:r>
              <w:t xml:space="preserve">Geiger </w:t>
            </w:r>
            <w:proofErr w:type="spellStart"/>
            <w:r>
              <w:t>M</w:t>
            </w:r>
            <w:r>
              <w:rPr>
                <w:rFonts w:cs="Arial"/>
              </w:rPr>
              <w:t>ü</w:t>
            </w:r>
            <w:r>
              <w:t>ller</w:t>
            </w:r>
            <w:proofErr w:type="spellEnd"/>
            <w:r>
              <w:t xml:space="preserve"> tube</w:t>
            </w:r>
          </w:p>
        </w:tc>
        <w:tc>
          <w:tcPr>
            <w:tcW w:w="1559" w:type="dxa"/>
          </w:tcPr>
          <w:p w:rsidR="00C778EA" w:rsidRPr="00137761" w:rsidRDefault="00C778EA" w:rsidP="00C109EA">
            <w:pPr>
              <w:pStyle w:val="table1"/>
              <w:jc w:val="both"/>
            </w:pPr>
            <w:r>
              <w:t xml:space="preserve">Geiger </w:t>
            </w:r>
            <w:proofErr w:type="spellStart"/>
            <w:r>
              <w:t>M</w:t>
            </w:r>
            <w:r>
              <w:rPr>
                <w:rFonts w:cs="Arial"/>
              </w:rPr>
              <w:t>ü</w:t>
            </w:r>
            <w:r>
              <w:t>ller</w:t>
            </w:r>
            <w:proofErr w:type="spellEnd"/>
            <w:r>
              <w:t xml:space="preserve"> tube</w:t>
            </w:r>
          </w:p>
        </w:tc>
      </w:tr>
      <w:tr w:rsidR="00C778EA" w:rsidRPr="00137761" w:rsidTr="00C109EA">
        <w:trPr>
          <w:jc w:val="center"/>
        </w:trPr>
        <w:tc>
          <w:tcPr>
            <w:tcW w:w="1526" w:type="dxa"/>
          </w:tcPr>
          <w:p w:rsidR="00C778EA" w:rsidRPr="00137761" w:rsidRDefault="00C778EA" w:rsidP="00C109EA">
            <w:pPr>
              <w:pStyle w:val="table1"/>
              <w:jc w:val="both"/>
            </w:pPr>
            <w:r w:rsidRPr="00137761">
              <w:t>Manufacturer</w:t>
            </w:r>
          </w:p>
        </w:tc>
        <w:tc>
          <w:tcPr>
            <w:tcW w:w="1550" w:type="dxa"/>
          </w:tcPr>
          <w:p w:rsidR="00C778EA" w:rsidRPr="00137761" w:rsidRDefault="00C778EA" w:rsidP="00C109EA">
            <w:pPr>
              <w:pStyle w:val="table1"/>
              <w:jc w:val="both"/>
            </w:pPr>
            <w:r w:rsidRPr="00137761">
              <w:t>Mini-instruments</w:t>
            </w:r>
          </w:p>
        </w:tc>
        <w:tc>
          <w:tcPr>
            <w:tcW w:w="1581" w:type="dxa"/>
          </w:tcPr>
          <w:p w:rsidR="00C778EA" w:rsidRPr="00137761" w:rsidRDefault="00C778EA" w:rsidP="00C109EA">
            <w:pPr>
              <w:pStyle w:val="table1"/>
              <w:jc w:val="both"/>
            </w:pPr>
            <w:r w:rsidRPr="00137761">
              <w:t>Mini-instruments</w:t>
            </w:r>
          </w:p>
        </w:tc>
        <w:tc>
          <w:tcPr>
            <w:tcW w:w="1559" w:type="dxa"/>
          </w:tcPr>
          <w:p w:rsidR="00C778EA" w:rsidRPr="00137761" w:rsidRDefault="00C778EA" w:rsidP="00C109EA">
            <w:pPr>
              <w:pStyle w:val="table1"/>
              <w:jc w:val="both"/>
            </w:pPr>
            <w:r w:rsidRPr="00137761">
              <w:t>Mini-instruments</w:t>
            </w:r>
          </w:p>
        </w:tc>
      </w:tr>
      <w:tr w:rsidR="00C778EA" w:rsidRPr="00137761" w:rsidTr="00C109EA">
        <w:trPr>
          <w:jc w:val="center"/>
        </w:trPr>
        <w:tc>
          <w:tcPr>
            <w:tcW w:w="1526" w:type="dxa"/>
          </w:tcPr>
          <w:p w:rsidR="00C778EA" w:rsidRPr="00137761" w:rsidRDefault="00C778EA" w:rsidP="00C109EA">
            <w:pPr>
              <w:pStyle w:val="table1"/>
              <w:jc w:val="both"/>
            </w:pPr>
            <w:r w:rsidRPr="00137761">
              <w:t>Serial number</w:t>
            </w:r>
          </w:p>
        </w:tc>
        <w:tc>
          <w:tcPr>
            <w:tcW w:w="1550" w:type="dxa"/>
          </w:tcPr>
          <w:p w:rsidR="00C778EA" w:rsidRPr="00137761" w:rsidRDefault="00C778EA" w:rsidP="00C109EA">
            <w:pPr>
              <w:pStyle w:val="table1"/>
              <w:jc w:val="both"/>
            </w:pPr>
            <w:r>
              <w:t>00827</w:t>
            </w:r>
          </w:p>
        </w:tc>
        <w:tc>
          <w:tcPr>
            <w:tcW w:w="1581" w:type="dxa"/>
          </w:tcPr>
          <w:p w:rsidR="00C778EA" w:rsidRPr="00137761" w:rsidRDefault="00C778EA" w:rsidP="00C109EA">
            <w:pPr>
              <w:pStyle w:val="table1"/>
              <w:jc w:val="both"/>
            </w:pPr>
            <w:r>
              <w:t>00828</w:t>
            </w:r>
          </w:p>
        </w:tc>
        <w:tc>
          <w:tcPr>
            <w:tcW w:w="1559" w:type="dxa"/>
          </w:tcPr>
          <w:p w:rsidR="00C778EA" w:rsidRPr="00137761" w:rsidRDefault="00C778EA" w:rsidP="00C109EA">
            <w:pPr>
              <w:pStyle w:val="table1"/>
              <w:jc w:val="both"/>
            </w:pPr>
            <w:r>
              <w:t>00362</w:t>
            </w:r>
          </w:p>
        </w:tc>
      </w:tr>
      <w:tr w:rsidR="00C778EA" w:rsidRPr="00137761" w:rsidTr="00C109EA">
        <w:trPr>
          <w:jc w:val="center"/>
        </w:trPr>
        <w:tc>
          <w:tcPr>
            <w:tcW w:w="1526" w:type="dxa"/>
          </w:tcPr>
          <w:p w:rsidR="00C778EA" w:rsidRPr="00137761" w:rsidRDefault="00C778EA" w:rsidP="00C109EA">
            <w:pPr>
              <w:pStyle w:val="table1"/>
              <w:jc w:val="both"/>
            </w:pPr>
            <w:r>
              <w:t>Meter</w:t>
            </w:r>
          </w:p>
        </w:tc>
        <w:tc>
          <w:tcPr>
            <w:tcW w:w="1550" w:type="dxa"/>
          </w:tcPr>
          <w:p w:rsidR="00C778EA" w:rsidRPr="00137761" w:rsidRDefault="00C778EA" w:rsidP="00C109EA">
            <w:pPr>
              <w:pStyle w:val="table1"/>
              <w:jc w:val="both"/>
            </w:pPr>
            <w:proofErr w:type="spellStart"/>
            <w:r>
              <w:t>RadEye</w:t>
            </w:r>
            <w:proofErr w:type="spellEnd"/>
            <w:r>
              <w:t xml:space="preserve"> GX</w:t>
            </w:r>
          </w:p>
        </w:tc>
        <w:tc>
          <w:tcPr>
            <w:tcW w:w="1581" w:type="dxa"/>
          </w:tcPr>
          <w:p w:rsidR="00C778EA" w:rsidRPr="00137761" w:rsidRDefault="00C778EA" w:rsidP="00C109EA">
            <w:pPr>
              <w:pStyle w:val="table1"/>
              <w:jc w:val="both"/>
            </w:pPr>
            <w:proofErr w:type="spellStart"/>
            <w:r>
              <w:t>RadEye</w:t>
            </w:r>
            <w:proofErr w:type="spellEnd"/>
            <w:r>
              <w:t xml:space="preserve"> GX</w:t>
            </w:r>
          </w:p>
        </w:tc>
        <w:tc>
          <w:tcPr>
            <w:tcW w:w="1559" w:type="dxa"/>
          </w:tcPr>
          <w:p w:rsidR="00C778EA" w:rsidRPr="00137761" w:rsidRDefault="00C778EA" w:rsidP="00C109EA">
            <w:pPr>
              <w:pStyle w:val="table1"/>
              <w:jc w:val="both"/>
            </w:pPr>
            <w:proofErr w:type="spellStart"/>
            <w:r>
              <w:t>RadEye</w:t>
            </w:r>
            <w:proofErr w:type="spellEnd"/>
            <w:r>
              <w:t xml:space="preserve"> GX</w:t>
            </w:r>
          </w:p>
        </w:tc>
      </w:tr>
      <w:tr w:rsidR="00C778EA" w:rsidRPr="00137761" w:rsidTr="00C109EA">
        <w:trPr>
          <w:jc w:val="center"/>
        </w:trPr>
        <w:tc>
          <w:tcPr>
            <w:tcW w:w="1526" w:type="dxa"/>
          </w:tcPr>
          <w:p w:rsidR="00C778EA" w:rsidRDefault="00C778EA" w:rsidP="00C109EA">
            <w:pPr>
              <w:pStyle w:val="table1"/>
              <w:jc w:val="both"/>
            </w:pPr>
            <w:r w:rsidRPr="00137761">
              <w:t>Serial number</w:t>
            </w:r>
          </w:p>
        </w:tc>
        <w:tc>
          <w:tcPr>
            <w:tcW w:w="1550" w:type="dxa"/>
          </w:tcPr>
          <w:p w:rsidR="00C778EA" w:rsidRDefault="00C778EA" w:rsidP="00C109EA">
            <w:pPr>
              <w:pStyle w:val="table1"/>
              <w:jc w:val="both"/>
            </w:pPr>
            <w:r>
              <w:t>00711</w:t>
            </w:r>
          </w:p>
        </w:tc>
        <w:tc>
          <w:tcPr>
            <w:tcW w:w="1581" w:type="dxa"/>
          </w:tcPr>
          <w:p w:rsidR="00C778EA" w:rsidRDefault="00C778EA" w:rsidP="00C109EA">
            <w:pPr>
              <w:pStyle w:val="table1"/>
              <w:jc w:val="both"/>
            </w:pPr>
            <w:r>
              <w:t>0314</w:t>
            </w:r>
          </w:p>
        </w:tc>
        <w:tc>
          <w:tcPr>
            <w:tcW w:w="1559" w:type="dxa"/>
          </w:tcPr>
          <w:p w:rsidR="00C778EA" w:rsidRDefault="00C778EA" w:rsidP="00C109EA">
            <w:pPr>
              <w:pStyle w:val="table1"/>
              <w:jc w:val="both"/>
            </w:pPr>
            <w:r>
              <w:t>00630</w:t>
            </w:r>
          </w:p>
        </w:tc>
      </w:tr>
      <w:tr w:rsidR="00C778EA" w:rsidRPr="00137761" w:rsidTr="00C109EA">
        <w:trPr>
          <w:jc w:val="center"/>
        </w:trPr>
        <w:tc>
          <w:tcPr>
            <w:tcW w:w="1526" w:type="dxa"/>
          </w:tcPr>
          <w:p w:rsidR="00C778EA" w:rsidRDefault="00C778EA" w:rsidP="00C109EA">
            <w:pPr>
              <w:pStyle w:val="table1"/>
              <w:jc w:val="both"/>
            </w:pPr>
            <w:r>
              <w:t>Correction factor</w:t>
            </w:r>
            <w:r>
              <w:rPr>
                <w:snapToGrid w:val="0"/>
                <w:color w:val="000000"/>
                <w:position w:val="4"/>
                <w:sz w:val="11"/>
                <w:szCs w:val="0"/>
                <w:u w:color="000000"/>
              </w:rPr>
              <w:t>a</w:t>
            </w:r>
          </w:p>
        </w:tc>
        <w:tc>
          <w:tcPr>
            <w:tcW w:w="1550" w:type="dxa"/>
          </w:tcPr>
          <w:p w:rsidR="00C778EA" w:rsidRDefault="00C778EA" w:rsidP="00C109EA">
            <w:pPr>
              <w:pStyle w:val="table1"/>
              <w:jc w:val="both"/>
            </w:pPr>
            <w:r>
              <w:t>0.90</w:t>
            </w:r>
          </w:p>
        </w:tc>
        <w:tc>
          <w:tcPr>
            <w:tcW w:w="1581" w:type="dxa"/>
          </w:tcPr>
          <w:p w:rsidR="00C778EA" w:rsidRDefault="00C778EA" w:rsidP="00C109EA">
            <w:pPr>
              <w:pStyle w:val="table1"/>
              <w:jc w:val="both"/>
            </w:pPr>
            <w:r>
              <w:t>1</w:t>
            </w:r>
          </w:p>
        </w:tc>
        <w:tc>
          <w:tcPr>
            <w:tcW w:w="1559" w:type="dxa"/>
          </w:tcPr>
          <w:p w:rsidR="00C778EA" w:rsidRDefault="00C778EA" w:rsidP="00C109EA">
            <w:pPr>
              <w:pStyle w:val="table1"/>
              <w:jc w:val="both"/>
            </w:pPr>
            <w:r>
              <w:t>0.86</w:t>
            </w:r>
          </w:p>
        </w:tc>
      </w:tr>
    </w:tbl>
    <w:p w:rsidR="00C778EA" w:rsidRDefault="00C778EA" w:rsidP="00C778EA">
      <w:pPr>
        <w:pStyle w:val="tablenote"/>
      </w:pPr>
      <w:proofErr w:type="spellStart"/>
      <w:proofErr w:type="gramStart"/>
      <w:r>
        <w:rPr>
          <w:snapToGrid w:val="0"/>
          <w:color w:val="000000"/>
          <w:position w:val="3"/>
          <w:sz w:val="9"/>
          <w:szCs w:val="0"/>
          <w:u w:color="000000"/>
        </w:rPr>
        <w:t>a</w:t>
      </w:r>
      <w:proofErr w:type="spellEnd"/>
      <w:proofErr w:type="gramEnd"/>
      <w:r>
        <w:rPr>
          <w:snapToGrid w:val="0"/>
          <w:color w:val="000000"/>
          <w:position w:val="3"/>
          <w:sz w:val="9"/>
          <w:szCs w:val="0"/>
          <w:u w:color="000000"/>
        </w:rPr>
        <w:t xml:space="preserve"> </w:t>
      </w:r>
      <w:r>
        <w:t xml:space="preserve">The correction factor gives the </w:t>
      </w:r>
      <w:proofErr w:type="spellStart"/>
      <w:r>
        <w:t>the</w:t>
      </w:r>
      <w:proofErr w:type="spellEnd"/>
      <w:r>
        <w:t xml:space="preserve"> ratio of the counts measured by the respective GM tube to the counts measured by GM tube 2 during the </w:t>
      </w:r>
      <w:proofErr w:type="spellStart"/>
      <w:r>
        <w:t>intercomparison</w:t>
      </w:r>
      <w:proofErr w:type="spellEnd"/>
      <w:r>
        <w:t xml:space="preserve"> in the field. Measured counts per second have been divided by this factor to correct for inter-instrument differences.</w:t>
      </w:r>
    </w:p>
    <w:p w:rsidR="00C778EA" w:rsidRPr="00C06270" w:rsidRDefault="00C778EA" w:rsidP="00C778EA">
      <w:pPr>
        <w:spacing w:after="0" w:line="240" w:lineRule="auto"/>
        <w:jc w:val="left"/>
        <w:rPr>
          <w:rFonts w:ascii="Arial" w:hAnsi="Arial" w:cs="Arial"/>
        </w:rPr>
      </w:pPr>
      <w:r w:rsidRPr="00C06270">
        <w:rPr>
          <w:rFonts w:ascii="Arial" w:hAnsi="Arial" w:cs="Arial"/>
        </w:rPr>
        <w:br w:type="page"/>
      </w:r>
    </w:p>
    <w:p w:rsidR="00452DEE" w:rsidRDefault="00C778EA">
      <w:pPr>
        <w:pStyle w:val="Heading1"/>
      </w:pPr>
      <w:bookmarkStart w:id="75" w:name="_Toc289965035"/>
      <w:bookmarkStart w:id="76" w:name="_Toc370739969"/>
      <w:r>
        <w:lastRenderedPageBreak/>
        <w:t xml:space="preserve">Appendix </w:t>
      </w:r>
      <w:proofErr w:type="gramStart"/>
      <w:r>
        <w:t>2  Gamma</w:t>
      </w:r>
      <w:proofErr w:type="gramEnd"/>
      <w:r>
        <w:t xml:space="preserve"> dose rate measurement results</w:t>
      </w:r>
      <w:bookmarkEnd w:id="75"/>
      <w:bookmarkEnd w:id="76"/>
    </w:p>
    <w:p w:rsidR="00C778EA" w:rsidRDefault="00C778EA" w:rsidP="00C778EA">
      <w:pPr>
        <w:pStyle w:val="tablecaption"/>
      </w:pPr>
      <w:bookmarkStart w:id="77" w:name="_Toc289965053"/>
      <w:bookmarkStart w:id="78" w:name="_Toc370738959"/>
      <w:r>
        <w:t xml:space="preserve">Table A2 Date, location, </w:t>
      </w:r>
      <w:proofErr w:type="spellStart"/>
      <w:r>
        <w:t>eastings</w:t>
      </w:r>
      <w:proofErr w:type="spellEnd"/>
      <w:r>
        <w:t xml:space="preserve"> and </w:t>
      </w:r>
      <w:proofErr w:type="spellStart"/>
      <w:r>
        <w:t>northings</w:t>
      </w:r>
      <w:proofErr w:type="spellEnd"/>
      <w:r>
        <w:t xml:space="preserve">, counts per seconds and calculated absorbed gamma dose rates </w:t>
      </w:r>
      <w:r w:rsidRPr="00062098">
        <w:rPr>
          <w:i/>
        </w:rPr>
        <w:t>H</w:t>
      </w:r>
      <w:r w:rsidRPr="00062098">
        <w:rPr>
          <w:i/>
          <w:snapToGrid w:val="0"/>
          <w:color w:val="000000"/>
          <w:position w:val="-4"/>
          <w:sz w:val="12"/>
          <w:szCs w:val="0"/>
          <w:u w:color="000000"/>
        </w:rPr>
        <w:t>e</w:t>
      </w:r>
      <w:r>
        <w:t xml:space="preserve">, uncertainty in calculated dose rates and comments recorded on the </w:t>
      </w:r>
      <w:proofErr w:type="spellStart"/>
      <w:r>
        <w:t>fieldsheets</w:t>
      </w:r>
      <w:proofErr w:type="spellEnd"/>
      <w:r>
        <w:t>.</w:t>
      </w:r>
      <w:bookmarkEnd w:id="77"/>
      <w:bookmarkEnd w:id="78"/>
    </w:p>
    <w:tbl>
      <w:tblPr>
        <w:tblW w:w="9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
        <w:gridCol w:w="883"/>
        <w:gridCol w:w="794"/>
        <w:gridCol w:w="883"/>
        <w:gridCol w:w="827"/>
        <w:gridCol w:w="563"/>
        <w:gridCol w:w="844"/>
        <w:gridCol w:w="601"/>
        <w:gridCol w:w="2602"/>
      </w:tblGrid>
      <w:tr w:rsidR="00C778EA" w:rsidRPr="00E970A5" w:rsidTr="00FC3F6D">
        <w:trPr>
          <w:trHeight w:val="291"/>
        </w:trPr>
        <w:tc>
          <w:tcPr>
            <w:tcW w:w="1028" w:type="dxa"/>
            <w:shd w:val="clear" w:color="auto" w:fill="auto"/>
            <w:noWrap/>
            <w:vAlign w:val="bottom"/>
            <w:hideMark/>
          </w:tcPr>
          <w:p w:rsidR="00C778EA" w:rsidRPr="00E970A5" w:rsidRDefault="00C778EA" w:rsidP="00C109EA">
            <w:pPr>
              <w:spacing w:after="0" w:line="240" w:lineRule="atLeast"/>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Date</w:t>
            </w:r>
          </w:p>
          <w:p w:rsidR="00C778EA" w:rsidRPr="00E970A5" w:rsidRDefault="00C778EA" w:rsidP="00C109EA">
            <w:pPr>
              <w:spacing w:after="0" w:line="240" w:lineRule="atLeast"/>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tLeast"/>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tLeast"/>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tLeast"/>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tLeast"/>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tLeast"/>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tLeast"/>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tLeast"/>
              <w:jc w:val="center"/>
              <w:rPr>
                <w:b/>
              </w:rPr>
            </w:pPr>
            <w:r w:rsidRPr="00E970A5">
              <w:rPr>
                <w:b/>
              </w:rPr>
              <w:t>Counts</w:t>
            </w:r>
          </w:p>
          <w:p w:rsidR="00C778EA" w:rsidRPr="00E970A5" w:rsidRDefault="00C778EA" w:rsidP="00C109EA">
            <w:pPr>
              <w:pStyle w:val="table1"/>
              <w:spacing w:before="0" w:after="0" w:line="240" w:lineRule="atLeast"/>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tLeast"/>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tLeast"/>
              <w:jc w:val="both"/>
              <w:rPr>
                <w:b/>
              </w:rPr>
            </w:pPr>
            <w:r>
              <w:rPr>
                <w:b/>
              </w:rPr>
              <w:t>H</w:t>
            </w:r>
            <w:r>
              <w:rPr>
                <w:b/>
                <w:snapToGrid w:val="0"/>
                <w:color w:val="000000"/>
                <w:position w:val="-4"/>
                <w:sz w:val="11"/>
                <w:szCs w:val="0"/>
                <w:u w:color="000000"/>
              </w:rPr>
              <w:t>e</w:t>
            </w:r>
          </w:p>
          <w:p w:rsidR="00C778EA" w:rsidRPr="00E970A5" w:rsidRDefault="00C778EA" w:rsidP="00C109EA">
            <w:pPr>
              <w:pStyle w:val="table1"/>
              <w:spacing w:before="0" w:after="0" w:line="240" w:lineRule="atLeast"/>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tLeast"/>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tLeast"/>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tLeast"/>
              <w:jc w:val="left"/>
              <w:rPr>
                <w:rFonts w:ascii="Arial" w:hAnsi="Arial" w:cs="Arial"/>
                <w:b/>
                <w:bCs/>
                <w:color w:val="000000"/>
                <w:sz w:val="16"/>
                <w:szCs w:val="16"/>
                <w:lang w:eastAsia="en-AU"/>
              </w:rPr>
            </w:pPr>
          </w:p>
        </w:tc>
      </w:tr>
      <w:tr w:rsidR="00C778EA" w:rsidRPr="002053CD" w:rsidTr="00FC3F6D">
        <w:trPr>
          <w:trHeight w:val="291"/>
        </w:trPr>
        <w:tc>
          <w:tcPr>
            <w:tcW w:w="9025" w:type="dxa"/>
            <w:gridSpan w:val="9"/>
            <w:shd w:val="clear" w:color="auto" w:fill="auto"/>
            <w:noWrap/>
            <w:vAlign w:val="bottom"/>
            <w:hideMark/>
          </w:tcPr>
          <w:p w:rsidR="00C778EA" w:rsidRPr="00C90269" w:rsidRDefault="00C778EA" w:rsidP="00C109EA">
            <w:pPr>
              <w:spacing w:after="0" w:line="140" w:lineRule="atLeast"/>
              <w:jc w:val="left"/>
              <w:rPr>
                <w:rFonts w:ascii="Arial" w:hAnsi="Arial" w:cs="Arial"/>
                <w:b/>
                <w:color w:val="000000"/>
                <w:sz w:val="16"/>
                <w:szCs w:val="16"/>
                <w:lang w:eastAsia="en-AU"/>
              </w:rPr>
            </w:pPr>
            <w:r w:rsidRPr="00C90269">
              <w:rPr>
                <w:rFonts w:ascii="Arial" w:hAnsi="Arial" w:cs="Arial"/>
                <w:b/>
                <w:color w:val="000000"/>
                <w:sz w:val="16"/>
                <w:szCs w:val="16"/>
                <w:lang w:eastAsia="en-AU"/>
              </w:rPr>
              <w:t>Within fenced area</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228937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228931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roofErr w:type="gramStart"/>
            <w:r w:rsidRPr="002053CD">
              <w:rPr>
                <w:rFonts w:ascii="Arial" w:hAnsi="Arial" w:cs="Arial"/>
                <w:color w:val="000000"/>
                <w:sz w:val="16"/>
                <w:szCs w:val="16"/>
                <w:lang w:eastAsia="en-AU"/>
              </w:rPr>
              <w:t>in</w:t>
            </w:r>
            <w:proofErr w:type="gramEnd"/>
            <w:r w:rsidRPr="002053CD">
              <w:rPr>
                <w:rFonts w:ascii="Arial" w:hAnsi="Arial" w:cs="Arial"/>
                <w:color w:val="000000"/>
                <w:sz w:val="16"/>
                <w:szCs w:val="16"/>
                <w:lang w:eastAsia="en-AU"/>
              </w:rPr>
              <w:t xml:space="preserve"> erosion gully (30cm deep).</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98E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64</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94</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72</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62E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Next to</w:t>
            </w:r>
            <w:r>
              <w:rPr>
                <w:rFonts w:ascii="Arial" w:hAnsi="Arial" w:cs="Arial"/>
                <w:color w:val="000000"/>
                <w:sz w:val="16"/>
                <w:szCs w:val="16"/>
                <w:lang w:eastAsia="en-AU"/>
              </w:rPr>
              <w:t xml:space="preserve"> </w:t>
            </w:r>
            <w:r w:rsidRPr="002053CD">
              <w:rPr>
                <w:rFonts w:ascii="Arial" w:hAnsi="Arial" w:cs="Arial"/>
                <w:color w:val="000000"/>
                <w:sz w:val="16"/>
                <w:szCs w:val="16"/>
                <w:lang w:eastAsia="en-AU"/>
              </w:rPr>
              <w:t>erosion gully (</w:t>
            </w:r>
            <w:r>
              <w:rPr>
                <w:rFonts w:ascii="Arial" w:hAnsi="Arial" w:cs="Arial"/>
                <w:color w:val="000000"/>
                <w:sz w:val="16"/>
                <w:szCs w:val="16"/>
                <w:lang w:eastAsia="en-AU"/>
              </w:rPr>
              <w:t>~</w:t>
            </w:r>
            <w:r w:rsidRPr="002053CD">
              <w:rPr>
                <w:rFonts w:ascii="Arial" w:hAnsi="Arial" w:cs="Arial"/>
                <w:color w:val="000000"/>
                <w:sz w:val="16"/>
                <w:szCs w:val="16"/>
                <w:lang w:eastAsia="en-AU"/>
              </w:rPr>
              <w:t xml:space="preserve"> 1m deep)</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70</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63</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16E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75</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81</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79</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2.67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Weather station.</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83</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78</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31E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10E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228811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90</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96</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77</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35E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Waypoint not saved.</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97</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13E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29E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17E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71</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69</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87</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196"/>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36E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14E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Off containment.</w:t>
            </w:r>
          </w:p>
        </w:tc>
      </w:tr>
      <w:tr w:rsidR="00C778EA" w:rsidRPr="00E970A5" w:rsidTr="00FC3F6D">
        <w:trPr>
          <w:trHeight w:val="291"/>
        </w:trPr>
        <w:tc>
          <w:tcPr>
            <w:tcW w:w="1028"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lastRenderedPageBreak/>
              <w:t>Date</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uto"/>
              <w:jc w:val="center"/>
              <w:rPr>
                <w:b/>
              </w:rPr>
            </w:pPr>
            <w:r w:rsidRPr="00E970A5">
              <w:rPr>
                <w:b/>
              </w:rPr>
              <w:t>Counts</w:t>
            </w:r>
          </w:p>
          <w:p w:rsidR="00C778EA" w:rsidRPr="00E970A5" w:rsidRDefault="00C778EA" w:rsidP="00C109EA">
            <w:pPr>
              <w:pStyle w:val="table1"/>
              <w:spacing w:before="0" w:after="0" w:line="240" w:lineRule="auto"/>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uto"/>
              <w:jc w:val="both"/>
              <w:rPr>
                <w:b/>
              </w:rPr>
            </w:pPr>
            <w:r w:rsidRPr="00E970A5">
              <w:rPr>
                <w:b/>
              </w:rPr>
              <w:t>E</w:t>
            </w:r>
          </w:p>
          <w:p w:rsidR="00C778EA" w:rsidRPr="00E970A5" w:rsidRDefault="00C778EA" w:rsidP="00C109EA">
            <w:pPr>
              <w:pStyle w:val="table1"/>
              <w:spacing w:before="0" w:after="0" w:line="240" w:lineRule="auto"/>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uto"/>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uto"/>
              <w:jc w:val="left"/>
              <w:rPr>
                <w:rFonts w:ascii="Arial" w:hAnsi="Arial" w:cs="Arial"/>
                <w:b/>
                <w:bCs/>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8506333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228942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228957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228936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side of erosion gully.</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Inside erosion gully.</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side of erosion gully.</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Inside erosion gully.</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Pr>
                <w:rFonts w:ascii="Arial" w:hAnsi="Arial" w:cs="Arial"/>
                <w:color w:val="000000"/>
                <w:sz w:val="16"/>
                <w:szCs w:val="16"/>
                <w:lang w:eastAsia="en-AU"/>
              </w:rPr>
              <w:t>Inside eart</w:t>
            </w:r>
            <w:r w:rsidRPr="002053CD">
              <w:rPr>
                <w:rFonts w:ascii="Arial" w:hAnsi="Arial" w:cs="Arial"/>
                <w:color w:val="000000"/>
                <w:sz w:val="16"/>
                <w:szCs w:val="16"/>
                <w:lang w:eastAsia="en-AU"/>
              </w:rPr>
              <w:t>hworks - rise on edges.</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2.69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Next to sediment trap.</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228650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1.74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0.10</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E970A5" w:rsidTr="003A480F">
        <w:trPr>
          <w:trHeight w:val="291"/>
        </w:trPr>
        <w:tc>
          <w:tcPr>
            <w:tcW w:w="1028"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lastRenderedPageBreak/>
              <w:t>Date</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uto"/>
              <w:jc w:val="center"/>
              <w:rPr>
                <w:b/>
              </w:rPr>
            </w:pPr>
            <w:r w:rsidRPr="00E970A5">
              <w:rPr>
                <w:b/>
              </w:rPr>
              <w:t>Counts</w:t>
            </w:r>
          </w:p>
          <w:p w:rsidR="00C778EA" w:rsidRPr="00E970A5" w:rsidRDefault="00C778EA" w:rsidP="00C109EA">
            <w:pPr>
              <w:pStyle w:val="table1"/>
              <w:spacing w:before="0" w:after="0" w:line="240" w:lineRule="auto"/>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uto"/>
              <w:jc w:val="both"/>
              <w:rPr>
                <w:b/>
              </w:rPr>
            </w:pPr>
            <w:r w:rsidRPr="00E970A5">
              <w:rPr>
                <w:b/>
              </w:rPr>
              <w:t>E</w:t>
            </w:r>
          </w:p>
          <w:p w:rsidR="00C778EA" w:rsidRPr="00E970A5" w:rsidRDefault="00C778EA" w:rsidP="00C109EA">
            <w:pPr>
              <w:pStyle w:val="table1"/>
              <w:spacing w:before="0" w:after="0" w:line="240" w:lineRule="auto"/>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uto"/>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uto"/>
              <w:jc w:val="left"/>
              <w:rPr>
                <w:rFonts w:ascii="Arial" w:hAnsi="Arial" w:cs="Arial"/>
                <w:b/>
                <w:bCs/>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228819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Pr>
                <w:rFonts w:ascii="Arial" w:hAnsi="Arial" w:cs="Arial"/>
                <w:color w:val="000000"/>
                <w:sz w:val="16"/>
                <w:szCs w:val="16"/>
                <w:lang w:eastAsia="en-AU"/>
              </w:rPr>
              <w:t xml:space="preserve">Washout, </w:t>
            </w:r>
            <w:r w:rsidRPr="002053CD">
              <w:rPr>
                <w:rFonts w:ascii="Arial" w:hAnsi="Arial" w:cs="Arial"/>
                <w:color w:val="000000"/>
                <w:sz w:val="16"/>
                <w:szCs w:val="16"/>
                <w:lang w:eastAsia="en-AU"/>
              </w:rPr>
              <w:t>bottom of erosion gully</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West gate.</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Next to radon cup.</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At bottom of containment; west.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Top of containment.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Top of containment.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Top containment</w:t>
            </w:r>
            <w:r>
              <w:rPr>
                <w:rFonts w:ascii="Arial" w:hAnsi="Arial" w:cs="Arial"/>
                <w:color w:val="000000"/>
                <w:sz w:val="16"/>
                <w:szCs w:val="16"/>
                <w:lang w:eastAsia="en-AU"/>
              </w:rPr>
              <w:t>,</w:t>
            </w:r>
            <w:r w:rsidRPr="002053CD">
              <w:rPr>
                <w:rFonts w:ascii="Arial" w:hAnsi="Arial" w:cs="Arial"/>
                <w:color w:val="000000"/>
                <w:sz w:val="16"/>
                <w:szCs w:val="16"/>
                <w:lang w:eastAsia="en-AU"/>
              </w:rPr>
              <w:t xml:space="preserve"> </w:t>
            </w:r>
            <w:r>
              <w:rPr>
                <w:rFonts w:ascii="Arial" w:hAnsi="Arial" w:cs="Arial"/>
                <w:color w:val="000000"/>
                <w:sz w:val="16"/>
                <w:szCs w:val="16"/>
                <w:lang w:eastAsia="en-AU"/>
              </w:rPr>
              <w:t>c</w:t>
            </w:r>
            <w:r w:rsidRPr="002053CD">
              <w:rPr>
                <w:rFonts w:ascii="Arial" w:hAnsi="Arial" w:cs="Arial"/>
                <w:color w:val="000000"/>
                <w:sz w:val="16"/>
                <w:szCs w:val="16"/>
                <w:lang w:eastAsia="en-AU"/>
              </w:rPr>
              <w:t xml:space="preserve">lose to </w:t>
            </w:r>
            <w:proofErr w:type="spellStart"/>
            <w:r>
              <w:rPr>
                <w:rFonts w:ascii="Arial" w:hAnsi="Arial" w:cs="Arial"/>
                <w:color w:val="000000"/>
                <w:sz w:val="16"/>
                <w:szCs w:val="16"/>
                <w:lang w:eastAsia="en-AU"/>
              </w:rPr>
              <w:t>Rn</w:t>
            </w:r>
            <w:proofErr w:type="spellEnd"/>
            <w:r w:rsidRPr="002053CD">
              <w:rPr>
                <w:rFonts w:ascii="Arial" w:hAnsi="Arial" w:cs="Arial"/>
                <w:color w:val="000000"/>
                <w:sz w:val="16"/>
                <w:szCs w:val="16"/>
                <w:lang w:eastAsia="en-AU"/>
              </w:rPr>
              <w:t xml:space="preserve"> cup</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Weather station.</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Pr>
                <w:rFonts w:ascii="Arial" w:hAnsi="Arial" w:cs="Arial"/>
                <w:color w:val="000000"/>
                <w:sz w:val="16"/>
                <w:szCs w:val="16"/>
                <w:lang w:eastAsia="en-AU"/>
              </w:rPr>
              <w:t>G</w:t>
            </w:r>
            <w:r w:rsidRPr="002053CD">
              <w:rPr>
                <w:rFonts w:ascii="Arial" w:hAnsi="Arial" w:cs="Arial"/>
                <w:color w:val="000000"/>
                <w:sz w:val="16"/>
                <w:szCs w:val="16"/>
                <w:lang w:eastAsia="en-AU"/>
              </w:rPr>
              <w:t>ully</w:t>
            </w:r>
            <w:r>
              <w:rPr>
                <w:rFonts w:ascii="Arial" w:hAnsi="Arial" w:cs="Arial"/>
                <w:color w:val="000000"/>
                <w:sz w:val="16"/>
                <w:szCs w:val="16"/>
                <w:lang w:eastAsia="en-AU"/>
              </w:rPr>
              <w:t xml:space="preserve"> start</w:t>
            </w:r>
            <w:r w:rsidRPr="002053CD">
              <w:rPr>
                <w:rFonts w:ascii="Arial" w:hAnsi="Arial" w:cs="Arial"/>
                <w:color w:val="000000"/>
                <w:sz w:val="16"/>
                <w:szCs w:val="16"/>
                <w:lang w:eastAsia="en-AU"/>
              </w:rPr>
              <w:t xml:space="preserve">. Next to </w:t>
            </w:r>
            <w:r>
              <w:rPr>
                <w:rFonts w:ascii="Arial" w:hAnsi="Arial" w:cs="Arial"/>
                <w:color w:val="000000"/>
                <w:sz w:val="16"/>
                <w:szCs w:val="16"/>
                <w:lang w:eastAsia="en-AU"/>
              </w:rPr>
              <w:t xml:space="preserve">east </w:t>
            </w:r>
            <w:r w:rsidRPr="002053CD">
              <w:rPr>
                <w:rFonts w:ascii="Arial" w:hAnsi="Arial" w:cs="Arial"/>
                <w:color w:val="000000"/>
                <w:sz w:val="16"/>
                <w:szCs w:val="16"/>
                <w:lang w:eastAsia="en-AU"/>
              </w:rPr>
              <w:t>marker</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Bottom of containment; east.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228937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228948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access track.</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228944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Bottom of containment; east.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Top of containment.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 xml:space="preserve">Start of erosion gully. </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top of containment</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roofErr w:type="gramStart"/>
            <w:r w:rsidRPr="002053CD">
              <w:rPr>
                <w:rFonts w:ascii="Arial" w:hAnsi="Arial" w:cs="Arial"/>
                <w:color w:val="000000"/>
                <w:sz w:val="16"/>
                <w:szCs w:val="16"/>
                <w:lang w:eastAsia="en-AU"/>
              </w:rPr>
              <w:t>weather</w:t>
            </w:r>
            <w:proofErr w:type="gramEnd"/>
            <w:r w:rsidRPr="002053CD">
              <w:rPr>
                <w:rFonts w:ascii="Arial" w:hAnsi="Arial" w:cs="Arial"/>
                <w:color w:val="000000"/>
                <w:sz w:val="16"/>
                <w:szCs w:val="16"/>
                <w:lang w:eastAsia="en-AU"/>
              </w:rPr>
              <w:t xml:space="preserve"> station.</w:t>
            </w: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4D64C2">
        <w:trPr>
          <w:trHeight w:val="30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E970A5" w:rsidTr="00FC3F6D">
        <w:trPr>
          <w:trHeight w:val="291"/>
        </w:trPr>
        <w:tc>
          <w:tcPr>
            <w:tcW w:w="1028"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lastRenderedPageBreak/>
              <w:t>Date</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uto"/>
              <w:jc w:val="center"/>
              <w:rPr>
                <w:b/>
              </w:rPr>
            </w:pPr>
            <w:r w:rsidRPr="00E970A5">
              <w:rPr>
                <w:b/>
              </w:rPr>
              <w:t>Counts</w:t>
            </w:r>
          </w:p>
          <w:p w:rsidR="00C778EA" w:rsidRPr="00E970A5" w:rsidRDefault="00C778EA" w:rsidP="00C109EA">
            <w:pPr>
              <w:pStyle w:val="table1"/>
              <w:spacing w:before="0" w:after="0" w:line="240" w:lineRule="auto"/>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uto"/>
              <w:jc w:val="both"/>
              <w:rPr>
                <w:b/>
              </w:rPr>
            </w:pPr>
            <w:r w:rsidRPr="00E970A5">
              <w:rPr>
                <w:b/>
              </w:rPr>
              <w:t>E</w:t>
            </w:r>
          </w:p>
          <w:p w:rsidR="00C778EA" w:rsidRPr="00E970A5" w:rsidRDefault="00C778EA" w:rsidP="00C109EA">
            <w:pPr>
              <w:pStyle w:val="table1"/>
              <w:spacing w:before="0" w:after="0" w:line="240" w:lineRule="auto"/>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uto"/>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uto"/>
              <w:jc w:val="left"/>
              <w:rPr>
                <w:rFonts w:ascii="Arial" w:hAnsi="Arial" w:cs="Arial"/>
                <w:b/>
                <w:bCs/>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2.91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0.22</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Bottom of containment; west.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228676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Fence.</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228643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228650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1.62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0.10</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8506139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8506132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8506113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1.79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8506105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8506098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228674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8506344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8506338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8506331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2.54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228814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8506262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228935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643B57">
        <w:trPr>
          <w:trHeight w:val="454"/>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228965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643B57">
        <w:trPr>
          <w:trHeight w:val="587"/>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E970A5" w:rsidTr="00FC3F6D">
        <w:trPr>
          <w:trHeight w:val="291"/>
        </w:trPr>
        <w:tc>
          <w:tcPr>
            <w:tcW w:w="1028"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lastRenderedPageBreak/>
              <w:t>Date</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uto"/>
              <w:jc w:val="center"/>
              <w:rPr>
                <w:b/>
              </w:rPr>
            </w:pPr>
            <w:r w:rsidRPr="00E970A5">
              <w:rPr>
                <w:b/>
              </w:rPr>
              <w:t>Counts</w:t>
            </w:r>
          </w:p>
          <w:p w:rsidR="00C778EA" w:rsidRPr="00E970A5" w:rsidRDefault="00C778EA" w:rsidP="00C109EA">
            <w:pPr>
              <w:pStyle w:val="table1"/>
              <w:spacing w:before="0" w:after="0" w:line="240" w:lineRule="auto"/>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uto"/>
              <w:jc w:val="both"/>
              <w:rPr>
                <w:b/>
              </w:rPr>
            </w:pPr>
            <w:r w:rsidRPr="00E970A5">
              <w:rPr>
                <w:b/>
              </w:rPr>
              <w:t>E</w:t>
            </w:r>
          </w:p>
          <w:p w:rsidR="00C778EA" w:rsidRPr="00E970A5" w:rsidRDefault="00C778EA" w:rsidP="00C109EA">
            <w:pPr>
              <w:pStyle w:val="table1"/>
              <w:spacing w:before="0" w:after="0" w:line="240" w:lineRule="auto"/>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uto"/>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uto"/>
              <w:jc w:val="left"/>
              <w:rPr>
                <w:rFonts w:ascii="Arial" w:hAnsi="Arial" w:cs="Arial"/>
                <w:b/>
                <w:bCs/>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edge of erosion gully.</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edge of erosion gully.</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bottom of erosion gully.</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edge of erosion gully.</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2.41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On edge of erosion gully.</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 xml:space="preserve">In between two erosion </w:t>
            </w:r>
            <w:proofErr w:type="spellStart"/>
            <w:r w:rsidRPr="002053CD">
              <w:rPr>
                <w:rFonts w:ascii="Arial" w:hAnsi="Arial" w:cs="Arial"/>
                <w:color w:val="000000"/>
                <w:sz w:val="16"/>
                <w:szCs w:val="16"/>
                <w:lang w:eastAsia="en-AU"/>
              </w:rPr>
              <w:t>gullys</w:t>
            </w:r>
            <w:proofErr w:type="spellEnd"/>
            <w:r w:rsidRPr="002053CD">
              <w:rPr>
                <w:rFonts w:ascii="Arial" w:hAnsi="Arial" w:cs="Arial"/>
                <w:color w:val="000000"/>
                <w:sz w:val="16"/>
                <w:szCs w:val="16"/>
                <w:lang w:eastAsia="en-AU"/>
              </w:rPr>
              <w: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8506231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8506248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228669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228653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8506258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8506224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228659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8506215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228674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8506202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2.33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8506184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8506164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1.91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8506152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8506137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8506131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2.18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9025" w:type="dxa"/>
            <w:gridSpan w:val="9"/>
            <w:shd w:val="clear" w:color="auto" w:fill="auto"/>
            <w:noWrap/>
            <w:vAlign w:val="bottom"/>
            <w:hideMark/>
          </w:tcPr>
          <w:p w:rsidR="00C778EA" w:rsidRPr="00C90269" w:rsidRDefault="00C778EA" w:rsidP="00C109EA">
            <w:pPr>
              <w:spacing w:after="0" w:line="240" w:lineRule="auto"/>
              <w:jc w:val="left"/>
              <w:rPr>
                <w:rFonts w:ascii="Arial" w:hAnsi="Arial" w:cs="Arial"/>
                <w:b/>
                <w:color w:val="000000"/>
                <w:sz w:val="16"/>
                <w:szCs w:val="16"/>
                <w:lang w:eastAsia="en-AU"/>
              </w:rPr>
            </w:pPr>
            <w:r w:rsidRPr="00C90269">
              <w:rPr>
                <w:rFonts w:ascii="Arial" w:hAnsi="Arial" w:cs="Arial"/>
                <w:b/>
                <w:color w:val="000000"/>
                <w:sz w:val="16"/>
                <w:szCs w:val="16"/>
                <w:lang w:eastAsia="en-AU"/>
              </w:rPr>
              <w:t>North of fenced area</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228975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8506270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228948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2.71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228919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8506286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2.52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643B57">
        <w:trPr>
          <w:trHeight w:val="454"/>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643B57">
        <w:trPr>
          <w:trHeight w:val="587"/>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2.32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E970A5" w:rsidTr="00FC3F6D">
        <w:trPr>
          <w:trHeight w:val="291"/>
        </w:trPr>
        <w:tc>
          <w:tcPr>
            <w:tcW w:w="1028"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lastRenderedPageBreak/>
              <w:t>Date</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uto"/>
              <w:jc w:val="center"/>
              <w:rPr>
                <w:b/>
              </w:rPr>
            </w:pPr>
            <w:r w:rsidRPr="00E970A5">
              <w:rPr>
                <w:b/>
              </w:rPr>
              <w:t>Counts</w:t>
            </w:r>
          </w:p>
          <w:p w:rsidR="00C778EA" w:rsidRPr="00E970A5" w:rsidRDefault="00C778EA" w:rsidP="00C109EA">
            <w:pPr>
              <w:pStyle w:val="table1"/>
              <w:spacing w:before="0" w:after="0" w:line="240" w:lineRule="auto"/>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uto"/>
              <w:jc w:val="both"/>
              <w:rPr>
                <w:b/>
              </w:rPr>
            </w:pPr>
            <w:r w:rsidRPr="00E970A5">
              <w:rPr>
                <w:b/>
              </w:rPr>
              <w:t>E</w:t>
            </w:r>
          </w:p>
          <w:p w:rsidR="00C778EA" w:rsidRPr="00E970A5" w:rsidRDefault="00C778EA" w:rsidP="00C109EA">
            <w:pPr>
              <w:pStyle w:val="table1"/>
              <w:spacing w:before="0" w:after="0" w:line="240" w:lineRule="auto"/>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uto"/>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uto"/>
              <w:jc w:val="left"/>
              <w:rPr>
                <w:rFonts w:ascii="Arial" w:hAnsi="Arial" w:cs="Arial"/>
                <w:b/>
                <w:bCs/>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8506336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8506345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2.00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Edge of gravel pit</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8506342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roofErr w:type="gramStart"/>
            <w:r w:rsidRPr="002053CD">
              <w:rPr>
                <w:rFonts w:ascii="Arial" w:hAnsi="Arial" w:cs="Arial"/>
                <w:color w:val="000000"/>
                <w:sz w:val="16"/>
                <w:szCs w:val="16"/>
                <w:lang w:eastAsia="en-AU"/>
              </w:rPr>
              <w:t>road</w:t>
            </w:r>
            <w:proofErr w:type="gramEnd"/>
            <w:r w:rsidRPr="002053CD">
              <w:rPr>
                <w:rFonts w:ascii="Arial" w:hAnsi="Arial" w:cs="Arial"/>
                <w:color w:val="000000"/>
                <w:sz w:val="16"/>
                <w:szCs w:val="16"/>
                <w:lang w:eastAsia="en-AU"/>
              </w:rPr>
              <w:t xml:space="preserve"> outside containment fence. </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228670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228994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2.30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228964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2.64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8506334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2.82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0.22</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228903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8506343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2.97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0.23</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0.18</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2.69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8506368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2.80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0.22</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8506378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8506389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8506392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8506403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8506409</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8506427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228987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8506291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228950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8506300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2.80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0.17</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228922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2.63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2.52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228881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8506326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2.60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8506337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2.75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0.21</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0.16</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8506347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2.54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8506353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8506364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8506373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8506388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2.36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228699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8506397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8506403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9025" w:type="dxa"/>
            <w:gridSpan w:val="9"/>
            <w:shd w:val="clear" w:color="auto" w:fill="auto"/>
            <w:noWrap/>
            <w:vAlign w:val="bottom"/>
            <w:hideMark/>
          </w:tcPr>
          <w:p w:rsidR="00C778EA" w:rsidRPr="00C90269" w:rsidRDefault="00C778EA" w:rsidP="00C109EA">
            <w:pPr>
              <w:spacing w:after="0" w:line="240" w:lineRule="auto"/>
              <w:jc w:val="left"/>
              <w:rPr>
                <w:rFonts w:ascii="Arial" w:hAnsi="Arial" w:cs="Arial"/>
                <w:b/>
                <w:color w:val="000000"/>
                <w:sz w:val="16"/>
                <w:szCs w:val="16"/>
                <w:lang w:eastAsia="en-AU"/>
              </w:rPr>
            </w:pPr>
            <w:r w:rsidRPr="00C90269">
              <w:rPr>
                <w:rFonts w:ascii="Arial" w:hAnsi="Arial" w:cs="Arial"/>
                <w:b/>
                <w:color w:val="000000"/>
                <w:sz w:val="16"/>
                <w:szCs w:val="16"/>
                <w:lang w:eastAsia="en-AU"/>
              </w:rPr>
              <w:t>North of fenced area</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68</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228676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8506197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Outside fence.</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95</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228729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8506175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Outside fence.</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228769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0.15</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Outside fence.</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18E</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228823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8506110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0.14</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Outside fence.</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3/09/2012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w:t>
            </w: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228877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8506087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1.74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0.13</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0.10</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r w:rsidRPr="002053CD">
              <w:rPr>
                <w:rFonts w:ascii="Arial" w:hAnsi="Arial" w:cs="Arial"/>
                <w:color w:val="000000"/>
                <w:sz w:val="16"/>
                <w:szCs w:val="16"/>
                <w:lang w:eastAsia="en-AU"/>
              </w:rPr>
              <w:t>Outside fence.</w:t>
            </w: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228856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8506086</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8506097</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228790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8506112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643B57">
        <w:trPr>
          <w:trHeight w:val="454"/>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228756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643B57">
        <w:trPr>
          <w:trHeight w:val="587"/>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228731</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1.96</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E970A5" w:rsidTr="00FC3F6D">
        <w:trPr>
          <w:trHeight w:val="291"/>
        </w:trPr>
        <w:tc>
          <w:tcPr>
            <w:tcW w:w="1028"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lastRenderedPageBreak/>
              <w:t>Date</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Location</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794"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Easting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8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Northing</w:t>
            </w:r>
          </w:p>
          <w:p w:rsidR="00C778EA" w:rsidRPr="00E970A5" w:rsidRDefault="00C778EA" w:rsidP="00C109EA">
            <w:pPr>
              <w:spacing w:after="0" w:line="240" w:lineRule="auto"/>
              <w:jc w:val="center"/>
              <w:rPr>
                <w:rFonts w:ascii="Arial" w:hAnsi="Arial" w:cs="Arial"/>
                <w:b/>
                <w:bCs/>
                <w:color w:val="000000"/>
                <w:sz w:val="16"/>
                <w:szCs w:val="16"/>
                <w:lang w:eastAsia="en-AU"/>
              </w:rPr>
            </w:pPr>
          </w:p>
        </w:tc>
        <w:tc>
          <w:tcPr>
            <w:tcW w:w="827" w:type="dxa"/>
            <w:shd w:val="clear" w:color="auto" w:fill="auto"/>
            <w:noWrap/>
            <w:hideMark/>
          </w:tcPr>
          <w:p w:rsidR="00C778EA" w:rsidRPr="00E970A5" w:rsidRDefault="00C778EA" w:rsidP="00C109EA">
            <w:pPr>
              <w:pStyle w:val="table1"/>
              <w:spacing w:before="0" w:after="0" w:line="240" w:lineRule="auto"/>
              <w:jc w:val="center"/>
              <w:rPr>
                <w:b/>
              </w:rPr>
            </w:pPr>
            <w:r w:rsidRPr="00E970A5">
              <w:rPr>
                <w:b/>
              </w:rPr>
              <w:t>Counts</w:t>
            </w:r>
          </w:p>
          <w:p w:rsidR="00C778EA" w:rsidRPr="00E970A5" w:rsidRDefault="00C778EA" w:rsidP="00C109EA">
            <w:pPr>
              <w:pStyle w:val="table1"/>
              <w:spacing w:before="0" w:after="0" w:line="240" w:lineRule="auto"/>
              <w:jc w:val="center"/>
              <w:rPr>
                <w:b/>
              </w:rPr>
            </w:pPr>
            <w:r w:rsidRPr="00E970A5">
              <w:rPr>
                <w:b/>
              </w:rPr>
              <w:t>s</w:t>
            </w:r>
            <w:r w:rsidRPr="00E970A5">
              <w:rPr>
                <w:b/>
                <w:snapToGrid w:val="0"/>
                <w:color w:val="000000"/>
                <w:position w:val="4"/>
                <w:sz w:val="11"/>
                <w:szCs w:val="0"/>
                <w:u w:color="000000"/>
              </w:rPr>
              <w:t>-1</w:t>
            </w:r>
          </w:p>
        </w:tc>
        <w:tc>
          <w:tcPr>
            <w:tcW w:w="563"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844" w:type="dxa"/>
            <w:shd w:val="clear" w:color="auto" w:fill="auto"/>
            <w:noWrap/>
            <w:hideMark/>
          </w:tcPr>
          <w:p w:rsidR="00C778EA" w:rsidRPr="00E970A5" w:rsidRDefault="00C778EA" w:rsidP="00C109EA">
            <w:pPr>
              <w:pStyle w:val="table1"/>
              <w:spacing w:before="0" w:after="0" w:line="240" w:lineRule="auto"/>
              <w:jc w:val="both"/>
              <w:rPr>
                <w:b/>
              </w:rPr>
            </w:pPr>
            <w:r w:rsidRPr="00E970A5">
              <w:rPr>
                <w:b/>
              </w:rPr>
              <w:t>E</w:t>
            </w:r>
          </w:p>
          <w:p w:rsidR="00C778EA" w:rsidRPr="00E970A5" w:rsidRDefault="00C778EA" w:rsidP="00C109EA">
            <w:pPr>
              <w:pStyle w:val="table1"/>
              <w:spacing w:before="0" w:after="0" w:line="240" w:lineRule="auto"/>
              <w:jc w:val="both"/>
              <w:rPr>
                <w:b/>
              </w:rPr>
            </w:pPr>
            <w:r w:rsidRPr="00E970A5">
              <w:rPr>
                <w:rFonts w:cs="Arial"/>
                <w:b/>
              </w:rPr>
              <w:t>µ</w:t>
            </w:r>
            <w:proofErr w:type="spellStart"/>
            <w:r w:rsidRPr="00E970A5">
              <w:rPr>
                <w:b/>
              </w:rPr>
              <w:t>Gy</w:t>
            </w:r>
            <w:proofErr w:type="spellEnd"/>
            <w:r w:rsidRPr="00E970A5">
              <w:rPr>
                <w:b/>
              </w:rPr>
              <w:t xml:space="preserve"> h</w:t>
            </w:r>
            <w:r w:rsidRPr="00E970A5">
              <w:rPr>
                <w:b/>
                <w:snapToGrid w:val="0"/>
                <w:color w:val="000000"/>
                <w:position w:val="4"/>
                <w:sz w:val="11"/>
                <w:szCs w:val="0"/>
                <w:u w:color="000000"/>
              </w:rPr>
              <w:t>-1</w:t>
            </w:r>
          </w:p>
        </w:tc>
        <w:tc>
          <w:tcPr>
            <w:tcW w:w="601" w:type="dxa"/>
            <w:shd w:val="clear" w:color="auto" w:fill="auto"/>
            <w:noWrap/>
            <w:vAlign w:val="bottom"/>
            <w:hideMark/>
          </w:tcPr>
          <w:p w:rsidR="00C778EA" w:rsidRPr="00E970A5" w:rsidRDefault="00C778EA" w:rsidP="00C109EA">
            <w:pPr>
              <w:spacing w:after="0" w:line="240" w:lineRule="auto"/>
              <w:jc w:val="center"/>
              <w:rPr>
                <w:rFonts w:ascii="Arial" w:hAnsi="Arial" w:cs="Arial"/>
                <w:b/>
                <w:bCs/>
                <w:color w:val="000000"/>
                <w:sz w:val="16"/>
                <w:szCs w:val="16"/>
                <w:lang w:eastAsia="en-AU"/>
              </w:rPr>
            </w:pPr>
            <w:r w:rsidRPr="00E970A5">
              <w:rPr>
                <w:rFonts w:ascii="Arial" w:hAnsi="Arial" w:cs="Arial"/>
                <w:b/>
                <w:bCs/>
                <w:color w:val="000000"/>
                <w:sz w:val="16"/>
                <w:szCs w:val="16"/>
                <w:lang w:eastAsia="en-AU"/>
              </w:rPr>
              <w:t>+-</w:t>
            </w:r>
          </w:p>
        </w:tc>
        <w:tc>
          <w:tcPr>
            <w:tcW w:w="2602" w:type="dxa"/>
            <w:shd w:val="clear" w:color="auto" w:fill="auto"/>
            <w:noWrap/>
            <w:vAlign w:val="bottom"/>
            <w:hideMark/>
          </w:tcPr>
          <w:p w:rsidR="00C778EA" w:rsidRDefault="00C778EA" w:rsidP="00C109EA">
            <w:pPr>
              <w:spacing w:after="0" w:line="240" w:lineRule="auto"/>
              <w:jc w:val="left"/>
              <w:rPr>
                <w:rFonts w:ascii="Arial" w:hAnsi="Arial" w:cs="Arial"/>
                <w:b/>
                <w:bCs/>
                <w:color w:val="000000"/>
                <w:sz w:val="16"/>
                <w:szCs w:val="16"/>
                <w:lang w:eastAsia="en-AU"/>
              </w:rPr>
            </w:pPr>
            <w:r w:rsidRPr="00E970A5">
              <w:rPr>
                <w:rFonts w:ascii="Arial" w:hAnsi="Arial" w:cs="Arial"/>
                <w:b/>
                <w:bCs/>
                <w:color w:val="000000"/>
                <w:sz w:val="16"/>
                <w:szCs w:val="16"/>
                <w:lang w:eastAsia="en-AU"/>
              </w:rPr>
              <w:t>Comments</w:t>
            </w:r>
          </w:p>
          <w:p w:rsidR="00C778EA" w:rsidRPr="00E970A5" w:rsidRDefault="00C778EA" w:rsidP="00C109EA">
            <w:pPr>
              <w:spacing w:after="0" w:line="240" w:lineRule="auto"/>
              <w:jc w:val="left"/>
              <w:rPr>
                <w:rFonts w:ascii="Arial" w:hAnsi="Arial" w:cs="Arial"/>
                <w:b/>
                <w:bCs/>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228704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8506130</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2.22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8E752D" w:rsidTr="00FC3F6D">
        <w:trPr>
          <w:trHeight w:val="291"/>
        </w:trPr>
        <w:tc>
          <w:tcPr>
            <w:tcW w:w="1028"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lang w:eastAsia="en-AU"/>
              </w:rPr>
            </w:pPr>
            <w:r w:rsidRPr="008E752D">
              <w:rPr>
                <w:rFonts w:ascii="Arial" w:hAnsi="Arial" w:cs="Arial"/>
                <w:color w:val="000000"/>
                <w:sz w:val="16"/>
                <w:szCs w:val="16"/>
                <w:lang w:eastAsia="en-AU"/>
              </w:rPr>
              <w:t>4/09/2012</w:t>
            </w:r>
          </w:p>
        </w:tc>
        <w:tc>
          <w:tcPr>
            <w:tcW w:w="883"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lang w:eastAsia="en-AU"/>
              </w:rPr>
            </w:pPr>
            <w:r w:rsidRPr="008E752D">
              <w:rPr>
                <w:rFonts w:ascii="Arial" w:hAnsi="Arial" w:cs="Arial"/>
                <w:color w:val="000000"/>
                <w:sz w:val="16"/>
                <w:szCs w:val="16"/>
                <w:lang w:eastAsia="en-AU"/>
              </w:rPr>
              <w:t>228672</w:t>
            </w:r>
          </w:p>
        </w:tc>
        <w:tc>
          <w:tcPr>
            <w:tcW w:w="883"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lang w:eastAsia="en-AU"/>
              </w:rPr>
            </w:pPr>
            <w:r w:rsidRPr="008E752D">
              <w:rPr>
                <w:rFonts w:ascii="Arial" w:hAnsi="Arial" w:cs="Arial"/>
                <w:color w:val="000000"/>
                <w:sz w:val="16"/>
                <w:szCs w:val="16"/>
                <w:lang w:eastAsia="en-AU"/>
              </w:rPr>
              <w:t>8506136</w:t>
            </w:r>
          </w:p>
        </w:tc>
        <w:tc>
          <w:tcPr>
            <w:tcW w:w="827"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rPr>
            </w:pPr>
            <w:r w:rsidRPr="008E752D">
              <w:rPr>
                <w:rFonts w:ascii="Arial" w:hAnsi="Arial" w:cs="Arial"/>
                <w:color w:val="000000"/>
                <w:sz w:val="16"/>
                <w:szCs w:val="16"/>
              </w:rPr>
              <w:t>1.99</w:t>
            </w:r>
          </w:p>
        </w:tc>
        <w:tc>
          <w:tcPr>
            <w:tcW w:w="563"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rPr>
            </w:pPr>
            <w:r w:rsidRPr="008E752D">
              <w:rPr>
                <w:rFonts w:ascii="Arial" w:hAnsi="Arial" w:cs="Arial"/>
                <w:color w:val="000000"/>
                <w:sz w:val="16"/>
                <w:szCs w:val="16"/>
              </w:rPr>
              <w:t>0.18</w:t>
            </w:r>
          </w:p>
        </w:tc>
        <w:tc>
          <w:tcPr>
            <w:tcW w:w="844"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lang w:eastAsia="en-AU"/>
              </w:rPr>
            </w:pPr>
            <w:r w:rsidRPr="008E752D">
              <w:rPr>
                <w:rFonts w:ascii="Arial" w:hAnsi="Arial" w:cs="Arial"/>
                <w:color w:val="000000"/>
                <w:sz w:val="16"/>
                <w:szCs w:val="16"/>
                <w:lang w:eastAsia="en-AU"/>
              </w:rPr>
              <w:t>0.12</w:t>
            </w:r>
          </w:p>
        </w:tc>
        <w:tc>
          <w:tcPr>
            <w:tcW w:w="601" w:type="dxa"/>
            <w:shd w:val="clear" w:color="auto" w:fill="auto"/>
            <w:noWrap/>
            <w:vAlign w:val="bottom"/>
            <w:hideMark/>
          </w:tcPr>
          <w:p w:rsidR="00C778EA" w:rsidRPr="008E752D" w:rsidRDefault="00C778EA" w:rsidP="00C109EA">
            <w:pPr>
              <w:spacing w:after="0" w:line="240" w:lineRule="auto"/>
              <w:jc w:val="center"/>
              <w:rPr>
                <w:rFonts w:ascii="Arial" w:hAnsi="Arial" w:cs="Arial"/>
                <w:color w:val="000000"/>
                <w:sz w:val="16"/>
                <w:szCs w:val="16"/>
                <w:lang w:eastAsia="en-AU"/>
              </w:rPr>
            </w:pPr>
            <w:r w:rsidRPr="008E752D">
              <w:rPr>
                <w:rFonts w:ascii="Arial" w:hAnsi="Arial" w:cs="Arial"/>
                <w:color w:val="000000"/>
                <w:sz w:val="16"/>
                <w:szCs w:val="16"/>
                <w:lang w:eastAsia="en-AU"/>
              </w:rPr>
              <w:t>0.01</w:t>
            </w:r>
          </w:p>
        </w:tc>
        <w:tc>
          <w:tcPr>
            <w:tcW w:w="2602" w:type="dxa"/>
            <w:shd w:val="clear" w:color="auto" w:fill="auto"/>
            <w:noWrap/>
            <w:vAlign w:val="bottom"/>
            <w:hideMark/>
          </w:tcPr>
          <w:p w:rsidR="00C778EA" w:rsidRPr="008E752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228644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228627</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8506148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2.47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0.20</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0.15</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228659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8506133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2.05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2.08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228716</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8506118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8506108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228780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8506098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1.75</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0.10</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8506081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2.17</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228840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8506071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1.98</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228868</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8506052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2.01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8506038</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2.03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228620</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8506125</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2.01</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0.12</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228653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8506114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1.73</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0.16</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0.10</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228684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8506103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228715</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8506092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228749</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8506083</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2.19</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228773</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8506071</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1.92</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0.17</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228804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8506054</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2.10</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228834</w:t>
            </w:r>
          </w:p>
        </w:tc>
        <w:tc>
          <w:tcPr>
            <w:tcW w:w="88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8506042</w:t>
            </w:r>
          </w:p>
        </w:tc>
        <w:tc>
          <w:tcPr>
            <w:tcW w:w="827"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2.34</w:t>
            </w:r>
          </w:p>
        </w:tc>
        <w:tc>
          <w:tcPr>
            <w:tcW w:w="563"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rPr>
            </w:pPr>
            <w:r w:rsidRPr="002053CD">
              <w:rPr>
                <w:rFonts w:ascii="Arial" w:hAnsi="Arial" w:cs="Arial"/>
                <w:color w:val="000000"/>
                <w:sz w:val="16"/>
                <w:szCs w:val="16"/>
              </w:rPr>
              <w:t>0.19</w:t>
            </w:r>
          </w:p>
        </w:tc>
        <w:tc>
          <w:tcPr>
            <w:tcW w:w="844"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0.14</w:t>
            </w:r>
          </w:p>
        </w:tc>
        <w:tc>
          <w:tcPr>
            <w:tcW w:w="601" w:type="dxa"/>
            <w:shd w:val="clear" w:color="auto" w:fill="auto"/>
            <w:noWrap/>
            <w:vAlign w:val="bottom"/>
            <w:hideMark/>
          </w:tcPr>
          <w:p w:rsidR="00C778EA" w:rsidRPr="002053CD" w:rsidRDefault="00C778EA" w:rsidP="00C109EA">
            <w:pPr>
              <w:spacing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228862</w:t>
            </w:r>
          </w:p>
        </w:tc>
        <w:tc>
          <w:tcPr>
            <w:tcW w:w="883"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8506031</w:t>
            </w:r>
          </w:p>
        </w:tc>
        <w:tc>
          <w:tcPr>
            <w:tcW w:w="827"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rPr>
            </w:pPr>
            <w:r w:rsidRPr="002053CD">
              <w:rPr>
                <w:rFonts w:ascii="Arial" w:hAnsi="Arial" w:cs="Arial"/>
                <w:color w:val="000000"/>
                <w:sz w:val="16"/>
                <w:szCs w:val="16"/>
              </w:rPr>
              <w:t>1.92</w:t>
            </w:r>
          </w:p>
        </w:tc>
        <w:tc>
          <w:tcPr>
            <w:tcW w:w="563"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rPr>
            </w:pPr>
            <w:r w:rsidRPr="002053CD">
              <w:rPr>
                <w:rFonts w:ascii="Arial" w:hAnsi="Arial" w:cs="Arial"/>
                <w:color w:val="000000"/>
                <w:sz w:val="16"/>
                <w:szCs w:val="16"/>
              </w:rPr>
              <w:t>0.17</w:t>
            </w:r>
          </w:p>
        </w:tc>
        <w:tc>
          <w:tcPr>
            <w:tcW w:w="844"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0.11</w:t>
            </w:r>
          </w:p>
        </w:tc>
        <w:tc>
          <w:tcPr>
            <w:tcW w:w="601"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before="120" w:after="0" w:line="240" w:lineRule="auto"/>
              <w:jc w:val="left"/>
              <w:rPr>
                <w:rFonts w:ascii="Arial" w:hAnsi="Arial" w:cs="Arial"/>
                <w:color w:val="000000"/>
                <w:sz w:val="16"/>
                <w:szCs w:val="16"/>
                <w:lang w:eastAsia="en-AU"/>
              </w:rPr>
            </w:pPr>
          </w:p>
        </w:tc>
      </w:tr>
      <w:tr w:rsidR="00C778EA" w:rsidRPr="002053CD" w:rsidTr="00FC3F6D">
        <w:trPr>
          <w:trHeight w:val="291"/>
        </w:trPr>
        <w:tc>
          <w:tcPr>
            <w:tcW w:w="1028"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4/09/2012</w:t>
            </w:r>
          </w:p>
        </w:tc>
        <w:tc>
          <w:tcPr>
            <w:tcW w:w="883"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p>
        </w:tc>
        <w:tc>
          <w:tcPr>
            <w:tcW w:w="794"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228893</w:t>
            </w:r>
          </w:p>
        </w:tc>
        <w:tc>
          <w:tcPr>
            <w:tcW w:w="883"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8506019</w:t>
            </w:r>
          </w:p>
        </w:tc>
        <w:tc>
          <w:tcPr>
            <w:tcW w:w="827"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rPr>
            </w:pPr>
            <w:r w:rsidRPr="002053CD">
              <w:rPr>
                <w:rFonts w:ascii="Arial" w:hAnsi="Arial" w:cs="Arial"/>
                <w:color w:val="000000"/>
                <w:sz w:val="16"/>
                <w:szCs w:val="16"/>
              </w:rPr>
              <w:t>2.13</w:t>
            </w:r>
          </w:p>
        </w:tc>
        <w:tc>
          <w:tcPr>
            <w:tcW w:w="563"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rPr>
            </w:pPr>
            <w:r w:rsidRPr="002053CD">
              <w:rPr>
                <w:rFonts w:ascii="Arial" w:hAnsi="Arial" w:cs="Arial"/>
                <w:color w:val="000000"/>
                <w:sz w:val="16"/>
                <w:szCs w:val="16"/>
              </w:rPr>
              <w:t>0.18</w:t>
            </w:r>
          </w:p>
        </w:tc>
        <w:tc>
          <w:tcPr>
            <w:tcW w:w="844"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0.13</w:t>
            </w:r>
          </w:p>
        </w:tc>
        <w:tc>
          <w:tcPr>
            <w:tcW w:w="601" w:type="dxa"/>
            <w:shd w:val="clear" w:color="auto" w:fill="auto"/>
            <w:noWrap/>
            <w:vAlign w:val="bottom"/>
            <w:hideMark/>
          </w:tcPr>
          <w:p w:rsidR="00C778EA" w:rsidRPr="002053CD" w:rsidRDefault="00C778EA" w:rsidP="00C109EA">
            <w:pPr>
              <w:spacing w:before="120" w:after="0" w:line="240" w:lineRule="auto"/>
              <w:jc w:val="center"/>
              <w:rPr>
                <w:rFonts w:ascii="Arial" w:hAnsi="Arial" w:cs="Arial"/>
                <w:color w:val="000000"/>
                <w:sz w:val="16"/>
                <w:szCs w:val="16"/>
                <w:lang w:eastAsia="en-AU"/>
              </w:rPr>
            </w:pPr>
            <w:r w:rsidRPr="002053CD">
              <w:rPr>
                <w:rFonts w:ascii="Arial" w:hAnsi="Arial" w:cs="Arial"/>
                <w:color w:val="000000"/>
                <w:sz w:val="16"/>
                <w:szCs w:val="16"/>
                <w:lang w:eastAsia="en-AU"/>
              </w:rPr>
              <w:t>0.01</w:t>
            </w:r>
          </w:p>
        </w:tc>
        <w:tc>
          <w:tcPr>
            <w:tcW w:w="2602" w:type="dxa"/>
            <w:shd w:val="clear" w:color="auto" w:fill="auto"/>
            <w:noWrap/>
            <w:vAlign w:val="bottom"/>
            <w:hideMark/>
          </w:tcPr>
          <w:p w:rsidR="00C778EA" w:rsidRPr="002053CD" w:rsidRDefault="00C778EA" w:rsidP="00C109EA">
            <w:pPr>
              <w:spacing w:before="120" w:after="0" w:line="240" w:lineRule="auto"/>
              <w:jc w:val="left"/>
              <w:rPr>
                <w:rFonts w:ascii="Arial" w:hAnsi="Arial" w:cs="Arial"/>
                <w:color w:val="000000"/>
                <w:sz w:val="16"/>
                <w:szCs w:val="16"/>
                <w:lang w:eastAsia="en-AU"/>
              </w:rPr>
            </w:pPr>
          </w:p>
        </w:tc>
      </w:tr>
    </w:tbl>
    <w:p w:rsidR="00C778EA" w:rsidRDefault="00C778EA" w:rsidP="00C778EA"/>
    <w:p w:rsidR="00C778EA" w:rsidRDefault="00C778EA" w:rsidP="00C778EA">
      <w:pPr>
        <w:spacing w:after="0" w:line="240" w:lineRule="auto"/>
        <w:jc w:val="left"/>
      </w:pPr>
      <w:r>
        <w:br w:type="page"/>
      </w:r>
    </w:p>
    <w:p w:rsidR="00452DEE" w:rsidRDefault="00C778EA">
      <w:pPr>
        <w:pStyle w:val="Heading1"/>
      </w:pPr>
      <w:bookmarkStart w:id="79" w:name="_Toc289965038"/>
      <w:bookmarkStart w:id="80" w:name="_Toc370739970"/>
      <w:r>
        <w:lastRenderedPageBreak/>
        <w:t xml:space="preserve">Appendix </w:t>
      </w:r>
      <w:proofErr w:type="gramStart"/>
      <w:r>
        <w:t xml:space="preserve">3  </w:t>
      </w:r>
      <w:r w:rsidR="00D1109A" w:rsidRPr="00D1109A">
        <w:rPr>
          <w:snapToGrid w:val="0"/>
          <w:color w:val="000000"/>
          <w:position w:val="7"/>
          <w:sz w:val="19"/>
          <w:szCs w:val="0"/>
          <w:u w:color="000000"/>
        </w:rPr>
        <w:t>222</w:t>
      </w:r>
      <w:proofErr w:type="spellStart"/>
      <w:r w:rsidR="00D1109A">
        <w:t>Rn</w:t>
      </w:r>
      <w:proofErr w:type="spellEnd"/>
      <w:proofErr w:type="gramEnd"/>
      <w:r w:rsidR="00AE026C">
        <w:t xml:space="preserve"> activity flux density</w:t>
      </w:r>
      <w:r>
        <w:t xml:space="preserve"> measurement results</w:t>
      </w:r>
      <w:bookmarkEnd w:id="79"/>
      <w:bookmarkEnd w:id="80"/>
    </w:p>
    <w:p w:rsidR="00C778EA" w:rsidRDefault="00C778EA" w:rsidP="00C778EA">
      <w:pPr>
        <w:pStyle w:val="tablecaption"/>
      </w:pPr>
      <w:bookmarkStart w:id="81" w:name="_Toc289965055"/>
      <w:bookmarkStart w:id="82" w:name="_Toc370738960"/>
      <w:r>
        <w:t xml:space="preserve">Table A3 Canister number, </w:t>
      </w:r>
      <w:proofErr w:type="spellStart"/>
      <w:r>
        <w:t>eastings</w:t>
      </w:r>
      <w:proofErr w:type="spellEnd"/>
      <w:r>
        <w:t xml:space="preserve"> and </w:t>
      </w:r>
      <w:proofErr w:type="spellStart"/>
      <w:r>
        <w:t>northings</w:t>
      </w:r>
      <w:proofErr w:type="spellEnd"/>
      <w:r>
        <w:t xml:space="preserve">, </w:t>
      </w:r>
      <w:r w:rsidR="00D1109A" w:rsidRPr="00D1109A">
        <w:rPr>
          <w:snapToGrid w:val="0"/>
          <w:color w:val="000000"/>
          <w:position w:val="4"/>
          <w:sz w:val="12"/>
          <w:szCs w:val="0"/>
          <w:u w:color="000000"/>
        </w:rPr>
        <w:t>222</w:t>
      </w:r>
      <w:proofErr w:type="spellStart"/>
      <w:r w:rsidR="00D1109A">
        <w:t>Rn</w:t>
      </w:r>
      <w:proofErr w:type="spellEnd"/>
      <w:r w:rsidR="00AE026C">
        <w:t xml:space="preserve"> activity flux density</w:t>
      </w:r>
      <w:r>
        <w:t xml:space="preserve"> and comments recorded on </w:t>
      </w:r>
      <w:proofErr w:type="spellStart"/>
      <w:r>
        <w:t>fieldsheets</w:t>
      </w:r>
      <w:proofErr w:type="spellEnd"/>
      <w:r>
        <w:t>.</w:t>
      </w:r>
      <w:bookmarkEnd w:id="81"/>
      <w:bookmarkEnd w:id="82"/>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7"/>
        <w:gridCol w:w="1094"/>
        <w:gridCol w:w="1134"/>
        <w:gridCol w:w="1276"/>
        <w:gridCol w:w="3827"/>
      </w:tblGrid>
      <w:tr w:rsidR="00C778EA" w:rsidRPr="009D5A4D" w:rsidTr="00C109EA">
        <w:tc>
          <w:tcPr>
            <w:tcW w:w="857" w:type="dxa"/>
          </w:tcPr>
          <w:p w:rsidR="00C778EA" w:rsidRPr="009D5A4D" w:rsidRDefault="00C778EA" w:rsidP="00C109EA">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Canister</w:t>
            </w:r>
          </w:p>
        </w:tc>
        <w:tc>
          <w:tcPr>
            <w:tcW w:w="1094" w:type="dxa"/>
          </w:tcPr>
          <w:p w:rsidR="00C778EA" w:rsidRPr="009D5A4D" w:rsidRDefault="00C778EA" w:rsidP="00C109EA">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Easting</w:t>
            </w:r>
          </w:p>
        </w:tc>
        <w:tc>
          <w:tcPr>
            <w:tcW w:w="1134" w:type="dxa"/>
          </w:tcPr>
          <w:p w:rsidR="00C778EA" w:rsidRPr="009D5A4D" w:rsidRDefault="00C778EA" w:rsidP="00C109EA">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Northing</w:t>
            </w:r>
          </w:p>
        </w:tc>
        <w:tc>
          <w:tcPr>
            <w:tcW w:w="1276" w:type="dxa"/>
          </w:tcPr>
          <w:p w:rsidR="00C778EA" w:rsidRPr="009D5A4D" w:rsidRDefault="00C778EA" w:rsidP="00C109EA">
            <w:pPr>
              <w:spacing w:before="120" w:after="0" w:line="240" w:lineRule="auto"/>
              <w:jc w:val="center"/>
              <w:rPr>
                <w:rFonts w:ascii="Arial" w:hAnsi="Arial" w:cs="Arial"/>
                <w:b/>
                <w:color w:val="000000" w:themeColor="text1"/>
                <w:sz w:val="16"/>
                <w:szCs w:val="16"/>
              </w:rPr>
            </w:pPr>
            <w:proofErr w:type="spellStart"/>
            <w:r>
              <w:rPr>
                <w:rFonts w:ascii="Arial" w:hAnsi="Arial" w:cs="Arial"/>
                <w:b/>
                <w:color w:val="000000" w:themeColor="text1"/>
                <w:sz w:val="16"/>
                <w:szCs w:val="16"/>
              </w:rPr>
              <w:t>Rn</w:t>
            </w:r>
            <w:proofErr w:type="spellEnd"/>
          </w:p>
          <w:p w:rsidR="00C778EA" w:rsidRPr="009D5A4D" w:rsidRDefault="00C778EA" w:rsidP="00C109EA">
            <w:pPr>
              <w:spacing w:before="120" w:after="0" w:line="240" w:lineRule="auto"/>
              <w:jc w:val="center"/>
              <w:rPr>
                <w:rFonts w:ascii="Arial" w:hAnsi="Arial" w:cs="Arial"/>
                <w:b/>
                <w:color w:val="000000" w:themeColor="text1"/>
                <w:sz w:val="16"/>
                <w:szCs w:val="16"/>
              </w:rPr>
            </w:pPr>
            <w:r w:rsidRPr="009D5A4D">
              <w:rPr>
                <w:rFonts w:ascii="Arial" w:hAnsi="Arial" w:cs="Arial"/>
                <w:b/>
                <w:color w:val="000000" w:themeColor="text1"/>
                <w:sz w:val="16"/>
                <w:szCs w:val="16"/>
              </w:rPr>
              <w:t>[</w:t>
            </w:r>
            <w:proofErr w:type="spellStart"/>
            <w:r w:rsidRPr="009D5A4D">
              <w:rPr>
                <w:rFonts w:ascii="Arial" w:hAnsi="Arial" w:cs="Arial"/>
                <w:b/>
                <w:color w:val="000000" w:themeColor="text1"/>
                <w:sz w:val="16"/>
                <w:szCs w:val="16"/>
              </w:rPr>
              <w:t>mBq</w:t>
            </w:r>
            <w:proofErr w:type="spellEnd"/>
            <w:r w:rsidRPr="009D5A4D">
              <w:rPr>
                <w:rFonts w:ascii="Arial" w:hAnsi="Arial" w:cs="Arial"/>
                <w:b/>
                <w:color w:val="000000" w:themeColor="text1"/>
                <w:sz w:val="16"/>
                <w:szCs w:val="16"/>
              </w:rPr>
              <w:t xml:space="preserve"> m</w:t>
            </w:r>
            <w:r w:rsidRPr="009D5A4D">
              <w:rPr>
                <w:rFonts w:ascii="Arial" w:hAnsi="Arial" w:cs="Arial"/>
                <w:b/>
                <w:color w:val="000000" w:themeColor="text1"/>
                <w:sz w:val="16"/>
                <w:szCs w:val="16"/>
                <w:vertAlign w:val="superscript"/>
              </w:rPr>
              <w:t>-2</w:t>
            </w:r>
            <w:r w:rsidRPr="009D5A4D">
              <w:rPr>
                <w:rFonts w:ascii="Arial" w:hAnsi="Arial" w:cs="Arial"/>
                <w:b/>
                <w:color w:val="000000" w:themeColor="text1"/>
                <w:sz w:val="16"/>
                <w:szCs w:val="16"/>
              </w:rPr>
              <w:t xml:space="preserve"> s</w:t>
            </w:r>
            <w:r w:rsidRPr="009D5A4D">
              <w:rPr>
                <w:rFonts w:ascii="Arial" w:hAnsi="Arial" w:cs="Arial"/>
                <w:b/>
                <w:color w:val="000000" w:themeColor="text1"/>
                <w:sz w:val="16"/>
                <w:szCs w:val="16"/>
                <w:vertAlign w:val="superscript"/>
              </w:rPr>
              <w:t>-1</w:t>
            </w:r>
            <w:r w:rsidRPr="009D5A4D">
              <w:rPr>
                <w:rFonts w:ascii="Arial" w:hAnsi="Arial" w:cs="Arial"/>
                <w:b/>
                <w:color w:val="000000" w:themeColor="text1"/>
                <w:sz w:val="16"/>
                <w:szCs w:val="16"/>
              </w:rPr>
              <w:t>]</w:t>
            </w:r>
          </w:p>
        </w:tc>
        <w:tc>
          <w:tcPr>
            <w:tcW w:w="3827" w:type="dxa"/>
          </w:tcPr>
          <w:p w:rsidR="00C778EA" w:rsidRPr="009D5A4D" w:rsidRDefault="00C778EA" w:rsidP="00C109EA">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Comments</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228770</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8506241</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326±7</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24E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228937</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8506248</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24±2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25E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228931</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8506232</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21±2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 in an erosion gully (30cm deep).</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30E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228838</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8506230</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419±8</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Weather station.</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31E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228794</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8506187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33±2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36E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228693</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8506238</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41±2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228744</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8506268</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241±5</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40</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228877</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8506087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28±2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Outside containment fence.</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228811</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8506241</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415±8</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62E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228876</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8506181</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24±2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63</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228905</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8506241</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34±2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64</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228904</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8506167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30±2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70</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228899</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8506220</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443±8</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71</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228722</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8506323</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54±3</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77</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228790</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8506299</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33±2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78</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228833</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8506170</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24±2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79</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228848</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8506223</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745±12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20E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228733</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8506250</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30±2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69</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228716</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8506299</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47±2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35E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228778</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8506267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570±9</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Waypoint not saved.</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10E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228803</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8506213</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20±2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14E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228687</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8506218</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43±2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16E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228910</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8506258</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20±2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17E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228752</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8506269</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42±2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228823</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8506110</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9±2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Outside containment fence.</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19E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228765</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8506312</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37±2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29E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228726</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8506219</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32±2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228920</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8506216</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31±2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68</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228676</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8506197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25±2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Outside containment fence.</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72</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228865</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8506161</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75</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228876</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8506265</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24±2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7E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228886</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8506198</w:t>
            </w:r>
          </w:p>
        </w:tc>
        <w:tc>
          <w:tcPr>
            <w:tcW w:w="1276" w:type="dxa"/>
            <w:vAlign w:val="bottom"/>
          </w:tcPr>
          <w:p w:rsidR="00C778EA" w:rsidRPr="009D5A4D" w:rsidRDefault="00C778EA" w:rsidP="00C109EA">
            <w:pPr>
              <w:spacing w:before="120" w:after="0" w:line="240" w:lineRule="auto"/>
              <w:jc w:val="center"/>
              <w:rPr>
                <w:rFonts w:ascii="Arial" w:hAnsi="Arial" w:cs="Arial"/>
                <w:bCs/>
                <w:color w:val="000000" w:themeColor="text1"/>
                <w:sz w:val="16"/>
                <w:szCs w:val="16"/>
              </w:rPr>
            </w:pPr>
            <w:r w:rsidRPr="009D5A4D">
              <w:rPr>
                <w:rFonts w:ascii="Arial" w:hAnsi="Arial" w:cs="Arial"/>
                <w:bCs/>
                <w:color w:val="000000" w:themeColor="text1"/>
                <w:sz w:val="16"/>
                <w:szCs w:val="16"/>
              </w:rPr>
              <w:t>342±7</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Next to a deep erosion gully (Approx. 1m deep)</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81</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228863</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8506249</w:t>
            </w:r>
          </w:p>
        </w:tc>
        <w:tc>
          <w:tcPr>
            <w:tcW w:w="1276" w:type="dxa"/>
            <w:vAlign w:val="bottom"/>
          </w:tcPr>
          <w:p w:rsidR="00C778EA" w:rsidRPr="009D5A4D" w:rsidRDefault="00C778EA" w:rsidP="00C109EA">
            <w:pPr>
              <w:spacing w:before="120" w:after="0" w:line="240" w:lineRule="auto"/>
              <w:jc w:val="center"/>
              <w:rPr>
                <w:rFonts w:ascii="Arial" w:hAnsi="Arial" w:cs="Arial"/>
                <w:bCs/>
                <w:color w:val="000000" w:themeColor="text1"/>
                <w:sz w:val="16"/>
                <w:szCs w:val="16"/>
              </w:rPr>
            </w:pPr>
            <w:r w:rsidRPr="009D5A4D">
              <w:rPr>
                <w:rFonts w:ascii="Arial" w:hAnsi="Arial" w:cs="Arial"/>
                <w:bCs/>
                <w:color w:val="000000" w:themeColor="text1"/>
                <w:sz w:val="16"/>
                <w:szCs w:val="16"/>
              </w:rPr>
              <w:t>263±6</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83</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228844</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8506195</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27±2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87</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228709</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8506272</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31±2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228769</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8506147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30±2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Outside containment fence.</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lastRenderedPageBreak/>
              <w:t>90</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228820</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8506265</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111±4</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13E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228752</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8506204</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27±2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D1109A" w:rsidRPr="009D5A4D" w:rsidTr="005F1A16">
        <w:tc>
          <w:tcPr>
            <w:tcW w:w="857" w:type="dxa"/>
          </w:tcPr>
          <w:p w:rsidR="00D1109A" w:rsidRPr="009D5A4D" w:rsidRDefault="00D1109A" w:rsidP="005F1A16">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Canister</w:t>
            </w:r>
          </w:p>
        </w:tc>
        <w:tc>
          <w:tcPr>
            <w:tcW w:w="1094" w:type="dxa"/>
          </w:tcPr>
          <w:p w:rsidR="00D1109A" w:rsidRPr="009D5A4D" w:rsidRDefault="00D1109A" w:rsidP="005F1A16">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Easting</w:t>
            </w:r>
          </w:p>
        </w:tc>
        <w:tc>
          <w:tcPr>
            <w:tcW w:w="1134" w:type="dxa"/>
          </w:tcPr>
          <w:p w:rsidR="00D1109A" w:rsidRPr="009D5A4D" w:rsidRDefault="00D1109A" w:rsidP="005F1A16">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Northing</w:t>
            </w:r>
          </w:p>
        </w:tc>
        <w:tc>
          <w:tcPr>
            <w:tcW w:w="1276" w:type="dxa"/>
          </w:tcPr>
          <w:p w:rsidR="00D1109A" w:rsidRPr="009D5A4D" w:rsidRDefault="00D1109A" w:rsidP="00D1109A">
            <w:pPr>
              <w:spacing w:before="120" w:after="0" w:line="240" w:lineRule="auto"/>
              <w:jc w:val="center"/>
              <w:rPr>
                <w:rFonts w:ascii="Arial" w:hAnsi="Arial" w:cs="Arial"/>
                <w:b/>
                <w:color w:val="000000" w:themeColor="text1"/>
                <w:sz w:val="16"/>
                <w:szCs w:val="16"/>
              </w:rPr>
            </w:pPr>
            <w:proofErr w:type="spellStart"/>
            <w:r>
              <w:rPr>
                <w:rFonts w:ascii="Arial" w:hAnsi="Arial" w:cs="Arial"/>
                <w:b/>
                <w:color w:val="000000" w:themeColor="text1"/>
                <w:sz w:val="16"/>
                <w:szCs w:val="16"/>
              </w:rPr>
              <w:t>Rn</w:t>
            </w:r>
            <w:proofErr w:type="spellEnd"/>
          </w:p>
          <w:p w:rsidR="00D1109A" w:rsidRPr="009D5A4D" w:rsidRDefault="00D1109A" w:rsidP="00D1109A">
            <w:pPr>
              <w:spacing w:before="120" w:after="0" w:line="240" w:lineRule="auto"/>
              <w:jc w:val="center"/>
              <w:rPr>
                <w:rFonts w:ascii="Arial" w:hAnsi="Arial" w:cs="Arial"/>
                <w:b/>
                <w:color w:val="000000" w:themeColor="text1"/>
                <w:sz w:val="16"/>
                <w:szCs w:val="16"/>
              </w:rPr>
            </w:pPr>
            <w:r w:rsidRPr="009D5A4D">
              <w:rPr>
                <w:rFonts w:ascii="Arial" w:hAnsi="Arial" w:cs="Arial"/>
                <w:b/>
                <w:color w:val="000000" w:themeColor="text1"/>
                <w:sz w:val="16"/>
                <w:szCs w:val="16"/>
              </w:rPr>
              <w:t>[</w:t>
            </w:r>
            <w:proofErr w:type="spellStart"/>
            <w:r w:rsidRPr="009D5A4D">
              <w:rPr>
                <w:rFonts w:ascii="Arial" w:hAnsi="Arial" w:cs="Arial"/>
                <w:b/>
                <w:color w:val="000000" w:themeColor="text1"/>
                <w:sz w:val="16"/>
                <w:szCs w:val="16"/>
              </w:rPr>
              <w:t>mBq</w:t>
            </w:r>
            <w:proofErr w:type="spellEnd"/>
            <w:r w:rsidRPr="009D5A4D">
              <w:rPr>
                <w:rFonts w:ascii="Arial" w:hAnsi="Arial" w:cs="Arial"/>
                <w:b/>
                <w:color w:val="000000" w:themeColor="text1"/>
                <w:sz w:val="16"/>
                <w:szCs w:val="16"/>
              </w:rPr>
              <w:t xml:space="preserve"> m</w:t>
            </w:r>
            <w:r w:rsidRPr="009D5A4D">
              <w:rPr>
                <w:rFonts w:ascii="Arial" w:hAnsi="Arial" w:cs="Arial"/>
                <w:b/>
                <w:color w:val="000000" w:themeColor="text1"/>
                <w:sz w:val="16"/>
                <w:szCs w:val="16"/>
                <w:vertAlign w:val="superscript"/>
              </w:rPr>
              <w:t>-2</w:t>
            </w:r>
            <w:r w:rsidRPr="009D5A4D">
              <w:rPr>
                <w:rFonts w:ascii="Arial" w:hAnsi="Arial" w:cs="Arial"/>
                <w:b/>
                <w:color w:val="000000" w:themeColor="text1"/>
                <w:sz w:val="16"/>
                <w:szCs w:val="16"/>
              </w:rPr>
              <w:t xml:space="preserve"> s</w:t>
            </w:r>
            <w:r w:rsidRPr="009D5A4D">
              <w:rPr>
                <w:rFonts w:ascii="Arial" w:hAnsi="Arial" w:cs="Arial"/>
                <w:b/>
                <w:color w:val="000000" w:themeColor="text1"/>
                <w:sz w:val="16"/>
                <w:szCs w:val="16"/>
                <w:vertAlign w:val="superscript"/>
              </w:rPr>
              <w:t>-1</w:t>
            </w:r>
            <w:r w:rsidRPr="009D5A4D">
              <w:rPr>
                <w:rFonts w:ascii="Arial" w:hAnsi="Arial" w:cs="Arial"/>
                <w:b/>
                <w:color w:val="000000" w:themeColor="text1"/>
                <w:sz w:val="16"/>
                <w:szCs w:val="16"/>
              </w:rPr>
              <w:t>]</w:t>
            </w:r>
          </w:p>
        </w:tc>
        <w:tc>
          <w:tcPr>
            <w:tcW w:w="3827" w:type="dxa"/>
          </w:tcPr>
          <w:p w:rsidR="00D1109A" w:rsidRPr="009D5A4D" w:rsidRDefault="00D1109A" w:rsidP="005F1A16">
            <w:pPr>
              <w:spacing w:before="120" w:after="0" w:line="240" w:lineRule="auto"/>
              <w:rPr>
                <w:rFonts w:ascii="Arial" w:hAnsi="Arial" w:cs="Arial"/>
                <w:b/>
                <w:color w:val="000000" w:themeColor="text1"/>
                <w:sz w:val="16"/>
                <w:szCs w:val="16"/>
              </w:rPr>
            </w:pPr>
            <w:r w:rsidRPr="009D5A4D">
              <w:rPr>
                <w:rFonts w:ascii="Arial" w:hAnsi="Arial" w:cs="Arial"/>
                <w:b/>
                <w:color w:val="000000" w:themeColor="text1"/>
                <w:sz w:val="16"/>
                <w:szCs w:val="16"/>
              </w:rPr>
              <w:t>Comments</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94</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228891</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8506147</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28±2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95</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228729</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8506175</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Outside containment fence.</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96</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228824</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8506289</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19±2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97</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228764</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8506223</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18±2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p>
        </w:tc>
      </w:tr>
      <w:tr w:rsidR="00C778EA" w:rsidRPr="009D5A4D" w:rsidTr="00C109EA">
        <w:tc>
          <w:tcPr>
            <w:tcW w:w="857"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98E</w:t>
            </w:r>
          </w:p>
        </w:tc>
        <w:tc>
          <w:tcPr>
            <w:tcW w:w="109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228915</w:t>
            </w:r>
          </w:p>
        </w:tc>
        <w:tc>
          <w:tcPr>
            <w:tcW w:w="1134"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8506196</w:t>
            </w:r>
          </w:p>
        </w:tc>
        <w:tc>
          <w:tcPr>
            <w:tcW w:w="1276" w:type="dxa"/>
            <w:vAlign w:val="bottom"/>
          </w:tcPr>
          <w:p w:rsidR="00C778EA" w:rsidRPr="009D5A4D" w:rsidRDefault="00C778EA" w:rsidP="00C109EA">
            <w:pPr>
              <w:spacing w:before="120" w:after="0" w:line="240" w:lineRule="auto"/>
              <w:jc w:val="center"/>
              <w:rPr>
                <w:rFonts w:ascii="Arial" w:hAnsi="Arial" w:cs="Arial"/>
                <w:color w:val="000000" w:themeColor="text1"/>
                <w:sz w:val="16"/>
                <w:szCs w:val="16"/>
              </w:rPr>
            </w:pPr>
            <w:r w:rsidRPr="009D5A4D">
              <w:rPr>
                <w:rFonts w:ascii="Arial" w:hAnsi="Arial" w:cs="Arial"/>
                <w:color w:val="000000" w:themeColor="text1"/>
                <w:sz w:val="16"/>
                <w:szCs w:val="16"/>
              </w:rPr>
              <w:t>26±2</w:t>
            </w:r>
          </w:p>
        </w:tc>
        <w:tc>
          <w:tcPr>
            <w:tcW w:w="3827" w:type="dxa"/>
            <w:vAlign w:val="bottom"/>
          </w:tcPr>
          <w:p w:rsidR="00C778EA" w:rsidRPr="009D5A4D" w:rsidRDefault="00C778EA" w:rsidP="00C109EA">
            <w:pPr>
              <w:spacing w:before="120" w:after="0" w:line="240" w:lineRule="auto"/>
              <w:rPr>
                <w:rFonts w:ascii="Arial" w:hAnsi="Arial" w:cs="Arial"/>
                <w:color w:val="000000" w:themeColor="text1"/>
                <w:sz w:val="16"/>
                <w:szCs w:val="16"/>
              </w:rPr>
            </w:pPr>
            <w:r w:rsidRPr="009D5A4D">
              <w:rPr>
                <w:rFonts w:ascii="Arial" w:hAnsi="Arial" w:cs="Arial"/>
                <w:color w:val="000000" w:themeColor="text1"/>
                <w:sz w:val="16"/>
                <w:szCs w:val="16"/>
              </w:rPr>
              <w:t>Off containment.</w:t>
            </w:r>
          </w:p>
        </w:tc>
      </w:tr>
    </w:tbl>
    <w:p w:rsidR="00C778EA" w:rsidRDefault="00C778EA" w:rsidP="00C778EA"/>
    <w:p w:rsidR="00C778EA" w:rsidRDefault="00C778EA" w:rsidP="00C778EA">
      <w:pPr>
        <w:spacing w:after="0" w:line="240" w:lineRule="auto"/>
        <w:jc w:val="left"/>
      </w:pPr>
      <w:r>
        <w:br w:type="page"/>
      </w:r>
    </w:p>
    <w:p w:rsidR="00452DEE" w:rsidRDefault="00C778EA">
      <w:pPr>
        <w:pStyle w:val="Heading1"/>
      </w:pPr>
      <w:bookmarkStart w:id="83" w:name="_Toc370739971"/>
      <w:r>
        <w:lastRenderedPageBreak/>
        <w:t xml:space="preserve">Appendix </w:t>
      </w:r>
      <w:proofErr w:type="gramStart"/>
      <w:r>
        <w:t>4  Soil</w:t>
      </w:r>
      <w:proofErr w:type="gramEnd"/>
      <w:r>
        <w:t xml:space="preserve"> activity concentration measurement results</w:t>
      </w:r>
      <w:bookmarkEnd w:id="83"/>
    </w:p>
    <w:p w:rsidR="00C778EA" w:rsidRDefault="00C778EA" w:rsidP="00C778EA">
      <w:pPr>
        <w:pStyle w:val="tablecaption"/>
      </w:pPr>
      <w:bookmarkStart w:id="84" w:name="_Toc370738961"/>
      <w:proofErr w:type="gramStart"/>
      <w:r>
        <w:t>Table A4 Results of soil radionuclide activity concentration measurements for 17 radon exhalation measurement sites (canister numbers), radon flux densities and R</w:t>
      </w:r>
      <w:r w:rsidRPr="00027DF8">
        <w:rPr>
          <w:snapToGrid w:val="0"/>
          <w:color w:val="000000"/>
          <w:position w:val="-4"/>
          <w:sz w:val="12"/>
          <w:szCs w:val="0"/>
          <w:u w:color="000000"/>
        </w:rPr>
        <w:t>E-R</w:t>
      </w:r>
      <w:r>
        <w:t xml:space="preserve"> </w:t>
      </w:r>
      <w:r w:rsidRPr="009D5A4D">
        <w:t>(</w:t>
      </w:r>
      <w:proofErr w:type="spellStart"/>
      <w:r w:rsidRPr="009D5A4D">
        <w:rPr>
          <w:rFonts w:cs="Arial"/>
          <w:bCs/>
          <w:color w:val="000000"/>
          <w:sz w:val="16"/>
          <w:szCs w:val="16"/>
          <w:lang w:eastAsia="en-AU"/>
        </w:rPr>
        <w:t>mBq∙m</w:t>
      </w:r>
      <w:proofErr w:type="spellEnd"/>
      <w:r w:rsidRPr="00027DF8">
        <w:rPr>
          <w:snapToGrid w:val="0"/>
          <w:color w:val="000000"/>
          <w:position w:val="4"/>
          <w:sz w:val="11"/>
          <w:szCs w:val="0"/>
          <w:u w:color="000000"/>
          <w:lang w:eastAsia="en-AU"/>
        </w:rPr>
        <w:t>-2</w:t>
      </w:r>
      <w:r w:rsidRPr="009D5A4D">
        <w:rPr>
          <w:rFonts w:cs="Arial"/>
          <w:bCs/>
          <w:color w:val="000000"/>
          <w:sz w:val="16"/>
          <w:szCs w:val="16"/>
          <w:lang w:eastAsia="en-AU"/>
        </w:rPr>
        <w:t>∙s</w:t>
      </w:r>
      <w:r w:rsidRPr="00027DF8">
        <w:rPr>
          <w:snapToGrid w:val="0"/>
          <w:color w:val="000000"/>
          <w:position w:val="4"/>
          <w:sz w:val="11"/>
          <w:szCs w:val="0"/>
          <w:u w:color="000000"/>
          <w:lang w:eastAsia="en-AU"/>
        </w:rPr>
        <w:t>-1</w:t>
      </w:r>
      <w:r w:rsidRPr="009D5A4D">
        <w:t xml:space="preserve"> per </w:t>
      </w:r>
      <w:proofErr w:type="spellStart"/>
      <w:r w:rsidRPr="009D5A4D">
        <w:rPr>
          <w:rFonts w:cs="Arial"/>
          <w:bCs/>
          <w:color w:val="000000"/>
          <w:sz w:val="16"/>
          <w:szCs w:val="16"/>
          <w:lang w:eastAsia="en-AU"/>
        </w:rPr>
        <w:t>Bq∙kg</w:t>
      </w:r>
      <w:proofErr w:type="spellEnd"/>
      <w:r w:rsidRPr="00027DF8">
        <w:rPr>
          <w:snapToGrid w:val="0"/>
          <w:color w:val="000000"/>
          <w:position w:val="4"/>
          <w:sz w:val="11"/>
          <w:szCs w:val="0"/>
          <w:u w:color="000000"/>
          <w:lang w:eastAsia="en-AU"/>
        </w:rPr>
        <w:t>-1</w:t>
      </w:r>
      <w:r w:rsidRPr="009D5A4D">
        <w:rPr>
          <w:rFonts w:cs="Arial"/>
          <w:bCs/>
          <w:color w:val="000000"/>
          <w:sz w:val="16"/>
          <w:szCs w:val="16"/>
          <w:lang w:eastAsia="en-AU"/>
        </w:rPr>
        <w:t>).</w:t>
      </w:r>
      <w:bookmarkEnd w:id="84"/>
      <w:proofErr w:type="gramEnd"/>
    </w:p>
    <w:tbl>
      <w:tblPr>
        <w:tblW w:w="836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526"/>
        <w:gridCol w:w="992"/>
        <w:gridCol w:w="992"/>
        <w:gridCol w:w="926"/>
        <w:gridCol w:w="916"/>
        <w:gridCol w:w="851"/>
        <w:gridCol w:w="1134"/>
        <w:gridCol w:w="838"/>
      </w:tblGrid>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left"/>
              <w:rPr>
                <w:rFonts w:ascii="Arial" w:hAnsi="Arial" w:cs="Arial"/>
                <w:b/>
                <w:bCs/>
                <w:color w:val="000000"/>
                <w:sz w:val="16"/>
                <w:szCs w:val="16"/>
                <w:lang w:eastAsia="en-AU"/>
              </w:rPr>
            </w:pPr>
            <w:proofErr w:type="spellStart"/>
            <w:r w:rsidRPr="009D5A4D">
              <w:rPr>
                <w:rFonts w:ascii="Arial" w:hAnsi="Arial" w:cs="Arial"/>
                <w:b/>
                <w:bCs/>
                <w:color w:val="000000"/>
                <w:sz w:val="16"/>
                <w:szCs w:val="16"/>
                <w:lang w:eastAsia="en-AU"/>
              </w:rPr>
              <w:t>SampleCode</w:t>
            </w:r>
            <w:proofErr w:type="spellEnd"/>
          </w:p>
        </w:tc>
        <w:tc>
          <w:tcPr>
            <w:tcW w:w="526" w:type="dxa"/>
            <w:shd w:val="clear" w:color="auto" w:fill="auto"/>
            <w:noWrap/>
            <w:vAlign w:val="bottom"/>
            <w:hideMark/>
          </w:tcPr>
          <w:p w:rsidR="00C778EA" w:rsidRPr="009D5A4D" w:rsidRDefault="00C778EA" w:rsidP="00D1109A">
            <w:pPr>
              <w:spacing w:after="0" w:line="240" w:lineRule="auto"/>
              <w:ind w:right="-108"/>
              <w:jc w:val="left"/>
              <w:rPr>
                <w:rFonts w:ascii="Arial" w:hAnsi="Arial" w:cs="Arial"/>
                <w:b/>
                <w:bCs/>
                <w:color w:val="000000"/>
                <w:sz w:val="16"/>
                <w:szCs w:val="16"/>
                <w:lang w:eastAsia="en-AU"/>
              </w:rPr>
            </w:pPr>
            <w:r w:rsidRPr="009D5A4D">
              <w:rPr>
                <w:rFonts w:ascii="Arial" w:hAnsi="Arial" w:cs="Arial"/>
                <w:b/>
                <w:bCs/>
                <w:color w:val="000000"/>
                <w:sz w:val="16"/>
                <w:szCs w:val="16"/>
                <w:lang w:eastAsia="en-AU"/>
              </w:rPr>
              <w:t>Can</w:t>
            </w:r>
          </w:p>
        </w:tc>
        <w:tc>
          <w:tcPr>
            <w:tcW w:w="992" w:type="dxa"/>
            <w:shd w:val="clear" w:color="auto" w:fill="auto"/>
            <w:noWrap/>
            <w:vAlign w:val="bottom"/>
            <w:hideMark/>
          </w:tcPr>
          <w:p w:rsidR="00C778EA" w:rsidRPr="009D5A4D" w:rsidRDefault="00D1109A" w:rsidP="00C109EA">
            <w:pPr>
              <w:spacing w:after="0" w:line="240" w:lineRule="auto"/>
              <w:jc w:val="center"/>
              <w:rPr>
                <w:rFonts w:ascii="Arial" w:hAnsi="Arial" w:cs="Arial"/>
                <w:b/>
                <w:bCs/>
                <w:color w:val="000000"/>
                <w:sz w:val="16"/>
                <w:szCs w:val="16"/>
                <w:lang w:eastAsia="en-AU"/>
              </w:rPr>
            </w:pPr>
            <w:r w:rsidRPr="00D1109A">
              <w:rPr>
                <w:rFonts w:ascii="Arial" w:hAnsi="Arial"/>
                <w:b/>
                <w:snapToGrid w:val="0"/>
                <w:color w:val="000000"/>
                <w:position w:val="4"/>
                <w:sz w:val="11"/>
                <w:szCs w:val="0"/>
                <w:u w:color="000000"/>
                <w:lang w:eastAsia="en-AU"/>
              </w:rPr>
              <w:t>238</w:t>
            </w:r>
            <w:r w:rsidR="00C778EA" w:rsidRPr="009D5A4D">
              <w:rPr>
                <w:rFonts w:ascii="Arial" w:hAnsi="Arial" w:cs="Arial"/>
                <w:b/>
                <w:bCs/>
                <w:color w:val="000000"/>
                <w:sz w:val="16"/>
                <w:szCs w:val="16"/>
                <w:lang w:eastAsia="en-AU"/>
              </w:rPr>
              <w:t>U</w:t>
            </w:r>
          </w:p>
          <w:p w:rsidR="00C778EA" w:rsidRPr="009D5A4D" w:rsidRDefault="00C778EA" w:rsidP="00C109EA">
            <w:pPr>
              <w:spacing w:after="0" w:line="240" w:lineRule="auto"/>
              <w:jc w:val="center"/>
              <w:rPr>
                <w:rFonts w:ascii="Arial" w:hAnsi="Arial" w:cs="Arial"/>
                <w:b/>
                <w:bCs/>
                <w:color w:val="000000"/>
                <w:sz w:val="16"/>
                <w:szCs w:val="16"/>
                <w:lang w:eastAsia="en-AU"/>
              </w:rPr>
            </w:pPr>
            <w:r w:rsidRPr="009D5A4D">
              <w:rPr>
                <w:rFonts w:ascii="Arial" w:hAnsi="Arial" w:cs="Arial"/>
                <w:b/>
                <w:bCs/>
                <w:color w:val="000000"/>
                <w:sz w:val="16"/>
                <w:szCs w:val="16"/>
                <w:lang w:eastAsia="en-AU"/>
              </w:rPr>
              <w:t>[</w:t>
            </w:r>
            <w:proofErr w:type="spellStart"/>
            <w:r w:rsidRPr="009D5A4D">
              <w:rPr>
                <w:rFonts w:ascii="Arial" w:hAnsi="Arial" w:cs="Arial"/>
                <w:b/>
                <w:bCs/>
                <w:color w:val="000000"/>
                <w:sz w:val="16"/>
                <w:szCs w:val="16"/>
                <w:lang w:eastAsia="en-AU"/>
              </w:rPr>
              <w:t>Bq∙kg</w:t>
            </w:r>
            <w:proofErr w:type="spellEnd"/>
            <w:r w:rsidRPr="00D1109A">
              <w:rPr>
                <w:rFonts w:ascii="Arial" w:hAnsi="Arial" w:cs="Arial"/>
                <w:b/>
                <w:snapToGrid w:val="0"/>
                <w:color w:val="000000"/>
                <w:position w:val="4"/>
                <w:sz w:val="11"/>
                <w:szCs w:val="11"/>
                <w:u w:color="000000"/>
                <w:lang w:eastAsia="en-AU"/>
              </w:rPr>
              <w:t>-1</w:t>
            </w:r>
            <w:r w:rsidRPr="009D5A4D">
              <w:rPr>
                <w:rFonts w:ascii="Arial" w:hAnsi="Arial" w:cs="Arial"/>
                <w:b/>
                <w:bCs/>
                <w:color w:val="000000"/>
                <w:sz w:val="16"/>
                <w:szCs w:val="16"/>
                <w:lang w:eastAsia="en-AU"/>
              </w:rPr>
              <w:t>]</w:t>
            </w:r>
          </w:p>
        </w:tc>
        <w:tc>
          <w:tcPr>
            <w:tcW w:w="992" w:type="dxa"/>
            <w:shd w:val="clear" w:color="auto" w:fill="auto"/>
            <w:noWrap/>
            <w:vAlign w:val="bottom"/>
            <w:hideMark/>
          </w:tcPr>
          <w:p w:rsidR="00C778EA" w:rsidRPr="009D5A4D" w:rsidRDefault="00D1109A" w:rsidP="00C109EA">
            <w:pPr>
              <w:spacing w:after="0" w:line="240" w:lineRule="auto"/>
              <w:jc w:val="center"/>
              <w:rPr>
                <w:rFonts w:ascii="Arial" w:hAnsi="Arial" w:cs="Arial"/>
                <w:b/>
                <w:bCs/>
                <w:color w:val="000000"/>
                <w:sz w:val="16"/>
                <w:szCs w:val="16"/>
                <w:lang w:eastAsia="en-AU"/>
              </w:rPr>
            </w:pPr>
            <w:r w:rsidRPr="00D1109A">
              <w:rPr>
                <w:rFonts w:ascii="Arial" w:hAnsi="Arial"/>
                <w:b/>
                <w:snapToGrid w:val="0"/>
                <w:color w:val="000000"/>
                <w:position w:val="4"/>
                <w:sz w:val="11"/>
                <w:szCs w:val="0"/>
                <w:u w:color="000000"/>
                <w:lang w:eastAsia="en-AU"/>
              </w:rPr>
              <w:t>226</w:t>
            </w:r>
            <w:r w:rsidR="00C778EA" w:rsidRPr="009D5A4D">
              <w:rPr>
                <w:rFonts w:ascii="Arial" w:hAnsi="Arial" w:cs="Arial"/>
                <w:b/>
                <w:bCs/>
                <w:color w:val="000000"/>
                <w:sz w:val="16"/>
                <w:szCs w:val="16"/>
                <w:lang w:eastAsia="en-AU"/>
              </w:rPr>
              <w:t>Ra</w:t>
            </w:r>
          </w:p>
          <w:p w:rsidR="00C778EA" w:rsidRPr="009D5A4D" w:rsidRDefault="00C778EA" w:rsidP="00C109EA">
            <w:pPr>
              <w:spacing w:after="0" w:line="240" w:lineRule="auto"/>
              <w:jc w:val="center"/>
              <w:rPr>
                <w:rFonts w:ascii="Arial" w:hAnsi="Arial" w:cs="Arial"/>
                <w:b/>
                <w:bCs/>
                <w:color w:val="000000"/>
                <w:sz w:val="16"/>
                <w:szCs w:val="16"/>
                <w:lang w:eastAsia="en-AU"/>
              </w:rPr>
            </w:pPr>
            <w:r w:rsidRPr="009D5A4D">
              <w:rPr>
                <w:rFonts w:ascii="Arial" w:hAnsi="Arial" w:cs="Arial"/>
                <w:b/>
                <w:bCs/>
                <w:color w:val="000000"/>
                <w:sz w:val="16"/>
                <w:szCs w:val="16"/>
                <w:lang w:eastAsia="en-AU"/>
              </w:rPr>
              <w:t>[</w:t>
            </w:r>
            <w:proofErr w:type="spellStart"/>
            <w:r w:rsidRPr="009D5A4D">
              <w:rPr>
                <w:rFonts w:ascii="Arial" w:hAnsi="Arial" w:cs="Arial"/>
                <w:b/>
                <w:bCs/>
                <w:color w:val="000000"/>
                <w:sz w:val="16"/>
                <w:szCs w:val="16"/>
                <w:lang w:eastAsia="en-AU"/>
              </w:rPr>
              <w:t>Bq∙kg</w:t>
            </w:r>
            <w:proofErr w:type="spellEnd"/>
            <w:r w:rsidRPr="00D1109A">
              <w:rPr>
                <w:rFonts w:ascii="Arial" w:hAnsi="Arial" w:cs="Arial"/>
                <w:b/>
                <w:snapToGrid w:val="0"/>
                <w:color w:val="000000"/>
                <w:position w:val="4"/>
                <w:sz w:val="11"/>
                <w:szCs w:val="11"/>
                <w:u w:color="000000"/>
                <w:lang w:eastAsia="en-AU"/>
              </w:rPr>
              <w:t>-1</w:t>
            </w:r>
            <w:r w:rsidRPr="009D5A4D">
              <w:rPr>
                <w:rFonts w:ascii="Arial" w:hAnsi="Arial" w:cs="Arial"/>
                <w:b/>
                <w:bCs/>
                <w:color w:val="000000"/>
                <w:sz w:val="16"/>
                <w:szCs w:val="16"/>
                <w:lang w:eastAsia="en-AU"/>
              </w:rPr>
              <w:t>]</w:t>
            </w:r>
          </w:p>
        </w:tc>
        <w:tc>
          <w:tcPr>
            <w:tcW w:w="926" w:type="dxa"/>
            <w:shd w:val="clear" w:color="auto" w:fill="auto"/>
            <w:noWrap/>
            <w:vAlign w:val="bottom"/>
            <w:hideMark/>
          </w:tcPr>
          <w:p w:rsidR="00C778EA" w:rsidRPr="009D5A4D" w:rsidRDefault="00D1109A" w:rsidP="00C109EA">
            <w:pPr>
              <w:spacing w:after="0" w:line="240" w:lineRule="auto"/>
              <w:jc w:val="center"/>
              <w:rPr>
                <w:rFonts w:ascii="Arial" w:hAnsi="Arial" w:cs="Arial"/>
                <w:b/>
                <w:bCs/>
                <w:color w:val="000000"/>
                <w:sz w:val="16"/>
                <w:szCs w:val="16"/>
                <w:lang w:eastAsia="en-AU"/>
              </w:rPr>
            </w:pPr>
            <w:r w:rsidRPr="00D1109A">
              <w:rPr>
                <w:rFonts w:ascii="Arial" w:hAnsi="Arial"/>
                <w:b/>
                <w:snapToGrid w:val="0"/>
                <w:color w:val="000000"/>
                <w:position w:val="4"/>
                <w:sz w:val="11"/>
                <w:szCs w:val="0"/>
                <w:u w:color="000000"/>
                <w:lang w:eastAsia="en-AU"/>
              </w:rPr>
              <w:t>228</w:t>
            </w:r>
            <w:r w:rsidR="00C778EA" w:rsidRPr="009D5A4D">
              <w:rPr>
                <w:rFonts w:ascii="Arial" w:hAnsi="Arial" w:cs="Arial"/>
                <w:b/>
                <w:bCs/>
                <w:color w:val="000000"/>
                <w:sz w:val="16"/>
                <w:szCs w:val="16"/>
                <w:lang w:eastAsia="en-AU"/>
              </w:rPr>
              <w:t>Ra-</w:t>
            </w:r>
          </w:p>
          <w:p w:rsidR="00C778EA" w:rsidRPr="009D5A4D" w:rsidRDefault="00C778EA" w:rsidP="00C109EA">
            <w:pPr>
              <w:spacing w:after="0" w:line="240" w:lineRule="auto"/>
              <w:jc w:val="center"/>
              <w:rPr>
                <w:rFonts w:ascii="Arial" w:hAnsi="Arial" w:cs="Arial"/>
                <w:b/>
                <w:bCs/>
                <w:color w:val="000000"/>
                <w:sz w:val="16"/>
                <w:szCs w:val="16"/>
                <w:lang w:eastAsia="en-AU"/>
              </w:rPr>
            </w:pPr>
            <w:r w:rsidRPr="009D5A4D">
              <w:rPr>
                <w:rFonts w:ascii="Arial" w:hAnsi="Arial" w:cs="Arial"/>
                <w:b/>
                <w:bCs/>
                <w:color w:val="000000"/>
                <w:sz w:val="16"/>
                <w:szCs w:val="16"/>
                <w:lang w:eastAsia="en-AU"/>
              </w:rPr>
              <w:t>[</w:t>
            </w:r>
            <w:proofErr w:type="spellStart"/>
            <w:r w:rsidRPr="009D5A4D">
              <w:rPr>
                <w:rFonts w:ascii="Arial" w:hAnsi="Arial" w:cs="Arial"/>
                <w:b/>
                <w:bCs/>
                <w:color w:val="000000"/>
                <w:sz w:val="16"/>
                <w:szCs w:val="16"/>
                <w:lang w:eastAsia="en-AU"/>
              </w:rPr>
              <w:t>Bq∙kg</w:t>
            </w:r>
            <w:proofErr w:type="spellEnd"/>
            <w:r w:rsidRPr="00D1109A">
              <w:rPr>
                <w:rFonts w:ascii="Arial" w:hAnsi="Arial" w:cs="Arial"/>
                <w:b/>
                <w:snapToGrid w:val="0"/>
                <w:color w:val="000000"/>
                <w:position w:val="4"/>
                <w:sz w:val="11"/>
                <w:szCs w:val="11"/>
                <w:u w:color="000000"/>
                <w:lang w:eastAsia="en-AU"/>
              </w:rPr>
              <w:t>-1</w:t>
            </w:r>
            <w:r w:rsidRPr="009D5A4D">
              <w:rPr>
                <w:rFonts w:ascii="Arial" w:hAnsi="Arial" w:cs="Arial"/>
                <w:b/>
                <w:bCs/>
                <w:color w:val="000000"/>
                <w:sz w:val="16"/>
                <w:szCs w:val="16"/>
                <w:lang w:eastAsia="en-AU"/>
              </w:rPr>
              <w:t>]</w:t>
            </w:r>
          </w:p>
        </w:tc>
        <w:tc>
          <w:tcPr>
            <w:tcW w:w="916" w:type="dxa"/>
            <w:shd w:val="clear" w:color="auto" w:fill="auto"/>
            <w:noWrap/>
            <w:vAlign w:val="bottom"/>
            <w:hideMark/>
          </w:tcPr>
          <w:p w:rsidR="00C778EA" w:rsidRPr="009D5A4D" w:rsidRDefault="00D1109A" w:rsidP="00C109EA">
            <w:pPr>
              <w:spacing w:after="0" w:line="240" w:lineRule="auto"/>
              <w:jc w:val="center"/>
              <w:rPr>
                <w:rFonts w:ascii="Arial" w:hAnsi="Arial" w:cs="Arial"/>
                <w:b/>
                <w:bCs/>
                <w:color w:val="000000"/>
                <w:sz w:val="16"/>
                <w:szCs w:val="16"/>
                <w:lang w:eastAsia="en-AU"/>
              </w:rPr>
            </w:pPr>
            <w:r w:rsidRPr="00D1109A">
              <w:rPr>
                <w:rFonts w:ascii="Arial" w:hAnsi="Arial"/>
                <w:b/>
                <w:snapToGrid w:val="0"/>
                <w:color w:val="000000"/>
                <w:position w:val="4"/>
                <w:sz w:val="11"/>
                <w:szCs w:val="0"/>
                <w:u w:color="000000"/>
                <w:lang w:eastAsia="en-AU"/>
              </w:rPr>
              <w:t>228</w:t>
            </w:r>
            <w:proofErr w:type="spellStart"/>
            <w:r>
              <w:rPr>
                <w:rFonts w:ascii="Arial" w:hAnsi="Arial" w:cs="Arial"/>
                <w:b/>
                <w:bCs/>
                <w:color w:val="000000"/>
                <w:sz w:val="16"/>
                <w:szCs w:val="16"/>
                <w:lang w:eastAsia="en-AU"/>
              </w:rPr>
              <w:t>Th</w:t>
            </w:r>
            <w:proofErr w:type="spellEnd"/>
          </w:p>
          <w:p w:rsidR="00C778EA" w:rsidRPr="009D5A4D" w:rsidRDefault="00C778EA" w:rsidP="00C109EA">
            <w:pPr>
              <w:spacing w:after="0" w:line="240" w:lineRule="auto"/>
              <w:jc w:val="center"/>
              <w:rPr>
                <w:rFonts w:ascii="Arial" w:hAnsi="Arial" w:cs="Arial"/>
                <w:b/>
                <w:bCs/>
                <w:color w:val="000000"/>
                <w:sz w:val="16"/>
                <w:szCs w:val="16"/>
                <w:lang w:eastAsia="en-AU"/>
              </w:rPr>
            </w:pPr>
            <w:r w:rsidRPr="009D5A4D">
              <w:rPr>
                <w:rFonts w:ascii="Arial" w:hAnsi="Arial" w:cs="Arial"/>
                <w:b/>
                <w:bCs/>
                <w:color w:val="000000"/>
                <w:sz w:val="16"/>
                <w:szCs w:val="16"/>
                <w:lang w:eastAsia="en-AU"/>
              </w:rPr>
              <w:t>[</w:t>
            </w:r>
            <w:proofErr w:type="spellStart"/>
            <w:r w:rsidRPr="009D5A4D">
              <w:rPr>
                <w:rFonts w:ascii="Arial" w:hAnsi="Arial" w:cs="Arial"/>
                <w:b/>
                <w:bCs/>
                <w:color w:val="000000"/>
                <w:sz w:val="16"/>
                <w:szCs w:val="16"/>
                <w:lang w:eastAsia="en-AU"/>
              </w:rPr>
              <w:t>Bq∙kg</w:t>
            </w:r>
            <w:proofErr w:type="spellEnd"/>
            <w:r w:rsidRPr="00D1109A">
              <w:rPr>
                <w:rFonts w:ascii="Arial" w:hAnsi="Arial" w:cs="Arial"/>
                <w:b/>
                <w:snapToGrid w:val="0"/>
                <w:color w:val="000000"/>
                <w:position w:val="4"/>
                <w:sz w:val="11"/>
                <w:szCs w:val="11"/>
                <w:u w:color="000000"/>
                <w:lang w:eastAsia="en-AU"/>
              </w:rPr>
              <w:t>-1</w:t>
            </w:r>
            <w:r w:rsidRPr="009D5A4D">
              <w:rPr>
                <w:rFonts w:ascii="Arial" w:hAnsi="Arial" w:cs="Arial"/>
                <w:b/>
                <w:bCs/>
                <w:color w:val="000000"/>
                <w:sz w:val="16"/>
                <w:szCs w:val="16"/>
                <w:lang w:eastAsia="en-AU"/>
              </w:rPr>
              <w:t>]</w:t>
            </w:r>
          </w:p>
        </w:tc>
        <w:tc>
          <w:tcPr>
            <w:tcW w:w="851" w:type="dxa"/>
            <w:shd w:val="clear" w:color="auto" w:fill="auto"/>
            <w:noWrap/>
            <w:vAlign w:val="bottom"/>
            <w:hideMark/>
          </w:tcPr>
          <w:p w:rsidR="00C778EA" w:rsidRPr="009D5A4D" w:rsidRDefault="00D1109A" w:rsidP="00D1109A">
            <w:pPr>
              <w:spacing w:after="0" w:line="240" w:lineRule="auto"/>
              <w:ind w:right="-108"/>
              <w:jc w:val="center"/>
              <w:rPr>
                <w:rFonts w:ascii="Arial" w:hAnsi="Arial" w:cs="Arial"/>
                <w:b/>
                <w:bCs/>
                <w:color w:val="000000"/>
                <w:sz w:val="16"/>
                <w:szCs w:val="16"/>
                <w:lang w:eastAsia="en-AU"/>
              </w:rPr>
            </w:pPr>
            <w:r w:rsidRPr="00D1109A">
              <w:rPr>
                <w:rFonts w:ascii="Arial" w:hAnsi="Arial"/>
                <w:b/>
                <w:snapToGrid w:val="0"/>
                <w:color w:val="000000"/>
                <w:position w:val="4"/>
                <w:sz w:val="11"/>
                <w:szCs w:val="0"/>
                <w:u w:color="000000"/>
                <w:lang w:eastAsia="en-AU"/>
              </w:rPr>
              <w:t>40</w:t>
            </w:r>
            <w:r>
              <w:rPr>
                <w:rFonts w:ascii="Arial" w:hAnsi="Arial" w:cs="Arial"/>
                <w:b/>
                <w:bCs/>
                <w:color w:val="000000"/>
                <w:sz w:val="16"/>
                <w:szCs w:val="16"/>
                <w:lang w:eastAsia="en-AU"/>
              </w:rPr>
              <w:t>K</w:t>
            </w:r>
          </w:p>
          <w:p w:rsidR="00C778EA" w:rsidRPr="009D5A4D" w:rsidRDefault="00C778EA" w:rsidP="00D1109A">
            <w:pPr>
              <w:spacing w:after="0" w:line="240" w:lineRule="auto"/>
              <w:ind w:right="-108"/>
              <w:jc w:val="center"/>
              <w:rPr>
                <w:rFonts w:ascii="Arial" w:hAnsi="Arial" w:cs="Arial"/>
                <w:b/>
                <w:bCs/>
                <w:color w:val="000000"/>
                <w:sz w:val="16"/>
                <w:szCs w:val="16"/>
                <w:lang w:eastAsia="en-AU"/>
              </w:rPr>
            </w:pPr>
            <w:r w:rsidRPr="009D5A4D">
              <w:rPr>
                <w:rFonts w:ascii="Arial" w:hAnsi="Arial" w:cs="Arial"/>
                <w:b/>
                <w:bCs/>
                <w:color w:val="000000"/>
                <w:sz w:val="16"/>
                <w:szCs w:val="16"/>
                <w:lang w:eastAsia="en-AU"/>
              </w:rPr>
              <w:t>[</w:t>
            </w:r>
            <w:proofErr w:type="spellStart"/>
            <w:r w:rsidRPr="009D5A4D">
              <w:rPr>
                <w:rFonts w:ascii="Arial" w:hAnsi="Arial" w:cs="Arial"/>
                <w:b/>
                <w:bCs/>
                <w:color w:val="000000"/>
                <w:sz w:val="16"/>
                <w:szCs w:val="16"/>
                <w:lang w:eastAsia="en-AU"/>
              </w:rPr>
              <w:t>Bq∙kg</w:t>
            </w:r>
            <w:proofErr w:type="spellEnd"/>
            <w:r w:rsidRPr="00D1109A">
              <w:rPr>
                <w:rFonts w:ascii="Arial" w:hAnsi="Arial" w:cs="Arial"/>
                <w:b/>
                <w:snapToGrid w:val="0"/>
                <w:color w:val="000000"/>
                <w:position w:val="4"/>
                <w:sz w:val="11"/>
                <w:szCs w:val="11"/>
                <w:u w:color="000000"/>
                <w:lang w:eastAsia="en-AU"/>
              </w:rPr>
              <w:t>-1</w:t>
            </w:r>
            <w:r w:rsidRPr="009D5A4D">
              <w:rPr>
                <w:rFonts w:ascii="Arial" w:hAnsi="Arial" w:cs="Arial"/>
                <w:b/>
                <w:bCs/>
                <w:color w:val="000000"/>
                <w:sz w:val="16"/>
                <w:szCs w:val="16"/>
                <w:lang w:eastAsia="en-AU"/>
              </w:rPr>
              <w:t>]</w:t>
            </w:r>
          </w:p>
        </w:tc>
        <w:tc>
          <w:tcPr>
            <w:tcW w:w="1134" w:type="dxa"/>
            <w:shd w:val="clear" w:color="auto" w:fill="auto"/>
            <w:noWrap/>
            <w:vAlign w:val="bottom"/>
            <w:hideMark/>
          </w:tcPr>
          <w:p w:rsidR="00C778EA" w:rsidRPr="009D5A4D" w:rsidRDefault="00D1109A" w:rsidP="00D1109A">
            <w:pPr>
              <w:spacing w:after="0" w:line="240" w:lineRule="auto"/>
              <w:ind w:right="-108"/>
              <w:jc w:val="center"/>
              <w:rPr>
                <w:rFonts w:ascii="Arial" w:hAnsi="Arial" w:cs="Arial"/>
                <w:b/>
                <w:bCs/>
                <w:color w:val="000000"/>
                <w:sz w:val="16"/>
                <w:szCs w:val="16"/>
                <w:lang w:eastAsia="en-AU"/>
              </w:rPr>
            </w:pPr>
            <w:r w:rsidRPr="00D1109A">
              <w:rPr>
                <w:rFonts w:ascii="Arial" w:hAnsi="Arial"/>
                <w:b/>
                <w:snapToGrid w:val="0"/>
                <w:color w:val="000000"/>
                <w:position w:val="4"/>
                <w:sz w:val="11"/>
                <w:szCs w:val="0"/>
                <w:u w:color="000000"/>
                <w:lang w:eastAsia="en-AU"/>
              </w:rPr>
              <w:t>222</w:t>
            </w:r>
            <w:proofErr w:type="spellStart"/>
            <w:r>
              <w:rPr>
                <w:rFonts w:ascii="Arial" w:hAnsi="Arial" w:cs="Arial"/>
                <w:b/>
                <w:bCs/>
                <w:color w:val="000000"/>
                <w:sz w:val="16"/>
                <w:szCs w:val="16"/>
                <w:lang w:eastAsia="en-AU"/>
              </w:rPr>
              <w:t>Rn</w:t>
            </w:r>
            <w:proofErr w:type="spellEnd"/>
          </w:p>
          <w:p w:rsidR="00C778EA" w:rsidRPr="009D5A4D" w:rsidRDefault="00C778EA" w:rsidP="00D1109A">
            <w:pPr>
              <w:spacing w:after="0" w:line="240" w:lineRule="auto"/>
              <w:ind w:right="-108"/>
              <w:jc w:val="center"/>
              <w:rPr>
                <w:rFonts w:ascii="Arial" w:hAnsi="Arial" w:cs="Arial"/>
                <w:b/>
                <w:bCs/>
                <w:color w:val="000000"/>
                <w:sz w:val="16"/>
                <w:szCs w:val="16"/>
                <w:lang w:eastAsia="en-AU"/>
              </w:rPr>
            </w:pPr>
            <w:r w:rsidRPr="009D5A4D">
              <w:rPr>
                <w:rFonts w:ascii="Arial" w:hAnsi="Arial" w:cs="Arial"/>
                <w:b/>
                <w:bCs/>
                <w:color w:val="000000"/>
                <w:sz w:val="16"/>
                <w:szCs w:val="16"/>
                <w:lang w:eastAsia="en-AU"/>
              </w:rPr>
              <w:t>[</w:t>
            </w:r>
            <w:proofErr w:type="spellStart"/>
            <w:r w:rsidRPr="009D5A4D">
              <w:rPr>
                <w:rFonts w:ascii="Arial" w:hAnsi="Arial" w:cs="Arial"/>
                <w:b/>
                <w:bCs/>
                <w:color w:val="000000"/>
                <w:sz w:val="16"/>
                <w:szCs w:val="16"/>
                <w:lang w:eastAsia="en-AU"/>
              </w:rPr>
              <w:t>mBq∙m</w:t>
            </w:r>
            <w:proofErr w:type="spellEnd"/>
            <w:r w:rsidRPr="00D1109A">
              <w:rPr>
                <w:rFonts w:ascii="Arial" w:hAnsi="Arial" w:cs="Arial"/>
                <w:b/>
                <w:snapToGrid w:val="0"/>
                <w:color w:val="000000"/>
                <w:position w:val="4"/>
                <w:sz w:val="11"/>
                <w:szCs w:val="11"/>
                <w:u w:color="000000"/>
                <w:lang w:eastAsia="en-AU"/>
              </w:rPr>
              <w:t>-2</w:t>
            </w:r>
            <w:r w:rsidRPr="009D5A4D">
              <w:rPr>
                <w:rFonts w:ascii="Arial" w:hAnsi="Arial" w:cs="Arial"/>
                <w:b/>
                <w:bCs/>
                <w:color w:val="000000"/>
                <w:sz w:val="16"/>
                <w:szCs w:val="16"/>
                <w:lang w:eastAsia="en-AU"/>
              </w:rPr>
              <w:t>∙s</w:t>
            </w:r>
            <w:r w:rsidRPr="00D1109A">
              <w:rPr>
                <w:rFonts w:ascii="Arial" w:hAnsi="Arial" w:cs="Arial"/>
                <w:b/>
                <w:snapToGrid w:val="0"/>
                <w:color w:val="000000"/>
                <w:position w:val="4"/>
                <w:sz w:val="11"/>
                <w:szCs w:val="11"/>
                <w:u w:color="000000"/>
                <w:lang w:eastAsia="en-AU"/>
              </w:rPr>
              <w:t>-1</w:t>
            </w:r>
            <w:r w:rsidRPr="009D5A4D">
              <w:rPr>
                <w:rFonts w:ascii="Arial" w:hAnsi="Arial" w:cs="Arial"/>
                <w:b/>
                <w:bCs/>
                <w:color w:val="000000"/>
                <w:sz w:val="16"/>
                <w:szCs w:val="16"/>
                <w:lang w:eastAsia="en-AU"/>
              </w:rPr>
              <w:t>]</w:t>
            </w:r>
          </w:p>
        </w:tc>
        <w:tc>
          <w:tcPr>
            <w:tcW w:w="838" w:type="dxa"/>
            <w:shd w:val="clear" w:color="auto" w:fill="auto"/>
            <w:noWrap/>
            <w:vAlign w:val="bottom"/>
            <w:hideMark/>
          </w:tcPr>
          <w:p w:rsidR="00C778EA" w:rsidRDefault="00C778EA" w:rsidP="00C109EA">
            <w:pPr>
              <w:spacing w:after="0" w:line="240" w:lineRule="auto"/>
              <w:jc w:val="center"/>
              <w:rPr>
                <w:rFonts w:ascii="Arial" w:hAnsi="Arial" w:cs="Arial"/>
                <w:b/>
                <w:bCs/>
                <w:color w:val="000000"/>
                <w:sz w:val="16"/>
                <w:szCs w:val="16"/>
                <w:lang w:eastAsia="en-AU"/>
              </w:rPr>
            </w:pPr>
            <w:r>
              <w:rPr>
                <w:rFonts w:ascii="Arial" w:hAnsi="Arial" w:cs="Arial"/>
                <w:b/>
                <w:bCs/>
                <w:color w:val="000000"/>
                <w:sz w:val="16"/>
                <w:szCs w:val="16"/>
                <w:lang w:eastAsia="en-AU"/>
              </w:rPr>
              <w:t>R</w:t>
            </w:r>
            <w:r w:rsidRPr="00FC6CF0">
              <w:rPr>
                <w:rFonts w:ascii="Arial" w:hAnsi="Arial"/>
                <w:b/>
                <w:snapToGrid w:val="0"/>
                <w:color w:val="000000"/>
                <w:position w:val="-4"/>
                <w:sz w:val="11"/>
                <w:szCs w:val="0"/>
                <w:u w:color="000000"/>
                <w:lang w:eastAsia="en-AU"/>
              </w:rPr>
              <w:t>E-R</w:t>
            </w:r>
          </w:p>
          <w:p w:rsidR="00C778EA" w:rsidRPr="009D5A4D" w:rsidRDefault="00C778EA" w:rsidP="00C109EA">
            <w:pPr>
              <w:spacing w:after="0" w:line="240" w:lineRule="auto"/>
              <w:jc w:val="center"/>
              <w:rPr>
                <w:rFonts w:ascii="Arial" w:hAnsi="Arial" w:cs="Arial"/>
                <w:b/>
                <w:bCs/>
                <w:color w:val="000000"/>
                <w:sz w:val="16"/>
                <w:szCs w:val="16"/>
                <w:lang w:eastAsia="en-AU"/>
              </w:rPr>
            </w:pP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XX12057</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22.5±0.3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17.1±0.5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17.0±0.5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138±4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326±7</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14.5±0.4</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XX12058</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19.2±0.3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16.1±0.5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18.0±0.5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158±4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241±5</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12.6±0.4</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XX12059</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4E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17.9±0.3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12.1±0.4</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13.2±0.4</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93±3</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415±8</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23.3±0.6</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XX12062</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7E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25.0±0.4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20.4±0.6</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23.3±0.6</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209±5</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342±7</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13.7±0.3</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XX12063</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10E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15±3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21.4±0.3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18.1±0.5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19.4±0.5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172±4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20±2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0.9±0.1</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XX12064</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17E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23±4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33.0±0.4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18.5±0.6</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19.9±0.5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209±5</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42±2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1.3±0.1</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XX12066</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20E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33±4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26.5±0.4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18.1±0.5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20.7±0.5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184±4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30±2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1.1±0.1</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XX12067</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30E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24±3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34.0±0.4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18.9±0.5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20.5±0.5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222±5</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419±8</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12.3±0.3</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XX12068</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35E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25±4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25.5±0.4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17.1±±0.5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18.7±0.5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149±4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570±9</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22.4±0.5</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XX12072</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62E</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26±3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20.6±0.3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16.6±0.5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16.9±0.5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119</w:t>
            </w:r>
            <w:r w:rsidRPr="009D5A4D">
              <w:rPr>
                <w:rFonts w:ascii="Arial" w:hAnsi="Arial" w:cs="Arial"/>
                <w:sz w:val="16"/>
                <w:szCs w:val="16"/>
              </w:rPr>
              <w:t>±3</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24±2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1.2±0.1</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XX12060</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63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34±4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24.9±0.4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18.6±0.6</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19.1±0.5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181±4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34±2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1.4±0.1</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XX12061</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70</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8±3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30.5±0.4</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19.3±0.5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20.3±0.5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191±4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443±8</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14.5±0.3</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XX12065</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79</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29±4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18.4±0.3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17.4±0.5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18.8±0.5</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160±4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745±12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40.5±0.9</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XX12069</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81</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15±3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11.0±0.2</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11.3±0.4</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12.5±0.4</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80±3</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263±6</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23.9±0.7</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XX12070</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83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18.3±0.3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12.3±0.4</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13.4±0.4</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83±3</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27±2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1.5±0.1</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XX12071</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90</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14±3</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19.5±0.3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15.3±0.5</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15.1±0.4</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150±4</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111±4</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5.7±0.2</w:t>
            </w:r>
          </w:p>
        </w:tc>
      </w:tr>
      <w:tr w:rsidR="00C778EA" w:rsidRPr="009D5A4D" w:rsidTr="00D1109A">
        <w:trPr>
          <w:trHeight w:val="300"/>
        </w:trPr>
        <w:tc>
          <w:tcPr>
            <w:tcW w:w="118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XX12073</w:t>
            </w:r>
          </w:p>
        </w:tc>
        <w:tc>
          <w:tcPr>
            <w:tcW w:w="526"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97</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32±4</w:t>
            </w:r>
          </w:p>
        </w:tc>
        <w:tc>
          <w:tcPr>
            <w:tcW w:w="992"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20.3±0.3</w:t>
            </w:r>
          </w:p>
        </w:tc>
        <w:tc>
          <w:tcPr>
            <w:tcW w:w="92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19.0±0.6</w:t>
            </w:r>
          </w:p>
        </w:tc>
        <w:tc>
          <w:tcPr>
            <w:tcW w:w="916"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21.7±0.6</w:t>
            </w:r>
          </w:p>
        </w:tc>
        <w:tc>
          <w:tcPr>
            <w:tcW w:w="851"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228±5</w:t>
            </w:r>
          </w:p>
        </w:tc>
        <w:tc>
          <w:tcPr>
            <w:tcW w:w="1134" w:type="dxa"/>
            <w:shd w:val="clear" w:color="auto" w:fill="auto"/>
            <w:noWrap/>
            <w:vAlign w:val="bottom"/>
            <w:hideMark/>
          </w:tcPr>
          <w:p w:rsidR="00C778EA" w:rsidRPr="009D5A4D" w:rsidRDefault="00C778EA" w:rsidP="00D1109A">
            <w:pPr>
              <w:spacing w:after="0" w:line="240" w:lineRule="auto"/>
              <w:ind w:right="-108"/>
              <w:jc w:val="center"/>
              <w:rPr>
                <w:rFonts w:ascii="Arial" w:hAnsi="Arial" w:cs="Arial"/>
                <w:color w:val="000000"/>
                <w:sz w:val="16"/>
                <w:szCs w:val="16"/>
                <w:lang w:eastAsia="en-AU"/>
              </w:rPr>
            </w:pPr>
            <w:r w:rsidRPr="009D5A4D">
              <w:rPr>
                <w:rFonts w:ascii="Arial" w:hAnsi="Arial" w:cs="Arial"/>
                <w:color w:val="000000"/>
                <w:sz w:val="16"/>
                <w:szCs w:val="16"/>
                <w:lang w:eastAsia="en-AU"/>
              </w:rPr>
              <w:t>18±2</w:t>
            </w:r>
          </w:p>
        </w:tc>
        <w:tc>
          <w:tcPr>
            <w:tcW w:w="838" w:type="dxa"/>
            <w:shd w:val="clear" w:color="auto" w:fill="auto"/>
            <w:noWrap/>
            <w:vAlign w:val="bottom"/>
            <w:hideMark/>
          </w:tcPr>
          <w:p w:rsidR="00C778EA" w:rsidRPr="009D5A4D" w:rsidRDefault="00C778EA" w:rsidP="00C109EA">
            <w:pPr>
              <w:spacing w:after="0" w:line="240" w:lineRule="auto"/>
              <w:jc w:val="center"/>
              <w:rPr>
                <w:rFonts w:ascii="Arial" w:hAnsi="Arial" w:cs="Arial"/>
                <w:color w:val="000000"/>
                <w:sz w:val="16"/>
                <w:szCs w:val="16"/>
                <w:lang w:eastAsia="en-AU"/>
              </w:rPr>
            </w:pPr>
            <w:r w:rsidRPr="009D5A4D">
              <w:rPr>
                <w:rFonts w:ascii="Arial" w:hAnsi="Arial" w:cs="Arial"/>
                <w:color w:val="000000"/>
                <w:sz w:val="16"/>
                <w:szCs w:val="16"/>
                <w:lang w:eastAsia="en-AU"/>
              </w:rPr>
              <w:t>0.9±0.1</w:t>
            </w:r>
          </w:p>
        </w:tc>
      </w:tr>
    </w:tbl>
    <w:p w:rsidR="00C778EA" w:rsidRDefault="00C778EA" w:rsidP="00C778EA"/>
    <w:p w:rsidR="00C778EA" w:rsidRDefault="00C778EA" w:rsidP="00C778EA">
      <w:pPr>
        <w:spacing w:after="0" w:line="240" w:lineRule="auto"/>
        <w:jc w:val="left"/>
      </w:pPr>
      <w:r>
        <w:br w:type="page"/>
      </w:r>
    </w:p>
    <w:p w:rsidR="00452DEE" w:rsidRDefault="00C778EA">
      <w:pPr>
        <w:pStyle w:val="Heading1"/>
      </w:pPr>
      <w:bookmarkStart w:id="85" w:name="_Toc370739972"/>
      <w:r>
        <w:lastRenderedPageBreak/>
        <w:t xml:space="preserve">Appendix </w:t>
      </w:r>
      <w:proofErr w:type="gramStart"/>
      <w:r>
        <w:t>5</w:t>
      </w:r>
      <w:r w:rsidR="00112895">
        <w:t xml:space="preserve"> </w:t>
      </w:r>
      <w:r>
        <w:t xml:space="preserve"> Results</w:t>
      </w:r>
      <w:proofErr w:type="gramEnd"/>
      <w:r>
        <w:t xml:space="preserve"> from </w:t>
      </w:r>
      <w:proofErr w:type="spellStart"/>
      <w:r>
        <w:t>ResRad</w:t>
      </w:r>
      <w:proofErr w:type="spellEnd"/>
      <w:r>
        <w:t>-Offsite modelling</w:t>
      </w:r>
      <w:bookmarkEnd w:id="85"/>
    </w:p>
    <w:p w:rsidR="00C778EA" w:rsidRDefault="00C778EA" w:rsidP="00C778EA">
      <w:pPr>
        <w:jc w:val="center"/>
      </w:pPr>
      <w:r>
        <w:rPr>
          <w:noProof/>
          <w:lang w:eastAsia="en-AU"/>
        </w:rPr>
        <w:drawing>
          <wp:inline distT="0" distB="0" distL="0" distR="0">
            <wp:extent cx="4030345" cy="2357755"/>
            <wp:effectExtent l="19050" t="0" r="8255"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l="21593" t="14098" r="1930" b="4185"/>
                    <a:stretch>
                      <a:fillRect/>
                    </a:stretch>
                  </pic:blipFill>
                  <pic:spPr bwMode="auto">
                    <a:xfrm>
                      <a:off x="0" y="0"/>
                      <a:ext cx="4030345" cy="2357755"/>
                    </a:xfrm>
                    <a:prstGeom prst="rect">
                      <a:avLst/>
                    </a:prstGeom>
                    <a:noFill/>
                    <a:ln w="9525">
                      <a:noFill/>
                      <a:miter lim="800000"/>
                      <a:headEnd/>
                      <a:tailEnd/>
                    </a:ln>
                  </pic:spPr>
                </pic:pic>
              </a:graphicData>
            </a:graphic>
          </wp:inline>
        </w:drawing>
      </w:r>
    </w:p>
    <w:p w:rsidR="00C778EA" w:rsidRDefault="00C778EA" w:rsidP="00C778EA">
      <w:pPr>
        <w:pStyle w:val="figurecaption"/>
      </w:pPr>
      <w:bookmarkStart w:id="86" w:name="_Toc370739155"/>
      <w:r>
        <w:t>Figure A5.1 Maximum annual doses [</w:t>
      </w:r>
      <w:proofErr w:type="spellStart"/>
      <w:r>
        <w:t>mSv</w:t>
      </w:r>
      <w:r>
        <w:rPr>
          <w:rFonts w:ascii="Times New Roman" w:hAnsi="Times New Roman"/>
        </w:rPr>
        <w:t>∙</w:t>
      </w:r>
      <w:r>
        <w:t>yr</w:t>
      </w:r>
      <w:proofErr w:type="spellEnd"/>
      <w:r w:rsidRPr="00275A26">
        <w:rPr>
          <w:snapToGrid w:val="0"/>
          <w:color w:val="000000"/>
          <w:position w:val="4"/>
          <w:sz w:val="12"/>
          <w:szCs w:val="0"/>
          <w:u w:color="000000"/>
        </w:rPr>
        <w:t>-1</w:t>
      </w:r>
      <w:r>
        <w:t xml:space="preserve">] received from the inhalation of radon decay products from 0-40 years, 30 m downwind of the El </w:t>
      </w:r>
      <w:proofErr w:type="spellStart"/>
      <w:r>
        <w:t>Sherana</w:t>
      </w:r>
      <w:proofErr w:type="spellEnd"/>
      <w:r>
        <w:t xml:space="preserve"> containment.</w:t>
      </w:r>
      <w:bookmarkEnd w:id="86"/>
    </w:p>
    <w:p w:rsidR="00C778EA" w:rsidRDefault="00C778EA" w:rsidP="00C778EA">
      <w:pPr>
        <w:jc w:val="center"/>
      </w:pPr>
      <w:r>
        <w:rPr>
          <w:noProof/>
          <w:lang w:eastAsia="en-AU"/>
        </w:rPr>
        <w:drawing>
          <wp:inline distT="0" distB="0" distL="0" distR="0">
            <wp:extent cx="4007485" cy="2337435"/>
            <wp:effectExtent l="19050" t="0" r="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l="21378" t="14537" r="2292" b="4405"/>
                    <a:stretch>
                      <a:fillRect/>
                    </a:stretch>
                  </pic:blipFill>
                  <pic:spPr bwMode="auto">
                    <a:xfrm>
                      <a:off x="0" y="0"/>
                      <a:ext cx="4007485" cy="2337435"/>
                    </a:xfrm>
                    <a:prstGeom prst="rect">
                      <a:avLst/>
                    </a:prstGeom>
                    <a:noFill/>
                    <a:ln w="9525">
                      <a:noFill/>
                      <a:miter lim="800000"/>
                      <a:headEnd/>
                      <a:tailEnd/>
                    </a:ln>
                  </pic:spPr>
                </pic:pic>
              </a:graphicData>
            </a:graphic>
          </wp:inline>
        </w:drawing>
      </w:r>
    </w:p>
    <w:p w:rsidR="00C778EA" w:rsidRDefault="00C778EA" w:rsidP="00C778EA">
      <w:pPr>
        <w:pStyle w:val="figurecaption"/>
      </w:pPr>
      <w:bookmarkStart w:id="87" w:name="_Toc370739156"/>
      <w:r>
        <w:t>Figure A5.2 Maximum annual doses [</w:t>
      </w:r>
      <w:proofErr w:type="spellStart"/>
      <w:r>
        <w:t>mSv</w:t>
      </w:r>
      <w:r>
        <w:rPr>
          <w:rFonts w:ascii="Times New Roman" w:hAnsi="Times New Roman"/>
        </w:rPr>
        <w:t>∙</w:t>
      </w:r>
      <w:r>
        <w:t>yr</w:t>
      </w:r>
      <w:proofErr w:type="spellEnd"/>
      <w:r w:rsidRPr="00275A26">
        <w:rPr>
          <w:snapToGrid w:val="0"/>
          <w:color w:val="000000"/>
          <w:position w:val="4"/>
          <w:sz w:val="12"/>
          <w:szCs w:val="0"/>
          <w:u w:color="000000"/>
        </w:rPr>
        <w:t>-1</w:t>
      </w:r>
      <w:r>
        <w:t xml:space="preserve">] received from the inhalation of radon decay products from 0-40 years, 75 m downwind of the El </w:t>
      </w:r>
      <w:proofErr w:type="spellStart"/>
      <w:r>
        <w:t>Sherana</w:t>
      </w:r>
      <w:proofErr w:type="spellEnd"/>
      <w:r>
        <w:t xml:space="preserve"> containment.</w:t>
      </w:r>
      <w:bookmarkEnd w:id="87"/>
    </w:p>
    <w:p w:rsidR="00C778EA" w:rsidRDefault="00C778EA" w:rsidP="00C778EA">
      <w:pPr>
        <w:jc w:val="center"/>
      </w:pPr>
      <w:r>
        <w:rPr>
          <w:noProof/>
          <w:lang w:eastAsia="en-AU"/>
        </w:rPr>
        <w:drawing>
          <wp:inline distT="0" distB="0" distL="0" distR="0">
            <wp:extent cx="4005262" cy="2333625"/>
            <wp:effectExtent l="1905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l="22075" t="14082" r="1927" b="4846"/>
                    <a:stretch>
                      <a:fillRect/>
                    </a:stretch>
                  </pic:blipFill>
                  <pic:spPr bwMode="auto">
                    <a:xfrm>
                      <a:off x="0" y="0"/>
                      <a:ext cx="4005262" cy="2333625"/>
                    </a:xfrm>
                    <a:prstGeom prst="rect">
                      <a:avLst/>
                    </a:prstGeom>
                    <a:noFill/>
                    <a:ln w="9525">
                      <a:noFill/>
                      <a:miter lim="800000"/>
                      <a:headEnd/>
                      <a:tailEnd/>
                    </a:ln>
                  </pic:spPr>
                </pic:pic>
              </a:graphicData>
            </a:graphic>
          </wp:inline>
        </w:drawing>
      </w:r>
    </w:p>
    <w:p w:rsidR="00C778EA" w:rsidRDefault="00C778EA" w:rsidP="00C778EA">
      <w:pPr>
        <w:pStyle w:val="figurecaption"/>
      </w:pPr>
      <w:bookmarkStart w:id="88" w:name="_Toc370739157"/>
      <w:r>
        <w:lastRenderedPageBreak/>
        <w:t>Figure A5.3 Maximum annual doses [</w:t>
      </w:r>
      <w:proofErr w:type="spellStart"/>
      <w:r>
        <w:t>mSv</w:t>
      </w:r>
      <w:r>
        <w:rPr>
          <w:rFonts w:ascii="Times New Roman" w:hAnsi="Times New Roman"/>
        </w:rPr>
        <w:t>∙</w:t>
      </w:r>
      <w:r>
        <w:t>yr</w:t>
      </w:r>
      <w:proofErr w:type="spellEnd"/>
      <w:r w:rsidRPr="00275A26">
        <w:rPr>
          <w:snapToGrid w:val="0"/>
          <w:color w:val="000000"/>
          <w:position w:val="4"/>
          <w:sz w:val="12"/>
          <w:szCs w:val="0"/>
          <w:u w:color="000000"/>
        </w:rPr>
        <w:t>-1</w:t>
      </w:r>
      <w:r>
        <w:t xml:space="preserve">] received from the inhalation of radon decay products from 0-40 years, 140 m downwind of the El </w:t>
      </w:r>
      <w:proofErr w:type="spellStart"/>
      <w:r>
        <w:t>Sherana</w:t>
      </w:r>
      <w:proofErr w:type="spellEnd"/>
      <w:r>
        <w:t xml:space="preserve"> containment.</w:t>
      </w:r>
      <w:bookmarkEnd w:id="88"/>
    </w:p>
    <w:p w:rsidR="00C778EA" w:rsidRPr="00516411" w:rsidRDefault="00C778EA" w:rsidP="00C778EA"/>
    <w:p w:rsidR="00C778EA" w:rsidRDefault="00C778EA" w:rsidP="00C778EA">
      <w:pPr>
        <w:jc w:val="center"/>
      </w:pPr>
      <w:r>
        <w:rPr>
          <w:noProof/>
          <w:lang w:eastAsia="en-AU"/>
        </w:rPr>
        <w:drawing>
          <wp:inline distT="0" distB="0" distL="0" distR="0">
            <wp:extent cx="4039235" cy="2369185"/>
            <wp:effectExtent l="19050" t="0" r="0" b="0"/>
            <wp:docPr id="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l="21352" t="15198" r="1930" b="2643"/>
                    <a:stretch>
                      <a:fillRect/>
                    </a:stretch>
                  </pic:blipFill>
                  <pic:spPr bwMode="auto">
                    <a:xfrm>
                      <a:off x="0" y="0"/>
                      <a:ext cx="4039235" cy="2369185"/>
                    </a:xfrm>
                    <a:prstGeom prst="rect">
                      <a:avLst/>
                    </a:prstGeom>
                    <a:noFill/>
                    <a:ln w="9525">
                      <a:noFill/>
                      <a:miter lim="800000"/>
                      <a:headEnd/>
                      <a:tailEnd/>
                    </a:ln>
                  </pic:spPr>
                </pic:pic>
              </a:graphicData>
            </a:graphic>
          </wp:inline>
        </w:drawing>
      </w:r>
    </w:p>
    <w:p w:rsidR="00C778EA" w:rsidRDefault="00C778EA" w:rsidP="00C778EA">
      <w:pPr>
        <w:pStyle w:val="figurecaption"/>
      </w:pPr>
      <w:bookmarkStart w:id="89" w:name="_Toc370739158"/>
      <w:r>
        <w:t>Figure A5.4 Maximum annual doses [</w:t>
      </w:r>
      <w:proofErr w:type="spellStart"/>
      <w:r>
        <w:t>mSv</w:t>
      </w:r>
      <w:r>
        <w:rPr>
          <w:rFonts w:ascii="Times New Roman" w:hAnsi="Times New Roman"/>
        </w:rPr>
        <w:t>∙</w:t>
      </w:r>
      <w:r>
        <w:t>yr</w:t>
      </w:r>
      <w:proofErr w:type="spellEnd"/>
      <w:r w:rsidRPr="00275A26">
        <w:rPr>
          <w:snapToGrid w:val="0"/>
          <w:color w:val="000000"/>
          <w:position w:val="4"/>
          <w:sz w:val="12"/>
          <w:szCs w:val="0"/>
          <w:u w:color="000000"/>
        </w:rPr>
        <w:t>-1</w:t>
      </w:r>
      <w:r>
        <w:t xml:space="preserve">] received from the inhalation of radon decay products from 0-40 years, 240 m downwind of the El </w:t>
      </w:r>
      <w:proofErr w:type="spellStart"/>
      <w:r>
        <w:t>Sherana</w:t>
      </w:r>
      <w:proofErr w:type="spellEnd"/>
      <w:r>
        <w:t xml:space="preserve"> containment.</w:t>
      </w:r>
      <w:bookmarkEnd w:id="89"/>
    </w:p>
    <w:p w:rsidR="00A66A93" w:rsidRDefault="00A66A93">
      <w:pPr>
        <w:spacing w:after="0" w:line="240" w:lineRule="auto"/>
        <w:jc w:val="left"/>
      </w:pPr>
      <w:r>
        <w:br w:type="page"/>
      </w:r>
    </w:p>
    <w:p w:rsidR="00452DEE" w:rsidRDefault="00A66A93">
      <w:pPr>
        <w:pStyle w:val="Heading1"/>
      </w:pPr>
      <w:bookmarkStart w:id="90" w:name="_Toc370739973"/>
      <w:r>
        <w:lastRenderedPageBreak/>
        <w:t xml:space="preserve">Appendix </w:t>
      </w:r>
      <w:proofErr w:type="gramStart"/>
      <w:r>
        <w:t xml:space="preserve">6 </w:t>
      </w:r>
      <w:r w:rsidR="00112895">
        <w:t xml:space="preserve"> </w:t>
      </w:r>
      <w:r>
        <w:t>Report</w:t>
      </w:r>
      <w:proofErr w:type="gramEnd"/>
      <w:r>
        <w:t xml:space="preserve"> provided to Parks Australia, May 2013</w:t>
      </w:r>
      <w:bookmarkEnd w:id="90"/>
    </w:p>
    <w:p w:rsidR="00A007BA" w:rsidRDefault="00A007BA" w:rsidP="00A007BA">
      <w:pPr>
        <w:pStyle w:val="Heading1"/>
      </w:pPr>
      <w:bookmarkStart w:id="91" w:name="_Toc370737344"/>
      <w:bookmarkStart w:id="92" w:name="_Toc370739974"/>
      <w:r>
        <w:t xml:space="preserve">Expected maximum doses to the public from the El </w:t>
      </w:r>
      <w:proofErr w:type="spellStart"/>
      <w:r>
        <w:t>Sherana</w:t>
      </w:r>
      <w:proofErr w:type="spellEnd"/>
      <w:r>
        <w:t xml:space="preserve"> airstrip containment</w:t>
      </w:r>
      <w:bookmarkEnd w:id="91"/>
      <w:bookmarkEnd w:id="92"/>
    </w:p>
    <w:p w:rsidR="00A007BA" w:rsidRDefault="00A007BA" w:rsidP="00A007BA">
      <w:pPr>
        <w:pStyle w:val="authors"/>
      </w:pPr>
      <w:bookmarkStart w:id="93" w:name="_Toc370737345"/>
      <w:bookmarkStart w:id="94" w:name="_Toc370739975"/>
      <w:r>
        <w:t xml:space="preserve">Andreas </w:t>
      </w:r>
      <w:proofErr w:type="spellStart"/>
      <w:r>
        <w:t>Bollhöfer</w:t>
      </w:r>
      <w:proofErr w:type="spellEnd"/>
      <w:r>
        <w:t xml:space="preserve"> &amp; </w:t>
      </w:r>
      <w:proofErr w:type="spellStart"/>
      <w:r>
        <w:t>Che</w:t>
      </w:r>
      <w:proofErr w:type="spellEnd"/>
      <w:r>
        <w:t xml:space="preserve"> </w:t>
      </w:r>
      <w:proofErr w:type="spellStart"/>
      <w:r>
        <w:t>Doering</w:t>
      </w:r>
      <w:bookmarkEnd w:id="93"/>
      <w:bookmarkEnd w:id="94"/>
      <w:proofErr w:type="spellEnd"/>
    </w:p>
    <w:p w:rsidR="00A007BA" w:rsidRDefault="00A007BA" w:rsidP="00A007BA">
      <w:pPr>
        <w:pStyle w:val="address"/>
      </w:pPr>
      <w:proofErr w:type="gramStart"/>
      <w:r>
        <w:t>Environmental Research Institute of the Supervising Scientist, Darwin.</w:t>
      </w:r>
      <w:proofErr w:type="gramEnd"/>
      <w:r>
        <w:t xml:space="preserve"> May 2013</w:t>
      </w:r>
    </w:p>
    <w:p w:rsidR="00DA1B29" w:rsidRDefault="00DA1B29" w:rsidP="001E1354">
      <w:pPr>
        <w:pStyle w:val="Heading1"/>
        <w:sectPr w:rsidR="00DA1B29" w:rsidSect="00EC47D5">
          <w:pgSz w:w="11906" w:h="16838" w:code="9"/>
          <w:pgMar w:top="1440" w:right="1800" w:bottom="1440" w:left="1800" w:header="1080" w:footer="835" w:gutter="0"/>
          <w:cols w:space="360"/>
          <w:noEndnote/>
        </w:sectPr>
      </w:pPr>
    </w:p>
    <w:p w:rsidR="00452DEE" w:rsidRDefault="00A007BA">
      <w:pPr>
        <w:pStyle w:val="Heading1"/>
      </w:pPr>
      <w:bookmarkStart w:id="95" w:name="_Toc370737346"/>
      <w:bookmarkStart w:id="96" w:name="_Toc370739976"/>
      <w:proofErr w:type="gramStart"/>
      <w:r>
        <w:lastRenderedPageBreak/>
        <w:t xml:space="preserve">1 </w:t>
      </w:r>
      <w:r w:rsidR="00112895">
        <w:t xml:space="preserve"> </w:t>
      </w:r>
      <w:r>
        <w:t>Introduction</w:t>
      </w:r>
      <w:bookmarkEnd w:id="95"/>
      <w:bookmarkEnd w:id="96"/>
      <w:proofErr w:type="gramEnd"/>
    </w:p>
    <w:p w:rsidR="00452DEE" w:rsidRDefault="00A007BA">
      <w:pPr>
        <w:pStyle w:val="Heading2"/>
      </w:pPr>
      <w:bookmarkStart w:id="97" w:name="_Toc370737347"/>
      <w:bookmarkStart w:id="98" w:name="_Toc370739977"/>
      <w:proofErr w:type="gramStart"/>
      <w:r>
        <w:t xml:space="preserve">1.1 </w:t>
      </w:r>
      <w:r w:rsidR="00112895">
        <w:t xml:space="preserve"> </w:t>
      </w:r>
      <w:r>
        <w:t>Background</w:t>
      </w:r>
      <w:bookmarkEnd w:id="97"/>
      <w:bookmarkEnd w:id="98"/>
      <w:proofErr w:type="gramEnd"/>
    </w:p>
    <w:p w:rsidR="00A007BA" w:rsidRDefault="00A007BA" w:rsidP="00A007BA">
      <w:r>
        <w:t xml:space="preserve">The El </w:t>
      </w:r>
      <w:proofErr w:type="spellStart"/>
      <w:r>
        <w:t>Sherana</w:t>
      </w:r>
      <w:proofErr w:type="spellEnd"/>
      <w:r>
        <w:t xml:space="preserve"> airstrip containment is a near-surface disposal facility located in the South Alligator Valley area in the south of Kakadu National Park. It contains approximately 22,</w:t>
      </w:r>
      <w:r w:rsidRPr="00D259C6">
        <w:t>000</w:t>
      </w:r>
      <w:r>
        <w:t> </w:t>
      </w:r>
      <w:r w:rsidRPr="00D259C6">
        <w:t>m</w:t>
      </w:r>
      <w:r w:rsidRPr="00D259C6">
        <w:rPr>
          <w:snapToGrid w:val="0"/>
          <w:color w:val="000000"/>
          <w:position w:val="5"/>
          <w:sz w:val="15"/>
          <w:szCs w:val="0"/>
          <w:u w:color="000000"/>
        </w:rPr>
        <w:t>3</w:t>
      </w:r>
      <w:r>
        <w:t xml:space="preserve"> of contaminated waste from historic uranium mining activities conducted in the area between 1955 and 1964. It was built as part of a lease agreement between the </w:t>
      </w:r>
      <w:proofErr w:type="spellStart"/>
      <w:r>
        <w:t>Gunlom</w:t>
      </w:r>
      <w:proofErr w:type="spellEnd"/>
      <w:r>
        <w:t xml:space="preserve"> Aboriginal Land Trust and the Director of National Parks for traditional Aboriginal lands in the upper South Alligator Valley to be managed as part of Kakadu National Park.</w:t>
      </w:r>
    </w:p>
    <w:p w:rsidR="00A007BA" w:rsidRDefault="00A007BA" w:rsidP="00A007BA">
      <w:r>
        <w:t>The containment was constructed, filled and covered in the 2009 dry season. It is currently in the institutional control period. This is the period following closure of the facility during which public access to, or alternative use of, the site must be restricted (NHMRC 1993). A boundary fence and warning signs are in place at the containment to restrict access and deter against alternative uses of the site, including camping.</w:t>
      </w:r>
    </w:p>
    <w:p w:rsidR="00A007BA" w:rsidRDefault="00A007BA" w:rsidP="00A007BA">
      <w:r>
        <w:t>The containment is currently managed by Parks Australia with regulatory oversight by the Australian Radiation Protection and Nuclear Safety Agency (ARPANSA). An inspection of Parks Australia by ARPANSA on 27–28 September 2011 highlighted that dose constraints for the containment had not been established. The inspection report (ARPANSA 2011) recommended that:</w:t>
      </w:r>
    </w:p>
    <w:p w:rsidR="00A007BA" w:rsidRPr="00DD2470" w:rsidRDefault="00A007BA" w:rsidP="00A007BA">
      <w:pPr>
        <w:rPr>
          <w:i/>
        </w:rPr>
      </w:pPr>
      <w:r w:rsidRPr="00DD2470">
        <w:rPr>
          <w:i/>
        </w:rPr>
        <w:t>“Parks Australia should undertake an updated assessment of the impact of the containment taking account of recently acquired monitoring data. Once levels are proposed, ARPANSA will agree on dose constraint levels with Parks Australia.”</w:t>
      </w:r>
    </w:p>
    <w:p w:rsidR="00A007BA" w:rsidRDefault="00A007BA" w:rsidP="00A007BA">
      <w:r>
        <w:t>Parks Australia subsequently requested the assistance of the Supervising Scientist Division (SSD) to help address this recommendation. In particular, it was requested that SSD conduct an assessment of potential doses to workers and the public from the containment that could be used to guide decision making on dose constraints.</w:t>
      </w:r>
    </w:p>
    <w:p w:rsidR="00452DEE" w:rsidRDefault="00A007BA">
      <w:pPr>
        <w:pStyle w:val="Heading2"/>
      </w:pPr>
      <w:bookmarkStart w:id="99" w:name="_Toc370737348"/>
      <w:bookmarkStart w:id="100" w:name="_Toc370739978"/>
      <w:proofErr w:type="gramStart"/>
      <w:r>
        <w:t xml:space="preserve">1.2 </w:t>
      </w:r>
      <w:r w:rsidR="00112895">
        <w:t xml:space="preserve"> </w:t>
      </w:r>
      <w:r>
        <w:t>Objective</w:t>
      </w:r>
      <w:bookmarkEnd w:id="99"/>
      <w:bookmarkEnd w:id="100"/>
      <w:proofErr w:type="gramEnd"/>
    </w:p>
    <w:p w:rsidR="00A007BA" w:rsidRDefault="00A007BA" w:rsidP="00A007BA">
      <w:r>
        <w:t xml:space="preserve">The objective of this report is to summarise the results of an assessment of expected maximum doses to workers and the public from the El </w:t>
      </w:r>
      <w:proofErr w:type="spellStart"/>
      <w:r>
        <w:t>Sherana</w:t>
      </w:r>
      <w:proofErr w:type="spellEnd"/>
      <w:r>
        <w:t xml:space="preserve"> airstrip containment (</w:t>
      </w:r>
      <w:proofErr w:type="spellStart"/>
      <w:r>
        <w:t>Bollhöfer</w:t>
      </w:r>
      <w:proofErr w:type="spellEnd"/>
      <w:r>
        <w:t xml:space="preserve"> et al 2013) that can be used by Parks Australia to propose dose constraints to ARPANSA for the containment.</w:t>
      </w:r>
    </w:p>
    <w:p w:rsidR="00452DEE" w:rsidRDefault="00A007BA">
      <w:pPr>
        <w:pStyle w:val="Heading2"/>
      </w:pPr>
      <w:bookmarkStart w:id="101" w:name="_Toc370737349"/>
      <w:bookmarkStart w:id="102" w:name="_Toc370739979"/>
      <w:proofErr w:type="gramStart"/>
      <w:r>
        <w:t xml:space="preserve">1.3 </w:t>
      </w:r>
      <w:r w:rsidR="00112895">
        <w:t xml:space="preserve"> </w:t>
      </w:r>
      <w:r>
        <w:t>Scope</w:t>
      </w:r>
      <w:bookmarkEnd w:id="101"/>
      <w:bookmarkEnd w:id="102"/>
      <w:proofErr w:type="gramEnd"/>
    </w:p>
    <w:p w:rsidR="00A007BA" w:rsidRDefault="00A007BA" w:rsidP="00A007BA">
      <w:r>
        <w:t>The assessment applies to the current radiological conditions of the containment and for its normal (passive) operation. No breach of the surface cover of the containment, either intentionally or by natural processes, was assumed in the assessment.</w:t>
      </w:r>
    </w:p>
    <w:p w:rsidR="00112895" w:rsidRDefault="00112895" w:rsidP="001E1354">
      <w:pPr>
        <w:pStyle w:val="Heading1"/>
        <w:sectPr w:rsidR="00112895" w:rsidSect="00EC47D5">
          <w:pgSz w:w="11906" w:h="16838" w:code="9"/>
          <w:pgMar w:top="1440" w:right="1800" w:bottom="1440" w:left="1800" w:header="1080" w:footer="835" w:gutter="0"/>
          <w:cols w:space="360"/>
          <w:noEndnote/>
        </w:sectPr>
      </w:pPr>
    </w:p>
    <w:p w:rsidR="00452DEE" w:rsidRDefault="00A007BA">
      <w:pPr>
        <w:pStyle w:val="Heading1"/>
      </w:pPr>
      <w:bookmarkStart w:id="103" w:name="_Toc370737350"/>
      <w:bookmarkStart w:id="104" w:name="_Toc370739980"/>
      <w:r>
        <w:lastRenderedPageBreak/>
        <w:t>2 Method</w:t>
      </w:r>
      <w:bookmarkEnd w:id="103"/>
      <w:bookmarkEnd w:id="104"/>
    </w:p>
    <w:p w:rsidR="00452DEE" w:rsidRDefault="00A007BA">
      <w:pPr>
        <w:pStyle w:val="Heading2"/>
      </w:pPr>
      <w:bookmarkStart w:id="105" w:name="_Toc370737351"/>
      <w:bookmarkStart w:id="106" w:name="_Toc370739981"/>
      <w:proofErr w:type="gramStart"/>
      <w:r>
        <w:t xml:space="preserve">2.1 </w:t>
      </w:r>
      <w:r w:rsidR="00112895">
        <w:t xml:space="preserve"> </w:t>
      </w:r>
      <w:r>
        <w:t>Exposure</w:t>
      </w:r>
      <w:proofErr w:type="gramEnd"/>
      <w:r>
        <w:t xml:space="preserve"> scenarios</w:t>
      </w:r>
      <w:bookmarkEnd w:id="105"/>
      <w:bookmarkEnd w:id="106"/>
    </w:p>
    <w:p w:rsidR="00452DEE" w:rsidRDefault="00A007BA">
      <w:pPr>
        <w:pStyle w:val="Heading3"/>
      </w:pPr>
      <w:bookmarkStart w:id="107" w:name="_Toc370737352"/>
      <w:bookmarkStart w:id="108" w:name="_Toc370739982"/>
      <w:proofErr w:type="gramStart"/>
      <w:r>
        <w:t>2.1.1</w:t>
      </w:r>
      <w:r w:rsidR="00112895">
        <w:t xml:space="preserve"> </w:t>
      </w:r>
      <w:r>
        <w:t xml:space="preserve"> Occupational</w:t>
      </w:r>
      <w:bookmarkEnd w:id="107"/>
      <w:bookmarkEnd w:id="108"/>
      <w:proofErr w:type="gramEnd"/>
    </w:p>
    <w:p w:rsidR="00A007BA" w:rsidRDefault="00A007BA" w:rsidP="00A007BA">
      <w:r>
        <w:t>It was assumed that a Park Ranger spends 80 hours per year working onsite at the containment. Work conducted at the site was assumed to include general site maintenance, weed and fire management and downloading in-situ monitoring equipment. Digging into the buried waste or repair of the capping layer or surface cover was not considered in the assessment, as this was not considered to be part of the normal (passive) operation of the containment.</w:t>
      </w:r>
    </w:p>
    <w:p w:rsidR="00452DEE" w:rsidRDefault="00A007BA">
      <w:pPr>
        <w:pStyle w:val="Heading3"/>
      </w:pPr>
      <w:bookmarkStart w:id="109" w:name="_Toc370737353"/>
      <w:bookmarkStart w:id="110" w:name="_Toc370739983"/>
      <w:proofErr w:type="gramStart"/>
      <w:r>
        <w:t>2.1.2</w:t>
      </w:r>
      <w:r w:rsidR="00112895">
        <w:t xml:space="preserve"> </w:t>
      </w:r>
      <w:r>
        <w:t xml:space="preserve"> Public</w:t>
      </w:r>
      <w:proofErr w:type="gramEnd"/>
      <w:r>
        <w:t xml:space="preserve"> (tourist camping)</w:t>
      </w:r>
      <w:bookmarkEnd w:id="109"/>
      <w:bookmarkEnd w:id="110"/>
    </w:p>
    <w:p w:rsidR="00A007BA" w:rsidRDefault="00A007BA" w:rsidP="00A007BA">
      <w:r>
        <w:t>It was assumed that a tourist camped for four nights (40 hours in total) next to the boundary fence of the containment. The camping location was assumed to be immediately downwind of the containment to give the highest possible exposure scenario. No inadvertent or intentional intrusion of the fence was assumed.</w:t>
      </w:r>
    </w:p>
    <w:p w:rsidR="00452DEE" w:rsidRDefault="00A007BA">
      <w:pPr>
        <w:pStyle w:val="Heading3"/>
      </w:pPr>
      <w:bookmarkStart w:id="111" w:name="_Toc370737354"/>
      <w:bookmarkStart w:id="112" w:name="_Toc370739984"/>
      <w:proofErr w:type="gramStart"/>
      <w:r>
        <w:t>2.1.3</w:t>
      </w:r>
      <w:r w:rsidR="00112895">
        <w:t xml:space="preserve"> </w:t>
      </w:r>
      <w:r>
        <w:t xml:space="preserve"> Public</w:t>
      </w:r>
      <w:proofErr w:type="gramEnd"/>
      <w:r>
        <w:t xml:space="preserve"> (Aboriginal person)</w:t>
      </w:r>
      <w:bookmarkEnd w:id="111"/>
      <w:bookmarkEnd w:id="112"/>
    </w:p>
    <w:p w:rsidR="00A007BA" w:rsidRDefault="00A007BA" w:rsidP="00A007BA">
      <w:r>
        <w:t>An exposure scenario for Aboriginal people was not assessed, as anecdotal evidence suggested that they do not spend time in the immediate vicinity of the containment, but rather prefer other sites in the South Alligator Valley for hunting, fishing and camping. The likelihood of exposure of an Aboriginal person was considered negligible.</w:t>
      </w:r>
    </w:p>
    <w:p w:rsidR="00452DEE" w:rsidRDefault="00A007BA">
      <w:pPr>
        <w:pStyle w:val="Heading2"/>
      </w:pPr>
      <w:bookmarkStart w:id="113" w:name="_Toc370737355"/>
      <w:bookmarkStart w:id="114" w:name="_Toc370739985"/>
      <w:proofErr w:type="gramStart"/>
      <w:r>
        <w:t xml:space="preserve">2.2 </w:t>
      </w:r>
      <w:r w:rsidR="00112895">
        <w:t xml:space="preserve"> </w:t>
      </w:r>
      <w:r>
        <w:t>Exposure</w:t>
      </w:r>
      <w:proofErr w:type="gramEnd"/>
      <w:r>
        <w:t xml:space="preserve"> pathways</w:t>
      </w:r>
      <w:bookmarkEnd w:id="113"/>
      <w:bookmarkEnd w:id="114"/>
    </w:p>
    <w:p w:rsidR="00A007BA" w:rsidRDefault="00A007BA" w:rsidP="00A007BA">
      <w:r>
        <w:t xml:space="preserve">Table </w:t>
      </w:r>
      <w:r w:rsidRPr="002E0C50">
        <w:t>1</w:t>
      </w:r>
      <w:r>
        <w:t xml:space="preserve"> gives the exposure pathways included in the assessment for each exposure scenario. For the occupational scenario, the pathways included were radon progeny inhalation and external gamma radiation. For the public (tourist camping) scenario, the only pathway included was radon progeny inhalation. The dust inhalation pathway was not included in either scenario as the contaminated waste was assumed to be permanently buried under a clay capping layer and clean soil cover, with no breach of the capping layer. Any </w:t>
      </w:r>
      <w:proofErr w:type="spellStart"/>
      <w:r>
        <w:t>radionuclides</w:t>
      </w:r>
      <w:proofErr w:type="spellEnd"/>
      <w:r>
        <w:t xml:space="preserve"> in dust from the soil cover were considered to be part of the natural background. </w:t>
      </w:r>
    </w:p>
    <w:p w:rsidR="00A007BA" w:rsidRDefault="00A007BA" w:rsidP="00A007BA">
      <w:r>
        <w:t xml:space="preserve">The ingestion pathway was not included as </w:t>
      </w:r>
      <w:proofErr w:type="spellStart"/>
      <w:r>
        <w:t>bushfoods</w:t>
      </w:r>
      <w:proofErr w:type="spellEnd"/>
      <w:r>
        <w:t xml:space="preserve"> and locally sourced water were not considered to be consumed in either the occupational or public exposure scenario. Additionally, it is unlikely that any terrestrial plant-based </w:t>
      </w:r>
      <w:proofErr w:type="spellStart"/>
      <w:r>
        <w:t>bushfood</w:t>
      </w:r>
      <w:proofErr w:type="spellEnd"/>
      <w:r>
        <w:t xml:space="preserve"> would be collected onsite by the public, nor is it likely that terrestrial animals (such as wallaby, pig or buffalo) that are sometimes consumed by Aboriginal people would be able to access the site and take up </w:t>
      </w:r>
      <w:proofErr w:type="spellStart"/>
      <w:r>
        <w:t>radionuclides</w:t>
      </w:r>
      <w:proofErr w:type="spellEnd"/>
      <w:r>
        <w:t xml:space="preserve"> from the buried waste due to the presence of the boundary fence during the institutional control period. Groundwater levels are deeper than the buried waste (10-12 m below surface) and t</w:t>
      </w:r>
      <w:r w:rsidRPr="005E69D0">
        <w:t xml:space="preserve">ransport of groundwater from the containment to the South Alligator River is slow </w:t>
      </w:r>
      <w:r>
        <w:t xml:space="preserve">(~ 4 mm/day) </w:t>
      </w:r>
      <w:r w:rsidRPr="005E69D0">
        <w:t>(</w:t>
      </w:r>
      <w:proofErr w:type="spellStart"/>
      <w:r w:rsidRPr="005E69D0">
        <w:t>Puhalovich</w:t>
      </w:r>
      <w:proofErr w:type="spellEnd"/>
      <w:r w:rsidRPr="005E69D0">
        <w:t xml:space="preserve"> et al 2006) and consequently the ingestion pathway for aquatic </w:t>
      </w:r>
      <w:proofErr w:type="spellStart"/>
      <w:r>
        <w:t>bush</w:t>
      </w:r>
      <w:r w:rsidRPr="005E69D0">
        <w:t>foods</w:t>
      </w:r>
      <w:proofErr w:type="spellEnd"/>
      <w:r w:rsidRPr="005E69D0">
        <w:t xml:space="preserve"> </w:t>
      </w:r>
      <w:r>
        <w:t>and water is negligible, at least for the institutional control period.</w:t>
      </w:r>
    </w:p>
    <w:p w:rsidR="00112895" w:rsidRDefault="00112895">
      <w:pPr>
        <w:spacing w:after="0" w:line="240" w:lineRule="auto"/>
        <w:jc w:val="left"/>
      </w:pPr>
      <w:r>
        <w:br w:type="page"/>
      </w:r>
    </w:p>
    <w:p w:rsidR="00A007BA" w:rsidRDefault="00A007BA" w:rsidP="00A007BA">
      <w:pPr>
        <w:pStyle w:val="tablecaption"/>
      </w:pPr>
      <w:bookmarkStart w:id="115" w:name="_Toc370738665"/>
      <w:bookmarkStart w:id="116" w:name="_Toc370738962"/>
      <w:proofErr w:type="gramStart"/>
      <w:r>
        <w:lastRenderedPageBreak/>
        <w:t>Table 1.</w:t>
      </w:r>
      <w:proofErr w:type="gramEnd"/>
      <w:r>
        <w:t xml:space="preserve"> Exposure pathways considered in the assessment of each exposure scenario</w:t>
      </w:r>
      <w:r w:rsidRPr="001C3ED6">
        <w:rPr>
          <w:snapToGrid w:val="0"/>
          <w:color w:val="000000"/>
          <w:position w:val="4"/>
          <w:sz w:val="12"/>
          <w:szCs w:val="0"/>
          <w:u w:color="000000"/>
        </w:rPr>
        <w:t>1</w:t>
      </w:r>
      <w:r>
        <w:t>.</w:t>
      </w:r>
      <w:bookmarkEnd w:id="115"/>
      <w:bookmarkEnd w:id="116"/>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704"/>
        <w:gridCol w:w="1704"/>
        <w:gridCol w:w="1704"/>
        <w:gridCol w:w="1705"/>
        <w:gridCol w:w="1705"/>
      </w:tblGrid>
      <w:tr w:rsidR="00A007BA" w:rsidTr="001D74F1">
        <w:tc>
          <w:tcPr>
            <w:tcW w:w="1704" w:type="dxa"/>
            <w:tcBorders>
              <w:top w:val="single" w:sz="4" w:space="0" w:color="auto"/>
              <w:bottom w:val="single" w:sz="4" w:space="0" w:color="auto"/>
            </w:tcBorders>
          </w:tcPr>
          <w:p w:rsidR="00A007BA" w:rsidRDefault="00A007BA" w:rsidP="001D74F1">
            <w:pPr>
              <w:pStyle w:val="table1"/>
            </w:pPr>
          </w:p>
        </w:tc>
        <w:tc>
          <w:tcPr>
            <w:tcW w:w="1704" w:type="dxa"/>
            <w:tcBorders>
              <w:top w:val="single" w:sz="4" w:space="0" w:color="auto"/>
              <w:bottom w:val="single" w:sz="4" w:space="0" w:color="auto"/>
            </w:tcBorders>
          </w:tcPr>
          <w:p w:rsidR="00A007BA" w:rsidRDefault="00A007BA" w:rsidP="001D74F1">
            <w:pPr>
              <w:pStyle w:val="table1"/>
              <w:jc w:val="center"/>
            </w:pPr>
            <w:r>
              <w:t>External gamma</w:t>
            </w:r>
          </w:p>
        </w:tc>
        <w:tc>
          <w:tcPr>
            <w:tcW w:w="1704" w:type="dxa"/>
            <w:tcBorders>
              <w:top w:val="single" w:sz="4" w:space="0" w:color="auto"/>
              <w:bottom w:val="single" w:sz="4" w:space="0" w:color="auto"/>
            </w:tcBorders>
          </w:tcPr>
          <w:p w:rsidR="00A007BA" w:rsidRDefault="00A007BA" w:rsidP="001D74F1">
            <w:pPr>
              <w:pStyle w:val="table1"/>
              <w:jc w:val="center"/>
            </w:pPr>
            <w:r>
              <w:t>Radon progeny</w:t>
            </w:r>
          </w:p>
        </w:tc>
        <w:tc>
          <w:tcPr>
            <w:tcW w:w="1705" w:type="dxa"/>
            <w:tcBorders>
              <w:top w:val="single" w:sz="4" w:space="0" w:color="auto"/>
              <w:bottom w:val="single" w:sz="4" w:space="0" w:color="auto"/>
            </w:tcBorders>
          </w:tcPr>
          <w:p w:rsidR="00A007BA" w:rsidRDefault="00A007BA" w:rsidP="001D74F1">
            <w:pPr>
              <w:pStyle w:val="table1"/>
              <w:jc w:val="center"/>
            </w:pPr>
            <w:r>
              <w:t>Dust</w:t>
            </w:r>
          </w:p>
        </w:tc>
        <w:tc>
          <w:tcPr>
            <w:tcW w:w="1705" w:type="dxa"/>
            <w:tcBorders>
              <w:top w:val="single" w:sz="4" w:space="0" w:color="auto"/>
              <w:bottom w:val="single" w:sz="4" w:space="0" w:color="auto"/>
            </w:tcBorders>
          </w:tcPr>
          <w:p w:rsidR="00A007BA" w:rsidRDefault="00A007BA" w:rsidP="001D74F1">
            <w:pPr>
              <w:pStyle w:val="table1"/>
              <w:jc w:val="center"/>
            </w:pPr>
            <w:r>
              <w:t>Ingestion</w:t>
            </w:r>
          </w:p>
        </w:tc>
      </w:tr>
      <w:tr w:rsidR="00A007BA" w:rsidTr="001D74F1">
        <w:tc>
          <w:tcPr>
            <w:tcW w:w="1704" w:type="dxa"/>
            <w:tcBorders>
              <w:top w:val="single" w:sz="4" w:space="0" w:color="auto"/>
            </w:tcBorders>
          </w:tcPr>
          <w:p w:rsidR="00A007BA" w:rsidRDefault="00A007BA" w:rsidP="001D74F1">
            <w:pPr>
              <w:pStyle w:val="table1"/>
            </w:pPr>
            <w:r>
              <w:t>Occupational</w:t>
            </w:r>
          </w:p>
        </w:tc>
        <w:tc>
          <w:tcPr>
            <w:tcW w:w="1704" w:type="dxa"/>
            <w:tcBorders>
              <w:top w:val="single" w:sz="4" w:space="0" w:color="auto"/>
            </w:tcBorders>
          </w:tcPr>
          <w:p w:rsidR="00A007BA" w:rsidRDefault="00A007BA" w:rsidP="001D74F1">
            <w:pPr>
              <w:pStyle w:val="table1"/>
              <w:jc w:val="center"/>
            </w:pPr>
            <w:r>
              <w:sym w:font="Wingdings 2" w:char="F050"/>
            </w:r>
          </w:p>
        </w:tc>
        <w:tc>
          <w:tcPr>
            <w:tcW w:w="1704" w:type="dxa"/>
            <w:tcBorders>
              <w:top w:val="single" w:sz="4" w:space="0" w:color="auto"/>
            </w:tcBorders>
          </w:tcPr>
          <w:p w:rsidR="00A007BA" w:rsidRDefault="00A007BA" w:rsidP="001D74F1">
            <w:pPr>
              <w:pStyle w:val="table1"/>
              <w:jc w:val="center"/>
            </w:pPr>
            <w:r>
              <w:sym w:font="Wingdings 2" w:char="F050"/>
            </w:r>
          </w:p>
        </w:tc>
        <w:tc>
          <w:tcPr>
            <w:tcW w:w="1705" w:type="dxa"/>
            <w:tcBorders>
              <w:top w:val="single" w:sz="4" w:space="0" w:color="auto"/>
            </w:tcBorders>
          </w:tcPr>
          <w:p w:rsidR="00A007BA" w:rsidRDefault="00A007BA" w:rsidP="001D74F1">
            <w:pPr>
              <w:pStyle w:val="table1"/>
              <w:jc w:val="center"/>
            </w:pPr>
            <w:proofErr w:type="spellStart"/>
            <w:r>
              <w:t>n.a</w:t>
            </w:r>
            <w:proofErr w:type="spellEnd"/>
            <w:r>
              <w:t>.</w:t>
            </w:r>
          </w:p>
        </w:tc>
        <w:tc>
          <w:tcPr>
            <w:tcW w:w="1705" w:type="dxa"/>
            <w:tcBorders>
              <w:top w:val="single" w:sz="4" w:space="0" w:color="auto"/>
            </w:tcBorders>
          </w:tcPr>
          <w:p w:rsidR="00A007BA" w:rsidRDefault="00A007BA" w:rsidP="001D74F1">
            <w:pPr>
              <w:pStyle w:val="table1"/>
              <w:jc w:val="center"/>
            </w:pPr>
            <w:proofErr w:type="spellStart"/>
            <w:r>
              <w:t>n.a</w:t>
            </w:r>
            <w:proofErr w:type="spellEnd"/>
            <w:r>
              <w:t>.</w:t>
            </w:r>
          </w:p>
        </w:tc>
      </w:tr>
      <w:tr w:rsidR="00A007BA" w:rsidTr="001D74F1">
        <w:tc>
          <w:tcPr>
            <w:tcW w:w="1704" w:type="dxa"/>
          </w:tcPr>
          <w:p w:rsidR="00A007BA" w:rsidRDefault="00A007BA" w:rsidP="001D74F1">
            <w:pPr>
              <w:pStyle w:val="table1"/>
            </w:pPr>
            <w:r>
              <w:t>Public</w:t>
            </w:r>
          </w:p>
        </w:tc>
        <w:tc>
          <w:tcPr>
            <w:tcW w:w="1704" w:type="dxa"/>
          </w:tcPr>
          <w:p w:rsidR="00A007BA" w:rsidRDefault="00A007BA" w:rsidP="001D74F1">
            <w:pPr>
              <w:pStyle w:val="table1"/>
              <w:jc w:val="center"/>
            </w:pPr>
            <w:proofErr w:type="spellStart"/>
            <w:r>
              <w:t>n.a</w:t>
            </w:r>
            <w:proofErr w:type="spellEnd"/>
            <w:r>
              <w:t>.</w:t>
            </w:r>
          </w:p>
        </w:tc>
        <w:tc>
          <w:tcPr>
            <w:tcW w:w="1704" w:type="dxa"/>
          </w:tcPr>
          <w:p w:rsidR="00A007BA" w:rsidRDefault="00A007BA" w:rsidP="001D74F1">
            <w:pPr>
              <w:pStyle w:val="table1"/>
              <w:jc w:val="center"/>
            </w:pPr>
            <w:r>
              <w:sym w:font="Wingdings 2" w:char="F050"/>
            </w:r>
          </w:p>
        </w:tc>
        <w:tc>
          <w:tcPr>
            <w:tcW w:w="1705" w:type="dxa"/>
          </w:tcPr>
          <w:p w:rsidR="00A007BA" w:rsidRDefault="00A007BA" w:rsidP="001D74F1">
            <w:pPr>
              <w:pStyle w:val="table1"/>
              <w:jc w:val="center"/>
            </w:pPr>
            <w:proofErr w:type="spellStart"/>
            <w:r>
              <w:t>n.a</w:t>
            </w:r>
            <w:proofErr w:type="spellEnd"/>
            <w:r>
              <w:t>.</w:t>
            </w:r>
          </w:p>
        </w:tc>
        <w:tc>
          <w:tcPr>
            <w:tcW w:w="1705" w:type="dxa"/>
          </w:tcPr>
          <w:p w:rsidR="00A007BA" w:rsidRDefault="00A007BA" w:rsidP="001D74F1">
            <w:pPr>
              <w:pStyle w:val="table1"/>
              <w:jc w:val="center"/>
            </w:pPr>
            <w:proofErr w:type="spellStart"/>
            <w:r>
              <w:t>n.a</w:t>
            </w:r>
            <w:proofErr w:type="spellEnd"/>
            <w:r>
              <w:t>.</w:t>
            </w:r>
          </w:p>
        </w:tc>
      </w:tr>
    </w:tbl>
    <w:p w:rsidR="00452DEE" w:rsidRDefault="00A007BA">
      <w:pPr>
        <w:pStyle w:val="tablenote"/>
        <w:ind w:left="0" w:firstLine="0"/>
      </w:pPr>
      <w:r w:rsidRPr="001C3ED6">
        <w:rPr>
          <w:snapToGrid w:val="0"/>
          <w:color w:val="000000"/>
          <w:position w:val="3"/>
          <w:sz w:val="9"/>
          <w:szCs w:val="0"/>
          <w:u w:color="000000"/>
        </w:rPr>
        <w:t>1</w:t>
      </w:r>
      <w:proofErr w:type="spellStart"/>
      <w:r>
        <w:t>n.a</w:t>
      </w:r>
      <w:proofErr w:type="spellEnd"/>
      <w:r>
        <w:t>. = not applicable.</w:t>
      </w:r>
    </w:p>
    <w:p w:rsidR="00452DEE" w:rsidRDefault="00A007BA">
      <w:pPr>
        <w:pStyle w:val="Heading2"/>
      </w:pPr>
      <w:bookmarkStart w:id="117" w:name="_Toc370737356"/>
      <w:bookmarkStart w:id="118" w:name="_Toc370739986"/>
      <w:proofErr w:type="gramStart"/>
      <w:r>
        <w:t xml:space="preserve">2.3 </w:t>
      </w:r>
      <w:r w:rsidR="00112895">
        <w:t xml:space="preserve"> </w:t>
      </w:r>
      <w:r>
        <w:t>Radiological</w:t>
      </w:r>
      <w:proofErr w:type="gramEnd"/>
      <w:r>
        <w:t xml:space="preserve"> characteristics</w:t>
      </w:r>
      <w:bookmarkEnd w:id="117"/>
      <w:bookmarkEnd w:id="118"/>
    </w:p>
    <w:p w:rsidR="00A007BA" w:rsidRDefault="00A007BA" w:rsidP="00A007BA">
      <w:r>
        <w:t>SSD has made measurements of external gamma dose rates and radon exhalation flux densities at the containment at the following points in time:</w:t>
      </w:r>
    </w:p>
    <w:p w:rsidR="00A007BA" w:rsidRDefault="00A007BA" w:rsidP="00A007BA">
      <w:pPr>
        <w:pStyle w:val="bulletlist1"/>
        <w:tabs>
          <w:tab w:val="num" w:pos="720"/>
        </w:tabs>
        <w:ind w:left="720" w:hanging="360"/>
      </w:pPr>
      <w:r>
        <w:t>2007 and 2009: pre-construction (baseline) (</w:t>
      </w:r>
      <w:proofErr w:type="spellStart"/>
      <w:r>
        <w:t>Bollhöfer</w:t>
      </w:r>
      <w:proofErr w:type="spellEnd"/>
      <w:r>
        <w:t xml:space="preserve"> et al, 2009; </w:t>
      </w:r>
      <w:proofErr w:type="spellStart"/>
      <w:r>
        <w:t>Doering</w:t>
      </w:r>
      <w:proofErr w:type="spellEnd"/>
      <w:r>
        <w:t xml:space="preserve"> et al 2011);</w:t>
      </w:r>
    </w:p>
    <w:p w:rsidR="00A007BA" w:rsidRDefault="00A007BA" w:rsidP="00A007BA">
      <w:pPr>
        <w:pStyle w:val="bulletlist1"/>
        <w:tabs>
          <w:tab w:val="num" w:pos="720"/>
        </w:tabs>
        <w:ind w:left="720" w:hanging="360"/>
      </w:pPr>
      <w:r>
        <w:t>2010: one year after closure (</w:t>
      </w:r>
      <w:proofErr w:type="spellStart"/>
      <w:r>
        <w:t>Doering</w:t>
      </w:r>
      <w:proofErr w:type="spellEnd"/>
      <w:r>
        <w:t xml:space="preserve"> et al 2011); and</w:t>
      </w:r>
    </w:p>
    <w:p w:rsidR="00A007BA" w:rsidRDefault="00A007BA" w:rsidP="00A007BA">
      <w:pPr>
        <w:pStyle w:val="bulletlist1"/>
        <w:tabs>
          <w:tab w:val="num" w:pos="720"/>
        </w:tabs>
        <w:ind w:left="720" w:hanging="360"/>
      </w:pPr>
      <w:r>
        <w:t>2012: three years after closure (</w:t>
      </w:r>
      <w:proofErr w:type="spellStart"/>
      <w:r>
        <w:t>Bollhöfer</w:t>
      </w:r>
      <w:proofErr w:type="spellEnd"/>
      <w:r>
        <w:t xml:space="preserve"> et al 2013).</w:t>
      </w:r>
    </w:p>
    <w:p w:rsidR="00A007BA" w:rsidRDefault="00A007BA" w:rsidP="00A007BA">
      <w:r>
        <w:t>The external gamma dose rate and radon exhalation flux density used in the assessment were the 99</w:t>
      </w:r>
      <w:r w:rsidRPr="00590415">
        <w:rPr>
          <w:vertAlign w:val="superscript"/>
        </w:rPr>
        <w:t>th</w:t>
      </w:r>
      <w:r>
        <w:t xml:space="preserve"> percentile of the above background values calculated from the difference of the 2012 and baseline measurements. These values were 0.03 µ</w:t>
      </w:r>
      <w:proofErr w:type="spellStart"/>
      <w:r>
        <w:t>Gy</w:t>
      </w:r>
      <w:proofErr w:type="spellEnd"/>
      <w:r>
        <w:t xml:space="preserve"> h</w:t>
      </w:r>
      <w:r w:rsidRPr="00827A24">
        <w:rPr>
          <w:snapToGrid w:val="0"/>
          <w:color w:val="000000"/>
          <w:position w:val="5"/>
          <w:sz w:val="15"/>
          <w:szCs w:val="0"/>
          <w:u w:color="000000"/>
        </w:rPr>
        <w:t>-1</w:t>
      </w:r>
      <w:r>
        <w:t xml:space="preserve"> for external gamma dose rate and </w:t>
      </w:r>
      <w:proofErr w:type="gramStart"/>
      <w:r>
        <w:t xml:space="preserve">900 </w:t>
      </w:r>
      <w:proofErr w:type="spellStart"/>
      <w:r>
        <w:t>mBq</w:t>
      </w:r>
      <w:proofErr w:type="spellEnd"/>
      <w:r>
        <w:t xml:space="preserve"> m</w:t>
      </w:r>
      <w:r w:rsidRPr="00827A24">
        <w:rPr>
          <w:snapToGrid w:val="0"/>
          <w:color w:val="000000"/>
          <w:position w:val="5"/>
          <w:sz w:val="15"/>
          <w:szCs w:val="0"/>
          <w:u w:color="000000"/>
        </w:rPr>
        <w:t>-2</w:t>
      </w:r>
      <w:r>
        <w:t xml:space="preserve"> s</w:t>
      </w:r>
      <w:r w:rsidRPr="00827A24">
        <w:rPr>
          <w:snapToGrid w:val="0"/>
          <w:color w:val="000000"/>
          <w:position w:val="5"/>
          <w:sz w:val="15"/>
          <w:szCs w:val="0"/>
          <w:u w:color="000000"/>
        </w:rPr>
        <w:t>-1</w:t>
      </w:r>
      <w:r>
        <w:t xml:space="preserve"> for radon exhalation flux density</w:t>
      </w:r>
      <w:proofErr w:type="gramEnd"/>
      <w:r>
        <w:t>.</w:t>
      </w:r>
    </w:p>
    <w:p w:rsidR="00A007BA" w:rsidRDefault="00A007BA" w:rsidP="00A007BA">
      <w:r>
        <w:t>Comparison of the 2010 and 2012 measurements indicated that there was no significant difference in external gamma dose rates. However, there was an approximately 3 fold increase in radon exhalation flux densities from 2010 to 2012. This increase may be indicative of deterioration in site radiological characteristics. Potentially, the 0.5 m compacted clay capping that was placed immediately on top of the buried waste has dried and cracked in places, or roots from plants establishing on site have created preferential pathways, allowing more radon from the buried waste to diffuse through and exhale from the soil cover.</w:t>
      </w:r>
    </w:p>
    <w:p w:rsidR="00452DEE" w:rsidRDefault="00A007BA">
      <w:pPr>
        <w:pStyle w:val="Heading2"/>
      </w:pPr>
      <w:bookmarkStart w:id="119" w:name="_Toc370737357"/>
      <w:bookmarkStart w:id="120" w:name="_Toc370739987"/>
      <w:proofErr w:type="gramStart"/>
      <w:r>
        <w:t xml:space="preserve">2.4 </w:t>
      </w:r>
      <w:r w:rsidR="00112895">
        <w:t xml:space="preserve"> </w:t>
      </w:r>
      <w:r>
        <w:t>Assessment</w:t>
      </w:r>
      <w:proofErr w:type="gramEnd"/>
      <w:r>
        <w:t xml:space="preserve"> method</w:t>
      </w:r>
      <w:bookmarkEnd w:id="119"/>
      <w:bookmarkEnd w:id="120"/>
    </w:p>
    <w:p w:rsidR="00A007BA" w:rsidRDefault="00A007BA" w:rsidP="00A007BA">
      <w:r>
        <w:t>The dose from external gamma radiation was calculated by multiplying the 99</w:t>
      </w:r>
      <w:r w:rsidRPr="003D74D4">
        <w:rPr>
          <w:vertAlign w:val="superscript"/>
        </w:rPr>
        <w:t>th</w:t>
      </w:r>
      <w:r>
        <w:t xml:space="preserve"> percentile of the above background dose rate with the time spent onsite. The dose from radon progeny inhalation was calculated using the RESRAD-Offsite computer model, with the 99</w:t>
      </w:r>
      <w:r w:rsidRPr="00AB15CD">
        <w:rPr>
          <w:vertAlign w:val="superscript"/>
        </w:rPr>
        <w:t>th</w:t>
      </w:r>
      <w:r>
        <w:t xml:space="preserve"> percentile of the above background radon exhalation flux density used to determine the radon progeny concentration in air on and downwind of the containment for highly stable atmospheric conditions. Full details of the assessment are given in </w:t>
      </w:r>
      <w:proofErr w:type="spellStart"/>
      <w:r>
        <w:t>Bollhöfer</w:t>
      </w:r>
      <w:proofErr w:type="spellEnd"/>
      <w:r>
        <w:t xml:space="preserve"> et al (2013).</w:t>
      </w:r>
    </w:p>
    <w:p w:rsidR="00112895" w:rsidRDefault="00112895" w:rsidP="00112895">
      <w:pPr>
        <w:pStyle w:val="Heading1"/>
        <w:sectPr w:rsidR="00112895" w:rsidSect="00EC47D5">
          <w:pgSz w:w="11906" w:h="16838" w:code="9"/>
          <w:pgMar w:top="1440" w:right="1800" w:bottom="1440" w:left="1800" w:header="1080" w:footer="835" w:gutter="0"/>
          <w:cols w:space="360"/>
          <w:noEndnote/>
        </w:sectPr>
      </w:pPr>
    </w:p>
    <w:p w:rsidR="00452DEE" w:rsidRDefault="00A007BA">
      <w:pPr>
        <w:pStyle w:val="Heading1"/>
      </w:pPr>
      <w:bookmarkStart w:id="121" w:name="_Toc370737358"/>
      <w:bookmarkStart w:id="122" w:name="_Toc370739988"/>
      <w:proofErr w:type="gramStart"/>
      <w:r>
        <w:lastRenderedPageBreak/>
        <w:t xml:space="preserve">3 </w:t>
      </w:r>
      <w:r w:rsidR="00112895">
        <w:t xml:space="preserve"> </w:t>
      </w:r>
      <w:r>
        <w:t>Results</w:t>
      </w:r>
      <w:bookmarkEnd w:id="121"/>
      <w:bookmarkEnd w:id="122"/>
      <w:proofErr w:type="gramEnd"/>
    </w:p>
    <w:p w:rsidR="00A007BA" w:rsidRDefault="00A007BA" w:rsidP="00A007BA">
      <w:r>
        <w:t xml:space="preserve">Table </w:t>
      </w:r>
      <w:r w:rsidRPr="002E0C50">
        <w:t>2</w:t>
      </w:r>
      <w:r>
        <w:t xml:space="preserve"> gives the expected maximum doses to a worker and a member of the public from the containment for the assumed exposure scenarios. The results indicate that in both cases the expected maximum dose from all pathways is less than 10 µ</w:t>
      </w:r>
      <w:proofErr w:type="spellStart"/>
      <w:r>
        <w:t>Sv</w:t>
      </w:r>
      <w:proofErr w:type="spellEnd"/>
      <w:r>
        <w:t xml:space="preserve"> per year for the current radiological characteristics of the containment. The tourist camping received the higher dose due to radon progeny as it was assumed the worker was in the centre of the containment and thereby only exposed to radon expressed from the upwind section, whereas the camper is downwind of the entire containment footprint.</w:t>
      </w:r>
    </w:p>
    <w:p w:rsidR="00A007BA" w:rsidRDefault="00A007BA" w:rsidP="00A007BA"/>
    <w:p w:rsidR="00A007BA" w:rsidRDefault="00A007BA" w:rsidP="00A007BA">
      <w:pPr>
        <w:pStyle w:val="tablecaption"/>
      </w:pPr>
      <w:bookmarkStart w:id="123" w:name="_Toc370738666"/>
      <w:bookmarkStart w:id="124" w:name="_Toc370738963"/>
      <w:proofErr w:type="gramStart"/>
      <w:r>
        <w:t>Table 2.</w:t>
      </w:r>
      <w:proofErr w:type="gramEnd"/>
      <w:r>
        <w:t xml:space="preserve"> </w:t>
      </w:r>
      <w:proofErr w:type="gramStart"/>
      <w:r>
        <w:t>Expected maximum above background annual effective doses (</w:t>
      </w:r>
      <w:r>
        <w:rPr>
          <w:rFonts w:cs="Arial"/>
        </w:rPr>
        <w:t>µ</w:t>
      </w:r>
      <w:proofErr w:type="spellStart"/>
      <w:r>
        <w:t>Sv</w:t>
      </w:r>
      <w:proofErr w:type="spellEnd"/>
      <w:r>
        <w:t xml:space="preserve">) to a worker and the public from the El </w:t>
      </w:r>
      <w:proofErr w:type="spellStart"/>
      <w:r>
        <w:t>Sherana</w:t>
      </w:r>
      <w:proofErr w:type="spellEnd"/>
      <w:r>
        <w:t xml:space="preserve"> airstrip containment.</w:t>
      </w:r>
      <w:bookmarkEnd w:id="123"/>
      <w:bookmarkEnd w:id="124"/>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35"/>
        <w:gridCol w:w="1417"/>
        <w:gridCol w:w="1418"/>
        <w:gridCol w:w="1417"/>
        <w:gridCol w:w="1134"/>
        <w:gridCol w:w="901"/>
      </w:tblGrid>
      <w:tr w:rsidR="00A007BA" w:rsidTr="001D74F1">
        <w:tc>
          <w:tcPr>
            <w:tcW w:w="2235" w:type="dxa"/>
            <w:tcBorders>
              <w:bottom w:val="nil"/>
            </w:tcBorders>
          </w:tcPr>
          <w:p w:rsidR="00A007BA" w:rsidRDefault="00A007BA" w:rsidP="001D74F1">
            <w:pPr>
              <w:pStyle w:val="table1"/>
              <w:jc w:val="center"/>
            </w:pPr>
          </w:p>
        </w:tc>
        <w:tc>
          <w:tcPr>
            <w:tcW w:w="1417" w:type="dxa"/>
            <w:tcBorders>
              <w:bottom w:val="nil"/>
            </w:tcBorders>
          </w:tcPr>
          <w:p w:rsidR="00A007BA" w:rsidRDefault="00A007BA" w:rsidP="001D74F1">
            <w:pPr>
              <w:pStyle w:val="table1"/>
              <w:jc w:val="center"/>
            </w:pPr>
            <w:r>
              <w:t>External gamma</w:t>
            </w:r>
          </w:p>
        </w:tc>
        <w:tc>
          <w:tcPr>
            <w:tcW w:w="2835" w:type="dxa"/>
            <w:gridSpan w:val="2"/>
            <w:tcBorders>
              <w:bottom w:val="single" w:sz="4" w:space="0" w:color="auto"/>
            </w:tcBorders>
          </w:tcPr>
          <w:p w:rsidR="00A007BA" w:rsidRDefault="00A007BA" w:rsidP="001D74F1">
            <w:pPr>
              <w:pStyle w:val="table1"/>
              <w:jc w:val="center"/>
            </w:pPr>
            <w:r>
              <w:t>Inhalation</w:t>
            </w:r>
          </w:p>
        </w:tc>
        <w:tc>
          <w:tcPr>
            <w:tcW w:w="1134" w:type="dxa"/>
            <w:tcBorders>
              <w:bottom w:val="nil"/>
            </w:tcBorders>
          </w:tcPr>
          <w:p w:rsidR="00A007BA" w:rsidRDefault="00A007BA" w:rsidP="001D74F1">
            <w:pPr>
              <w:pStyle w:val="table1"/>
              <w:jc w:val="center"/>
            </w:pPr>
            <w:r>
              <w:t>Ingestion</w:t>
            </w:r>
          </w:p>
        </w:tc>
        <w:tc>
          <w:tcPr>
            <w:tcW w:w="901" w:type="dxa"/>
            <w:tcBorders>
              <w:bottom w:val="nil"/>
            </w:tcBorders>
          </w:tcPr>
          <w:p w:rsidR="00A007BA" w:rsidRDefault="00A007BA" w:rsidP="001D74F1">
            <w:pPr>
              <w:pStyle w:val="table1"/>
              <w:jc w:val="center"/>
            </w:pPr>
            <w:r>
              <w:t>Total</w:t>
            </w:r>
          </w:p>
        </w:tc>
      </w:tr>
      <w:tr w:rsidR="00A007BA" w:rsidTr="001D74F1">
        <w:tc>
          <w:tcPr>
            <w:tcW w:w="2235" w:type="dxa"/>
            <w:tcBorders>
              <w:top w:val="nil"/>
              <w:bottom w:val="single" w:sz="4" w:space="0" w:color="auto"/>
            </w:tcBorders>
          </w:tcPr>
          <w:p w:rsidR="00A007BA" w:rsidRDefault="00A007BA" w:rsidP="001D74F1">
            <w:pPr>
              <w:pStyle w:val="table1"/>
              <w:jc w:val="center"/>
            </w:pPr>
          </w:p>
        </w:tc>
        <w:tc>
          <w:tcPr>
            <w:tcW w:w="1417" w:type="dxa"/>
            <w:tcBorders>
              <w:top w:val="nil"/>
              <w:bottom w:val="single" w:sz="4" w:space="0" w:color="auto"/>
            </w:tcBorders>
          </w:tcPr>
          <w:p w:rsidR="00A007BA" w:rsidRDefault="00A007BA" w:rsidP="001D74F1">
            <w:pPr>
              <w:pStyle w:val="table1"/>
              <w:jc w:val="center"/>
            </w:pPr>
          </w:p>
        </w:tc>
        <w:tc>
          <w:tcPr>
            <w:tcW w:w="1418" w:type="dxa"/>
            <w:tcBorders>
              <w:top w:val="single" w:sz="4" w:space="0" w:color="auto"/>
              <w:bottom w:val="single" w:sz="4" w:space="0" w:color="auto"/>
            </w:tcBorders>
          </w:tcPr>
          <w:p w:rsidR="00A007BA" w:rsidRDefault="00A007BA" w:rsidP="001D74F1">
            <w:pPr>
              <w:pStyle w:val="table1"/>
              <w:jc w:val="center"/>
            </w:pPr>
            <w:r>
              <w:t>Radon progeny</w:t>
            </w:r>
          </w:p>
        </w:tc>
        <w:tc>
          <w:tcPr>
            <w:tcW w:w="1417" w:type="dxa"/>
            <w:tcBorders>
              <w:top w:val="single" w:sz="4" w:space="0" w:color="auto"/>
              <w:bottom w:val="single" w:sz="4" w:space="0" w:color="auto"/>
            </w:tcBorders>
          </w:tcPr>
          <w:p w:rsidR="00A007BA" w:rsidRDefault="00A007BA" w:rsidP="001D74F1">
            <w:pPr>
              <w:pStyle w:val="table1"/>
              <w:jc w:val="center"/>
            </w:pPr>
            <w:r>
              <w:t>Dust</w:t>
            </w:r>
          </w:p>
        </w:tc>
        <w:tc>
          <w:tcPr>
            <w:tcW w:w="1134" w:type="dxa"/>
            <w:tcBorders>
              <w:top w:val="nil"/>
              <w:bottom w:val="single" w:sz="4" w:space="0" w:color="auto"/>
            </w:tcBorders>
          </w:tcPr>
          <w:p w:rsidR="00A007BA" w:rsidRDefault="00A007BA" w:rsidP="001D74F1">
            <w:pPr>
              <w:pStyle w:val="table1"/>
              <w:jc w:val="center"/>
            </w:pPr>
          </w:p>
        </w:tc>
        <w:tc>
          <w:tcPr>
            <w:tcW w:w="901" w:type="dxa"/>
            <w:tcBorders>
              <w:top w:val="nil"/>
              <w:bottom w:val="single" w:sz="4" w:space="0" w:color="auto"/>
            </w:tcBorders>
          </w:tcPr>
          <w:p w:rsidR="00A007BA" w:rsidRDefault="00A007BA" w:rsidP="001D74F1">
            <w:pPr>
              <w:pStyle w:val="table1"/>
              <w:jc w:val="center"/>
            </w:pPr>
          </w:p>
        </w:tc>
      </w:tr>
      <w:tr w:rsidR="00A007BA" w:rsidTr="001D74F1">
        <w:tc>
          <w:tcPr>
            <w:tcW w:w="2235" w:type="dxa"/>
            <w:tcBorders>
              <w:top w:val="single" w:sz="4" w:space="0" w:color="auto"/>
            </w:tcBorders>
          </w:tcPr>
          <w:p w:rsidR="00A007BA" w:rsidRDefault="00A007BA" w:rsidP="001D74F1">
            <w:pPr>
              <w:pStyle w:val="table1"/>
            </w:pPr>
            <w:r>
              <w:t>Occupational (Park Ranger)</w:t>
            </w:r>
          </w:p>
        </w:tc>
        <w:tc>
          <w:tcPr>
            <w:tcW w:w="1417" w:type="dxa"/>
            <w:tcBorders>
              <w:top w:val="single" w:sz="4" w:space="0" w:color="auto"/>
            </w:tcBorders>
          </w:tcPr>
          <w:p w:rsidR="00A007BA" w:rsidRDefault="00A007BA" w:rsidP="001D74F1">
            <w:pPr>
              <w:pStyle w:val="table1"/>
              <w:jc w:val="center"/>
            </w:pPr>
            <w:r>
              <w:t>3</w:t>
            </w:r>
          </w:p>
        </w:tc>
        <w:tc>
          <w:tcPr>
            <w:tcW w:w="1418" w:type="dxa"/>
            <w:tcBorders>
              <w:top w:val="single" w:sz="4" w:space="0" w:color="auto"/>
            </w:tcBorders>
          </w:tcPr>
          <w:p w:rsidR="00A007BA" w:rsidRDefault="00A007BA" w:rsidP="001D74F1">
            <w:pPr>
              <w:pStyle w:val="table1"/>
              <w:jc w:val="center"/>
            </w:pPr>
            <w:r>
              <w:t>1</w:t>
            </w:r>
          </w:p>
        </w:tc>
        <w:tc>
          <w:tcPr>
            <w:tcW w:w="1417" w:type="dxa"/>
            <w:tcBorders>
              <w:top w:val="single" w:sz="4" w:space="0" w:color="auto"/>
            </w:tcBorders>
          </w:tcPr>
          <w:p w:rsidR="00A007BA" w:rsidRDefault="00A007BA" w:rsidP="001D74F1">
            <w:pPr>
              <w:pStyle w:val="table1"/>
              <w:jc w:val="center"/>
            </w:pPr>
            <w:r>
              <w:t>0</w:t>
            </w:r>
          </w:p>
        </w:tc>
        <w:tc>
          <w:tcPr>
            <w:tcW w:w="1134" w:type="dxa"/>
            <w:tcBorders>
              <w:top w:val="single" w:sz="4" w:space="0" w:color="auto"/>
            </w:tcBorders>
          </w:tcPr>
          <w:p w:rsidR="00A007BA" w:rsidRDefault="00A007BA" w:rsidP="001D74F1">
            <w:pPr>
              <w:pStyle w:val="table1"/>
              <w:jc w:val="center"/>
            </w:pPr>
            <w:r>
              <w:t>0</w:t>
            </w:r>
          </w:p>
        </w:tc>
        <w:tc>
          <w:tcPr>
            <w:tcW w:w="901" w:type="dxa"/>
            <w:tcBorders>
              <w:top w:val="single" w:sz="4" w:space="0" w:color="auto"/>
            </w:tcBorders>
          </w:tcPr>
          <w:p w:rsidR="00A007BA" w:rsidRDefault="00A007BA" w:rsidP="001D74F1">
            <w:pPr>
              <w:pStyle w:val="table1"/>
              <w:jc w:val="center"/>
            </w:pPr>
            <w:r>
              <w:t>4</w:t>
            </w:r>
          </w:p>
        </w:tc>
      </w:tr>
      <w:tr w:rsidR="00A007BA" w:rsidTr="001D74F1">
        <w:tc>
          <w:tcPr>
            <w:tcW w:w="2235" w:type="dxa"/>
          </w:tcPr>
          <w:p w:rsidR="00A007BA" w:rsidRDefault="00A007BA" w:rsidP="001D74F1">
            <w:pPr>
              <w:pStyle w:val="table1"/>
            </w:pPr>
            <w:r>
              <w:t>Public (tourist camping)</w:t>
            </w:r>
          </w:p>
        </w:tc>
        <w:tc>
          <w:tcPr>
            <w:tcW w:w="1417" w:type="dxa"/>
          </w:tcPr>
          <w:p w:rsidR="00A007BA" w:rsidRDefault="00A007BA" w:rsidP="001D74F1">
            <w:pPr>
              <w:pStyle w:val="table1"/>
              <w:jc w:val="center"/>
            </w:pPr>
            <w:r>
              <w:t>0</w:t>
            </w:r>
          </w:p>
        </w:tc>
        <w:tc>
          <w:tcPr>
            <w:tcW w:w="1418" w:type="dxa"/>
          </w:tcPr>
          <w:p w:rsidR="00A007BA" w:rsidRDefault="00A007BA" w:rsidP="001D74F1">
            <w:pPr>
              <w:pStyle w:val="table1"/>
              <w:jc w:val="center"/>
            </w:pPr>
            <w:r>
              <w:t>6</w:t>
            </w:r>
          </w:p>
        </w:tc>
        <w:tc>
          <w:tcPr>
            <w:tcW w:w="1417" w:type="dxa"/>
          </w:tcPr>
          <w:p w:rsidR="00A007BA" w:rsidRDefault="00A007BA" w:rsidP="001D74F1">
            <w:pPr>
              <w:pStyle w:val="table1"/>
              <w:jc w:val="center"/>
            </w:pPr>
            <w:r>
              <w:t>0</w:t>
            </w:r>
          </w:p>
        </w:tc>
        <w:tc>
          <w:tcPr>
            <w:tcW w:w="1134" w:type="dxa"/>
          </w:tcPr>
          <w:p w:rsidR="00A007BA" w:rsidRDefault="00A007BA" w:rsidP="001D74F1">
            <w:pPr>
              <w:pStyle w:val="table1"/>
              <w:jc w:val="center"/>
            </w:pPr>
            <w:r>
              <w:t>0</w:t>
            </w:r>
          </w:p>
        </w:tc>
        <w:tc>
          <w:tcPr>
            <w:tcW w:w="901" w:type="dxa"/>
          </w:tcPr>
          <w:p w:rsidR="00A007BA" w:rsidRDefault="00A007BA" w:rsidP="001D74F1">
            <w:pPr>
              <w:pStyle w:val="table1"/>
              <w:jc w:val="center"/>
            </w:pPr>
            <w:r>
              <w:t>6</w:t>
            </w:r>
          </w:p>
        </w:tc>
      </w:tr>
    </w:tbl>
    <w:p w:rsidR="00A007BA" w:rsidRDefault="00A007BA" w:rsidP="00A007BA"/>
    <w:p w:rsidR="00112895" w:rsidRDefault="00112895" w:rsidP="00112895">
      <w:pPr>
        <w:pStyle w:val="Heading1"/>
        <w:sectPr w:rsidR="00112895" w:rsidSect="00EC47D5">
          <w:pgSz w:w="11906" w:h="16838" w:code="9"/>
          <w:pgMar w:top="1440" w:right="1800" w:bottom="1440" w:left="1800" w:header="1080" w:footer="835" w:gutter="0"/>
          <w:cols w:space="360"/>
          <w:noEndnote/>
        </w:sectPr>
      </w:pPr>
    </w:p>
    <w:p w:rsidR="00452DEE" w:rsidRDefault="00A007BA">
      <w:pPr>
        <w:pStyle w:val="Heading1"/>
      </w:pPr>
      <w:bookmarkStart w:id="125" w:name="_Toc370737359"/>
      <w:bookmarkStart w:id="126" w:name="_Toc370739989"/>
      <w:proofErr w:type="gramStart"/>
      <w:r>
        <w:lastRenderedPageBreak/>
        <w:t xml:space="preserve">4 </w:t>
      </w:r>
      <w:r w:rsidR="00112895">
        <w:t xml:space="preserve"> </w:t>
      </w:r>
      <w:r>
        <w:t>Discussion</w:t>
      </w:r>
      <w:bookmarkEnd w:id="125"/>
      <w:bookmarkEnd w:id="126"/>
      <w:proofErr w:type="gramEnd"/>
    </w:p>
    <w:p w:rsidR="00A007BA" w:rsidRDefault="00A007BA" w:rsidP="00A007BA">
      <w:r w:rsidRPr="00645FA8">
        <w:t>A dose constraint is</w:t>
      </w:r>
      <w:r w:rsidRPr="00DA0EE9">
        <w:rPr>
          <w:i/>
        </w:rPr>
        <w:t xml:space="preserve"> </w:t>
      </w:r>
      <w:r>
        <w:rPr>
          <w:i/>
        </w:rPr>
        <w:t>“</w:t>
      </w:r>
      <w:r w:rsidRPr="00DA0EE9">
        <w:rPr>
          <w:i/>
        </w:rPr>
        <w:t xml:space="preserve">a prospective and source-related restriction on the individual dose from a source in planned exposure situations </w:t>
      </w:r>
      <w:r>
        <w:rPr>
          <w:i/>
        </w:rPr>
        <w:t>...</w:t>
      </w:r>
      <w:r w:rsidRPr="00DA0EE9">
        <w:rPr>
          <w:i/>
        </w:rPr>
        <w:t xml:space="preserve"> which serves as an upper bound on the predicted dose in the optimisation of protection for that source</w:t>
      </w:r>
      <w:r>
        <w:rPr>
          <w:i/>
        </w:rPr>
        <w:t>”</w:t>
      </w:r>
      <w:r>
        <w:t xml:space="preserve"> (ICRP 2007). In the context of proposing or establishing a dose constraint for a source, the implication is that it should be commensurate with the expected maximum dose to an individual from the source based on an assessment that takes into account the characteristics of the source and the scenarios for exposure. However, other factors may also influence the selection of dose constraint, including:</w:t>
      </w:r>
    </w:p>
    <w:p w:rsidR="00452DEE" w:rsidRDefault="00A21D00">
      <w:pPr>
        <w:pStyle w:val="bulletlist1"/>
      </w:pPr>
      <w:r>
        <w:t>the possibility of deterioration in site characteristics and capacity for repair;</w:t>
      </w:r>
    </w:p>
    <w:p w:rsidR="00452DEE" w:rsidRDefault="00A21D00">
      <w:pPr>
        <w:pStyle w:val="bulletlist1"/>
      </w:pPr>
      <w:r>
        <w:t>the views of interested parties (stakeholders);</w:t>
      </w:r>
    </w:p>
    <w:p w:rsidR="00452DEE" w:rsidRDefault="00A21D00">
      <w:pPr>
        <w:pStyle w:val="bulletlist1"/>
      </w:pPr>
      <w:r>
        <w:t>the capability to measure and demonstrate doses below the dose constraint; and</w:t>
      </w:r>
    </w:p>
    <w:p w:rsidR="00452DEE" w:rsidRDefault="00A21D00">
      <w:pPr>
        <w:pStyle w:val="bulletlist1"/>
      </w:pPr>
      <w:proofErr w:type="gramStart"/>
      <w:r>
        <w:t>national</w:t>
      </w:r>
      <w:proofErr w:type="gramEnd"/>
      <w:r>
        <w:t xml:space="preserve"> and international guidance and good practice elsewhere.</w:t>
      </w:r>
    </w:p>
    <w:p w:rsidR="00A007BA" w:rsidRDefault="00A007BA" w:rsidP="00A007BA">
      <w:r>
        <w:t xml:space="preserve">Based on the assessment results of </w:t>
      </w:r>
      <w:proofErr w:type="spellStart"/>
      <w:r>
        <w:t>Bollhöfer</w:t>
      </w:r>
      <w:proofErr w:type="spellEnd"/>
      <w:r>
        <w:t xml:space="preserve"> et al (2013) alone, and assuming stable site characteristics into the future, a dose constraint of around 10 µ</w:t>
      </w:r>
      <w:proofErr w:type="spellStart"/>
      <w:r>
        <w:t>Sv</w:t>
      </w:r>
      <w:proofErr w:type="spellEnd"/>
      <w:r>
        <w:t xml:space="preserve"> per year would be appropriate for the containment for both workers and the public for the institutional control period. However, there is some evidence to suggest that radiological site characteristics have deteriorated between 2010 and 2012, allowing more radon to diffuse through and exhale from the soil cover. Further increases in radon exhalation from the site would imply higher maximum expected doses than those given in Table 2. A dose constraint greater than 10 µ</w:t>
      </w:r>
      <w:proofErr w:type="spellStart"/>
      <w:r>
        <w:t>Sv</w:t>
      </w:r>
      <w:proofErr w:type="spellEnd"/>
      <w:r>
        <w:t xml:space="preserve"> per year may therefore be appropriate to compensate for this and still achieve doses that provide an optimised level of protection for workers and the public.</w:t>
      </w:r>
    </w:p>
    <w:p w:rsidR="00112895" w:rsidRDefault="00112895" w:rsidP="00112895">
      <w:pPr>
        <w:pStyle w:val="Heading1"/>
        <w:sectPr w:rsidR="00112895" w:rsidSect="00EC47D5">
          <w:pgSz w:w="11906" w:h="16838" w:code="9"/>
          <w:pgMar w:top="1440" w:right="1800" w:bottom="1440" w:left="1800" w:header="1080" w:footer="835" w:gutter="0"/>
          <w:cols w:space="360"/>
          <w:noEndnote/>
        </w:sectPr>
      </w:pPr>
    </w:p>
    <w:p w:rsidR="00452DEE" w:rsidRDefault="00A007BA">
      <w:pPr>
        <w:pStyle w:val="Heading1"/>
      </w:pPr>
      <w:bookmarkStart w:id="127" w:name="_Toc370737360"/>
      <w:bookmarkStart w:id="128" w:name="_Toc370739990"/>
      <w:r>
        <w:lastRenderedPageBreak/>
        <w:t>References</w:t>
      </w:r>
      <w:bookmarkEnd w:id="127"/>
      <w:bookmarkEnd w:id="128"/>
    </w:p>
    <w:p w:rsidR="00A007BA" w:rsidRDefault="00A007BA" w:rsidP="00A007BA">
      <w:pPr>
        <w:pStyle w:val="referencelist1"/>
      </w:pPr>
      <w:proofErr w:type="gramStart"/>
      <w:r>
        <w:t>ARPANSA 2011.</w:t>
      </w:r>
      <w:proofErr w:type="gramEnd"/>
      <w:r>
        <w:t xml:space="preserve"> </w:t>
      </w:r>
      <w:proofErr w:type="gramStart"/>
      <w:r>
        <w:t>Inspection report.</w:t>
      </w:r>
      <w:proofErr w:type="gramEnd"/>
      <w:r>
        <w:t xml:space="preserve"> Report number R11/12857. Available from: </w:t>
      </w:r>
      <w:hyperlink r:id="rId50" w:history="1">
        <w:r w:rsidRPr="00B13800">
          <w:rPr>
            <w:rStyle w:val="Hyperlink"/>
          </w:rPr>
          <w:t>http://arpansa.gov.au/pubs/regulatory/inspections/R11-12857.pdf</w:t>
        </w:r>
      </w:hyperlink>
    </w:p>
    <w:p w:rsidR="00A007BA" w:rsidRPr="00525B31" w:rsidRDefault="00A007BA" w:rsidP="00A007BA">
      <w:pPr>
        <w:pStyle w:val="referencelist1"/>
      </w:pPr>
      <w:proofErr w:type="spellStart"/>
      <w:r w:rsidRPr="004C25EA">
        <w:t>Bollhöfer</w:t>
      </w:r>
      <w:proofErr w:type="spellEnd"/>
      <w:r>
        <w:t xml:space="preserve"> A</w:t>
      </w:r>
      <w:r w:rsidRPr="004C25EA">
        <w:t>, Dunn</w:t>
      </w:r>
      <w:r>
        <w:t xml:space="preserve"> L</w:t>
      </w:r>
      <w:r w:rsidRPr="004C25EA">
        <w:t xml:space="preserve">, </w:t>
      </w:r>
      <w:proofErr w:type="spellStart"/>
      <w:r w:rsidRPr="004C25EA">
        <w:t>Pfitzner</w:t>
      </w:r>
      <w:proofErr w:type="spellEnd"/>
      <w:r>
        <w:t xml:space="preserve"> K</w:t>
      </w:r>
      <w:r w:rsidRPr="004C25EA">
        <w:t>, Ryan</w:t>
      </w:r>
      <w:r>
        <w:t xml:space="preserve"> B</w:t>
      </w:r>
      <w:r w:rsidRPr="004C25EA">
        <w:t xml:space="preserve">, </w:t>
      </w:r>
      <w:r>
        <w:t>F</w:t>
      </w:r>
      <w:r w:rsidRPr="004C25EA">
        <w:t>awcett</w:t>
      </w:r>
      <w:r>
        <w:t xml:space="preserve"> M</w:t>
      </w:r>
      <w:r w:rsidRPr="004C25EA">
        <w:t xml:space="preserve"> &amp; Jones</w:t>
      </w:r>
      <w:r>
        <w:t xml:space="preserve"> DR 2009</w:t>
      </w:r>
      <w:r w:rsidRPr="004C25EA">
        <w:t xml:space="preserve">. </w:t>
      </w:r>
      <w:proofErr w:type="gramStart"/>
      <w:r w:rsidRPr="004C25EA">
        <w:t>Remediation of the remnants of past uranium mining activities in the South Alligator River Valley.</w:t>
      </w:r>
      <w:proofErr w:type="gramEnd"/>
      <w:r w:rsidRPr="004C25EA">
        <w:t xml:space="preserve"> </w:t>
      </w:r>
      <w:proofErr w:type="gramStart"/>
      <w:r w:rsidRPr="004C25EA">
        <w:rPr>
          <w:szCs w:val="18"/>
        </w:rPr>
        <w:t xml:space="preserve">In </w:t>
      </w:r>
      <w:proofErr w:type="spellStart"/>
      <w:r w:rsidRPr="004C25EA">
        <w:rPr>
          <w:szCs w:val="18"/>
        </w:rPr>
        <w:t>eriss</w:t>
      </w:r>
      <w:proofErr w:type="spellEnd"/>
      <w:r w:rsidRPr="004C25EA">
        <w:rPr>
          <w:szCs w:val="18"/>
        </w:rPr>
        <w:t xml:space="preserve"> research summary 2007–2008.</w:t>
      </w:r>
      <w:proofErr w:type="gramEnd"/>
      <w:r w:rsidRPr="004C25EA">
        <w:rPr>
          <w:szCs w:val="18"/>
        </w:rPr>
        <w:t xml:space="preserve"> </w:t>
      </w:r>
      <w:proofErr w:type="spellStart"/>
      <w:proofErr w:type="gramStart"/>
      <w:r w:rsidRPr="004C25EA">
        <w:rPr>
          <w:szCs w:val="18"/>
        </w:rPr>
        <w:t>eds</w:t>
      </w:r>
      <w:proofErr w:type="spellEnd"/>
      <w:proofErr w:type="gramEnd"/>
      <w:r w:rsidRPr="004C25EA">
        <w:rPr>
          <w:szCs w:val="18"/>
        </w:rPr>
        <w:t xml:space="preserve"> Jones DR &amp; Webb A, Supervising Scientist Report </w:t>
      </w:r>
      <w:r w:rsidRPr="00525B31">
        <w:rPr>
          <w:szCs w:val="18"/>
        </w:rPr>
        <w:t>200, Supervising Scientist, Darwin NT, 206-211.</w:t>
      </w:r>
    </w:p>
    <w:p w:rsidR="00A007BA" w:rsidRPr="00021BF4" w:rsidRDefault="00A007BA" w:rsidP="00A007BA">
      <w:pPr>
        <w:pStyle w:val="referencelist1"/>
      </w:pPr>
      <w:proofErr w:type="spellStart"/>
      <w:r w:rsidRPr="00525B31">
        <w:t>Bollhöfer</w:t>
      </w:r>
      <w:proofErr w:type="spellEnd"/>
      <w:r w:rsidRPr="00525B31">
        <w:t xml:space="preserve"> A, </w:t>
      </w:r>
      <w:proofErr w:type="spellStart"/>
      <w:r w:rsidRPr="00525B31">
        <w:t>Doering</w:t>
      </w:r>
      <w:proofErr w:type="spellEnd"/>
      <w:r w:rsidRPr="00525B31">
        <w:t xml:space="preserve"> C, Medley P &amp; Da Costa L 2013. </w:t>
      </w:r>
      <w:proofErr w:type="gramStart"/>
      <w:r w:rsidRPr="00525B31">
        <w:t xml:space="preserve">Assessment of expected maximum doses from the El </w:t>
      </w:r>
      <w:proofErr w:type="spellStart"/>
      <w:r w:rsidRPr="00525B31">
        <w:t>Sherana</w:t>
      </w:r>
      <w:proofErr w:type="spellEnd"/>
      <w:r w:rsidRPr="00525B31">
        <w:t xml:space="preserve"> airstrip containment, South Alligator River valley, Australia.</w:t>
      </w:r>
      <w:proofErr w:type="gramEnd"/>
      <w:r>
        <w:t xml:space="preserve"> </w:t>
      </w:r>
      <w:proofErr w:type="gramStart"/>
      <w:r>
        <w:t>Internal Report 618, May 2013, Supervising Scientist, Darwin.</w:t>
      </w:r>
      <w:proofErr w:type="gramEnd"/>
    </w:p>
    <w:p w:rsidR="00A007BA" w:rsidRDefault="00A007BA" w:rsidP="00A007BA">
      <w:pPr>
        <w:pStyle w:val="referencelist1"/>
        <w:rPr>
          <w:spacing w:val="-2"/>
          <w:szCs w:val="22"/>
          <w:lang w:eastAsia="en-AU"/>
        </w:rPr>
      </w:pPr>
      <w:proofErr w:type="spellStart"/>
      <w:r>
        <w:t>Doering</w:t>
      </w:r>
      <w:proofErr w:type="spellEnd"/>
      <w:r>
        <w:t xml:space="preserve"> C, </w:t>
      </w:r>
      <w:proofErr w:type="spellStart"/>
      <w:r>
        <w:t>Bollh</w:t>
      </w:r>
      <w:r w:rsidRPr="00E47F65">
        <w:t>öfer</w:t>
      </w:r>
      <w:proofErr w:type="spellEnd"/>
      <w:r w:rsidRPr="00E47F65">
        <w:t xml:space="preserve"> A, Ryan B, </w:t>
      </w:r>
      <w:proofErr w:type="spellStart"/>
      <w:r w:rsidRPr="00E47F65">
        <w:t>Sellwood</w:t>
      </w:r>
      <w:proofErr w:type="spellEnd"/>
      <w:r w:rsidRPr="00E47F65">
        <w:t xml:space="preserve"> J, Fox T &amp; </w:t>
      </w:r>
      <w:proofErr w:type="spellStart"/>
      <w:r w:rsidRPr="00E47F65">
        <w:t>Pfitzner</w:t>
      </w:r>
      <w:proofErr w:type="spellEnd"/>
      <w:r w:rsidRPr="00E47F65">
        <w:t xml:space="preserve"> J</w:t>
      </w:r>
      <w:r>
        <w:t xml:space="preserve"> 2011. </w:t>
      </w:r>
      <w:proofErr w:type="gramStart"/>
      <w:r>
        <w:t xml:space="preserve">Baseline and post-construction radiological conditions at El </w:t>
      </w:r>
      <w:proofErr w:type="spellStart"/>
      <w:r>
        <w:t>Sherana</w:t>
      </w:r>
      <w:proofErr w:type="spellEnd"/>
      <w:r>
        <w:t xml:space="preserve"> airstrip containment, South Alligator River valley, Australia.</w:t>
      </w:r>
      <w:proofErr w:type="gramEnd"/>
      <w:r>
        <w:t xml:space="preserve"> </w:t>
      </w:r>
      <w:proofErr w:type="gramStart"/>
      <w:r w:rsidRPr="00F1226A">
        <w:rPr>
          <w:spacing w:val="-2"/>
          <w:szCs w:val="22"/>
          <w:lang w:eastAsia="en-AU"/>
        </w:rPr>
        <w:t>Internal Report</w:t>
      </w:r>
      <w:r w:rsidRPr="00F1226A">
        <w:rPr>
          <w:spacing w:val="-2"/>
          <w:lang w:eastAsia="en-AU"/>
        </w:rPr>
        <w:t xml:space="preserve"> 5</w:t>
      </w:r>
      <w:r>
        <w:rPr>
          <w:spacing w:val="-2"/>
          <w:lang w:eastAsia="en-AU"/>
        </w:rPr>
        <w:t>92</w:t>
      </w:r>
      <w:r w:rsidRPr="00F1226A">
        <w:rPr>
          <w:spacing w:val="-2"/>
          <w:szCs w:val="22"/>
          <w:lang w:eastAsia="en-AU"/>
        </w:rPr>
        <w:t xml:space="preserve">, </w:t>
      </w:r>
      <w:r>
        <w:rPr>
          <w:spacing w:val="-2"/>
          <w:szCs w:val="22"/>
          <w:lang w:eastAsia="en-AU"/>
        </w:rPr>
        <w:t>June</w:t>
      </w:r>
      <w:r w:rsidRPr="00F1226A">
        <w:rPr>
          <w:spacing w:val="-2"/>
          <w:szCs w:val="22"/>
          <w:lang w:eastAsia="en-AU"/>
        </w:rPr>
        <w:t>, Supervising Scientist, Darwin.</w:t>
      </w:r>
      <w:proofErr w:type="gramEnd"/>
    </w:p>
    <w:p w:rsidR="00A007BA" w:rsidRDefault="00A007BA" w:rsidP="00A007BA">
      <w:pPr>
        <w:pStyle w:val="referencelist1"/>
      </w:pPr>
      <w:proofErr w:type="gramStart"/>
      <w:r w:rsidRPr="00E3094F">
        <w:rPr>
          <w:snapToGrid w:val="0"/>
          <w:spacing w:val="-2"/>
          <w:szCs w:val="22"/>
          <w:lang w:val="en-US" w:eastAsia="en-AU"/>
        </w:rPr>
        <w:t xml:space="preserve">International Commission on </w:t>
      </w:r>
      <w:r w:rsidRPr="00E3094F">
        <w:rPr>
          <w:spacing w:val="-2"/>
          <w:szCs w:val="22"/>
          <w:lang w:eastAsia="en-AU"/>
        </w:rPr>
        <w:t>Radiological</w:t>
      </w:r>
      <w:r w:rsidRPr="00E3094F">
        <w:rPr>
          <w:rFonts w:ascii="Arial" w:hAnsi="Arial" w:cs="Arial"/>
          <w:spacing w:val="-2"/>
          <w:sz w:val="20"/>
          <w:szCs w:val="22"/>
          <w:lang w:eastAsia="en-AU"/>
        </w:rPr>
        <w:t xml:space="preserve"> </w:t>
      </w:r>
      <w:r w:rsidRPr="00E3094F">
        <w:rPr>
          <w:snapToGrid w:val="0"/>
          <w:spacing w:val="-2"/>
          <w:szCs w:val="22"/>
          <w:lang w:val="en-US" w:eastAsia="en-AU"/>
        </w:rPr>
        <w:t xml:space="preserve">Protection </w:t>
      </w:r>
      <w:r>
        <w:rPr>
          <w:spacing w:val="-2"/>
          <w:szCs w:val="22"/>
          <w:lang w:eastAsia="en-AU"/>
        </w:rPr>
        <w:t>(ICRP) 2007.</w:t>
      </w:r>
      <w:proofErr w:type="gramEnd"/>
      <w:r>
        <w:rPr>
          <w:spacing w:val="-2"/>
          <w:szCs w:val="22"/>
          <w:lang w:eastAsia="en-AU"/>
        </w:rPr>
        <w:t xml:space="preserve"> </w:t>
      </w:r>
      <w:proofErr w:type="gramStart"/>
      <w:r>
        <w:rPr>
          <w:spacing w:val="-2"/>
          <w:szCs w:val="22"/>
          <w:lang w:eastAsia="en-AU"/>
        </w:rPr>
        <w:t xml:space="preserve">The 2007 recommendations of the </w:t>
      </w:r>
      <w:r w:rsidRPr="00E3094F">
        <w:rPr>
          <w:snapToGrid w:val="0"/>
          <w:spacing w:val="-2"/>
          <w:szCs w:val="22"/>
          <w:lang w:val="en-US" w:eastAsia="en-AU"/>
        </w:rPr>
        <w:t xml:space="preserve">International Commission on </w:t>
      </w:r>
      <w:r w:rsidRPr="00E3094F">
        <w:rPr>
          <w:spacing w:val="-2"/>
          <w:szCs w:val="22"/>
          <w:lang w:eastAsia="en-AU"/>
        </w:rPr>
        <w:t>Radiological</w:t>
      </w:r>
      <w:r w:rsidRPr="00E3094F">
        <w:rPr>
          <w:rFonts w:ascii="Arial" w:hAnsi="Arial" w:cs="Arial"/>
          <w:spacing w:val="-2"/>
          <w:sz w:val="20"/>
          <w:szCs w:val="22"/>
          <w:lang w:eastAsia="en-AU"/>
        </w:rPr>
        <w:t xml:space="preserve"> </w:t>
      </w:r>
      <w:r w:rsidRPr="00E3094F">
        <w:rPr>
          <w:snapToGrid w:val="0"/>
          <w:spacing w:val="-2"/>
          <w:szCs w:val="22"/>
          <w:lang w:val="en-US" w:eastAsia="en-AU"/>
        </w:rPr>
        <w:t>Protection</w:t>
      </w:r>
      <w:r>
        <w:rPr>
          <w:snapToGrid w:val="0"/>
          <w:spacing w:val="-2"/>
          <w:szCs w:val="22"/>
          <w:lang w:val="en-US" w:eastAsia="en-AU"/>
        </w:rPr>
        <w:t>.</w:t>
      </w:r>
      <w:proofErr w:type="gramEnd"/>
      <w:r>
        <w:rPr>
          <w:snapToGrid w:val="0"/>
          <w:spacing w:val="-2"/>
          <w:szCs w:val="22"/>
          <w:lang w:val="en-US" w:eastAsia="en-AU"/>
        </w:rPr>
        <w:t xml:space="preserve"> ICRP Publication 103, Annals of the ICRP 37(2–4).</w:t>
      </w:r>
    </w:p>
    <w:p w:rsidR="00A007BA" w:rsidRDefault="00A007BA" w:rsidP="00A007BA">
      <w:pPr>
        <w:pStyle w:val="referencelist1"/>
      </w:pPr>
      <w:proofErr w:type="gramStart"/>
      <w:r>
        <w:t>National Health and Medical Research Council (NHMRC) 1993.</w:t>
      </w:r>
      <w:proofErr w:type="gramEnd"/>
      <w:r>
        <w:t xml:space="preserve"> </w:t>
      </w:r>
      <w:proofErr w:type="gramStart"/>
      <w:r>
        <w:t>Code of practice for the near-surface disposal of radioactive waste in Australia (1992).</w:t>
      </w:r>
      <w:proofErr w:type="gramEnd"/>
      <w:r>
        <w:t xml:space="preserve"> </w:t>
      </w:r>
      <w:proofErr w:type="gramStart"/>
      <w:r>
        <w:t>Radiation Health Series No. 35.</w:t>
      </w:r>
      <w:proofErr w:type="gramEnd"/>
    </w:p>
    <w:p w:rsidR="00A007BA" w:rsidRPr="00021BF4" w:rsidRDefault="00A007BA" w:rsidP="00A007BA">
      <w:pPr>
        <w:pStyle w:val="referencelist1"/>
      </w:pPr>
      <w:proofErr w:type="spellStart"/>
      <w:proofErr w:type="gramStart"/>
      <w:r>
        <w:t>Puhalovich</w:t>
      </w:r>
      <w:proofErr w:type="spellEnd"/>
      <w:r>
        <w:t xml:space="preserve"> A, </w:t>
      </w:r>
      <w:proofErr w:type="spellStart"/>
      <w:r>
        <w:t>Pillai</w:t>
      </w:r>
      <w:proofErr w:type="spellEnd"/>
      <w:r>
        <w:t xml:space="preserve"> M, McGovern E &amp; Jacobsen N 2006.</w:t>
      </w:r>
      <w:proofErr w:type="gramEnd"/>
      <w:r>
        <w:t xml:space="preserve"> Groundwater Level Monitoring &amp; </w:t>
      </w:r>
      <w:r w:rsidRPr="002E6E93">
        <w:t>Permeability Testing – Candidate Containment Sites (</w:t>
      </w:r>
      <w:proofErr w:type="spellStart"/>
      <w:r w:rsidRPr="002E6E93">
        <w:t>Gu</w:t>
      </w:r>
      <w:r>
        <w:t>n</w:t>
      </w:r>
      <w:r w:rsidRPr="002E6E93">
        <w:t>lom</w:t>
      </w:r>
      <w:proofErr w:type="spellEnd"/>
      <w:r w:rsidRPr="002E6E93">
        <w:t xml:space="preserve"> Radiological Materials).</w:t>
      </w:r>
      <w:r>
        <w:t xml:space="preserve"> Draft Report for Parks Australia North prepared by EWL Sciences Pty Ltd. August 2006.</w:t>
      </w:r>
    </w:p>
    <w:p w:rsidR="00EC47D5" w:rsidRPr="00EC47D5" w:rsidRDefault="00EC47D5" w:rsidP="00A66A93"/>
    <w:sectPr w:rsidR="00EC47D5" w:rsidRPr="00EC47D5" w:rsidSect="00EC47D5">
      <w:pgSz w:w="11906" w:h="16838" w:code="9"/>
      <w:pgMar w:top="1440" w:right="1800" w:bottom="1440" w:left="1800" w:header="1080" w:footer="835"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CC6" w:rsidRDefault="00D71CC6">
      <w:r>
        <w:separator/>
      </w:r>
    </w:p>
  </w:endnote>
  <w:endnote w:type="continuationSeparator" w:id="0">
    <w:p w:rsidR="00D71CC6" w:rsidRDefault="00D71C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UniversLT-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fldSimple w:instr="PAGE">
      <w:r>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bookmarkStart w:id="0" w:name="_Toc513964624"/>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fldSimple w:instr="PAGE">
      <w:r>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fldSimple w:instr="PAGE">
      <w:r w:rsidR="00ED6E35">
        <w:rPr>
          <w:noProof/>
        </w:rPr>
        <w:t>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fldSimple w:instr="PAGE">
      <w:r>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fldSimple w:instr="PAGE">
      <w:r w:rsidR="00ED6E35">
        <w:rPr>
          <w:noProof/>
        </w:rPr>
        <w:t>41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Footer"/>
    </w:pPr>
    <w:fldSimple w:instr="PAGE">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CC6" w:rsidRDefault="00D71CC6">
      <w:r>
        <w:separator/>
      </w:r>
    </w:p>
  </w:footnote>
  <w:footnote w:type="continuationSeparator" w:id="0">
    <w:p w:rsidR="00D71CC6" w:rsidRDefault="00D71C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C6" w:rsidRDefault="00D71CC6">
    <w:pPr>
      <w:pStyle w:val="Header"/>
      <w:jc w:val="right"/>
      <w:rPr>
        <w:rFonts w:ascii="Arial" w:hAnsi="Arial"/>
        <w:sz w:val="14"/>
      </w:rPr>
    </w:pPr>
    <w:fldSimple w:instr=" FILENAME \* Lower\p  \* MERGEFORMAT ">
      <w:r w:rsidRPr="0075531C">
        <w:rPr>
          <w:rFonts w:ascii="Arial" w:hAnsi="Arial"/>
          <w:noProof/>
          <w:sz w:val="14"/>
        </w:rPr>
        <w:t>\</w:t>
      </w:r>
      <w:r>
        <w:rPr>
          <w:noProof/>
        </w:rPr>
        <w:t>\pvnt01flpr01\user$\a02114\documents\sharepoint drafts\ir el sherana 2012 final.docx</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proofState w:spelling="clean" w:grammar="clean"/>
  <w:attachedTemplate r:id="rId1"/>
  <w:stylePaneFormatFilter w:val="3F01"/>
  <w:trackRevisions/>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rsids>
    <w:rsidRoot w:val="00873561"/>
    <w:rsid w:val="000066F9"/>
    <w:rsid w:val="00016EDD"/>
    <w:rsid w:val="00024E03"/>
    <w:rsid w:val="0002714E"/>
    <w:rsid w:val="00030210"/>
    <w:rsid w:val="00037B43"/>
    <w:rsid w:val="00044D6E"/>
    <w:rsid w:val="00045215"/>
    <w:rsid w:val="00045EA7"/>
    <w:rsid w:val="000469D8"/>
    <w:rsid w:val="00056298"/>
    <w:rsid w:val="000727AC"/>
    <w:rsid w:val="00075097"/>
    <w:rsid w:val="00077E7B"/>
    <w:rsid w:val="00094B4B"/>
    <w:rsid w:val="000A19AE"/>
    <w:rsid w:val="000C4ADC"/>
    <w:rsid w:val="000D0049"/>
    <w:rsid w:val="000D21C3"/>
    <w:rsid w:val="00103074"/>
    <w:rsid w:val="00112895"/>
    <w:rsid w:val="00112B40"/>
    <w:rsid w:val="0011469B"/>
    <w:rsid w:val="0011663F"/>
    <w:rsid w:val="00125472"/>
    <w:rsid w:val="001314D8"/>
    <w:rsid w:val="00140706"/>
    <w:rsid w:val="00143A6B"/>
    <w:rsid w:val="00143F25"/>
    <w:rsid w:val="001600BA"/>
    <w:rsid w:val="00164633"/>
    <w:rsid w:val="001649A8"/>
    <w:rsid w:val="00164CE5"/>
    <w:rsid w:val="001820B1"/>
    <w:rsid w:val="001844DE"/>
    <w:rsid w:val="001A2D7C"/>
    <w:rsid w:val="001A5AE9"/>
    <w:rsid w:val="001A6DBF"/>
    <w:rsid w:val="001A7F7F"/>
    <w:rsid w:val="001C2DD5"/>
    <w:rsid w:val="001C457F"/>
    <w:rsid w:val="001D041C"/>
    <w:rsid w:val="001D417E"/>
    <w:rsid w:val="001D74F1"/>
    <w:rsid w:val="001E0447"/>
    <w:rsid w:val="001E1354"/>
    <w:rsid w:val="001E4E79"/>
    <w:rsid w:val="001E5D30"/>
    <w:rsid w:val="001F5979"/>
    <w:rsid w:val="00203980"/>
    <w:rsid w:val="00204646"/>
    <w:rsid w:val="002117A3"/>
    <w:rsid w:val="00213B58"/>
    <w:rsid w:val="00226C5F"/>
    <w:rsid w:val="00230C6E"/>
    <w:rsid w:val="00232009"/>
    <w:rsid w:val="00237A6C"/>
    <w:rsid w:val="002644E0"/>
    <w:rsid w:val="0026587F"/>
    <w:rsid w:val="00283677"/>
    <w:rsid w:val="00285018"/>
    <w:rsid w:val="00285D77"/>
    <w:rsid w:val="00295DBA"/>
    <w:rsid w:val="002A5CEF"/>
    <w:rsid w:val="002B220E"/>
    <w:rsid w:val="002C00AF"/>
    <w:rsid w:val="002C03E2"/>
    <w:rsid w:val="002C4796"/>
    <w:rsid w:val="002D3D18"/>
    <w:rsid w:val="002E144D"/>
    <w:rsid w:val="002E150A"/>
    <w:rsid w:val="002E6656"/>
    <w:rsid w:val="002E6E93"/>
    <w:rsid w:val="002F1D35"/>
    <w:rsid w:val="002F3D9F"/>
    <w:rsid w:val="002F794E"/>
    <w:rsid w:val="003139BF"/>
    <w:rsid w:val="00316FC1"/>
    <w:rsid w:val="00335B4C"/>
    <w:rsid w:val="00345E7A"/>
    <w:rsid w:val="00352703"/>
    <w:rsid w:val="003535B5"/>
    <w:rsid w:val="00371D2F"/>
    <w:rsid w:val="003910E8"/>
    <w:rsid w:val="0039160B"/>
    <w:rsid w:val="003929D0"/>
    <w:rsid w:val="003A3738"/>
    <w:rsid w:val="003A480F"/>
    <w:rsid w:val="003C02F3"/>
    <w:rsid w:val="003C4C8C"/>
    <w:rsid w:val="003D4A02"/>
    <w:rsid w:val="003D69A5"/>
    <w:rsid w:val="003E03CD"/>
    <w:rsid w:val="003E05D3"/>
    <w:rsid w:val="003E1A51"/>
    <w:rsid w:val="003E660E"/>
    <w:rsid w:val="003F6691"/>
    <w:rsid w:val="003F6E98"/>
    <w:rsid w:val="00407790"/>
    <w:rsid w:val="00411AA3"/>
    <w:rsid w:val="0041611C"/>
    <w:rsid w:val="004273F2"/>
    <w:rsid w:val="0043417E"/>
    <w:rsid w:val="00437A62"/>
    <w:rsid w:val="00445F24"/>
    <w:rsid w:val="00452DEE"/>
    <w:rsid w:val="0046300F"/>
    <w:rsid w:val="00465690"/>
    <w:rsid w:val="00467D4E"/>
    <w:rsid w:val="00476535"/>
    <w:rsid w:val="00486747"/>
    <w:rsid w:val="00490F79"/>
    <w:rsid w:val="00491015"/>
    <w:rsid w:val="00491071"/>
    <w:rsid w:val="0049180F"/>
    <w:rsid w:val="00492528"/>
    <w:rsid w:val="00494D2A"/>
    <w:rsid w:val="00495AE9"/>
    <w:rsid w:val="00496204"/>
    <w:rsid w:val="004A4E2D"/>
    <w:rsid w:val="004A611F"/>
    <w:rsid w:val="004A783D"/>
    <w:rsid w:val="004C25EA"/>
    <w:rsid w:val="004C5D4B"/>
    <w:rsid w:val="004D0685"/>
    <w:rsid w:val="004D0F9C"/>
    <w:rsid w:val="004D52D4"/>
    <w:rsid w:val="004D64C2"/>
    <w:rsid w:val="004E15CE"/>
    <w:rsid w:val="004F4B44"/>
    <w:rsid w:val="004F5A84"/>
    <w:rsid w:val="004F7BB0"/>
    <w:rsid w:val="00504065"/>
    <w:rsid w:val="00504507"/>
    <w:rsid w:val="00506206"/>
    <w:rsid w:val="005062CE"/>
    <w:rsid w:val="00511AE6"/>
    <w:rsid w:val="0051784D"/>
    <w:rsid w:val="00560024"/>
    <w:rsid w:val="00575277"/>
    <w:rsid w:val="00587B06"/>
    <w:rsid w:val="0059292C"/>
    <w:rsid w:val="005A1025"/>
    <w:rsid w:val="005A3028"/>
    <w:rsid w:val="005A5D52"/>
    <w:rsid w:val="005A6C7D"/>
    <w:rsid w:val="005B20D5"/>
    <w:rsid w:val="005B2DA5"/>
    <w:rsid w:val="005B4301"/>
    <w:rsid w:val="005B5F6E"/>
    <w:rsid w:val="005B646D"/>
    <w:rsid w:val="005C5E72"/>
    <w:rsid w:val="005D2023"/>
    <w:rsid w:val="005D4B7B"/>
    <w:rsid w:val="005D7577"/>
    <w:rsid w:val="005E0029"/>
    <w:rsid w:val="005E3688"/>
    <w:rsid w:val="005F1A16"/>
    <w:rsid w:val="005F7AB4"/>
    <w:rsid w:val="005F7B05"/>
    <w:rsid w:val="006003C2"/>
    <w:rsid w:val="00600662"/>
    <w:rsid w:val="006178B1"/>
    <w:rsid w:val="00623132"/>
    <w:rsid w:val="006247D1"/>
    <w:rsid w:val="006270E9"/>
    <w:rsid w:val="006274AF"/>
    <w:rsid w:val="006328E7"/>
    <w:rsid w:val="006345A9"/>
    <w:rsid w:val="0063603D"/>
    <w:rsid w:val="00643B57"/>
    <w:rsid w:val="00643BC0"/>
    <w:rsid w:val="00647927"/>
    <w:rsid w:val="00651600"/>
    <w:rsid w:val="00653042"/>
    <w:rsid w:val="00667A46"/>
    <w:rsid w:val="00674C26"/>
    <w:rsid w:val="00675BA9"/>
    <w:rsid w:val="006770C3"/>
    <w:rsid w:val="00683C52"/>
    <w:rsid w:val="006853AD"/>
    <w:rsid w:val="006878B7"/>
    <w:rsid w:val="0069066B"/>
    <w:rsid w:val="006A1FCE"/>
    <w:rsid w:val="006B5C88"/>
    <w:rsid w:val="006B5F4C"/>
    <w:rsid w:val="006C4F7E"/>
    <w:rsid w:val="006C5C67"/>
    <w:rsid w:val="006D7B85"/>
    <w:rsid w:val="006E1E57"/>
    <w:rsid w:val="006E2315"/>
    <w:rsid w:val="00705C4F"/>
    <w:rsid w:val="00726F46"/>
    <w:rsid w:val="00734EFD"/>
    <w:rsid w:val="0074479F"/>
    <w:rsid w:val="007543EA"/>
    <w:rsid w:val="00754F05"/>
    <w:rsid w:val="0075531C"/>
    <w:rsid w:val="00755AD9"/>
    <w:rsid w:val="00771F12"/>
    <w:rsid w:val="007729D8"/>
    <w:rsid w:val="00773553"/>
    <w:rsid w:val="00773757"/>
    <w:rsid w:val="007775AC"/>
    <w:rsid w:val="007977EC"/>
    <w:rsid w:val="007C1380"/>
    <w:rsid w:val="007C2849"/>
    <w:rsid w:val="007C52F0"/>
    <w:rsid w:val="007D5AAF"/>
    <w:rsid w:val="007D7CD4"/>
    <w:rsid w:val="007E7982"/>
    <w:rsid w:val="007F210A"/>
    <w:rsid w:val="007F2B78"/>
    <w:rsid w:val="007F2F47"/>
    <w:rsid w:val="007F448B"/>
    <w:rsid w:val="007F4F80"/>
    <w:rsid w:val="007F791B"/>
    <w:rsid w:val="0080179A"/>
    <w:rsid w:val="00802630"/>
    <w:rsid w:val="00813458"/>
    <w:rsid w:val="00814452"/>
    <w:rsid w:val="00814E10"/>
    <w:rsid w:val="00820D7C"/>
    <w:rsid w:val="0082160F"/>
    <w:rsid w:val="00821E5D"/>
    <w:rsid w:val="00830ADC"/>
    <w:rsid w:val="00837142"/>
    <w:rsid w:val="008431A3"/>
    <w:rsid w:val="00844AEB"/>
    <w:rsid w:val="0084751C"/>
    <w:rsid w:val="00860A77"/>
    <w:rsid w:val="00865490"/>
    <w:rsid w:val="00872DA4"/>
    <w:rsid w:val="00873561"/>
    <w:rsid w:val="00873CB1"/>
    <w:rsid w:val="00875A91"/>
    <w:rsid w:val="00875B39"/>
    <w:rsid w:val="00885B0A"/>
    <w:rsid w:val="00894B51"/>
    <w:rsid w:val="008A07F7"/>
    <w:rsid w:val="008A2055"/>
    <w:rsid w:val="008B0168"/>
    <w:rsid w:val="008B0E92"/>
    <w:rsid w:val="008E221E"/>
    <w:rsid w:val="008E4A49"/>
    <w:rsid w:val="008F52FF"/>
    <w:rsid w:val="0091339D"/>
    <w:rsid w:val="00950766"/>
    <w:rsid w:val="0095432E"/>
    <w:rsid w:val="00963690"/>
    <w:rsid w:val="00986FB0"/>
    <w:rsid w:val="00996724"/>
    <w:rsid w:val="009A3C39"/>
    <w:rsid w:val="009B143E"/>
    <w:rsid w:val="009B23D2"/>
    <w:rsid w:val="009B4DE3"/>
    <w:rsid w:val="009C329A"/>
    <w:rsid w:val="009C57BA"/>
    <w:rsid w:val="009C5CA7"/>
    <w:rsid w:val="009D790B"/>
    <w:rsid w:val="009E629B"/>
    <w:rsid w:val="009E6BB6"/>
    <w:rsid w:val="009F0281"/>
    <w:rsid w:val="00A007BA"/>
    <w:rsid w:val="00A013F9"/>
    <w:rsid w:val="00A02254"/>
    <w:rsid w:val="00A12E4C"/>
    <w:rsid w:val="00A13EC1"/>
    <w:rsid w:val="00A21A4E"/>
    <w:rsid w:val="00A21D00"/>
    <w:rsid w:val="00A274CB"/>
    <w:rsid w:val="00A4235F"/>
    <w:rsid w:val="00A46A7B"/>
    <w:rsid w:val="00A50A17"/>
    <w:rsid w:val="00A56673"/>
    <w:rsid w:val="00A6037B"/>
    <w:rsid w:val="00A61906"/>
    <w:rsid w:val="00A66A93"/>
    <w:rsid w:val="00A67470"/>
    <w:rsid w:val="00A721AF"/>
    <w:rsid w:val="00A84D62"/>
    <w:rsid w:val="00A90FA2"/>
    <w:rsid w:val="00AA0FB9"/>
    <w:rsid w:val="00AA2431"/>
    <w:rsid w:val="00AA594E"/>
    <w:rsid w:val="00AB2DFE"/>
    <w:rsid w:val="00AB53F5"/>
    <w:rsid w:val="00AC2657"/>
    <w:rsid w:val="00AD1BEE"/>
    <w:rsid w:val="00AD55BB"/>
    <w:rsid w:val="00AE026C"/>
    <w:rsid w:val="00AE0F1D"/>
    <w:rsid w:val="00AF5DE7"/>
    <w:rsid w:val="00B264B6"/>
    <w:rsid w:val="00B27F5E"/>
    <w:rsid w:val="00B35DAF"/>
    <w:rsid w:val="00B411AA"/>
    <w:rsid w:val="00B41811"/>
    <w:rsid w:val="00B477D9"/>
    <w:rsid w:val="00B51BE5"/>
    <w:rsid w:val="00B54C51"/>
    <w:rsid w:val="00B66015"/>
    <w:rsid w:val="00B82369"/>
    <w:rsid w:val="00BA6B96"/>
    <w:rsid w:val="00BB27D2"/>
    <w:rsid w:val="00BB2AAA"/>
    <w:rsid w:val="00BB3416"/>
    <w:rsid w:val="00BB53BC"/>
    <w:rsid w:val="00BB6EE8"/>
    <w:rsid w:val="00BC0A16"/>
    <w:rsid w:val="00BC0D5C"/>
    <w:rsid w:val="00BC1DFC"/>
    <w:rsid w:val="00BC4EBA"/>
    <w:rsid w:val="00BD086A"/>
    <w:rsid w:val="00BD4589"/>
    <w:rsid w:val="00BE4E69"/>
    <w:rsid w:val="00BE5F05"/>
    <w:rsid w:val="00C00FAF"/>
    <w:rsid w:val="00C0546A"/>
    <w:rsid w:val="00C109EA"/>
    <w:rsid w:val="00C12534"/>
    <w:rsid w:val="00C22D7A"/>
    <w:rsid w:val="00C30B7C"/>
    <w:rsid w:val="00C37742"/>
    <w:rsid w:val="00C5323A"/>
    <w:rsid w:val="00C57B45"/>
    <w:rsid w:val="00C6060D"/>
    <w:rsid w:val="00C62985"/>
    <w:rsid w:val="00C7777C"/>
    <w:rsid w:val="00C778EA"/>
    <w:rsid w:val="00CA5F24"/>
    <w:rsid w:val="00CB3BC5"/>
    <w:rsid w:val="00CE03F3"/>
    <w:rsid w:val="00CE0739"/>
    <w:rsid w:val="00CE148D"/>
    <w:rsid w:val="00CE3B17"/>
    <w:rsid w:val="00CF284C"/>
    <w:rsid w:val="00D03CC5"/>
    <w:rsid w:val="00D1109A"/>
    <w:rsid w:val="00D23B73"/>
    <w:rsid w:val="00D3436B"/>
    <w:rsid w:val="00D3553E"/>
    <w:rsid w:val="00D35F70"/>
    <w:rsid w:val="00D47BD2"/>
    <w:rsid w:val="00D55E60"/>
    <w:rsid w:val="00D60731"/>
    <w:rsid w:val="00D71CC6"/>
    <w:rsid w:val="00D7615D"/>
    <w:rsid w:val="00D84F26"/>
    <w:rsid w:val="00D85E50"/>
    <w:rsid w:val="00DA1B29"/>
    <w:rsid w:val="00DA254F"/>
    <w:rsid w:val="00DA7C52"/>
    <w:rsid w:val="00DB30FB"/>
    <w:rsid w:val="00DB43BC"/>
    <w:rsid w:val="00DB6362"/>
    <w:rsid w:val="00DC55F8"/>
    <w:rsid w:val="00DC6869"/>
    <w:rsid w:val="00DD4721"/>
    <w:rsid w:val="00DF5A07"/>
    <w:rsid w:val="00E04104"/>
    <w:rsid w:val="00E046F4"/>
    <w:rsid w:val="00E04B95"/>
    <w:rsid w:val="00E073D2"/>
    <w:rsid w:val="00E13DDF"/>
    <w:rsid w:val="00E20B00"/>
    <w:rsid w:val="00E24B73"/>
    <w:rsid w:val="00E267EF"/>
    <w:rsid w:val="00E31839"/>
    <w:rsid w:val="00E3598A"/>
    <w:rsid w:val="00E45D4A"/>
    <w:rsid w:val="00E47E3D"/>
    <w:rsid w:val="00E56363"/>
    <w:rsid w:val="00E60ABA"/>
    <w:rsid w:val="00E62478"/>
    <w:rsid w:val="00E6301F"/>
    <w:rsid w:val="00E64004"/>
    <w:rsid w:val="00E667BF"/>
    <w:rsid w:val="00E7143D"/>
    <w:rsid w:val="00E76C64"/>
    <w:rsid w:val="00E76E78"/>
    <w:rsid w:val="00E7744F"/>
    <w:rsid w:val="00E9208F"/>
    <w:rsid w:val="00E961B5"/>
    <w:rsid w:val="00EA0F46"/>
    <w:rsid w:val="00EC47D5"/>
    <w:rsid w:val="00ED6E35"/>
    <w:rsid w:val="00EE0AEB"/>
    <w:rsid w:val="00F0052A"/>
    <w:rsid w:val="00F1710D"/>
    <w:rsid w:val="00F22A97"/>
    <w:rsid w:val="00F43ECC"/>
    <w:rsid w:val="00F45318"/>
    <w:rsid w:val="00F46324"/>
    <w:rsid w:val="00F55ACE"/>
    <w:rsid w:val="00F64805"/>
    <w:rsid w:val="00F80AE9"/>
    <w:rsid w:val="00F86C72"/>
    <w:rsid w:val="00F91EF7"/>
    <w:rsid w:val="00F9784A"/>
    <w:rsid w:val="00F97C70"/>
    <w:rsid w:val="00FA6CF6"/>
    <w:rsid w:val="00FB1A17"/>
    <w:rsid w:val="00FB5B0D"/>
    <w:rsid w:val="00FB77BE"/>
    <w:rsid w:val="00FC3F6D"/>
    <w:rsid w:val="00FE4A9C"/>
    <w:rsid w:val="00FE6E17"/>
    <w:rsid w:val="00FF4D1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6625"/>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Normal Indent" w:uiPriority="2"/>
    <w:lsdException w:name="footnote text" w:uiPriority="2"/>
    <w:lsdException w:name="header" w:uiPriority="2"/>
    <w:lsdException w:name="footer" w:uiPriority="2"/>
    <w:lsdException w:name="caption" w:qFormat="1"/>
    <w:lsdException w:name="table of figures" w:uiPriority="99"/>
    <w:lsdException w:name="Title" w:uiPriority="2" w:qFormat="1"/>
    <w:lsdException w:name="Subtitle" w:uiPriority="2" w:qFormat="1"/>
    <w:lsdException w:name="Hyperlink" w:uiPriority="99"/>
    <w:lsdException w:name="Strong" w:uiPriority="2" w:qFormat="1"/>
    <w:lsdException w:name="Emphasis" w:uiPriority="2" w:qFormat="1"/>
    <w:lsdException w:name="No List" w:uiPriority="99"/>
    <w:lsdException w:name="Balloon Text" w:uiPriority="2"/>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iPriority="2" w:unhideWhenUsed="1"/>
    <w:lsdException w:name="TOC Heading" w:semiHidden="1" w:uiPriority="39" w:unhideWhenUsed="1" w:qFormat="1"/>
  </w:latentStyles>
  <w:style w:type="paragraph" w:default="1" w:styleId="Normal">
    <w:name w:val="Normal"/>
    <w:qFormat/>
    <w:rsid w:val="002C4796"/>
    <w:pPr>
      <w:spacing w:after="120" w:line="280" w:lineRule="atLeast"/>
      <w:jc w:val="both"/>
    </w:pPr>
    <w:rPr>
      <w:sz w:val="22"/>
      <w:lang w:eastAsia="en-US"/>
    </w:rPr>
  </w:style>
  <w:style w:type="paragraph" w:styleId="Heading1">
    <w:name w:val="heading 1"/>
    <w:next w:val="Normal"/>
    <w:link w:val="Heading1Char"/>
    <w:uiPriority w:val="1"/>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uiPriority w:val="1"/>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link w:val="Heading3Char"/>
    <w:uiPriority w:val="1"/>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uiPriority w:val="1"/>
    <w:qFormat/>
    <w:rsid w:val="002C4796"/>
    <w:pPr>
      <w:keepNext/>
      <w:spacing w:before="100" w:after="20" w:line="250" w:lineRule="exact"/>
      <w:outlineLvl w:val="3"/>
    </w:pPr>
    <w:rPr>
      <w:rFonts w:ascii="Arial" w:hAnsi="Arial"/>
      <w:b/>
      <w:lang w:eastAsia="en-US"/>
    </w:rPr>
  </w:style>
  <w:style w:type="paragraph" w:styleId="Heading5">
    <w:name w:val="heading 5"/>
    <w:next w:val="Normal"/>
    <w:uiPriority w:val="1"/>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uiPriority w:val="1"/>
    <w:qFormat/>
    <w:rsid w:val="002C4796"/>
    <w:pPr>
      <w:keepNext/>
      <w:spacing w:before="60" w:after="20" w:line="250" w:lineRule="atLeast"/>
      <w:jc w:val="left"/>
      <w:outlineLvl w:val="5"/>
    </w:pPr>
    <w:rPr>
      <w:b/>
      <w:sz w:val="20"/>
    </w:rPr>
  </w:style>
  <w:style w:type="paragraph" w:styleId="Heading7">
    <w:name w:val="heading 7"/>
    <w:basedOn w:val="Normal"/>
    <w:next w:val="Normal"/>
    <w:uiPriority w:val="1"/>
    <w:qFormat/>
    <w:rsid w:val="002C4796"/>
    <w:pPr>
      <w:keepNext/>
      <w:outlineLvl w:val="6"/>
    </w:pPr>
    <w:rPr>
      <w:b/>
    </w:rPr>
  </w:style>
  <w:style w:type="paragraph" w:styleId="Heading8">
    <w:name w:val="heading 8"/>
    <w:uiPriority w:val="1"/>
    <w:qFormat/>
    <w:rsid w:val="002C4796"/>
    <w:pPr>
      <w:spacing w:after="240" w:line="260" w:lineRule="atLeast"/>
      <w:jc w:val="center"/>
      <w:outlineLvl w:val="7"/>
    </w:pPr>
    <w:rPr>
      <w:rFonts w:ascii="Arial" w:hAnsi="Arial"/>
      <w:lang w:eastAsia="en-US"/>
    </w:rPr>
  </w:style>
  <w:style w:type="paragraph" w:styleId="Heading9">
    <w:name w:val="heading 9"/>
    <w:uiPriority w:val="1"/>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utoRedefine/>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uiPriority w:val="2"/>
    <w:rsid w:val="002C4796"/>
    <w:pPr>
      <w:jc w:val="center"/>
    </w:pPr>
    <w:rPr>
      <w:rFonts w:ascii="Arial" w:hAnsi="Arial"/>
      <w:lang w:eastAsia="en-US"/>
    </w:rPr>
  </w:style>
  <w:style w:type="paragraph" w:styleId="Header">
    <w:name w:val="header"/>
    <w:uiPriority w:val="2"/>
    <w:rsid w:val="002C4796"/>
    <w:rPr>
      <w:lang w:eastAsia="en-US"/>
    </w:rPr>
  </w:style>
  <w:style w:type="paragraph" w:styleId="NormalIndent">
    <w:name w:val="Normal Indent"/>
    <w:basedOn w:val="Normal"/>
    <w:uiPriority w:val="2"/>
    <w:rsid w:val="002C4796"/>
    <w:pPr>
      <w:ind w:firstLine="360"/>
    </w:pPr>
  </w:style>
  <w:style w:type="paragraph" w:customStyle="1" w:styleId="Normallist1">
    <w:name w:val="Normal list 1"/>
    <w:basedOn w:val="Normal"/>
    <w:uiPriority w:val="2"/>
    <w:qFormat/>
    <w:rsid w:val="002C4796"/>
    <w:pPr>
      <w:ind w:left="360" w:hanging="360"/>
    </w:pPr>
  </w:style>
  <w:style w:type="paragraph" w:customStyle="1" w:styleId="Normalno">
    <w:name w:val="Normal no #"/>
    <w:basedOn w:val="Normal"/>
    <w:uiPriority w:val="2"/>
    <w:rsid w:val="002C4796"/>
    <w:pPr>
      <w:spacing w:after="0"/>
    </w:pPr>
  </w:style>
  <w:style w:type="paragraph" w:customStyle="1" w:styleId="byline">
    <w:name w:val="byline"/>
    <w:next w:val="Normal"/>
    <w:uiPriority w:val="2"/>
    <w:rsid w:val="002C4796"/>
    <w:pPr>
      <w:spacing w:before="240" w:after="60"/>
    </w:pPr>
    <w:rPr>
      <w:rFonts w:ascii="Arial" w:hAnsi="Arial"/>
      <w:b/>
      <w:lang w:eastAsia="en-US"/>
    </w:rPr>
  </w:style>
  <w:style w:type="paragraph" w:customStyle="1" w:styleId="Normallist2">
    <w:name w:val="Normal list 2"/>
    <w:basedOn w:val="Normal"/>
    <w:uiPriority w:val="2"/>
    <w:qFormat/>
    <w:rsid w:val="002C4796"/>
    <w:pPr>
      <w:ind w:left="720" w:hanging="360"/>
    </w:pPr>
  </w:style>
  <w:style w:type="paragraph" w:customStyle="1" w:styleId="subhead">
    <w:name w:val="subhead"/>
    <w:next w:val="Normal"/>
    <w:uiPriority w:val="2"/>
    <w:rsid w:val="002C4796"/>
    <w:pPr>
      <w:spacing w:before="140" w:after="300"/>
      <w:jc w:val="center"/>
    </w:pPr>
    <w:rPr>
      <w:rFonts w:ascii="Arial" w:hAnsi="Arial"/>
      <w:sz w:val="30"/>
      <w:lang w:eastAsia="en-US"/>
    </w:rPr>
  </w:style>
  <w:style w:type="paragraph" w:customStyle="1" w:styleId="figurecaption">
    <w:name w:val="figure caption"/>
    <w:next w:val="Normal"/>
    <w:uiPriority w:val="2"/>
    <w:qFormat/>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uiPriority w:val="2"/>
    <w:qFormat/>
    <w:rsid w:val="002C4796"/>
    <w:pPr>
      <w:spacing w:before="60" w:after="60" w:line="200" w:lineRule="atLeast"/>
    </w:pPr>
    <w:rPr>
      <w:rFonts w:ascii="Arial" w:hAnsi="Arial"/>
      <w:sz w:val="16"/>
      <w:lang w:eastAsia="en-US"/>
    </w:rPr>
  </w:style>
  <w:style w:type="paragraph" w:customStyle="1" w:styleId="table1list">
    <w:name w:val="table 1 list"/>
    <w:basedOn w:val="table1"/>
    <w:uiPriority w:val="2"/>
    <w:rsid w:val="002C4796"/>
    <w:pPr>
      <w:ind w:left="240" w:hanging="240"/>
    </w:pPr>
  </w:style>
  <w:style w:type="paragraph" w:customStyle="1" w:styleId="tablenote">
    <w:name w:val="table note"/>
    <w:basedOn w:val="table1"/>
    <w:uiPriority w:val="2"/>
    <w:qFormat/>
    <w:rsid w:val="002C4796"/>
    <w:pPr>
      <w:tabs>
        <w:tab w:val="left" w:pos="240"/>
      </w:tabs>
      <w:spacing w:after="180" w:line="180" w:lineRule="atLeast"/>
      <w:ind w:left="238" w:hanging="238"/>
    </w:pPr>
    <w:rPr>
      <w:sz w:val="14"/>
    </w:rPr>
  </w:style>
  <w:style w:type="paragraph" w:customStyle="1" w:styleId="bulletlist1">
    <w:name w:val="bullet list 1"/>
    <w:basedOn w:val="Normal"/>
    <w:uiPriority w:val="2"/>
    <w:qFormat/>
    <w:rsid w:val="002C4796"/>
    <w:pPr>
      <w:numPr>
        <w:numId w:val="1"/>
      </w:numPr>
      <w:tabs>
        <w:tab w:val="clear" w:pos="720"/>
      </w:tabs>
      <w:ind w:left="357" w:hanging="357"/>
    </w:pPr>
  </w:style>
  <w:style w:type="paragraph" w:customStyle="1" w:styleId="4point">
    <w:name w:val="4 point #"/>
    <w:uiPriority w:val="2"/>
    <w:qFormat/>
    <w:rsid w:val="002C4796"/>
    <w:rPr>
      <w:sz w:val="8"/>
      <w:lang w:eastAsia="en-US"/>
    </w:rPr>
  </w:style>
  <w:style w:type="paragraph" w:customStyle="1" w:styleId="referencelist1">
    <w:name w:val="reference list 1"/>
    <w:link w:val="referencelist1Char"/>
    <w:qFormat/>
    <w:rsid w:val="002C4796"/>
    <w:pPr>
      <w:spacing w:after="120" w:line="280" w:lineRule="atLeast"/>
      <w:ind w:left="360" w:hanging="360"/>
      <w:jc w:val="both"/>
    </w:pPr>
    <w:rPr>
      <w:sz w:val="22"/>
      <w:lang w:eastAsia="en-US"/>
    </w:rPr>
  </w:style>
  <w:style w:type="paragraph" w:customStyle="1" w:styleId="table2">
    <w:name w:val="table 2"/>
    <w:basedOn w:val="table1"/>
    <w:uiPriority w:val="2"/>
    <w:qFormat/>
    <w:rsid w:val="002C4796"/>
    <w:pPr>
      <w:spacing w:before="20" w:after="20"/>
    </w:pPr>
  </w:style>
  <w:style w:type="paragraph" w:customStyle="1" w:styleId="equation1">
    <w:name w:val="equation 1"/>
    <w:basedOn w:val="Normal"/>
    <w:uiPriority w:val="2"/>
    <w:rsid w:val="002C4796"/>
    <w:pPr>
      <w:tabs>
        <w:tab w:val="right" w:pos="5280"/>
      </w:tabs>
      <w:spacing w:before="40" w:after="140"/>
      <w:ind w:left="360"/>
      <w:jc w:val="left"/>
    </w:pPr>
    <w:rPr>
      <w:rFonts w:ascii="Arial" w:hAnsi="Arial"/>
      <w:sz w:val="20"/>
    </w:rPr>
  </w:style>
  <w:style w:type="paragraph" w:customStyle="1" w:styleId="verso1">
    <w:name w:val="verso 1"/>
    <w:uiPriority w:val="2"/>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uiPriority w:val="2"/>
    <w:semiHidden/>
    <w:rsid w:val="002C4796"/>
    <w:pPr>
      <w:tabs>
        <w:tab w:val="left" w:pos="240"/>
      </w:tabs>
      <w:spacing w:after="80" w:line="240" w:lineRule="atLeast"/>
      <w:ind w:left="240" w:hanging="240"/>
    </w:pPr>
    <w:rPr>
      <w:sz w:val="18"/>
    </w:rPr>
  </w:style>
  <w:style w:type="paragraph" w:styleId="Bibliography">
    <w:name w:val="Bibliography"/>
    <w:basedOn w:val="referencelist1"/>
    <w:uiPriority w:val="2"/>
    <w:rsid w:val="002C4796"/>
  </w:style>
  <w:style w:type="paragraph" w:customStyle="1" w:styleId="address">
    <w:name w:val="address"/>
    <w:basedOn w:val="Heading4"/>
    <w:uiPriority w:val="2"/>
    <w:qFormat/>
    <w:rsid w:val="002C4796"/>
    <w:pPr>
      <w:spacing w:after="800"/>
      <w:jc w:val="center"/>
    </w:pPr>
    <w:rPr>
      <w:b w:val="0"/>
    </w:rPr>
  </w:style>
  <w:style w:type="paragraph" w:customStyle="1" w:styleId="Normallist3">
    <w:name w:val="Normal list 3"/>
    <w:basedOn w:val="Normallist2"/>
    <w:uiPriority w:val="2"/>
    <w:rsid w:val="002C4796"/>
    <w:pPr>
      <w:ind w:left="1320"/>
    </w:pPr>
  </w:style>
  <w:style w:type="paragraph" w:customStyle="1" w:styleId="quote">
    <w:name w:val="quote"/>
    <w:basedOn w:val="Normal"/>
    <w:uiPriority w:val="2"/>
    <w:qFormat/>
    <w:rsid w:val="002C4796"/>
    <w:pPr>
      <w:spacing w:line="260" w:lineRule="atLeast"/>
      <w:ind w:left="360"/>
    </w:pPr>
    <w:rPr>
      <w:sz w:val="20"/>
    </w:rPr>
  </w:style>
  <w:style w:type="paragraph" w:customStyle="1" w:styleId="bulletlist2">
    <w:name w:val="bullet list 2"/>
    <w:basedOn w:val="Normal"/>
    <w:uiPriority w:val="2"/>
    <w:qFormat/>
    <w:rsid w:val="002C4796"/>
    <w:pPr>
      <w:numPr>
        <w:ilvl w:val="1"/>
        <w:numId w:val="2"/>
      </w:numPr>
      <w:ind w:left="714" w:hanging="357"/>
    </w:pPr>
  </w:style>
  <w:style w:type="paragraph" w:customStyle="1" w:styleId="landscape">
    <w:name w:val="landscape#"/>
    <w:basedOn w:val="Normal"/>
    <w:uiPriority w:val="2"/>
    <w:qFormat/>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link w:val="TitleChar"/>
    <w:uiPriority w:val="2"/>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2"/>
    <w:rsid w:val="002C4796"/>
    <w:pPr>
      <w:jc w:val="center"/>
    </w:pPr>
  </w:style>
  <w:style w:type="paragraph" w:customStyle="1" w:styleId="numberlist1">
    <w:name w:val="number list 1"/>
    <w:basedOn w:val="Normal"/>
    <w:uiPriority w:val="2"/>
    <w:qFormat/>
    <w:rsid w:val="002C4796"/>
    <w:pPr>
      <w:numPr>
        <w:numId w:val="3"/>
      </w:numPr>
      <w:tabs>
        <w:tab w:val="left" w:pos="357"/>
      </w:tabs>
    </w:pPr>
  </w:style>
  <w:style w:type="paragraph" w:customStyle="1" w:styleId="platecaption">
    <w:name w:val="plate caption"/>
    <w:basedOn w:val="figurecaption"/>
    <w:uiPriority w:val="2"/>
    <w:qFormat/>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link w:val="SubtitleChar"/>
    <w:uiPriority w:val="2"/>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link w:val="BalloonTextChar"/>
    <w:uiPriority w:val="2"/>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character" w:customStyle="1" w:styleId="referencelist1Char">
    <w:name w:val="reference list 1 Char"/>
    <w:basedOn w:val="DefaultParagraphFont"/>
    <w:link w:val="referencelist1"/>
    <w:rsid w:val="001600BA"/>
    <w:rPr>
      <w:sz w:val="22"/>
      <w:lang w:eastAsia="en-US"/>
    </w:rPr>
  </w:style>
  <w:style w:type="character" w:styleId="Emphasis">
    <w:name w:val="Emphasis"/>
    <w:basedOn w:val="DefaultParagraphFont"/>
    <w:uiPriority w:val="2"/>
    <w:rsid w:val="001600BA"/>
    <w:rPr>
      <w:i/>
      <w:iCs/>
    </w:rPr>
  </w:style>
  <w:style w:type="paragraph" w:styleId="Quote0">
    <w:name w:val="Quote"/>
    <w:basedOn w:val="Normal"/>
    <w:next w:val="Normal"/>
    <w:link w:val="QuoteChar"/>
    <w:uiPriority w:val="2"/>
    <w:rsid w:val="001600BA"/>
    <w:rPr>
      <w:i/>
      <w:iCs/>
      <w:color w:val="000000" w:themeColor="text1"/>
    </w:rPr>
  </w:style>
  <w:style w:type="character" w:customStyle="1" w:styleId="QuoteChar">
    <w:name w:val="Quote Char"/>
    <w:basedOn w:val="DefaultParagraphFont"/>
    <w:link w:val="Quote0"/>
    <w:uiPriority w:val="2"/>
    <w:rsid w:val="001600BA"/>
    <w:rPr>
      <w:i/>
      <w:iCs/>
      <w:color w:val="000000" w:themeColor="text1"/>
      <w:sz w:val="22"/>
      <w:lang w:eastAsia="en-US"/>
    </w:rPr>
  </w:style>
  <w:style w:type="paragraph" w:styleId="NoSpacing">
    <w:name w:val="No Spacing"/>
    <w:uiPriority w:val="2"/>
    <w:rsid w:val="001600BA"/>
    <w:pPr>
      <w:jc w:val="both"/>
    </w:pPr>
    <w:rPr>
      <w:sz w:val="22"/>
      <w:lang w:eastAsia="en-US"/>
    </w:rPr>
  </w:style>
  <w:style w:type="character" w:customStyle="1" w:styleId="TitleChar">
    <w:name w:val="Title Char"/>
    <w:basedOn w:val="DefaultParagraphFont"/>
    <w:link w:val="Title"/>
    <w:uiPriority w:val="2"/>
    <w:rsid w:val="001600BA"/>
    <w:rPr>
      <w:rFonts w:ascii="Arial" w:hAnsi="Arial"/>
      <w:b/>
      <w:sz w:val="30"/>
      <w:lang w:eastAsia="en-US"/>
    </w:rPr>
  </w:style>
  <w:style w:type="character" w:styleId="SubtleEmphasis">
    <w:name w:val="Subtle Emphasis"/>
    <w:basedOn w:val="DefaultParagraphFont"/>
    <w:uiPriority w:val="2"/>
    <w:rsid w:val="001600BA"/>
    <w:rPr>
      <w:i/>
      <w:iCs/>
      <w:color w:val="808080" w:themeColor="text1" w:themeTint="7F"/>
    </w:rPr>
  </w:style>
  <w:style w:type="character" w:styleId="IntenseEmphasis">
    <w:name w:val="Intense Emphasis"/>
    <w:basedOn w:val="DefaultParagraphFont"/>
    <w:uiPriority w:val="2"/>
    <w:rsid w:val="001600BA"/>
    <w:rPr>
      <w:b/>
      <w:bCs/>
      <w:i/>
      <w:iCs/>
      <w:color w:val="4F81BD" w:themeColor="accent1"/>
    </w:rPr>
  </w:style>
  <w:style w:type="paragraph" w:styleId="IntenseQuote">
    <w:name w:val="Intense Quote"/>
    <w:basedOn w:val="Normal"/>
    <w:next w:val="Normal"/>
    <w:link w:val="IntenseQuoteChar"/>
    <w:uiPriority w:val="2"/>
    <w:rsid w:val="001600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1600BA"/>
    <w:rPr>
      <w:b/>
      <w:bCs/>
      <w:i/>
      <w:iCs/>
      <w:color w:val="4F81BD" w:themeColor="accent1"/>
      <w:sz w:val="22"/>
      <w:lang w:eastAsia="en-US"/>
    </w:rPr>
  </w:style>
  <w:style w:type="character" w:styleId="SubtleReference">
    <w:name w:val="Subtle Reference"/>
    <w:basedOn w:val="DefaultParagraphFont"/>
    <w:uiPriority w:val="2"/>
    <w:rsid w:val="001600BA"/>
    <w:rPr>
      <w:smallCaps/>
      <w:color w:val="C0504D" w:themeColor="accent2"/>
      <w:u w:val="single"/>
    </w:rPr>
  </w:style>
  <w:style w:type="character" w:styleId="IntenseReference">
    <w:name w:val="Intense Reference"/>
    <w:basedOn w:val="DefaultParagraphFont"/>
    <w:uiPriority w:val="2"/>
    <w:rsid w:val="001600BA"/>
    <w:rPr>
      <w:b/>
      <w:bCs/>
      <w:smallCaps/>
      <w:color w:val="C0504D" w:themeColor="accent2"/>
      <w:spacing w:val="5"/>
      <w:u w:val="single"/>
    </w:rPr>
  </w:style>
  <w:style w:type="paragraph" w:styleId="ListParagraph">
    <w:name w:val="List Paragraph"/>
    <w:basedOn w:val="Normal"/>
    <w:uiPriority w:val="2"/>
    <w:rsid w:val="001600BA"/>
    <w:pPr>
      <w:ind w:left="720"/>
      <w:contextualSpacing/>
    </w:pPr>
  </w:style>
  <w:style w:type="character" w:styleId="Strong">
    <w:name w:val="Strong"/>
    <w:basedOn w:val="DefaultParagraphFont"/>
    <w:uiPriority w:val="2"/>
    <w:rsid w:val="001600BA"/>
    <w:rPr>
      <w:b/>
      <w:bCs/>
    </w:rPr>
  </w:style>
  <w:style w:type="character" w:customStyle="1" w:styleId="SubtitleChar">
    <w:name w:val="Subtitle Char"/>
    <w:basedOn w:val="DefaultParagraphFont"/>
    <w:link w:val="Subtitle"/>
    <w:uiPriority w:val="2"/>
    <w:rsid w:val="001600BA"/>
    <w:rPr>
      <w:rFonts w:ascii="Arial" w:hAnsi="Arial" w:cs="Arial"/>
      <w:sz w:val="24"/>
      <w:szCs w:val="24"/>
      <w:lang w:eastAsia="en-US"/>
    </w:rPr>
  </w:style>
  <w:style w:type="character" w:styleId="BookTitle">
    <w:name w:val="Book Title"/>
    <w:basedOn w:val="DefaultParagraphFont"/>
    <w:uiPriority w:val="2"/>
    <w:rsid w:val="001600BA"/>
    <w:rPr>
      <w:b/>
      <w:bCs/>
      <w:smallCaps/>
      <w:spacing w:val="5"/>
    </w:rPr>
  </w:style>
  <w:style w:type="table" w:styleId="TableGrid">
    <w:name w:val="Table Grid"/>
    <w:basedOn w:val="TableNormal"/>
    <w:rsid w:val="00160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2"/>
    <w:rsid w:val="001600BA"/>
    <w:rPr>
      <w:rFonts w:ascii="Tahoma" w:hAnsi="Tahoma" w:cs="Tahoma"/>
      <w:sz w:val="16"/>
      <w:szCs w:val="16"/>
      <w:lang w:eastAsia="en-US"/>
    </w:rPr>
  </w:style>
  <w:style w:type="character" w:styleId="PlaceholderText">
    <w:name w:val="Placeholder Text"/>
    <w:basedOn w:val="DefaultParagraphFont"/>
    <w:uiPriority w:val="2"/>
    <w:semiHidden/>
    <w:rsid w:val="001600BA"/>
    <w:rPr>
      <w:color w:val="808080"/>
    </w:rPr>
  </w:style>
  <w:style w:type="character" w:customStyle="1" w:styleId="Heading1Char">
    <w:name w:val="Heading 1 Char"/>
    <w:basedOn w:val="DefaultParagraphFont"/>
    <w:link w:val="Heading1"/>
    <w:uiPriority w:val="1"/>
    <w:rsid w:val="00A007BA"/>
    <w:rPr>
      <w:rFonts w:ascii="Arial" w:hAnsi="Arial"/>
      <w:b/>
      <w:sz w:val="36"/>
      <w:lang w:eastAsia="en-US"/>
    </w:rPr>
  </w:style>
  <w:style w:type="character" w:customStyle="1" w:styleId="Heading2Char">
    <w:name w:val="Heading 2 Char"/>
    <w:basedOn w:val="DefaultParagraphFont"/>
    <w:link w:val="Heading2"/>
    <w:uiPriority w:val="1"/>
    <w:rsid w:val="00A007BA"/>
    <w:rPr>
      <w:rFonts w:ascii="Arial" w:hAnsi="Arial"/>
      <w:b/>
      <w:sz w:val="28"/>
      <w:lang w:eastAsia="en-US"/>
    </w:rPr>
  </w:style>
  <w:style w:type="character" w:customStyle="1" w:styleId="Heading3Char">
    <w:name w:val="Heading 3 Char"/>
    <w:basedOn w:val="DefaultParagraphFont"/>
    <w:link w:val="Heading3"/>
    <w:uiPriority w:val="1"/>
    <w:rsid w:val="00A007BA"/>
    <w:rPr>
      <w:rFonts w:ascii="Arial" w:hAnsi="Arial"/>
      <w:b/>
      <w:sz w:val="24"/>
      <w:lang w:eastAsia="en-US"/>
    </w:rPr>
  </w:style>
  <w:style w:type="character" w:customStyle="1" w:styleId="Heading4Char">
    <w:name w:val="Heading 4 Char"/>
    <w:basedOn w:val="DefaultParagraphFont"/>
    <w:link w:val="Heading4"/>
    <w:uiPriority w:val="1"/>
    <w:rsid w:val="00A007BA"/>
    <w:rPr>
      <w:rFonts w:ascii="Arial" w:hAnsi="Arial"/>
      <w:b/>
      <w:lang w:eastAsia="en-US"/>
    </w:rPr>
  </w:style>
  <w:style w:type="character" w:styleId="FollowedHyperlink">
    <w:name w:val="FollowedHyperlink"/>
    <w:basedOn w:val="DefaultParagraphFont"/>
    <w:rsid w:val="004F7B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35594747">
      <w:bodyDiv w:val="1"/>
      <w:marLeft w:val="0"/>
      <w:marRight w:val="0"/>
      <w:marTop w:val="0"/>
      <w:marBottom w:val="0"/>
      <w:divBdr>
        <w:top w:val="none" w:sz="0" w:space="0" w:color="auto"/>
        <w:left w:val="none" w:sz="0" w:space="0" w:color="auto"/>
        <w:bottom w:val="none" w:sz="0" w:space="0" w:color="auto"/>
        <w:right w:val="none" w:sz="0" w:space="0" w:color="auto"/>
      </w:divBdr>
    </w:div>
    <w:div w:id="806121129">
      <w:bodyDiv w:val="1"/>
      <w:marLeft w:val="0"/>
      <w:marRight w:val="0"/>
      <w:marTop w:val="0"/>
      <w:marBottom w:val="0"/>
      <w:divBdr>
        <w:top w:val="none" w:sz="0" w:space="0" w:color="auto"/>
        <w:left w:val="none" w:sz="0" w:space="0" w:color="auto"/>
        <w:bottom w:val="none" w:sz="0" w:space="0" w:color="auto"/>
        <w:right w:val="none" w:sz="0" w:space="0" w:color="auto"/>
      </w:divBdr>
    </w:div>
    <w:div w:id="1007320542">
      <w:bodyDiv w:val="1"/>
      <w:marLeft w:val="0"/>
      <w:marRight w:val="0"/>
      <w:marTop w:val="0"/>
      <w:marBottom w:val="0"/>
      <w:divBdr>
        <w:top w:val="none" w:sz="0" w:space="0" w:color="auto"/>
        <w:left w:val="none" w:sz="0" w:space="0" w:color="auto"/>
        <w:bottom w:val="none" w:sz="0" w:space="0" w:color="auto"/>
        <w:right w:val="none" w:sz="0" w:space="0" w:color="auto"/>
      </w:divBdr>
    </w:div>
    <w:div w:id="1518495200">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549029664">
      <w:bodyDiv w:val="1"/>
      <w:marLeft w:val="0"/>
      <w:marRight w:val="0"/>
      <w:marTop w:val="0"/>
      <w:marBottom w:val="0"/>
      <w:divBdr>
        <w:top w:val="none" w:sz="0" w:space="0" w:color="auto"/>
        <w:left w:val="none" w:sz="0" w:space="0" w:color="auto"/>
        <w:bottom w:val="none" w:sz="0" w:space="0" w:color="auto"/>
        <w:right w:val="none" w:sz="0" w:space="0" w:color="auto"/>
      </w:divBdr>
    </w:div>
    <w:div w:id="19670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tiff"/><Relationship Id="rId26" Type="http://schemas.openxmlformats.org/officeDocument/2006/relationships/image" Target="media/image10.emf"/><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arpansa.gov.au/pubs/regulatory/inspections/R11-12857.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3.xml"/><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6.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oter" Target="footer5.xml"/><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publications.nt.environment.gov.au/PublicationWork/Forms/AllItems.aspx?RootFolder=%2FPublicationWork%2FPublications%20and%20Productions%2FInternal%20Reports%20%28IRs%29%2FNos%20600%20to%20699%2FIR618%5FDose%20constraint%20El%20Sherana%20containment%20%28AB%29%2FSubmitted&amp;InitialTabId=Ribbon%2EDocument&amp;VisibilityContext=WSSTabPersistence" TargetMode="External"/><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2.xml"/><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govt\departmentaltemplates\SSD\IR-sh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fb9091c4133060688c268c0bf67af37d">
  <xsd:schema xmlns:xsd="http://www.w3.org/2001/XMLSchema" xmlns:xs="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a53a83e65b02302350f7007a8d08f9b5"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da4f78-c946-4019-9afe-72b647367a98" elementFormDefault="qualified">
    <xsd:import namespace="http://schemas.microsoft.com/office/2006/documentManagement/types"/>
    <xsd:import namespace="http://schemas.microsoft.com/office/infopath/2007/PartnerControl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iodiversity Conservation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_x0020_Section xmlns="d3d3a9f2-d6b9-4ac6-938b-c1d69a470220">Supervising Scientist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A749D-B118-4484-AC26-5E587651DC00}"/>
</file>

<file path=customXml/itemProps2.xml><?xml version="1.0" encoding="utf-8"?>
<ds:datastoreItem xmlns:ds="http://schemas.openxmlformats.org/officeDocument/2006/customXml" ds:itemID="{DA143A52-1E1A-4C77-AB4D-921621DDB336}"/>
</file>

<file path=customXml/itemProps3.xml><?xml version="1.0" encoding="utf-8"?>
<ds:datastoreItem xmlns:ds="http://schemas.openxmlformats.org/officeDocument/2006/customXml" ds:itemID="{E858EB6A-91B8-4396-B05B-7967E37A03CB}"/>
</file>

<file path=customXml/itemProps4.xml><?xml version="1.0" encoding="utf-8"?>
<ds:datastoreItem xmlns:ds="http://schemas.openxmlformats.org/officeDocument/2006/customXml" ds:itemID="{31C632DA-DD9B-41B0-A2B2-5756D3CADC56}"/>
</file>

<file path=docProps/app.xml><?xml version="1.0" encoding="utf-8"?>
<Properties xmlns="http://schemas.openxmlformats.org/officeDocument/2006/extended-properties" xmlns:vt="http://schemas.openxmlformats.org/officeDocument/2006/docPropsVTypes">
  <Template>IR-shell</Template>
  <TotalTime>24</TotalTime>
  <Pages>49</Pages>
  <Words>12830</Words>
  <Characters>74790</Characters>
  <Application>Microsoft Office Word</Application>
  <DocSecurity>0</DocSecurity>
  <Lines>623</Lines>
  <Paragraphs>174</Paragraphs>
  <ScaleCrop>false</ScaleCrop>
  <HeadingPairs>
    <vt:vector size="2" baseType="variant">
      <vt:variant>
        <vt:lpstr>Title</vt:lpstr>
      </vt:variant>
      <vt:variant>
        <vt:i4>1</vt:i4>
      </vt:variant>
    </vt:vector>
  </HeadingPairs>
  <TitlesOfParts>
    <vt:vector size="1" baseType="lpstr">
      <vt:lpstr>IR618 El Sherana_FINAL</vt:lpstr>
    </vt:vector>
  </TitlesOfParts>
  <Company>EA</Company>
  <LinksUpToDate>false</LinksUpToDate>
  <CharactersWithSpaces>87446</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IR618 El Sherana </dc:title>
  <dc:creator>Andreas Bollhoefer</dc:creator>
  <dc:description/>
  <cp:lastModifiedBy>A18160</cp:lastModifiedBy>
  <cp:revision>3</cp:revision>
  <cp:lastPrinted>2013-07-11T05:14:00Z</cp:lastPrinted>
  <dcterms:created xsi:type="dcterms:W3CDTF">2013-11-11T05:15:00Z</dcterms:created>
  <dcterms:modified xsi:type="dcterms:W3CDTF">2013-11-12T05:01:00Z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