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9FB" w:rsidRDefault="00A56D34" w:rsidP="00B509FB">
      <w:pPr>
        <w:pStyle w:val="Heading2"/>
      </w:pPr>
      <w:r>
        <w:rPr>
          <w:noProof/>
          <w:lang w:eastAsia="en-AU"/>
        </w:rPr>
        <w:pict>
          <v:group id="_x0000_s1053" style="position:absolute;margin-left:398.95pt;margin-top:5.8pt;width:130.1pt;height:153.2pt;z-index:251668992" coordorigin="8546,683" coordsize="2602,3064">
            <v:rect id="_x0000_s1054" style="position:absolute;left:9951;top:683;width:1197;height:2984" fillcolor="black"/>
            <v:shapetype id="_x0000_t202" coordsize="21600,21600" o:spt="202" path="m,l,21600r21600,l21600,xe">
              <v:stroke joinstyle="miter"/>
              <v:path gradientshapeok="t" o:connecttype="rect"/>
            </v:shapetype>
            <v:shape id="_x0000_s1055" type="#_x0000_t202" style="position:absolute;left:10041;top:2337;width:1052;height:1273" fillcolor="black" stroked="f">
              <v:textbox style="mso-next-textbox:#_x0000_s1055" inset="0,0,0,0">
                <w:txbxContent>
                  <w:p w:rsidR="008D5BF7" w:rsidRPr="0086045D" w:rsidRDefault="008D5BF7" w:rsidP="00B509FB">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649</w:t>
                    </w:r>
                  </w:p>
                </w:txbxContent>
              </v:textbox>
            </v:shape>
            <v:shape id="_x0000_s1056" type="#_x0000_t202" style="position:absolute;left:8546;top:2515;width:1302;height:1232" stroked="f">
              <v:textbox style="mso-next-textbox:#_x0000_s1056">
                <w:txbxContent>
                  <w:p w:rsidR="008D5BF7" w:rsidRPr="0086045D" w:rsidRDefault="008D5BF7" w:rsidP="00B509FB">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shape id="_x0000_s1051" type="#_x0000_t202" style="position:absolute;margin-left:327.4pt;margin-top:246pt;width:206.45pt;height:196.9pt;z-index:251666944" stroked="f">
            <v:textbox style="mso-next-textbox:#_x0000_s1051">
              <w:txbxContent>
                <w:p w:rsidR="008D5BF7" w:rsidRPr="00F37069" w:rsidRDefault="008D5BF7" w:rsidP="00F37069">
                  <w:pPr>
                    <w:spacing w:after="0" w:line="720" w:lineRule="atLeast"/>
                    <w:jc w:val="left"/>
                    <w:rPr>
                      <w:rFonts w:ascii="Arial" w:hAnsi="Arial" w:cs="Arial"/>
                      <w:spacing w:val="-2"/>
                      <w:sz w:val="36"/>
                      <w:szCs w:val="36"/>
                    </w:rPr>
                  </w:pPr>
                  <w:r w:rsidRPr="00E83FC4">
                    <w:rPr>
                      <w:rFonts w:ascii="Arial" w:hAnsi="Arial" w:cs="Arial"/>
                      <w:spacing w:val="-2"/>
                      <w:sz w:val="36"/>
                      <w:szCs w:val="36"/>
                    </w:rPr>
                    <w:t xml:space="preserve">Ranger Trial Landform: Hydrology – </w:t>
                  </w:r>
                  <w:r>
                    <w:rPr>
                      <w:rFonts w:ascii="Arial" w:hAnsi="Arial" w:cs="Arial"/>
                      <w:spacing w:val="-2"/>
                      <w:sz w:val="36"/>
                      <w:szCs w:val="36"/>
                    </w:rPr>
                    <w:t>Standard Operating Procedures for Erosion Plot Data Management</w:t>
                  </w:r>
                </w:p>
              </w:txbxContent>
            </v:textbox>
          </v:shape>
        </w:pict>
      </w:r>
      <w:r w:rsidR="00B509FB">
        <w:rPr>
          <w:noProof/>
          <w:lang w:eastAsia="en-AU"/>
        </w:rPr>
        <w:drawing>
          <wp:anchor distT="0" distB="0" distL="114300" distR="114300" simplePos="0" relativeHeight="25166387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0"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2"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48" style="position:absolute;margin-left:18.35pt;margin-top:193.95pt;width:288.9pt;height:596.9pt;z-index:251665920;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024;top:4703;width:5708;height:10323">
              <v:imagedata r:id="rId13" o:title="pandanus"/>
            </v:shape>
            <v:rect id="_x0000_s1050" style="position:absolute;left:989;top:3418;width:5933;height:11208" filled="f" strokeweight="4.5pt"/>
          </v:group>
        </w:pict>
      </w:r>
    </w:p>
    <w:p w:rsidR="00B509FB" w:rsidRDefault="00A56D34" w:rsidP="00B509FB">
      <w:r>
        <w:rPr>
          <w:noProof/>
          <w:lang w:eastAsia="en-AU"/>
        </w:rPr>
        <w:pict>
          <v:shape id="_x0000_s1052" type="#_x0000_t202" style="position:absolute;left:0;text-align:left;margin-left:323.95pt;margin-top:459.55pt;width:217pt;height:230.9pt;z-index:251667968" stroked="f">
            <v:textbox style="mso-next-textbox:#_x0000_s1052">
              <w:txbxContent>
                <w:p w:rsidR="008D5BF7" w:rsidRPr="00F37069" w:rsidRDefault="008D5BF7" w:rsidP="00F37069">
                  <w:pPr>
                    <w:pStyle w:val="cover-author"/>
                  </w:pPr>
                  <w:r>
                    <w:t xml:space="preserve">J Boyden, M Saynor and </w:t>
                  </w:r>
                  <w:r>
                    <w:br/>
                    <w:t>M Rudge</w:t>
                  </w:r>
                </w:p>
                <w:p w:rsidR="008D5BF7" w:rsidRPr="00F37069" w:rsidRDefault="008D5BF7" w:rsidP="00F37069">
                  <w:pPr>
                    <w:pStyle w:val="cover-author"/>
                  </w:pPr>
                  <w:r>
                    <w:t>October 2016</w:t>
                  </w:r>
                </w:p>
                <w:p w:rsidR="008D5BF7" w:rsidRDefault="008D5BF7" w:rsidP="00B509FB">
                  <w:pPr>
                    <w:pStyle w:val="cover-author"/>
                  </w:pPr>
                  <w:r w:rsidRPr="003535B5">
                    <w:t xml:space="preserve">Release </w:t>
                  </w:r>
                  <w:r w:rsidRPr="00371D2F">
                    <w:t>status</w:t>
                  </w:r>
                  <w:r w:rsidRPr="003535B5">
                    <w:t xml:space="preserve"> – </w:t>
                  </w:r>
                  <w:r>
                    <w:t>unrestricted</w:t>
                  </w:r>
                </w:p>
                <w:p w:rsidR="008D5BF7" w:rsidRPr="003535B5" w:rsidRDefault="008D5BF7" w:rsidP="00B509FB">
                  <w:pPr>
                    <w:pStyle w:val="cover-author"/>
                  </w:pPr>
                  <w:r>
                    <w:t>Project number – RES-2009-011</w:t>
                  </w:r>
                </w:p>
              </w:txbxContent>
            </v:textbox>
          </v:shape>
        </w:pict>
      </w:r>
      <w:r w:rsidR="00F37069" w:rsidRPr="00F37069">
        <w:rPr>
          <w:noProof/>
          <w:lang w:eastAsia="en-AU"/>
        </w:rPr>
        <w:drawing>
          <wp:anchor distT="0" distB="0" distL="114300" distR="114300" simplePos="0" relativeHeight="251696640" behindDoc="0" locked="0" layoutInCell="1" allowOverlap="1">
            <wp:simplePos x="0" y="0"/>
            <wp:positionH relativeFrom="column">
              <wp:posOffset>297360</wp:posOffset>
            </wp:positionH>
            <wp:positionV relativeFrom="paragraph">
              <wp:posOffset>-314637</wp:posOffset>
            </wp:positionV>
            <wp:extent cx="3509153" cy="1889185"/>
            <wp:effectExtent l="19050" t="0" r="0" b="0"/>
            <wp:wrapNone/>
            <wp:docPr id="12" name="Picture 12" descr="DOEE_SS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EE_SS_stacked"/>
                    <pic:cNvPicPr>
                      <a:picLocks noChangeAspect="1" noChangeArrowheads="1"/>
                    </pic:cNvPicPr>
                  </pic:nvPicPr>
                  <pic:blipFill>
                    <a:blip r:embed="rId14" cstate="screen"/>
                    <a:srcRect/>
                    <a:stretch>
                      <a:fillRect/>
                    </a:stretch>
                  </pic:blipFill>
                  <pic:spPr bwMode="auto">
                    <a:xfrm>
                      <a:off x="0" y="0"/>
                      <a:ext cx="3509153" cy="1889185"/>
                    </a:xfrm>
                    <a:prstGeom prst="rect">
                      <a:avLst/>
                    </a:prstGeom>
                    <a:noFill/>
                  </pic:spPr>
                </pic:pic>
              </a:graphicData>
            </a:graphic>
          </wp:anchor>
        </w:drawing>
      </w:r>
    </w:p>
    <w:p w:rsidR="00B509FB" w:rsidRDefault="00B509FB" w:rsidP="00B509FB">
      <w:pPr>
        <w:sectPr w:rsidR="00B509FB" w:rsidSect="00371D2F">
          <w:headerReference w:type="even" r:id="rId15"/>
          <w:footerReference w:type="even" r:id="rId16"/>
          <w:footerReference w:type="first" r:id="rId17"/>
          <w:pgSz w:w="11906" w:h="16838" w:code="9"/>
          <w:pgMar w:top="567" w:right="567" w:bottom="567" w:left="567" w:header="1077" w:footer="833" w:gutter="0"/>
          <w:pgNumType w:fmt="lowerRoman" w:start="1"/>
          <w:cols w:space="360"/>
          <w:noEndnote/>
        </w:sect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4B2862" w:rsidRDefault="00F37069" w:rsidP="00F37069">
      <w:pPr>
        <w:jc w:val="center"/>
        <w:rPr>
          <w:i/>
          <w:sz w:val="28"/>
          <w:szCs w:val="28"/>
        </w:rPr>
      </w:pPr>
    </w:p>
    <w:p w:rsidR="00F37069" w:rsidRPr="00EE511D" w:rsidRDefault="00F37069" w:rsidP="00F37069">
      <w:pPr>
        <w:jc w:val="center"/>
        <w:rPr>
          <w:i/>
          <w:sz w:val="28"/>
          <w:szCs w:val="28"/>
        </w:rPr>
        <w:sectPr w:rsidR="00F37069" w:rsidRPr="00EE511D">
          <w:pgSz w:w="11906" w:h="16838" w:code="9"/>
          <w:pgMar w:top="1440" w:right="1800" w:bottom="1440" w:left="1800" w:header="1080" w:footer="835" w:gutter="0"/>
          <w:pgNumType w:fmt="lowerRoman" w:start="1"/>
          <w:cols w:space="360"/>
          <w:noEndnote/>
        </w:sectPr>
      </w:pPr>
      <w:r w:rsidRPr="008775C2">
        <w:rPr>
          <w:i/>
          <w:sz w:val="28"/>
          <w:szCs w:val="28"/>
        </w:rPr>
        <w:t>The Department acknowledges the traditional owners of country throughout Australia and their continuing connection to land, sea and community. We pay our respects to them and their cultures and to their elders both past and presen</w:t>
      </w:r>
      <w:r>
        <w:rPr>
          <w:i/>
          <w:sz w:val="28"/>
          <w:szCs w:val="28"/>
        </w:rPr>
        <w:t>t.</w:t>
      </w:r>
    </w:p>
    <w:p w:rsidR="00B509FB" w:rsidRDefault="00B509FB" w:rsidP="00F37069">
      <w:pPr>
        <w:pStyle w:val="Heading1"/>
      </w:pPr>
      <w:bookmarkStart w:id="0" w:name="_Toc463347965"/>
      <w:bookmarkStart w:id="1" w:name="_Toc463348055"/>
      <w:bookmarkStart w:id="2" w:name="_Toc463441565"/>
      <w:r w:rsidRPr="008526C1">
        <w:lastRenderedPageBreak/>
        <w:t>Ranger Trial Landform: Hydrology – Standard</w:t>
      </w:r>
      <w:r w:rsidR="00F37069">
        <w:t xml:space="preserve"> </w:t>
      </w:r>
      <w:r w:rsidRPr="008526C1">
        <w:t>Operating Procedure</w:t>
      </w:r>
      <w:r w:rsidR="00E4775E">
        <w:t>s</w:t>
      </w:r>
      <w:r w:rsidRPr="008526C1">
        <w:t xml:space="preserve"> for Erosion Plot Data Management</w:t>
      </w:r>
      <w:bookmarkEnd w:id="0"/>
      <w:bookmarkEnd w:id="1"/>
      <w:bookmarkEnd w:id="2"/>
    </w:p>
    <w:p w:rsidR="00B509FB" w:rsidRDefault="00455040" w:rsidP="00B509FB">
      <w:pPr>
        <w:pStyle w:val="authors"/>
      </w:pPr>
      <w:r>
        <w:t xml:space="preserve">James Boyden, </w:t>
      </w:r>
      <w:r w:rsidR="00B509FB">
        <w:t>Mike Saynor</w:t>
      </w:r>
      <w:r>
        <w:t xml:space="preserve"> and Mitch Rudge</w:t>
      </w:r>
    </w:p>
    <w:p w:rsidR="00B509FB" w:rsidRDefault="00B509FB" w:rsidP="00B509FB">
      <w:pPr>
        <w:pStyle w:val="StyleCentered"/>
      </w:pPr>
    </w:p>
    <w:p w:rsidR="00B509FB" w:rsidRDefault="00B509FB" w:rsidP="00B509FB">
      <w:pPr>
        <w:pStyle w:val="StyleCentered"/>
      </w:pPr>
    </w:p>
    <w:p w:rsidR="00F37069" w:rsidRDefault="00F37069" w:rsidP="00B509FB">
      <w:pPr>
        <w:pStyle w:val="StyleCentered"/>
      </w:pPr>
    </w:p>
    <w:p w:rsidR="00B509FB" w:rsidRDefault="00B509FB" w:rsidP="00B509FB">
      <w:pPr>
        <w:pStyle w:val="StyleCentered"/>
      </w:pPr>
      <w:r>
        <w:t>Supervising Scientist</w:t>
      </w:r>
    </w:p>
    <w:p w:rsidR="00B509FB" w:rsidRDefault="00B509FB" w:rsidP="00B509FB">
      <w:pPr>
        <w:pStyle w:val="StyleCentered"/>
      </w:pPr>
      <w:r>
        <w:t>GPO Box 461, Darwin NT 0801</w:t>
      </w:r>
    </w:p>
    <w:p w:rsidR="00B509FB" w:rsidRDefault="00B509FB" w:rsidP="00B509FB">
      <w:pPr>
        <w:pStyle w:val="StyleCentered"/>
      </w:pPr>
    </w:p>
    <w:p w:rsidR="00B509FB" w:rsidRDefault="00B509FB" w:rsidP="00B509FB">
      <w:pPr>
        <w:pStyle w:val="StyleCentered"/>
      </w:pPr>
    </w:p>
    <w:p w:rsidR="00B509FB" w:rsidRDefault="00B509FB" w:rsidP="00B509FB">
      <w:pPr>
        <w:pStyle w:val="StyleCentered"/>
      </w:pPr>
    </w:p>
    <w:p w:rsidR="00B509FB" w:rsidRDefault="00B509FB" w:rsidP="00B509FB">
      <w:pPr>
        <w:pStyle w:val="StyleCentered"/>
      </w:pPr>
    </w:p>
    <w:p w:rsidR="00B509FB" w:rsidRDefault="008740D2" w:rsidP="00B509FB">
      <w:pPr>
        <w:pStyle w:val="StyleCentered"/>
      </w:pPr>
      <w:r>
        <w:t xml:space="preserve">October </w:t>
      </w:r>
      <w:r w:rsidR="00B509FB">
        <w:t>2016</w:t>
      </w:r>
    </w:p>
    <w:p w:rsidR="00B509FB" w:rsidRDefault="00B509FB" w:rsidP="00B509FB">
      <w:pPr>
        <w:pStyle w:val="StyleCentered"/>
      </w:pPr>
    </w:p>
    <w:p w:rsidR="00B509FB" w:rsidRDefault="00B509FB" w:rsidP="00B509FB">
      <w:pPr>
        <w:pStyle w:val="StyleCentered"/>
      </w:pPr>
    </w:p>
    <w:p w:rsidR="00B509FB" w:rsidRDefault="00B509FB" w:rsidP="00B509FB">
      <w:pPr>
        <w:pStyle w:val="StyleCentered"/>
      </w:pPr>
    </w:p>
    <w:p w:rsidR="00B509FB" w:rsidRDefault="00791C72" w:rsidP="00B509FB">
      <w:pPr>
        <w:pStyle w:val="StyleCentered"/>
      </w:pPr>
      <w:r>
        <w:t>Release status – unrestricted</w:t>
      </w:r>
    </w:p>
    <w:p w:rsidR="00B509FB" w:rsidRDefault="00B509FB" w:rsidP="00B509FB">
      <w:pPr>
        <w:pStyle w:val="StyleCentered"/>
      </w:pPr>
    </w:p>
    <w:p w:rsidR="00B509FB" w:rsidRDefault="00B509FB" w:rsidP="00B509FB"/>
    <w:p w:rsidR="00B509FB" w:rsidRDefault="00B509FB" w:rsidP="00B509FB"/>
    <w:p w:rsidR="00B509FB" w:rsidRDefault="00B509FB" w:rsidP="00B509FB"/>
    <w:p w:rsidR="00B509FB" w:rsidRDefault="00B509FB" w:rsidP="00B509FB"/>
    <w:p w:rsidR="00B509FB" w:rsidRDefault="00B509FB" w:rsidP="00B509FB"/>
    <w:p w:rsidR="00B509FB" w:rsidRDefault="00B509FB" w:rsidP="00B509FB"/>
    <w:p w:rsidR="00791C72" w:rsidRDefault="00791C72" w:rsidP="00B509FB"/>
    <w:p w:rsidR="00791C72" w:rsidRDefault="00791C72" w:rsidP="00B509FB"/>
    <w:p w:rsidR="00791C72" w:rsidRDefault="00791C72" w:rsidP="00B509FB"/>
    <w:p w:rsidR="00791C72" w:rsidRDefault="00791C72" w:rsidP="00B509FB"/>
    <w:p w:rsidR="00B509FB" w:rsidRDefault="00B509FB" w:rsidP="00B509FB"/>
    <w:p w:rsidR="00B509FB" w:rsidRDefault="00791C72" w:rsidP="00B509FB">
      <w:pPr>
        <w:pStyle w:val="StyleCentered"/>
      </w:pPr>
      <w:r w:rsidRPr="00791C72">
        <w:rPr>
          <w:noProof/>
          <w:lang w:eastAsia="en-AU"/>
        </w:rPr>
        <w:drawing>
          <wp:inline distT="0" distB="0" distL="0" distR="0">
            <wp:extent cx="3228975" cy="942975"/>
            <wp:effectExtent l="19050" t="0" r="9525" b="0"/>
            <wp:docPr id="3" name="Picture 1" descr="DOEE_SS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E_SS_inline"/>
                    <pic:cNvPicPr>
                      <a:picLocks noChangeAspect="1" noChangeArrowheads="1"/>
                    </pic:cNvPicPr>
                  </pic:nvPicPr>
                  <pic:blipFill>
                    <a:blip r:embed="rId18" cstate="screen"/>
                    <a:srcRect/>
                    <a:stretch>
                      <a:fillRect/>
                    </a:stretch>
                  </pic:blipFill>
                  <pic:spPr bwMode="auto">
                    <a:xfrm>
                      <a:off x="0" y="0"/>
                      <a:ext cx="3228975" cy="942975"/>
                    </a:xfrm>
                    <a:prstGeom prst="rect">
                      <a:avLst/>
                    </a:prstGeom>
                    <a:noFill/>
                    <a:ln w="9525">
                      <a:noFill/>
                      <a:miter lim="800000"/>
                      <a:headEnd/>
                      <a:tailEnd/>
                    </a:ln>
                  </pic:spPr>
                </pic:pic>
              </a:graphicData>
            </a:graphic>
          </wp:inline>
        </w:drawing>
      </w:r>
    </w:p>
    <w:p w:rsidR="00B509FB" w:rsidRDefault="00B509FB" w:rsidP="00B509FB">
      <w:pPr>
        <w:rPr>
          <w:i/>
          <w:sz w:val="18"/>
        </w:rPr>
        <w:sectPr w:rsidR="00B509FB">
          <w:pgSz w:w="11906" w:h="16838" w:code="9"/>
          <w:pgMar w:top="1440" w:right="1800" w:bottom="1440" w:left="1800" w:header="1080" w:footer="835" w:gutter="0"/>
          <w:pgNumType w:fmt="lowerRoman" w:start="1"/>
          <w:cols w:space="360"/>
          <w:noEndnote/>
        </w:sectPr>
      </w:pPr>
    </w:p>
    <w:p w:rsidR="00791C72" w:rsidRDefault="00791C72" w:rsidP="00791C72">
      <w:pPr>
        <w:rPr>
          <w:i/>
          <w:sz w:val="18"/>
        </w:rPr>
      </w:pPr>
      <w:r>
        <w:rPr>
          <w:i/>
          <w:sz w:val="18"/>
        </w:rPr>
        <w:lastRenderedPageBreak/>
        <w:t>How to cite this report:</w:t>
      </w:r>
    </w:p>
    <w:p w:rsidR="00791C72" w:rsidRPr="00791C72" w:rsidRDefault="00791C72" w:rsidP="00791C72">
      <w:pPr>
        <w:pStyle w:val="referencelist1"/>
      </w:pPr>
      <w:proofErr w:type="gramStart"/>
      <w:r>
        <w:t>Boyden J, Saynor M</w:t>
      </w:r>
      <w:r w:rsidRPr="00791C72">
        <w:t xml:space="preserve"> &amp; </w:t>
      </w:r>
      <w:r>
        <w:t>Rudge M</w:t>
      </w:r>
      <w:r w:rsidRPr="00791C72">
        <w:t xml:space="preserve"> 2016.</w:t>
      </w:r>
      <w:proofErr w:type="gramEnd"/>
      <w:r w:rsidRPr="00791C72">
        <w:t xml:space="preserve"> </w:t>
      </w:r>
      <w:bookmarkStart w:id="3" w:name="OLE_LINK1"/>
      <w:r w:rsidRPr="00791C72">
        <w:t>Ranger Trial Landform: Hydrology – Standard Operating Procedures for Erosion Plot Data Management. Internal Report 6</w:t>
      </w:r>
      <w:bookmarkEnd w:id="3"/>
      <w:r w:rsidRPr="00791C72">
        <w:t>4</w:t>
      </w:r>
      <w:r>
        <w:t>9</w:t>
      </w:r>
      <w:r w:rsidRPr="00791C72">
        <w:t xml:space="preserve">, </w:t>
      </w:r>
      <w:r>
        <w:t>Octo</w:t>
      </w:r>
      <w:r w:rsidRPr="00791C72">
        <w:t>ber, Supervising Scientist, Darwin.</w:t>
      </w:r>
    </w:p>
    <w:p w:rsidR="00791C72" w:rsidRPr="00962D28" w:rsidRDefault="00791C72" w:rsidP="00791C72">
      <w:pPr>
        <w:rPr>
          <w:i/>
          <w:sz w:val="18"/>
        </w:rPr>
      </w:pPr>
      <w:r w:rsidRPr="00962D28">
        <w:rPr>
          <w:i/>
          <w:sz w:val="18"/>
        </w:rPr>
        <w:t>Project number:</w:t>
      </w:r>
      <w:r>
        <w:rPr>
          <w:i/>
          <w:sz w:val="18"/>
        </w:rPr>
        <w:t xml:space="preserve"> RES-2009-011</w:t>
      </w:r>
    </w:p>
    <w:p w:rsidR="00791C72" w:rsidRDefault="00791C72" w:rsidP="00791C72">
      <w:pPr>
        <w:rPr>
          <w:i/>
          <w:sz w:val="18"/>
        </w:rPr>
      </w:pPr>
      <w:r>
        <w:rPr>
          <w:i/>
          <w:sz w:val="18"/>
        </w:rPr>
        <w:t>Authors of this report:</w:t>
      </w:r>
    </w:p>
    <w:p w:rsidR="00791C72" w:rsidRPr="00F53698" w:rsidRDefault="00791C72" w:rsidP="00791C72">
      <w:pPr>
        <w:spacing w:after="80" w:line="240" w:lineRule="auto"/>
        <w:ind w:left="357"/>
        <w:rPr>
          <w:sz w:val="20"/>
        </w:rPr>
      </w:pPr>
      <w:r>
        <w:rPr>
          <w:sz w:val="20"/>
        </w:rPr>
        <w:t>James Boyden</w:t>
      </w:r>
      <w:r w:rsidRPr="00F53698">
        <w:rPr>
          <w:sz w:val="20"/>
        </w:rPr>
        <w:t xml:space="preserve"> –Supervising Scientist, GPO Box 461, Darwin NT 0801, Australia</w:t>
      </w:r>
    </w:p>
    <w:p w:rsidR="00791C72" w:rsidRDefault="00791C72" w:rsidP="00791C72">
      <w:pPr>
        <w:spacing w:after="80" w:line="240" w:lineRule="auto"/>
        <w:ind w:left="357"/>
        <w:rPr>
          <w:sz w:val="20"/>
        </w:rPr>
      </w:pPr>
      <w:r>
        <w:rPr>
          <w:sz w:val="20"/>
        </w:rPr>
        <w:t>Mike Saynor</w:t>
      </w:r>
      <w:r w:rsidRPr="00F53698">
        <w:rPr>
          <w:sz w:val="20"/>
        </w:rPr>
        <w:t xml:space="preserve"> –Supervising Scientist, GPO Box 461, Darwin NT 0801, Australia</w:t>
      </w:r>
    </w:p>
    <w:p w:rsidR="00791C72" w:rsidRPr="00F53698" w:rsidRDefault="00791C72" w:rsidP="00791C72">
      <w:pPr>
        <w:spacing w:after="80" w:line="240" w:lineRule="auto"/>
        <w:ind w:left="357"/>
        <w:rPr>
          <w:sz w:val="20"/>
        </w:rPr>
      </w:pPr>
      <w:r>
        <w:rPr>
          <w:sz w:val="20"/>
        </w:rPr>
        <w:t>Mitch Rudge</w:t>
      </w:r>
      <w:r w:rsidRPr="00F53698">
        <w:rPr>
          <w:sz w:val="20"/>
        </w:rPr>
        <w:t xml:space="preserve"> –Supervising Scientist, GPO Box 461, Darwin NT 0801, Australia</w:t>
      </w:r>
    </w:p>
    <w:p w:rsidR="00791C72" w:rsidRPr="00C57CDE" w:rsidRDefault="00791C72" w:rsidP="00791C72">
      <w:pPr>
        <w:rPr>
          <w:szCs w:val="22"/>
        </w:rPr>
      </w:pPr>
    </w:p>
    <w:p w:rsidR="00791C72" w:rsidRPr="00C57CDE" w:rsidRDefault="00791C72" w:rsidP="00791C72">
      <w:pPr>
        <w:rPr>
          <w:szCs w:val="22"/>
          <w:lang w:eastAsia="en-AU"/>
        </w:rPr>
      </w:pPr>
      <w:r w:rsidRPr="00C57CDE">
        <w:rPr>
          <w:szCs w:val="22"/>
        </w:rPr>
        <w:t xml:space="preserve">The Supervising Scientist is a branch of the Australian Government </w:t>
      </w:r>
      <w:r w:rsidRPr="00C57CDE">
        <w:rPr>
          <w:szCs w:val="22"/>
          <w:lang w:eastAsia="en-AU"/>
        </w:rPr>
        <w:t>Department of the Environment and Energy.</w:t>
      </w:r>
    </w:p>
    <w:p w:rsidR="00791C72" w:rsidRPr="00C57CDE" w:rsidRDefault="00791C72" w:rsidP="00791C72">
      <w:pPr>
        <w:spacing w:after="0"/>
        <w:rPr>
          <w:szCs w:val="22"/>
        </w:rPr>
      </w:pPr>
      <w:r w:rsidRPr="00C57CDE">
        <w:rPr>
          <w:szCs w:val="22"/>
        </w:rPr>
        <w:t>Supervising Scientist</w:t>
      </w:r>
    </w:p>
    <w:p w:rsidR="00791C72" w:rsidRPr="00C57CDE" w:rsidRDefault="00791C72" w:rsidP="00791C72">
      <w:pPr>
        <w:spacing w:after="0"/>
        <w:rPr>
          <w:szCs w:val="22"/>
        </w:rPr>
      </w:pPr>
      <w:r w:rsidRPr="00C57CDE">
        <w:rPr>
          <w:szCs w:val="22"/>
          <w:lang w:eastAsia="en-AU"/>
        </w:rPr>
        <w:t>Department of the Environment and Energy</w:t>
      </w:r>
    </w:p>
    <w:p w:rsidR="00791C72" w:rsidRPr="00C57CDE" w:rsidRDefault="00791C72" w:rsidP="00791C72">
      <w:pPr>
        <w:rPr>
          <w:szCs w:val="22"/>
        </w:rPr>
      </w:pPr>
      <w:r w:rsidRPr="00C57CDE">
        <w:rPr>
          <w:szCs w:val="22"/>
        </w:rPr>
        <w:t>GPO Box 461, Darwin NT 0801 Australia</w:t>
      </w:r>
    </w:p>
    <w:p w:rsidR="00791C72" w:rsidRPr="00C57CDE" w:rsidRDefault="00791C72" w:rsidP="00791C72">
      <w:pPr>
        <w:rPr>
          <w:szCs w:val="22"/>
          <w:lang w:val="de-DE"/>
        </w:rPr>
      </w:pPr>
      <w:r w:rsidRPr="00C57CDE">
        <w:rPr>
          <w:b/>
          <w:szCs w:val="22"/>
          <w:lang w:val="de-DE"/>
        </w:rPr>
        <w:t>environment</w:t>
      </w:r>
      <w:r w:rsidRPr="00C57CDE">
        <w:rPr>
          <w:szCs w:val="22"/>
          <w:lang w:val="de-DE"/>
        </w:rPr>
        <w:t>.gov.au/science/supervising-scientist/publications</w:t>
      </w:r>
    </w:p>
    <w:p w:rsidR="00791C72" w:rsidRPr="00C57CDE" w:rsidRDefault="00791C72" w:rsidP="00791C72">
      <w:pPr>
        <w:rPr>
          <w:szCs w:val="22"/>
          <w:lang w:eastAsia="en-AU"/>
        </w:rPr>
      </w:pPr>
    </w:p>
    <w:p w:rsidR="00791C72" w:rsidRPr="00C57CDE" w:rsidRDefault="00791C72" w:rsidP="00791C72">
      <w:pPr>
        <w:rPr>
          <w:szCs w:val="22"/>
          <w:lang w:eastAsia="en-AU"/>
        </w:rPr>
      </w:pPr>
    </w:p>
    <w:p w:rsidR="00791C72" w:rsidRPr="00C57CDE" w:rsidRDefault="00791C72" w:rsidP="00791C72">
      <w:pPr>
        <w:rPr>
          <w:szCs w:val="22"/>
        </w:rPr>
      </w:pPr>
      <w:r w:rsidRPr="00C57CDE">
        <w:rPr>
          <w:szCs w:val="22"/>
        </w:rPr>
        <w:t>© Commonwealth of Australia 2016</w:t>
      </w:r>
    </w:p>
    <w:p w:rsidR="00791C72" w:rsidRPr="00C57CDE" w:rsidRDefault="00791C72" w:rsidP="00791C72">
      <w:pPr>
        <w:rPr>
          <w:szCs w:val="22"/>
        </w:rPr>
      </w:pPr>
      <w:r w:rsidRPr="00C57CDE">
        <w:rPr>
          <w:noProof/>
          <w:szCs w:val="22"/>
          <w:lang w:eastAsia="en-AU"/>
        </w:rPr>
        <w:drawing>
          <wp:inline distT="0" distB="0" distL="0" distR="0">
            <wp:extent cx="1524000" cy="533400"/>
            <wp:effectExtent l="19050" t="0" r="0" b="0"/>
            <wp:docPr id="9"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9" cstate="screen"/>
                    <a:stretch>
                      <a:fillRect/>
                    </a:stretch>
                  </pic:blipFill>
                  <pic:spPr>
                    <a:xfrm>
                      <a:off x="0" y="0"/>
                      <a:ext cx="1524000" cy="533400"/>
                    </a:xfrm>
                    <a:prstGeom prst="rect">
                      <a:avLst/>
                    </a:prstGeom>
                  </pic:spPr>
                </pic:pic>
              </a:graphicData>
            </a:graphic>
          </wp:inline>
        </w:drawing>
      </w:r>
    </w:p>
    <w:p w:rsidR="00791C72" w:rsidRPr="00C57CDE" w:rsidRDefault="00791C72" w:rsidP="00791C72">
      <w:pPr>
        <w:jc w:val="left"/>
        <w:rPr>
          <w:szCs w:val="22"/>
        </w:rPr>
      </w:pPr>
      <w:r w:rsidRPr="00C57CDE">
        <w:rPr>
          <w:szCs w:val="22"/>
        </w:rPr>
        <w:t>IR64</w:t>
      </w:r>
      <w:r>
        <w:rPr>
          <w:szCs w:val="22"/>
        </w:rPr>
        <w:t>9</w:t>
      </w:r>
      <w:r w:rsidRPr="00C57CDE">
        <w:rPr>
          <w:szCs w:val="22"/>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C57CDE">
          <w:rPr>
            <w:rStyle w:val="Hyperlink"/>
            <w:szCs w:val="22"/>
          </w:rPr>
          <w:t xml:space="preserve">http://creativecommons.org/licenses/by/3.0/au/ </w:t>
        </w:r>
      </w:hyperlink>
    </w:p>
    <w:p w:rsidR="00791C72" w:rsidRPr="00C57CDE" w:rsidRDefault="00791C72" w:rsidP="00791C72">
      <w:pPr>
        <w:rPr>
          <w:b/>
          <w:spacing w:val="-2"/>
          <w:szCs w:val="22"/>
          <w:lang w:val="en-US" w:eastAsia="en-AU"/>
        </w:rPr>
      </w:pPr>
      <w:r w:rsidRPr="00C57CDE">
        <w:rPr>
          <w:b/>
          <w:spacing w:val="-2"/>
          <w:szCs w:val="22"/>
          <w:lang w:val="en-US" w:eastAsia="en-AU"/>
        </w:rPr>
        <w:t>Disclaimer</w:t>
      </w:r>
    </w:p>
    <w:p w:rsidR="00791C72" w:rsidRPr="00C57CDE" w:rsidRDefault="00791C72" w:rsidP="00791C72">
      <w:pPr>
        <w:rPr>
          <w:spacing w:val="-4"/>
          <w:szCs w:val="22"/>
          <w:lang w:val="en-US" w:eastAsia="en-AU"/>
        </w:rPr>
      </w:pPr>
      <w:r w:rsidRPr="00C57CDE">
        <w:rPr>
          <w:spacing w:val="-4"/>
          <w:szCs w:val="22"/>
          <w:lang w:val="en-US" w:eastAsia="en-AU"/>
        </w:rPr>
        <w:t>The views and opinions expressed in this publication are those of the authors and do not necessarily reflect those of the Australian Government or the Minister for the Environment and Energy.</w:t>
      </w:r>
    </w:p>
    <w:p w:rsidR="00791C72" w:rsidRPr="00C57CDE" w:rsidRDefault="00791C72" w:rsidP="00791C72">
      <w:pPr>
        <w:rPr>
          <w:szCs w:val="22"/>
          <w:lang w:val="en-US" w:eastAsia="en-AU"/>
        </w:rPr>
      </w:pPr>
      <w:r w:rsidRPr="00C57CDE">
        <w:rPr>
          <w:szCs w:val="2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B509FB" w:rsidRDefault="00B509FB" w:rsidP="00B509FB">
      <w:pPr>
        <w:sectPr w:rsidR="00B509FB" w:rsidSect="009F0281">
          <w:pgSz w:w="11906" w:h="16838" w:code="9"/>
          <w:pgMar w:top="1440" w:right="1800" w:bottom="1440" w:left="1800" w:header="1080" w:footer="835" w:gutter="0"/>
          <w:pgNumType w:fmt="lowerRoman"/>
          <w:cols w:space="360"/>
          <w:noEndnote/>
        </w:sectPr>
      </w:pPr>
    </w:p>
    <w:p w:rsidR="00B509FB" w:rsidRDefault="00B509FB" w:rsidP="0013253D">
      <w:pPr>
        <w:pStyle w:val="Heading1"/>
      </w:pPr>
      <w:bookmarkStart w:id="4" w:name="_Toc463347966"/>
      <w:bookmarkStart w:id="5" w:name="_Toc463348056"/>
      <w:bookmarkStart w:id="6" w:name="_Toc463441566"/>
      <w:r>
        <w:lastRenderedPageBreak/>
        <w:t>Contents</w:t>
      </w:r>
      <w:bookmarkEnd w:id="4"/>
      <w:bookmarkEnd w:id="5"/>
      <w:bookmarkEnd w:id="6"/>
    </w:p>
    <w:p w:rsidR="003E54F0" w:rsidRDefault="00A56D34">
      <w:pPr>
        <w:pStyle w:val="TOC1"/>
        <w:rPr>
          <w:rFonts w:asciiTheme="minorHAnsi" w:eastAsiaTheme="minorEastAsia" w:hAnsiTheme="minorHAnsi" w:cstheme="minorBidi"/>
          <w:b w:val="0"/>
          <w:noProof/>
          <w:sz w:val="22"/>
          <w:szCs w:val="22"/>
          <w:lang w:eastAsia="en-AU"/>
        </w:rPr>
      </w:pPr>
      <w:r w:rsidRPr="00A56D34">
        <w:fldChar w:fldCharType="begin"/>
      </w:r>
      <w:r w:rsidR="00B13553">
        <w:instrText xml:space="preserve"> TOC \o "1-2" \h \z \u \t "Heading 3,3" </w:instrText>
      </w:r>
      <w:r w:rsidRPr="00A56D34">
        <w:fldChar w:fldCharType="separate"/>
      </w:r>
      <w:hyperlink w:anchor="_Toc463441567" w:history="1">
        <w:r w:rsidR="003E54F0" w:rsidRPr="009B5858">
          <w:rPr>
            <w:rStyle w:val="Hyperlink"/>
            <w:noProof/>
          </w:rPr>
          <w:t>Executive summary</w:t>
        </w:r>
        <w:r w:rsidR="003E54F0">
          <w:rPr>
            <w:noProof/>
            <w:webHidden/>
          </w:rPr>
          <w:tab/>
        </w:r>
        <w:r>
          <w:rPr>
            <w:noProof/>
            <w:webHidden/>
          </w:rPr>
          <w:fldChar w:fldCharType="begin"/>
        </w:r>
        <w:r w:rsidR="003E54F0">
          <w:rPr>
            <w:noProof/>
            <w:webHidden/>
          </w:rPr>
          <w:instrText xml:space="preserve"> PAGEREF _Toc463441567 \h </w:instrText>
        </w:r>
        <w:r>
          <w:rPr>
            <w:noProof/>
            <w:webHidden/>
          </w:rPr>
        </w:r>
        <w:r>
          <w:rPr>
            <w:noProof/>
            <w:webHidden/>
          </w:rPr>
          <w:fldChar w:fldCharType="separate"/>
        </w:r>
        <w:r w:rsidR="003E54F0">
          <w:rPr>
            <w:noProof/>
            <w:webHidden/>
          </w:rPr>
          <w:t>v</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68" w:history="1">
        <w:r w:rsidR="003E54F0" w:rsidRPr="009B5858">
          <w:rPr>
            <w:rStyle w:val="Hyperlink"/>
            <w:noProof/>
          </w:rPr>
          <w:t>List of figures</w:t>
        </w:r>
        <w:r w:rsidR="003E54F0">
          <w:rPr>
            <w:noProof/>
            <w:webHidden/>
          </w:rPr>
          <w:tab/>
        </w:r>
        <w:r>
          <w:rPr>
            <w:noProof/>
            <w:webHidden/>
          </w:rPr>
          <w:fldChar w:fldCharType="begin"/>
        </w:r>
        <w:r w:rsidR="003E54F0">
          <w:rPr>
            <w:noProof/>
            <w:webHidden/>
          </w:rPr>
          <w:instrText xml:space="preserve"> PAGEREF _Toc463441568 \h </w:instrText>
        </w:r>
        <w:r>
          <w:rPr>
            <w:noProof/>
            <w:webHidden/>
          </w:rPr>
        </w:r>
        <w:r>
          <w:rPr>
            <w:noProof/>
            <w:webHidden/>
          </w:rPr>
          <w:fldChar w:fldCharType="separate"/>
        </w:r>
        <w:r w:rsidR="003E54F0">
          <w:rPr>
            <w:noProof/>
            <w:webHidden/>
          </w:rPr>
          <w:t>vi</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69" w:history="1">
        <w:r w:rsidR="003E54F0" w:rsidRPr="009B5858">
          <w:rPr>
            <w:rStyle w:val="Hyperlink"/>
            <w:noProof/>
          </w:rPr>
          <w:t>List of tables</w:t>
        </w:r>
        <w:r w:rsidR="003E54F0">
          <w:rPr>
            <w:noProof/>
            <w:webHidden/>
          </w:rPr>
          <w:tab/>
        </w:r>
        <w:r>
          <w:rPr>
            <w:noProof/>
            <w:webHidden/>
          </w:rPr>
          <w:fldChar w:fldCharType="begin"/>
        </w:r>
        <w:r w:rsidR="003E54F0">
          <w:rPr>
            <w:noProof/>
            <w:webHidden/>
          </w:rPr>
          <w:instrText xml:space="preserve"> PAGEREF _Toc463441569 \h </w:instrText>
        </w:r>
        <w:r>
          <w:rPr>
            <w:noProof/>
            <w:webHidden/>
          </w:rPr>
        </w:r>
        <w:r>
          <w:rPr>
            <w:noProof/>
            <w:webHidden/>
          </w:rPr>
          <w:fldChar w:fldCharType="separate"/>
        </w:r>
        <w:r w:rsidR="003E54F0">
          <w:rPr>
            <w:noProof/>
            <w:webHidden/>
          </w:rPr>
          <w:t>vii</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70" w:history="1">
        <w:r w:rsidR="003E54F0" w:rsidRPr="009B5858">
          <w:rPr>
            <w:rStyle w:val="Hyperlink"/>
            <w:noProof/>
          </w:rPr>
          <w:t>1  Introduction</w:t>
        </w:r>
        <w:r w:rsidR="003E54F0">
          <w:rPr>
            <w:noProof/>
            <w:webHidden/>
          </w:rPr>
          <w:tab/>
        </w:r>
        <w:r>
          <w:rPr>
            <w:noProof/>
            <w:webHidden/>
          </w:rPr>
          <w:fldChar w:fldCharType="begin"/>
        </w:r>
        <w:r w:rsidR="003E54F0">
          <w:rPr>
            <w:noProof/>
            <w:webHidden/>
          </w:rPr>
          <w:instrText xml:space="preserve"> PAGEREF _Toc463441570 \h </w:instrText>
        </w:r>
        <w:r>
          <w:rPr>
            <w:noProof/>
            <w:webHidden/>
          </w:rPr>
        </w:r>
        <w:r>
          <w:rPr>
            <w:noProof/>
            <w:webHidden/>
          </w:rPr>
          <w:fldChar w:fldCharType="separate"/>
        </w:r>
        <w:r w:rsidR="003E54F0">
          <w:rPr>
            <w:noProof/>
            <w:webHidden/>
          </w:rPr>
          <w:t>1</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71" w:history="1">
        <w:r w:rsidR="003E54F0" w:rsidRPr="009B5858">
          <w:rPr>
            <w:rStyle w:val="Hyperlink"/>
            <w:noProof/>
          </w:rPr>
          <w:t>2  Data management methods</w:t>
        </w:r>
        <w:r w:rsidR="003E54F0">
          <w:rPr>
            <w:noProof/>
            <w:webHidden/>
          </w:rPr>
          <w:tab/>
        </w:r>
        <w:r>
          <w:rPr>
            <w:noProof/>
            <w:webHidden/>
          </w:rPr>
          <w:fldChar w:fldCharType="begin"/>
        </w:r>
        <w:r w:rsidR="003E54F0">
          <w:rPr>
            <w:noProof/>
            <w:webHidden/>
          </w:rPr>
          <w:instrText xml:space="preserve"> PAGEREF _Toc463441571 \h </w:instrText>
        </w:r>
        <w:r>
          <w:rPr>
            <w:noProof/>
            <w:webHidden/>
          </w:rPr>
        </w:r>
        <w:r>
          <w:rPr>
            <w:noProof/>
            <w:webHidden/>
          </w:rPr>
          <w:fldChar w:fldCharType="separate"/>
        </w:r>
        <w:r w:rsidR="003E54F0">
          <w:rPr>
            <w:noProof/>
            <w:webHidden/>
          </w:rPr>
          <w:t>5</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72" w:history="1">
        <w:r w:rsidR="003E54F0" w:rsidRPr="009B5858">
          <w:rPr>
            <w:rStyle w:val="Hyperlink"/>
            <w:noProof/>
          </w:rPr>
          <w:t>2.1  Data editing</w:t>
        </w:r>
        <w:r w:rsidR="003E54F0">
          <w:rPr>
            <w:noProof/>
            <w:webHidden/>
          </w:rPr>
          <w:tab/>
        </w:r>
        <w:r>
          <w:rPr>
            <w:noProof/>
            <w:webHidden/>
          </w:rPr>
          <w:fldChar w:fldCharType="begin"/>
        </w:r>
        <w:r w:rsidR="003E54F0">
          <w:rPr>
            <w:noProof/>
            <w:webHidden/>
          </w:rPr>
          <w:instrText xml:space="preserve"> PAGEREF _Toc463441572 \h </w:instrText>
        </w:r>
        <w:r>
          <w:rPr>
            <w:noProof/>
            <w:webHidden/>
          </w:rPr>
        </w:r>
        <w:r>
          <w:rPr>
            <w:noProof/>
            <w:webHidden/>
          </w:rPr>
          <w:fldChar w:fldCharType="separate"/>
        </w:r>
        <w:r w:rsidR="003E54F0">
          <w:rPr>
            <w:noProof/>
            <w:webHidden/>
          </w:rPr>
          <w:t>1</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73" w:history="1">
        <w:r w:rsidR="003E54F0" w:rsidRPr="009B5858">
          <w:rPr>
            <w:rStyle w:val="Hyperlink"/>
            <w:noProof/>
          </w:rPr>
          <w:t>2.2  Data quality codes</w:t>
        </w:r>
        <w:r w:rsidR="003E54F0">
          <w:rPr>
            <w:noProof/>
            <w:webHidden/>
          </w:rPr>
          <w:tab/>
        </w:r>
        <w:r>
          <w:rPr>
            <w:noProof/>
            <w:webHidden/>
          </w:rPr>
          <w:fldChar w:fldCharType="begin"/>
        </w:r>
        <w:r w:rsidR="003E54F0">
          <w:rPr>
            <w:noProof/>
            <w:webHidden/>
          </w:rPr>
          <w:instrText xml:space="preserve"> PAGEREF _Toc463441573 \h </w:instrText>
        </w:r>
        <w:r>
          <w:rPr>
            <w:noProof/>
            <w:webHidden/>
          </w:rPr>
        </w:r>
        <w:r>
          <w:rPr>
            <w:noProof/>
            <w:webHidden/>
          </w:rPr>
          <w:fldChar w:fldCharType="separate"/>
        </w:r>
        <w:r w:rsidR="003E54F0">
          <w:rPr>
            <w:noProof/>
            <w:webHidden/>
          </w:rPr>
          <w:t>3</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74" w:history="1">
        <w:r w:rsidR="003E54F0" w:rsidRPr="009B5858">
          <w:rPr>
            <w:rStyle w:val="Hyperlink"/>
            <w:noProof/>
          </w:rPr>
          <w:t>3  Rainfall data correction methods</w:t>
        </w:r>
        <w:r w:rsidR="003E54F0">
          <w:rPr>
            <w:noProof/>
            <w:webHidden/>
          </w:rPr>
          <w:tab/>
        </w:r>
        <w:r>
          <w:rPr>
            <w:noProof/>
            <w:webHidden/>
          </w:rPr>
          <w:fldChar w:fldCharType="begin"/>
        </w:r>
        <w:r w:rsidR="003E54F0">
          <w:rPr>
            <w:noProof/>
            <w:webHidden/>
          </w:rPr>
          <w:instrText xml:space="preserve"> PAGEREF _Toc463441574 \h </w:instrText>
        </w:r>
        <w:r>
          <w:rPr>
            <w:noProof/>
            <w:webHidden/>
          </w:rPr>
        </w:r>
        <w:r>
          <w:rPr>
            <w:noProof/>
            <w:webHidden/>
          </w:rPr>
          <w:fldChar w:fldCharType="separate"/>
        </w:r>
        <w:r w:rsidR="003E54F0">
          <w:rPr>
            <w:noProof/>
            <w:webHidden/>
          </w:rPr>
          <w:t>5</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75" w:history="1">
        <w:r w:rsidR="003E54F0" w:rsidRPr="009B5858">
          <w:rPr>
            <w:rStyle w:val="Hyperlink"/>
            <w:noProof/>
          </w:rPr>
          <w:t>4  Shaft encoder stage trace correction  Part I: general methods</w:t>
        </w:r>
        <w:r w:rsidR="003E54F0">
          <w:rPr>
            <w:noProof/>
            <w:webHidden/>
          </w:rPr>
          <w:tab/>
        </w:r>
        <w:r>
          <w:rPr>
            <w:noProof/>
            <w:webHidden/>
          </w:rPr>
          <w:fldChar w:fldCharType="begin"/>
        </w:r>
        <w:r w:rsidR="003E54F0">
          <w:rPr>
            <w:noProof/>
            <w:webHidden/>
          </w:rPr>
          <w:instrText xml:space="preserve"> PAGEREF _Toc463441575 \h </w:instrText>
        </w:r>
        <w:r>
          <w:rPr>
            <w:noProof/>
            <w:webHidden/>
          </w:rPr>
        </w:r>
        <w:r>
          <w:rPr>
            <w:noProof/>
            <w:webHidden/>
          </w:rPr>
          <w:fldChar w:fldCharType="separate"/>
        </w:r>
        <w:r w:rsidR="003E54F0">
          <w:rPr>
            <w:noProof/>
            <w:webHidden/>
          </w:rPr>
          <w:t>7</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76" w:history="1">
        <w:r w:rsidR="003E54F0" w:rsidRPr="009B5858">
          <w:rPr>
            <w:rStyle w:val="Hyperlink"/>
            <w:noProof/>
          </w:rPr>
          <w:t>4.1  Calibration of stage trace to CTF</w:t>
        </w:r>
        <w:r w:rsidR="003E54F0">
          <w:rPr>
            <w:noProof/>
            <w:webHidden/>
          </w:rPr>
          <w:tab/>
        </w:r>
        <w:r>
          <w:rPr>
            <w:noProof/>
            <w:webHidden/>
          </w:rPr>
          <w:fldChar w:fldCharType="begin"/>
        </w:r>
        <w:r w:rsidR="003E54F0">
          <w:rPr>
            <w:noProof/>
            <w:webHidden/>
          </w:rPr>
          <w:instrText xml:space="preserve"> PAGEREF _Toc463441576 \h </w:instrText>
        </w:r>
        <w:r>
          <w:rPr>
            <w:noProof/>
            <w:webHidden/>
          </w:rPr>
        </w:r>
        <w:r>
          <w:rPr>
            <w:noProof/>
            <w:webHidden/>
          </w:rPr>
          <w:fldChar w:fldCharType="separate"/>
        </w:r>
        <w:r w:rsidR="003E54F0">
          <w:rPr>
            <w:noProof/>
            <w:webHidden/>
          </w:rPr>
          <w:t>7</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77" w:history="1">
        <w:r w:rsidR="003E54F0" w:rsidRPr="009B5858">
          <w:rPr>
            <w:rStyle w:val="Hyperlink"/>
            <w:noProof/>
          </w:rPr>
          <w:t>4.2  Data labels and comments added to selected data points</w:t>
        </w:r>
        <w:r w:rsidR="003E54F0">
          <w:rPr>
            <w:noProof/>
            <w:webHidden/>
          </w:rPr>
          <w:tab/>
        </w:r>
        <w:r>
          <w:rPr>
            <w:noProof/>
            <w:webHidden/>
          </w:rPr>
          <w:fldChar w:fldCharType="begin"/>
        </w:r>
        <w:r w:rsidR="003E54F0">
          <w:rPr>
            <w:noProof/>
            <w:webHidden/>
          </w:rPr>
          <w:instrText xml:space="preserve"> PAGEREF _Toc463441577 \h </w:instrText>
        </w:r>
        <w:r>
          <w:rPr>
            <w:noProof/>
            <w:webHidden/>
          </w:rPr>
        </w:r>
        <w:r>
          <w:rPr>
            <w:noProof/>
            <w:webHidden/>
          </w:rPr>
          <w:fldChar w:fldCharType="separate"/>
        </w:r>
        <w:r w:rsidR="003E54F0">
          <w:rPr>
            <w:noProof/>
            <w:webHidden/>
          </w:rPr>
          <w:t>2</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78" w:history="1">
        <w:r w:rsidR="003E54F0" w:rsidRPr="009B5858">
          <w:rPr>
            <w:rStyle w:val="Hyperlink"/>
            <w:noProof/>
          </w:rPr>
          <w:t>4.3  Consistency checks</w:t>
        </w:r>
        <w:r w:rsidR="003E54F0">
          <w:rPr>
            <w:noProof/>
            <w:webHidden/>
          </w:rPr>
          <w:tab/>
        </w:r>
        <w:r>
          <w:rPr>
            <w:noProof/>
            <w:webHidden/>
          </w:rPr>
          <w:fldChar w:fldCharType="begin"/>
        </w:r>
        <w:r w:rsidR="003E54F0">
          <w:rPr>
            <w:noProof/>
            <w:webHidden/>
          </w:rPr>
          <w:instrText xml:space="preserve"> PAGEREF _Toc463441578 \h </w:instrText>
        </w:r>
        <w:r>
          <w:rPr>
            <w:noProof/>
            <w:webHidden/>
          </w:rPr>
        </w:r>
        <w:r>
          <w:rPr>
            <w:noProof/>
            <w:webHidden/>
          </w:rPr>
          <w:fldChar w:fldCharType="separate"/>
        </w:r>
        <w:r w:rsidR="003E54F0">
          <w:rPr>
            <w:noProof/>
            <w:webHidden/>
          </w:rPr>
          <w:t>3</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79" w:history="1">
        <w:r w:rsidR="003E54F0" w:rsidRPr="009B5858">
          <w:rPr>
            <w:rStyle w:val="Hyperlink"/>
            <w:noProof/>
          </w:rPr>
          <w:t>4.4  Infilling of missing stage height data</w:t>
        </w:r>
        <w:r w:rsidR="003E54F0">
          <w:rPr>
            <w:noProof/>
            <w:webHidden/>
          </w:rPr>
          <w:tab/>
        </w:r>
        <w:r>
          <w:rPr>
            <w:noProof/>
            <w:webHidden/>
          </w:rPr>
          <w:fldChar w:fldCharType="begin"/>
        </w:r>
        <w:r w:rsidR="003E54F0">
          <w:rPr>
            <w:noProof/>
            <w:webHidden/>
          </w:rPr>
          <w:instrText xml:space="preserve"> PAGEREF _Toc463441579 \h </w:instrText>
        </w:r>
        <w:r>
          <w:rPr>
            <w:noProof/>
            <w:webHidden/>
          </w:rPr>
        </w:r>
        <w:r>
          <w:rPr>
            <w:noProof/>
            <w:webHidden/>
          </w:rPr>
          <w:fldChar w:fldCharType="separate"/>
        </w:r>
        <w:r w:rsidR="003E54F0">
          <w:rPr>
            <w:noProof/>
            <w:webHidden/>
          </w:rPr>
          <w:t>4</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80" w:history="1">
        <w:r w:rsidR="003E54F0" w:rsidRPr="009B5858">
          <w:rPr>
            <w:rStyle w:val="Hyperlink"/>
            <w:noProof/>
          </w:rPr>
          <w:t>4.5  Rainfall vs runoff summary reporting</w:t>
        </w:r>
        <w:r w:rsidR="003E54F0">
          <w:rPr>
            <w:noProof/>
            <w:webHidden/>
          </w:rPr>
          <w:tab/>
        </w:r>
        <w:r>
          <w:rPr>
            <w:noProof/>
            <w:webHidden/>
          </w:rPr>
          <w:fldChar w:fldCharType="begin"/>
        </w:r>
        <w:r w:rsidR="003E54F0">
          <w:rPr>
            <w:noProof/>
            <w:webHidden/>
          </w:rPr>
          <w:instrText xml:space="preserve"> PAGEREF _Toc463441580 \h </w:instrText>
        </w:r>
        <w:r>
          <w:rPr>
            <w:noProof/>
            <w:webHidden/>
          </w:rPr>
        </w:r>
        <w:r>
          <w:rPr>
            <w:noProof/>
            <w:webHidden/>
          </w:rPr>
          <w:fldChar w:fldCharType="separate"/>
        </w:r>
        <w:r w:rsidR="003E54F0">
          <w:rPr>
            <w:noProof/>
            <w:webHidden/>
          </w:rPr>
          <w:t>5</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81" w:history="1">
        <w:r w:rsidR="003E54F0" w:rsidRPr="009B5858">
          <w:rPr>
            <w:rStyle w:val="Hyperlink"/>
            <w:noProof/>
          </w:rPr>
          <w:t>5  Shaft encoder stage trace correction  Part II: site-specific issues</w:t>
        </w:r>
        <w:r w:rsidR="003E54F0">
          <w:rPr>
            <w:noProof/>
            <w:webHidden/>
          </w:rPr>
          <w:tab/>
        </w:r>
        <w:r>
          <w:rPr>
            <w:noProof/>
            <w:webHidden/>
          </w:rPr>
          <w:fldChar w:fldCharType="begin"/>
        </w:r>
        <w:r w:rsidR="003E54F0">
          <w:rPr>
            <w:noProof/>
            <w:webHidden/>
          </w:rPr>
          <w:instrText xml:space="preserve"> PAGEREF _Toc463441581 \h </w:instrText>
        </w:r>
        <w:r>
          <w:rPr>
            <w:noProof/>
            <w:webHidden/>
          </w:rPr>
        </w:r>
        <w:r>
          <w:rPr>
            <w:noProof/>
            <w:webHidden/>
          </w:rPr>
          <w:fldChar w:fldCharType="separate"/>
        </w:r>
        <w:r w:rsidR="003E54F0">
          <w:rPr>
            <w:noProof/>
            <w:webHidden/>
          </w:rPr>
          <w:t>7</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82" w:history="1">
        <w:r w:rsidR="003E54F0" w:rsidRPr="009B5858">
          <w:rPr>
            <w:rStyle w:val="Hyperlink"/>
            <w:noProof/>
          </w:rPr>
          <w:t>5.1  Boundary overflow</w:t>
        </w:r>
        <w:r w:rsidR="003E54F0">
          <w:rPr>
            <w:noProof/>
            <w:webHidden/>
          </w:rPr>
          <w:tab/>
        </w:r>
        <w:r>
          <w:rPr>
            <w:noProof/>
            <w:webHidden/>
          </w:rPr>
          <w:fldChar w:fldCharType="begin"/>
        </w:r>
        <w:r w:rsidR="003E54F0">
          <w:rPr>
            <w:noProof/>
            <w:webHidden/>
          </w:rPr>
          <w:instrText xml:space="preserve"> PAGEREF _Toc463441582 \h </w:instrText>
        </w:r>
        <w:r>
          <w:rPr>
            <w:noProof/>
            <w:webHidden/>
          </w:rPr>
        </w:r>
        <w:r>
          <w:rPr>
            <w:noProof/>
            <w:webHidden/>
          </w:rPr>
          <w:fldChar w:fldCharType="separate"/>
        </w:r>
        <w:r w:rsidR="003E54F0">
          <w:rPr>
            <w:noProof/>
            <w:webHidden/>
          </w:rPr>
          <w:t>7</w:t>
        </w:r>
        <w:r>
          <w:rPr>
            <w:noProof/>
            <w:webHidden/>
          </w:rPr>
          <w:fldChar w:fldCharType="end"/>
        </w:r>
      </w:hyperlink>
    </w:p>
    <w:p w:rsidR="003E54F0" w:rsidRDefault="00A56D34">
      <w:pPr>
        <w:pStyle w:val="TOC3"/>
        <w:rPr>
          <w:rFonts w:asciiTheme="minorHAnsi" w:eastAsiaTheme="minorEastAsia" w:hAnsiTheme="minorHAnsi" w:cstheme="minorBidi"/>
          <w:noProof/>
          <w:sz w:val="22"/>
          <w:szCs w:val="22"/>
          <w:lang w:eastAsia="en-AU"/>
        </w:rPr>
      </w:pPr>
      <w:hyperlink w:anchor="_Toc463441583" w:history="1">
        <w:r w:rsidR="003E54F0" w:rsidRPr="009B5858">
          <w:rPr>
            <w:rStyle w:val="Hyperlink"/>
            <w:noProof/>
          </w:rPr>
          <w:t>5.1.1  Comparing different site stage traces to correct for overflow</w:t>
        </w:r>
        <w:r w:rsidR="003E54F0">
          <w:rPr>
            <w:noProof/>
            <w:webHidden/>
          </w:rPr>
          <w:tab/>
        </w:r>
        <w:r>
          <w:rPr>
            <w:noProof/>
            <w:webHidden/>
          </w:rPr>
          <w:fldChar w:fldCharType="begin"/>
        </w:r>
        <w:r w:rsidR="003E54F0">
          <w:rPr>
            <w:noProof/>
            <w:webHidden/>
          </w:rPr>
          <w:instrText xml:space="preserve"> PAGEREF _Toc463441583 \h </w:instrText>
        </w:r>
        <w:r>
          <w:rPr>
            <w:noProof/>
            <w:webHidden/>
          </w:rPr>
        </w:r>
        <w:r>
          <w:rPr>
            <w:noProof/>
            <w:webHidden/>
          </w:rPr>
          <w:fldChar w:fldCharType="separate"/>
        </w:r>
        <w:r w:rsidR="003E54F0">
          <w:rPr>
            <w:noProof/>
            <w:webHidden/>
          </w:rPr>
          <w:t>7</w:t>
        </w:r>
        <w:r>
          <w:rPr>
            <w:noProof/>
            <w:webHidden/>
          </w:rPr>
          <w:fldChar w:fldCharType="end"/>
        </w:r>
      </w:hyperlink>
    </w:p>
    <w:p w:rsidR="003E54F0" w:rsidRDefault="00A56D34">
      <w:pPr>
        <w:pStyle w:val="TOC3"/>
        <w:rPr>
          <w:rFonts w:asciiTheme="minorHAnsi" w:eastAsiaTheme="minorEastAsia" w:hAnsiTheme="minorHAnsi" w:cstheme="minorBidi"/>
          <w:noProof/>
          <w:sz w:val="22"/>
          <w:szCs w:val="22"/>
          <w:lang w:eastAsia="en-AU"/>
        </w:rPr>
      </w:pPr>
      <w:hyperlink w:anchor="_Toc463441584" w:history="1">
        <w:r w:rsidR="003E54F0" w:rsidRPr="009B5858">
          <w:rPr>
            <w:rStyle w:val="Hyperlink"/>
            <w:noProof/>
          </w:rPr>
          <w:t>5.1.2  Estimated contribution of ‘overflow’ to runoff measured from EP1</w:t>
        </w:r>
        <w:r w:rsidR="003E54F0">
          <w:rPr>
            <w:noProof/>
            <w:webHidden/>
          </w:rPr>
          <w:tab/>
        </w:r>
        <w:r>
          <w:rPr>
            <w:noProof/>
            <w:webHidden/>
          </w:rPr>
          <w:fldChar w:fldCharType="begin"/>
        </w:r>
        <w:r w:rsidR="003E54F0">
          <w:rPr>
            <w:noProof/>
            <w:webHidden/>
          </w:rPr>
          <w:instrText xml:space="preserve"> PAGEREF _Toc463441584 \h </w:instrText>
        </w:r>
        <w:r>
          <w:rPr>
            <w:noProof/>
            <w:webHidden/>
          </w:rPr>
        </w:r>
        <w:r>
          <w:rPr>
            <w:noProof/>
            <w:webHidden/>
          </w:rPr>
          <w:fldChar w:fldCharType="separate"/>
        </w:r>
        <w:r w:rsidR="003E54F0">
          <w:rPr>
            <w:noProof/>
            <w:webHidden/>
          </w:rPr>
          <w:t>9</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85" w:history="1">
        <w:r w:rsidR="003E54F0" w:rsidRPr="009B5858">
          <w:rPr>
            <w:rStyle w:val="Hyperlink"/>
            <w:noProof/>
          </w:rPr>
          <w:t>5.2  Evaluating accuracy of shaft encoder measurements at high flows</w:t>
        </w:r>
        <w:r w:rsidR="003E54F0">
          <w:rPr>
            <w:noProof/>
            <w:webHidden/>
          </w:rPr>
          <w:tab/>
        </w:r>
        <w:r>
          <w:rPr>
            <w:noProof/>
            <w:webHidden/>
          </w:rPr>
          <w:fldChar w:fldCharType="begin"/>
        </w:r>
        <w:r w:rsidR="003E54F0">
          <w:rPr>
            <w:noProof/>
            <w:webHidden/>
          </w:rPr>
          <w:instrText xml:space="preserve"> PAGEREF _Toc463441585 \h </w:instrText>
        </w:r>
        <w:r>
          <w:rPr>
            <w:noProof/>
            <w:webHidden/>
          </w:rPr>
        </w:r>
        <w:r>
          <w:rPr>
            <w:noProof/>
            <w:webHidden/>
          </w:rPr>
          <w:fldChar w:fldCharType="separate"/>
        </w:r>
        <w:r w:rsidR="003E54F0">
          <w:rPr>
            <w:noProof/>
            <w:webHidden/>
          </w:rPr>
          <w:t>9</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86" w:history="1">
        <w:r w:rsidR="003E54F0" w:rsidRPr="009B5858">
          <w:rPr>
            <w:rStyle w:val="Hyperlink"/>
            <w:noProof/>
          </w:rPr>
          <w:t>6  References</w:t>
        </w:r>
        <w:r w:rsidR="003E54F0">
          <w:rPr>
            <w:noProof/>
            <w:webHidden/>
          </w:rPr>
          <w:tab/>
        </w:r>
        <w:r>
          <w:rPr>
            <w:noProof/>
            <w:webHidden/>
          </w:rPr>
          <w:fldChar w:fldCharType="begin"/>
        </w:r>
        <w:r w:rsidR="003E54F0">
          <w:rPr>
            <w:noProof/>
            <w:webHidden/>
          </w:rPr>
          <w:instrText xml:space="preserve"> PAGEREF _Toc463441586 \h </w:instrText>
        </w:r>
        <w:r>
          <w:rPr>
            <w:noProof/>
            <w:webHidden/>
          </w:rPr>
        </w:r>
        <w:r>
          <w:rPr>
            <w:noProof/>
            <w:webHidden/>
          </w:rPr>
          <w:fldChar w:fldCharType="separate"/>
        </w:r>
        <w:r w:rsidR="003E54F0">
          <w:rPr>
            <w:noProof/>
            <w:webHidden/>
          </w:rPr>
          <w:t>11</w:t>
        </w:r>
        <w:r>
          <w:rPr>
            <w:noProof/>
            <w:webHidden/>
          </w:rPr>
          <w:fldChar w:fldCharType="end"/>
        </w:r>
      </w:hyperlink>
    </w:p>
    <w:p w:rsidR="003E54F0" w:rsidRDefault="00A56D34">
      <w:pPr>
        <w:pStyle w:val="TOC1"/>
        <w:rPr>
          <w:rFonts w:asciiTheme="minorHAnsi" w:eastAsiaTheme="minorEastAsia" w:hAnsiTheme="minorHAnsi" w:cstheme="minorBidi"/>
          <w:b w:val="0"/>
          <w:noProof/>
          <w:sz w:val="22"/>
          <w:szCs w:val="22"/>
          <w:lang w:eastAsia="en-AU"/>
        </w:rPr>
      </w:pPr>
      <w:hyperlink w:anchor="_Toc463441587" w:history="1">
        <w:r w:rsidR="003E54F0" w:rsidRPr="009B5858">
          <w:rPr>
            <w:rStyle w:val="Hyperlink"/>
            <w:noProof/>
          </w:rPr>
          <w:t>Appendix 1 – Data reporting methods</w:t>
        </w:r>
        <w:r w:rsidR="003E54F0">
          <w:rPr>
            <w:noProof/>
            <w:webHidden/>
          </w:rPr>
          <w:tab/>
        </w:r>
        <w:r>
          <w:rPr>
            <w:noProof/>
            <w:webHidden/>
          </w:rPr>
          <w:fldChar w:fldCharType="begin"/>
        </w:r>
        <w:r w:rsidR="003E54F0">
          <w:rPr>
            <w:noProof/>
            <w:webHidden/>
          </w:rPr>
          <w:instrText xml:space="preserve"> PAGEREF _Toc463441587 \h </w:instrText>
        </w:r>
        <w:r>
          <w:rPr>
            <w:noProof/>
            <w:webHidden/>
          </w:rPr>
        </w:r>
        <w:r>
          <w:rPr>
            <w:noProof/>
            <w:webHidden/>
          </w:rPr>
          <w:fldChar w:fldCharType="separate"/>
        </w:r>
        <w:r w:rsidR="003E54F0">
          <w:rPr>
            <w:noProof/>
            <w:webHidden/>
          </w:rPr>
          <w:t>12</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88" w:history="1">
        <w:r w:rsidR="003E54F0" w:rsidRPr="009B5858">
          <w:rPr>
            <w:rStyle w:val="Hyperlink"/>
            <w:noProof/>
          </w:rPr>
          <w:t>A1.1  Generating standardised comments reports</w:t>
        </w:r>
        <w:r w:rsidR="003E54F0">
          <w:rPr>
            <w:noProof/>
            <w:webHidden/>
          </w:rPr>
          <w:tab/>
        </w:r>
        <w:r>
          <w:rPr>
            <w:noProof/>
            <w:webHidden/>
          </w:rPr>
          <w:fldChar w:fldCharType="begin"/>
        </w:r>
        <w:r w:rsidR="003E54F0">
          <w:rPr>
            <w:noProof/>
            <w:webHidden/>
          </w:rPr>
          <w:instrText xml:space="preserve"> PAGEREF _Toc463441588 \h </w:instrText>
        </w:r>
        <w:r>
          <w:rPr>
            <w:noProof/>
            <w:webHidden/>
          </w:rPr>
        </w:r>
        <w:r>
          <w:rPr>
            <w:noProof/>
            <w:webHidden/>
          </w:rPr>
          <w:fldChar w:fldCharType="separate"/>
        </w:r>
        <w:r w:rsidR="003E54F0">
          <w:rPr>
            <w:noProof/>
            <w:webHidden/>
          </w:rPr>
          <w:t>12</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89" w:history="1">
        <w:r w:rsidR="003E54F0" w:rsidRPr="009B5858">
          <w:rPr>
            <w:rStyle w:val="Hyperlink"/>
            <w:noProof/>
          </w:rPr>
          <w:t>A1.2  Summarise discharge for individual events using a standardised spreadsheet template</w:t>
        </w:r>
        <w:r w:rsidR="003E54F0">
          <w:rPr>
            <w:noProof/>
            <w:webHidden/>
          </w:rPr>
          <w:tab/>
        </w:r>
        <w:r>
          <w:rPr>
            <w:noProof/>
            <w:webHidden/>
          </w:rPr>
          <w:fldChar w:fldCharType="begin"/>
        </w:r>
        <w:r w:rsidR="003E54F0">
          <w:rPr>
            <w:noProof/>
            <w:webHidden/>
          </w:rPr>
          <w:instrText xml:space="preserve"> PAGEREF _Toc463441589 \h </w:instrText>
        </w:r>
        <w:r>
          <w:rPr>
            <w:noProof/>
            <w:webHidden/>
          </w:rPr>
        </w:r>
        <w:r>
          <w:rPr>
            <w:noProof/>
            <w:webHidden/>
          </w:rPr>
          <w:fldChar w:fldCharType="separate"/>
        </w:r>
        <w:r w:rsidR="003E54F0">
          <w:rPr>
            <w:noProof/>
            <w:webHidden/>
          </w:rPr>
          <w:t>13</w:t>
        </w:r>
        <w:r>
          <w:rPr>
            <w:noProof/>
            <w:webHidden/>
          </w:rPr>
          <w:fldChar w:fldCharType="end"/>
        </w:r>
      </w:hyperlink>
    </w:p>
    <w:p w:rsidR="003E54F0" w:rsidRDefault="00A56D34">
      <w:pPr>
        <w:pStyle w:val="TOC3"/>
        <w:rPr>
          <w:rFonts w:asciiTheme="minorHAnsi" w:eastAsiaTheme="minorEastAsia" w:hAnsiTheme="minorHAnsi" w:cstheme="minorBidi"/>
          <w:noProof/>
          <w:sz w:val="22"/>
          <w:szCs w:val="22"/>
          <w:lang w:eastAsia="en-AU"/>
        </w:rPr>
      </w:pPr>
      <w:hyperlink w:anchor="_Toc463441590" w:history="1">
        <w:r w:rsidR="003E54F0" w:rsidRPr="009B5858">
          <w:rPr>
            <w:rStyle w:val="Hyperlink"/>
            <w:noProof/>
          </w:rPr>
          <w:t>A1.2.1  Run HYCRSUM to convert stage height (100.01) to total volume (153.01) in Litres.</w:t>
        </w:r>
        <w:r w:rsidR="003E54F0">
          <w:rPr>
            <w:noProof/>
            <w:webHidden/>
          </w:rPr>
          <w:tab/>
        </w:r>
        <w:r>
          <w:rPr>
            <w:noProof/>
            <w:webHidden/>
          </w:rPr>
          <w:fldChar w:fldCharType="begin"/>
        </w:r>
        <w:r w:rsidR="003E54F0">
          <w:rPr>
            <w:noProof/>
            <w:webHidden/>
          </w:rPr>
          <w:instrText xml:space="preserve"> PAGEREF _Toc463441590 \h </w:instrText>
        </w:r>
        <w:r>
          <w:rPr>
            <w:noProof/>
            <w:webHidden/>
          </w:rPr>
        </w:r>
        <w:r>
          <w:rPr>
            <w:noProof/>
            <w:webHidden/>
          </w:rPr>
          <w:fldChar w:fldCharType="separate"/>
        </w:r>
        <w:r w:rsidR="003E54F0">
          <w:rPr>
            <w:noProof/>
            <w:webHidden/>
          </w:rPr>
          <w:t>15</w:t>
        </w:r>
        <w:r>
          <w:rPr>
            <w:noProof/>
            <w:webHidden/>
          </w:rPr>
          <w:fldChar w:fldCharType="end"/>
        </w:r>
      </w:hyperlink>
    </w:p>
    <w:p w:rsidR="003E54F0" w:rsidRDefault="00A56D34">
      <w:pPr>
        <w:pStyle w:val="TOC3"/>
        <w:rPr>
          <w:rFonts w:asciiTheme="minorHAnsi" w:eastAsiaTheme="minorEastAsia" w:hAnsiTheme="minorHAnsi" w:cstheme="minorBidi"/>
          <w:noProof/>
          <w:sz w:val="22"/>
          <w:szCs w:val="22"/>
          <w:lang w:eastAsia="en-AU"/>
        </w:rPr>
      </w:pPr>
      <w:hyperlink w:anchor="_Toc463441591" w:history="1">
        <w:r w:rsidR="003E54F0" w:rsidRPr="009B5858">
          <w:rPr>
            <w:rStyle w:val="Hyperlink"/>
            <w:noProof/>
          </w:rPr>
          <w:t>A1.2.2 Calculate runoff volume for discrete events over one wet season</w:t>
        </w:r>
        <w:r w:rsidR="003E54F0">
          <w:rPr>
            <w:noProof/>
            <w:webHidden/>
          </w:rPr>
          <w:tab/>
        </w:r>
        <w:r>
          <w:rPr>
            <w:noProof/>
            <w:webHidden/>
          </w:rPr>
          <w:fldChar w:fldCharType="begin"/>
        </w:r>
        <w:r w:rsidR="003E54F0">
          <w:rPr>
            <w:noProof/>
            <w:webHidden/>
          </w:rPr>
          <w:instrText xml:space="preserve"> PAGEREF _Toc463441591 \h </w:instrText>
        </w:r>
        <w:r>
          <w:rPr>
            <w:noProof/>
            <w:webHidden/>
          </w:rPr>
        </w:r>
        <w:r>
          <w:rPr>
            <w:noProof/>
            <w:webHidden/>
          </w:rPr>
          <w:fldChar w:fldCharType="separate"/>
        </w:r>
        <w:r w:rsidR="003E54F0">
          <w:rPr>
            <w:noProof/>
            <w:webHidden/>
          </w:rPr>
          <w:t>18</w:t>
        </w:r>
        <w:r>
          <w:rPr>
            <w:noProof/>
            <w:webHidden/>
          </w:rPr>
          <w:fldChar w:fldCharType="end"/>
        </w:r>
      </w:hyperlink>
    </w:p>
    <w:p w:rsidR="003E54F0" w:rsidRDefault="00A56D34">
      <w:pPr>
        <w:pStyle w:val="TOC2"/>
        <w:rPr>
          <w:rFonts w:asciiTheme="minorHAnsi" w:eastAsiaTheme="minorEastAsia" w:hAnsiTheme="minorHAnsi" w:cstheme="minorBidi"/>
          <w:noProof/>
          <w:szCs w:val="22"/>
          <w:lang w:eastAsia="en-AU"/>
        </w:rPr>
      </w:pPr>
      <w:hyperlink w:anchor="_Toc463441592" w:history="1">
        <w:r w:rsidR="003E54F0" w:rsidRPr="009B5858">
          <w:rPr>
            <w:rStyle w:val="Hyperlink"/>
            <w:noProof/>
          </w:rPr>
          <w:t>A1.3  Apply HYEXTREM to check number of discrete events in spreadsheet summary</w:t>
        </w:r>
        <w:r w:rsidR="003E54F0">
          <w:rPr>
            <w:noProof/>
            <w:webHidden/>
          </w:rPr>
          <w:tab/>
        </w:r>
        <w:r>
          <w:rPr>
            <w:noProof/>
            <w:webHidden/>
          </w:rPr>
          <w:fldChar w:fldCharType="begin"/>
        </w:r>
        <w:r w:rsidR="003E54F0">
          <w:rPr>
            <w:noProof/>
            <w:webHidden/>
          </w:rPr>
          <w:instrText xml:space="preserve"> PAGEREF _Toc463441592 \h </w:instrText>
        </w:r>
        <w:r>
          <w:rPr>
            <w:noProof/>
            <w:webHidden/>
          </w:rPr>
        </w:r>
        <w:r>
          <w:rPr>
            <w:noProof/>
            <w:webHidden/>
          </w:rPr>
          <w:fldChar w:fldCharType="separate"/>
        </w:r>
        <w:r w:rsidR="003E54F0">
          <w:rPr>
            <w:noProof/>
            <w:webHidden/>
          </w:rPr>
          <w:t>23</w:t>
        </w:r>
        <w:r>
          <w:rPr>
            <w:noProof/>
            <w:webHidden/>
          </w:rPr>
          <w:fldChar w:fldCharType="end"/>
        </w:r>
      </w:hyperlink>
    </w:p>
    <w:p w:rsidR="00B509FB" w:rsidRDefault="00A56D34" w:rsidP="00B509FB">
      <w:r>
        <w:rPr>
          <w:rFonts w:ascii="Arial" w:hAnsi="Arial"/>
        </w:rPr>
        <w:fldChar w:fldCharType="end"/>
      </w:r>
    </w:p>
    <w:p w:rsidR="00B509FB" w:rsidRDefault="00B509FB" w:rsidP="00B509FB">
      <w:pPr>
        <w:sectPr w:rsidR="00B509FB">
          <w:footerReference w:type="default" r:id="rId21"/>
          <w:pgSz w:w="11906" w:h="16838" w:code="9"/>
          <w:pgMar w:top="1440" w:right="1800" w:bottom="1440" w:left="1800" w:header="1080" w:footer="835" w:gutter="0"/>
          <w:pgNumType w:fmt="lowerRoman"/>
          <w:cols w:space="360"/>
          <w:noEndnote/>
        </w:sectPr>
      </w:pPr>
    </w:p>
    <w:p w:rsidR="00B509FB" w:rsidRDefault="00B509FB" w:rsidP="00B9217C">
      <w:pPr>
        <w:pStyle w:val="Heading1"/>
      </w:pPr>
      <w:bookmarkStart w:id="7" w:name="_Toc463441567"/>
      <w:r>
        <w:lastRenderedPageBreak/>
        <w:t>Executive summary</w:t>
      </w:r>
      <w:bookmarkEnd w:id="7"/>
    </w:p>
    <w:p w:rsidR="00B92CB8" w:rsidRDefault="00F068B8" w:rsidP="00B9217C">
      <w:r>
        <w:t>This report outlines the Standard Operating Procedures (SOP</w:t>
      </w:r>
      <w:r w:rsidR="002844D6">
        <w:t>s</w:t>
      </w:r>
      <w:r>
        <w:t>) for management, quality assessment and corrections applied to th</w:t>
      </w:r>
      <w:r w:rsidR="00B92CB8">
        <w:t>e hydrology data gathered from Erosion P</w:t>
      </w:r>
      <w:r>
        <w:t xml:space="preserve">lots </w:t>
      </w:r>
      <w:r w:rsidR="00B92CB8">
        <w:t xml:space="preserve">(EP) </w:t>
      </w:r>
      <w:r>
        <w:t>of the Ranger Trial Landform</w:t>
      </w:r>
      <w:r w:rsidR="004D4E7B">
        <w:t>.  The</w:t>
      </w:r>
      <w:r w:rsidR="004C77B5">
        <w:t>se</w:t>
      </w:r>
      <w:r w:rsidR="004D4E7B">
        <w:t xml:space="preserve"> time-series datasets are to be used in conjunction with other measured variables to: a) determine physical erosion rates in relation to rainfall and surface water discharge; b) provide calibration input data for predictive geomorphic computer modelling of proposed landform designs</w:t>
      </w:r>
      <w:r w:rsidR="00A56D34">
        <w:fldChar w:fldCharType="begin"/>
      </w:r>
      <w:r w:rsidR="004D4E7B">
        <w:instrText xml:space="preserve"> ADDIN EN.CITE &lt;EndNote&gt;&lt;Cite&gt;&lt;Author&gt;Lowry&lt;/Author&gt;&lt;Year&gt;2015&lt;/Year&gt;&lt;RecNum&gt;6273&lt;/RecNum&gt;&lt;DisplayText&gt; (Lowry et al 2015)&lt;/DisplayText&gt;&lt;record&gt;&lt;rec-number&gt;6273&lt;/rec-number&gt;&lt;foreign-keys&gt;&lt;key app="EN" db-id="x2f50rs2oavt2kes52evfx2w2rxa0rw9d0vs" timestamp="1429686942"&gt;6273&lt;/key&gt;&lt;/foreign-keys&gt;&lt;ref-type name="SSD Internal Report"&gt;40&lt;/ref-type&gt;&lt;contributors&gt;&lt;authors&gt;&lt;author&gt;Lowry, J&lt;/author&gt;&lt;author&gt;Saynor, M&lt;/author&gt;&lt;author&gt;Erskine, W&lt;/author&gt;&lt;/authors&gt;&lt;tertiary-authors&gt;&lt;author&gt;Supervising Scientist&lt;/author&gt;&lt;/tertiary-authors&gt;&lt;/contributors&gt;&lt;titles&gt;&lt;title&gt;A multi-year assessment of landform evolution model predictions for the Ranger trial landform&lt;/title&gt;&lt;secondary-title&gt;Internal Report&lt;/secondary-title&gt;&lt;/titles&gt;&lt;num-vols&gt;633&lt;/num-vols&gt;&lt;dates&gt;&lt;year&gt;2015&lt;/year&gt;&lt;pub-dates&gt;&lt;date&gt;01/02/2015&lt;/date&gt;&lt;/pub-dates&gt;&lt;/dates&gt;&lt;pub-location&gt;Darwin, NT&lt;/pub-location&gt;&lt;publisher&gt;Supervising Scientist&lt;/publisher&gt;&lt;work-type&gt;Unpublished paper&lt;/work-type&gt;&lt;urls&gt;&lt;related-urls&gt;&lt;url&gt;http://www.environment.gov.au/system/files/resources/b7ba8d32-4569-4455-8e59-7081948ff605/files/ir633.pdf&lt;/url&gt;&lt;/related-urls&gt;&lt;/urls&gt;&lt;remote-database-provider&gt;SSD Publication&lt;/remote-database-provider&gt;&lt;/record&gt;&lt;/Cite&gt;&lt;/EndNote&gt;</w:instrText>
      </w:r>
      <w:r w:rsidR="00A56D34">
        <w:fldChar w:fldCharType="separate"/>
      </w:r>
      <w:r w:rsidR="004D4E7B">
        <w:rPr>
          <w:noProof/>
        </w:rPr>
        <w:t> (</w:t>
      </w:r>
      <w:hyperlink w:anchor="_ENREF_3" w:tooltip="Lowry, 2015 #6273" w:history="1">
        <w:r w:rsidR="004D4E7B">
          <w:rPr>
            <w:noProof/>
          </w:rPr>
          <w:t>Lowry et al 2015</w:t>
        </w:r>
      </w:hyperlink>
      <w:r w:rsidR="004D4E7B">
        <w:rPr>
          <w:noProof/>
        </w:rPr>
        <w:t>)</w:t>
      </w:r>
      <w:r w:rsidR="00A56D34">
        <w:fldChar w:fldCharType="end"/>
      </w:r>
      <w:r w:rsidR="004D4E7B">
        <w:t>; and c) determine contaminant loads, pathways, and sedimentation sinks</w:t>
      </w:r>
      <w:r>
        <w:t xml:space="preserve">. </w:t>
      </w:r>
    </w:p>
    <w:p w:rsidR="00B92CB8" w:rsidRDefault="004D4E7B" w:rsidP="00B9217C">
      <w:r>
        <w:t xml:space="preserve">The SOPs cover data </w:t>
      </w:r>
      <w:r w:rsidR="004C77B5">
        <w:t xml:space="preserve">collection and </w:t>
      </w:r>
      <w:r>
        <w:t xml:space="preserve">management methods, general </w:t>
      </w:r>
      <w:r w:rsidR="004C77B5">
        <w:t xml:space="preserve">checking and </w:t>
      </w:r>
      <w:r>
        <w:t>correction methods, shaft encoder stage trace correction and data reporting methods.</w:t>
      </w:r>
      <w:r w:rsidRPr="000D3342">
        <w:t xml:space="preserve"> </w:t>
      </w:r>
      <w:r>
        <w:t xml:space="preserve">As such, the SOPs provide a basis to attain consistent standards in data quality that are suitable for intended purposes of the data.  </w:t>
      </w:r>
      <w:r w:rsidR="00B92CB8">
        <w:t>The SOPs also support a series of reports on the corrected trial landform hydrology datasets that are written, as required,</w:t>
      </w:r>
      <w:r w:rsidR="00B92CB8" w:rsidRPr="00855394">
        <w:t xml:space="preserve"> </w:t>
      </w:r>
      <w:r w:rsidR="00B92CB8">
        <w:t>for selected plots and periods; for example, see Saynor et al. (2016) and Boyden et al. (2016).</w:t>
      </w:r>
    </w:p>
    <w:p w:rsidR="00B509FB" w:rsidRDefault="00B509FB" w:rsidP="00B509FB">
      <w:pPr>
        <w:spacing w:after="0" w:line="240" w:lineRule="auto"/>
        <w:jc w:val="left"/>
      </w:pPr>
      <w:r>
        <w:br w:type="page"/>
      </w:r>
    </w:p>
    <w:p w:rsidR="00B509FB" w:rsidRDefault="00B509FB" w:rsidP="00B9217C">
      <w:pPr>
        <w:pStyle w:val="Heading1"/>
      </w:pPr>
      <w:bookmarkStart w:id="8" w:name="_Toc463441568"/>
      <w:r>
        <w:lastRenderedPageBreak/>
        <w:t xml:space="preserve">List of </w:t>
      </w:r>
      <w:r w:rsidR="00B9217C">
        <w:t>f</w:t>
      </w:r>
      <w:r>
        <w:t>igures</w:t>
      </w:r>
      <w:bookmarkEnd w:id="8"/>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r>
        <w:fldChar w:fldCharType="begin"/>
      </w:r>
      <w:r w:rsidR="00B509FB">
        <w:instrText xml:space="preserve"> TOC \h \z \c "Figure" </w:instrText>
      </w:r>
      <w:r>
        <w:fldChar w:fldCharType="separate"/>
      </w:r>
      <w:hyperlink w:anchor="_Toc463348110" w:history="1">
        <w:r w:rsidR="00B13553" w:rsidRPr="003E6CC5">
          <w:rPr>
            <w:rStyle w:val="Hyperlink"/>
            <w:b/>
            <w:noProof/>
          </w:rPr>
          <w:t xml:space="preserve">Figure 1 </w:t>
        </w:r>
        <w:r w:rsidR="00B13553" w:rsidRPr="003E6CC5">
          <w:rPr>
            <w:rStyle w:val="Hyperlink"/>
            <w:noProof/>
          </w:rPr>
          <w:t xml:space="preserve"> The location of Ranger uranium mine in the Alligator Rivers Region</w:t>
        </w:r>
        <w:r w:rsidR="00B13553">
          <w:rPr>
            <w:noProof/>
            <w:webHidden/>
          </w:rPr>
          <w:tab/>
        </w:r>
        <w:r>
          <w:rPr>
            <w:noProof/>
            <w:webHidden/>
          </w:rPr>
          <w:fldChar w:fldCharType="begin"/>
        </w:r>
        <w:r w:rsidR="00B13553">
          <w:rPr>
            <w:noProof/>
            <w:webHidden/>
          </w:rPr>
          <w:instrText xml:space="preserve"> PAGEREF _Toc463348110 \h </w:instrText>
        </w:r>
        <w:r>
          <w:rPr>
            <w:noProof/>
            <w:webHidden/>
          </w:rPr>
        </w:r>
        <w:r>
          <w:rPr>
            <w:noProof/>
            <w:webHidden/>
          </w:rPr>
          <w:fldChar w:fldCharType="separate"/>
        </w:r>
        <w:r w:rsidR="008940EC">
          <w:rPr>
            <w:noProof/>
            <w:webHidden/>
          </w:rPr>
          <w:t>1</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1" w:history="1">
        <w:r w:rsidR="00B13553" w:rsidRPr="003E6CC5">
          <w:rPr>
            <w:rStyle w:val="Hyperlink"/>
            <w:b/>
            <w:noProof/>
          </w:rPr>
          <w:t xml:space="preserve">Figure 2 </w:t>
        </w:r>
        <w:r w:rsidR="00B13553" w:rsidRPr="003E6CC5">
          <w:rPr>
            <w:rStyle w:val="Hyperlink"/>
            <w:noProof/>
          </w:rPr>
          <w:t xml:space="preserve"> Aerial view of the completed trial landform with 30 x 30 m Erosion Plots (EP1 to EP4).</w:t>
        </w:r>
        <w:r w:rsidR="00B13553">
          <w:rPr>
            <w:noProof/>
            <w:webHidden/>
          </w:rPr>
          <w:tab/>
        </w:r>
        <w:r>
          <w:rPr>
            <w:noProof/>
            <w:webHidden/>
          </w:rPr>
          <w:fldChar w:fldCharType="begin"/>
        </w:r>
        <w:r w:rsidR="00B13553">
          <w:rPr>
            <w:noProof/>
            <w:webHidden/>
          </w:rPr>
          <w:instrText xml:space="preserve"> PAGEREF _Toc463348111 \h </w:instrText>
        </w:r>
        <w:r>
          <w:rPr>
            <w:noProof/>
            <w:webHidden/>
          </w:rPr>
        </w:r>
        <w:r>
          <w:rPr>
            <w:noProof/>
            <w:webHidden/>
          </w:rPr>
          <w:fldChar w:fldCharType="separate"/>
        </w:r>
        <w:r w:rsidR="008940EC">
          <w:rPr>
            <w:noProof/>
            <w:webHidden/>
          </w:rPr>
          <w:t>2</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2" w:history="1">
        <w:r w:rsidR="00B13553" w:rsidRPr="003E6CC5">
          <w:rPr>
            <w:rStyle w:val="Hyperlink"/>
            <w:b/>
            <w:noProof/>
          </w:rPr>
          <w:t xml:space="preserve">Figure 3  </w:t>
        </w:r>
        <w:r w:rsidR="00B13553" w:rsidRPr="003E6CC5">
          <w:rPr>
            <w:rStyle w:val="Hyperlink"/>
            <w:noProof/>
          </w:rPr>
          <w:t>Erosion Plot (EP1) showing the boundary pipe, stilling basin, flume and downstream basin drain. The adjacent roadside drain of EP1 (top left) is also shown. Photo taken December 2009</w:t>
        </w:r>
        <w:r w:rsidR="00B13553">
          <w:rPr>
            <w:noProof/>
            <w:webHidden/>
          </w:rPr>
          <w:tab/>
        </w:r>
        <w:r>
          <w:rPr>
            <w:noProof/>
            <w:webHidden/>
          </w:rPr>
          <w:fldChar w:fldCharType="begin"/>
        </w:r>
        <w:r w:rsidR="00B13553">
          <w:rPr>
            <w:noProof/>
            <w:webHidden/>
          </w:rPr>
          <w:instrText xml:space="preserve"> PAGEREF _Toc463348112 \h </w:instrText>
        </w:r>
        <w:r>
          <w:rPr>
            <w:noProof/>
            <w:webHidden/>
          </w:rPr>
        </w:r>
        <w:r>
          <w:rPr>
            <w:noProof/>
            <w:webHidden/>
          </w:rPr>
          <w:fldChar w:fldCharType="separate"/>
        </w:r>
        <w:r w:rsidR="008940EC">
          <w:rPr>
            <w:noProof/>
            <w:webHidden/>
          </w:rPr>
          <w:t>3</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3" w:history="1">
        <w:r w:rsidR="00B13553" w:rsidRPr="003E6CC5">
          <w:rPr>
            <w:rStyle w:val="Hyperlink"/>
            <w:b/>
            <w:noProof/>
          </w:rPr>
          <w:t xml:space="preserve">Figure 4 </w:t>
        </w:r>
        <w:r w:rsidR="00B13553" w:rsidRPr="003E6CC5">
          <w:rPr>
            <w:rStyle w:val="Hyperlink"/>
            <w:noProof/>
          </w:rPr>
          <w:t xml:space="preserve"> Screenshot from the Hydstra Data Managers workbench with data editing workflow for TLF1 overlayed.</w:t>
        </w:r>
        <w:r w:rsidR="00B13553">
          <w:rPr>
            <w:noProof/>
            <w:webHidden/>
          </w:rPr>
          <w:tab/>
        </w:r>
        <w:r>
          <w:rPr>
            <w:noProof/>
            <w:webHidden/>
          </w:rPr>
          <w:fldChar w:fldCharType="begin"/>
        </w:r>
        <w:r w:rsidR="00B13553">
          <w:rPr>
            <w:noProof/>
            <w:webHidden/>
          </w:rPr>
          <w:instrText xml:space="preserve"> PAGEREF _Toc463348113 \h </w:instrText>
        </w:r>
        <w:r>
          <w:rPr>
            <w:noProof/>
            <w:webHidden/>
          </w:rPr>
        </w:r>
        <w:r>
          <w:rPr>
            <w:noProof/>
            <w:webHidden/>
          </w:rPr>
          <w:fldChar w:fldCharType="separate"/>
        </w:r>
        <w:r w:rsidR="008940EC">
          <w:rPr>
            <w:noProof/>
            <w:webHidden/>
          </w:rPr>
          <w:t>1</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4" w:history="1">
        <w:r w:rsidR="00B13553" w:rsidRPr="003E6CC5">
          <w:rPr>
            <w:rStyle w:val="Hyperlink"/>
            <w:b/>
            <w:noProof/>
          </w:rPr>
          <w:t xml:space="preserve">Figure 5 </w:t>
        </w:r>
        <w:r w:rsidR="00B13553" w:rsidRPr="003E6CC5">
          <w:rPr>
            <w:rStyle w:val="Hyperlink"/>
            <w:noProof/>
          </w:rPr>
          <w:t xml:space="preserve"> Example of how a comment is added to a selected point at end of an edited data series from the “edit data point” window of Hydstra DMWB.</w:t>
        </w:r>
        <w:r w:rsidR="00B13553">
          <w:rPr>
            <w:noProof/>
            <w:webHidden/>
          </w:rPr>
          <w:tab/>
        </w:r>
        <w:r>
          <w:rPr>
            <w:noProof/>
            <w:webHidden/>
          </w:rPr>
          <w:fldChar w:fldCharType="begin"/>
        </w:r>
        <w:r w:rsidR="00B13553">
          <w:rPr>
            <w:noProof/>
            <w:webHidden/>
          </w:rPr>
          <w:instrText xml:space="preserve"> PAGEREF _Toc463348114 \h </w:instrText>
        </w:r>
        <w:r>
          <w:rPr>
            <w:noProof/>
            <w:webHidden/>
          </w:rPr>
        </w:r>
        <w:r>
          <w:rPr>
            <w:noProof/>
            <w:webHidden/>
          </w:rPr>
          <w:fldChar w:fldCharType="separate"/>
        </w:r>
        <w:r w:rsidR="008940EC">
          <w:rPr>
            <w:noProof/>
            <w:webHidden/>
          </w:rPr>
          <w:t>3</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5" w:history="1">
        <w:r w:rsidR="00B13553" w:rsidRPr="003E6CC5">
          <w:rPr>
            <w:rStyle w:val="Hyperlink"/>
            <w:b/>
            <w:noProof/>
          </w:rPr>
          <w:t xml:space="preserve">Figure 6 </w:t>
        </w:r>
        <w:r w:rsidR="00B13553" w:rsidRPr="003E6CC5">
          <w:rPr>
            <w:rStyle w:val="Hyperlink"/>
            <w:noProof/>
          </w:rPr>
          <w:t xml:space="preserve"> Example of screenshot report of cumulative rainfall for the 2009–2010 wet season  (total 1533 mm) from EP1</w:t>
        </w:r>
        <w:r w:rsidR="00B13553">
          <w:rPr>
            <w:noProof/>
            <w:webHidden/>
          </w:rPr>
          <w:tab/>
        </w:r>
        <w:r>
          <w:rPr>
            <w:noProof/>
            <w:webHidden/>
          </w:rPr>
          <w:fldChar w:fldCharType="begin"/>
        </w:r>
        <w:r w:rsidR="00B13553">
          <w:rPr>
            <w:noProof/>
            <w:webHidden/>
          </w:rPr>
          <w:instrText xml:space="preserve"> PAGEREF _Toc463348115 \h </w:instrText>
        </w:r>
        <w:r>
          <w:rPr>
            <w:noProof/>
            <w:webHidden/>
          </w:rPr>
        </w:r>
        <w:r>
          <w:rPr>
            <w:noProof/>
            <w:webHidden/>
          </w:rPr>
          <w:fldChar w:fldCharType="separate"/>
        </w:r>
        <w:r w:rsidR="008940EC">
          <w:rPr>
            <w:noProof/>
            <w:webHidden/>
          </w:rPr>
          <w:t>6</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6" w:history="1">
        <w:r w:rsidR="00B13553" w:rsidRPr="003E6CC5">
          <w:rPr>
            <w:rStyle w:val="Hyperlink"/>
            <w:b/>
            <w:noProof/>
          </w:rPr>
          <w:t>Figure 7</w:t>
        </w:r>
        <w:r w:rsidR="00B13553" w:rsidRPr="003E6CC5">
          <w:rPr>
            <w:rStyle w:val="Hyperlink"/>
            <w:noProof/>
          </w:rPr>
          <w:t xml:space="preserve">  A labelled screenshot from the Hydstra editing window showing the water level of the primary trace (variable 100.01, blue line) and a standardised series of comment tags (italics) for two types of events (Basin fill only and runoff over flume). The Hydstra ‘©’ label indicates point records with comments entered during editing.  The CTF calibration line in this example is for EP1.</w:t>
        </w:r>
        <w:r w:rsidR="00B13553">
          <w:rPr>
            <w:noProof/>
            <w:webHidden/>
          </w:rPr>
          <w:tab/>
        </w:r>
        <w:r>
          <w:rPr>
            <w:noProof/>
            <w:webHidden/>
          </w:rPr>
          <w:fldChar w:fldCharType="begin"/>
        </w:r>
        <w:r w:rsidR="00B13553">
          <w:rPr>
            <w:noProof/>
            <w:webHidden/>
          </w:rPr>
          <w:instrText xml:space="preserve"> PAGEREF _Toc463348116 \h </w:instrText>
        </w:r>
        <w:r>
          <w:rPr>
            <w:noProof/>
            <w:webHidden/>
          </w:rPr>
        </w:r>
        <w:r>
          <w:rPr>
            <w:noProof/>
            <w:webHidden/>
          </w:rPr>
          <w:fldChar w:fldCharType="separate"/>
        </w:r>
        <w:r w:rsidR="008940EC">
          <w:rPr>
            <w:noProof/>
            <w:webHidden/>
          </w:rPr>
          <w:t>1</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7" w:history="1">
        <w:r w:rsidR="00B13553" w:rsidRPr="003E6CC5">
          <w:rPr>
            <w:rStyle w:val="Hyperlink"/>
            <w:b/>
            <w:noProof/>
          </w:rPr>
          <w:t xml:space="preserve">Figure 8 </w:t>
        </w:r>
        <w:r w:rsidR="00B13553" w:rsidRPr="003E6CC5">
          <w:rPr>
            <w:rStyle w:val="Hyperlink"/>
            <w:noProof/>
          </w:rPr>
          <w:t xml:space="preserve"> Example of access to standardised comments via the “add standard comment” button of the Hydstra MWB ‘Edit data point’ window.</w:t>
        </w:r>
        <w:r w:rsidR="00B13553">
          <w:rPr>
            <w:noProof/>
            <w:webHidden/>
          </w:rPr>
          <w:tab/>
        </w:r>
        <w:r>
          <w:rPr>
            <w:noProof/>
            <w:webHidden/>
          </w:rPr>
          <w:fldChar w:fldCharType="begin"/>
        </w:r>
        <w:r w:rsidR="00B13553">
          <w:rPr>
            <w:noProof/>
            <w:webHidden/>
          </w:rPr>
          <w:instrText xml:space="preserve"> PAGEREF _Toc463348117 \h </w:instrText>
        </w:r>
        <w:r>
          <w:rPr>
            <w:noProof/>
            <w:webHidden/>
          </w:rPr>
        </w:r>
        <w:r>
          <w:rPr>
            <w:noProof/>
            <w:webHidden/>
          </w:rPr>
          <w:fldChar w:fldCharType="separate"/>
        </w:r>
        <w:r w:rsidR="008940EC">
          <w:rPr>
            <w:noProof/>
            <w:webHidden/>
          </w:rPr>
          <w:t>2</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8" w:history="1">
        <w:r w:rsidR="00B13553" w:rsidRPr="003E6CC5">
          <w:rPr>
            <w:rStyle w:val="Hyperlink"/>
            <w:b/>
            <w:noProof/>
          </w:rPr>
          <w:t xml:space="preserve">Figure 9 </w:t>
        </w:r>
        <w:r w:rsidR="00B13553" w:rsidRPr="003E6CC5">
          <w:rPr>
            <w:rStyle w:val="Hyperlink"/>
            <w:noProof/>
          </w:rPr>
          <w:t xml:space="preserve"> Example of how a time-offset correction for EP1 was determined by comparing difference in rainfall traces for all sites.</w:t>
        </w:r>
        <w:r w:rsidR="00B13553">
          <w:rPr>
            <w:noProof/>
            <w:webHidden/>
          </w:rPr>
          <w:tab/>
        </w:r>
        <w:r>
          <w:rPr>
            <w:noProof/>
            <w:webHidden/>
          </w:rPr>
          <w:fldChar w:fldCharType="begin"/>
        </w:r>
        <w:r w:rsidR="00B13553">
          <w:rPr>
            <w:noProof/>
            <w:webHidden/>
          </w:rPr>
          <w:instrText xml:space="preserve"> PAGEREF _Toc463348118 \h </w:instrText>
        </w:r>
        <w:r>
          <w:rPr>
            <w:noProof/>
            <w:webHidden/>
          </w:rPr>
        </w:r>
        <w:r>
          <w:rPr>
            <w:noProof/>
            <w:webHidden/>
          </w:rPr>
          <w:fldChar w:fldCharType="separate"/>
        </w:r>
        <w:r w:rsidR="008940EC">
          <w:rPr>
            <w:noProof/>
            <w:webHidden/>
          </w:rPr>
          <w:t>4</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19" w:history="1">
        <w:r w:rsidR="00B13553" w:rsidRPr="003E6CC5">
          <w:rPr>
            <w:rStyle w:val="Hyperlink"/>
            <w:b/>
            <w:noProof/>
          </w:rPr>
          <w:t xml:space="preserve">Figure 10 </w:t>
        </w:r>
        <w:r w:rsidR="00B13553" w:rsidRPr="003E6CC5">
          <w:rPr>
            <w:rStyle w:val="Hyperlink"/>
            <w:noProof/>
          </w:rPr>
          <w:t xml:space="preserve"> Evidence and correction of roadside drain overflow event where: a) overflow is indicated by a 2nd peak in the EP1 trace after a brief yet intense 31 mm rain event on the 21st December 2011; and b) correction applied to abnormal records by manual editing (orange line).</w:t>
        </w:r>
        <w:r w:rsidR="00B13553">
          <w:rPr>
            <w:noProof/>
            <w:webHidden/>
          </w:rPr>
          <w:tab/>
        </w:r>
        <w:r>
          <w:rPr>
            <w:noProof/>
            <w:webHidden/>
          </w:rPr>
          <w:fldChar w:fldCharType="begin"/>
        </w:r>
        <w:r w:rsidR="00B13553">
          <w:rPr>
            <w:noProof/>
            <w:webHidden/>
          </w:rPr>
          <w:instrText xml:space="preserve"> PAGEREF _Toc463348119 \h </w:instrText>
        </w:r>
        <w:r>
          <w:rPr>
            <w:noProof/>
            <w:webHidden/>
          </w:rPr>
        </w:r>
        <w:r>
          <w:rPr>
            <w:noProof/>
            <w:webHidden/>
          </w:rPr>
          <w:fldChar w:fldCharType="separate"/>
        </w:r>
        <w:r w:rsidR="008940EC">
          <w:rPr>
            <w:noProof/>
            <w:webHidden/>
          </w:rPr>
          <w:t>8</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20" w:history="1">
        <w:r w:rsidR="00B13553" w:rsidRPr="003E6CC5">
          <w:rPr>
            <w:rStyle w:val="Hyperlink"/>
            <w:b/>
            <w:noProof/>
          </w:rPr>
          <w:t xml:space="preserve">Figure 11 </w:t>
        </w:r>
        <w:r w:rsidR="00B13553" w:rsidRPr="003E6CC5">
          <w:rPr>
            <w:rStyle w:val="Hyperlink"/>
            <w:noProof/>
          </w:rPr>
          <w:t xml:space="preserve"> Evidence and correction of roadside drain overflow event where: a) overflow is indicated by the elevated EP1 stage trace in relation to EP2; and b) correction applied to abnormal records by manual editing (orange line).</w:t>
        </w:r>
        <w:r w:rsidR="00B13553">
          <w:rPr>
            <w:noProof/>
            <w:webHidden/>
          </w:rPr>
          <w:tab/>
        </w:r>
        <w:r>
          <w:rPr>
            <w:noProof/>
            <w:webHidden/>
          </w:rPr>
          <w:fldChar w:fldCharType="begin"/>
        </w:r>
        <w:r w:rsidR="00B13553">
          <w:rPr>
            <w:noProof/>
            <w:webHidden/>
          </w:rPr>
          <w:instrText xml:space="preserve"> PAGEREF _Toc463348120 \h </w:instrText>
        </w:r>
        <w:r>
          <w:rPr>
            <w:noProof/>
            <w:webHidden/>
          </w:rPr>
        </w:r>
        <w:r>
          <w:rPr>
            <w:noProof/>
            <w:webHidden/>
          </w:rPr>
          <w:fldChar w:fldCharType="separate"/>
        </w:r>
        <w:r w:rsidR="008940EC">
          <w:rPr>
            <w:noProof/>
            <w:webHidden/>
          </w:rPr>
          <w:t>9</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21" w:history="1">
        <w:r w:rsidR="00B13553" w:rsidRPr="003E6CC5">
          <w:rPr>
            <w:rStyle w:val="Hyperlink"/>
            <w:b/>
            <w:noProof/>
          </w:rPr>
          <w:t xml:space="preserve">Figure 12 </w:t>
        </w:r>
        <w:r w:rsidR="00B13553" w:rsidRPr="003E6CC5">
          <w:rPr>
            <w:rStyle w:val="Hyperlink"/>
            <w:noProof/>
          </w:rPr>
          <w:t xml:space="preserve"> Example of water-level disturbance in the upstream stilling basin at EP2 during the peak of a high-flow event. This turbulence is expected to cause the shaft encoder to underestimate water level.</w:t>
        </w:r>
        <w:r w:rsidR="00B13553">
          <w:rPr>
            <w:noProof/>
            <w:webHidden/>
          </w:rPr>
          <w:tab/>
        </w:r>
        <w:r>
          <w:rPr>
            <w:noProof/>
            <w:webHidden/>
          </w:rPr>
          <w:fldChar w:fldCharType="begin"/>
        </w:r>
        <w:r w:rsidR="00B13553">
          <w:rPr>
            <w:noProof/>
            <w:webHidden/>
          </w:rPr>
          <w:instrText xml:space="preserve"> PAGEREF _Toc463348121 \h </w:instrText>
        </w:r>
        <w:r>
          <w:rPr>
            <w:noProof/>
            <w:webHidden/>
          </w:rPr>
        </w:r>
        <w:r>
          <w:rPr>
            <w:noProof/>
            <w:webHidden/>
          </w:rPr>
          <w:fldChar w:fldCharType="separate"/>
        </w:r>
        <w:r w:rsidR="008940EC">
          <w:rPr>
            <w:noProof/>
            <w:webHidden/>
          </w:rPr>
          <w:t>10</w:t>
        </w:r>
        <w:r>
          <w:rPr>
            <w:noProof/>
            <w:webHidden/>
          </w:rPr>
          <w:fldChar w:fldCharType="end"/>
        </w:r>
      </w:hyperlink>
    </w:p>
    <w:p w:rsidR="00B509FB" w:rsidRDefault="00A56D34" w:rsidP="00B509FB">
      <w:pPr>
        <w:spacing w:after="0" w:line="240" w:lineRule="auto"/>
        <w:jc w:val="left"/>
      </w:pPr>
      <w:r>
        <w:fldChar w:fldCharType="end"/>
      </w:r>
    </w:p>
    <w:p w:rsidR="00B509FB" w:rsidRDefault="00B509FB" w:rsidP="00B509FB">
      <w:pPr>
        <w:spacing w:after="0" w:line="240" w:lineRule="auto"/>
        <w:jc w:val="left"/>
      </w:pPr>
      <w:r>
        <w:br w:type="page"/>
      </w:r>
    </w:p>
    <w:p w:rsidR="0013253D" w:rsidRDefault="0013253D" w:rsidP="0013253D">
      <w:pPr>
        <w:pStyle w:val="Heading1"/>
      </w:pPr>
      <w:bookmarkStart w:id="9" w:name="_Toc463441569"/>
      <w:r>
        <w:lastRenderedPageBreak/>
        <w:t>List of tables</w:t>
      </w:r>
      <w:bookmarkEnd w:id="9"/>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r>
        <w:fldChar w:fldCharType="begin"/>
      </w:r>
      <w:r w:rsidR="00B509FB">
        <w:instrText xml:space="preserve"> TOC \h \z \c "Table" </w:instrText>
      </w:r>
      <w:r>
        <w:fldChar w:fldCharType="separate"/>
      </w:r>
      <w:hyperlink w:anchor="_Toc463348123" w:history="1">
        <w:r w:rsidR="00B13553" w:rsidRPr="003950F6">
          <w:rPr>
            <w:rStyle w:val="Hyperlink"/>
            <w:b/>
            <w:noProof/>
          </w:rPr>
          <w:t xml:space="preserve">Table 1 </w:t>
        </w:r>
        <w:r w:rsidR="00B13553" w:rsidRPr="003950F6">
          <w:rPr>
            <w:rStyle w:val="Hyperlink"/>
            <w:noProof/>
          </w:rPr>
          <w:t xml:space="preserve"> List of pre-season checks to be undertaken at each erosion plot site before commencement of wet season monitoring.</w:t>
        </w:r>
        <w:r w:rsidR="00B13553">
          <w:rPr>
            <w:noProof/>
            <w:webHidden/>
          </w:rPr>
          <w:tab/>
        </w:r>
        <w:r>
          <w:rPr>
            <w:noProof/>
            <w:webHidden/>
          </w:rPr>
          <w:fldChar w:fldCharType="begin"/>
        </w:r>
        <w:r w:rsidR="00B13553">
          <w:rPr>
            <w:noProof/>
            <w:webHidden/>
          </w:rPr>
          <w:instrText xml:space="preserve"> PAGEREF _Toc463348123 \h </w:instrText>
        </w:r>
        <w:r>
          <w:rPr>
            <w:noProof/>
            <w:webHidden/>
          </w:rPr>
        </w:r>
        <w:r>
          <w:rPr>
            <w:noProof/>
            <w:webHidden/>
          </w:rPr>
          <w:fldChar w:fldCharType="separate"/>
        </w:r>
        <w:r w:rsidR="008940EC">
          <w:rPr>
            <w:noProof/>
            <w:webHidden/>
          </w:rPr>
          <w:t>1</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24" w:history="1">
        <w:r w:rsidR="00B13553" w:rsidRPr="003950F6">
          <w:rPr>
            <w:rStyle w:val="Hyperlink"/>
            <w:b/>
            <w:noProof/>
          </w:rPr>
          <w:t xml:space="preserve">Table 2 </w:t>
        </w:r>
        <w:r w:rsidR="00B13553" w:rsidRPr="003950F6">
          <w:rPr>
            <w:rStyle w:val="Hyperlink"/>
            <w:noProof/>
          </w:rPr>
          <w:t xml:space="preserve"> General description of runoff and rainfall related variables names as stored in Hydstra.</w:t>
        </w:r>
        <w:r w:rsidR="00B13553">
          <w:rPr>
            <w:noProof/>
            <w:webHidden/>
          </w:rPr>
          <w:tab/>
        </w:r>
        <w:r>
          <w:rPr>
            <w:noProof/>
            <w:webHidden/>
          </w:rPr>
          <w:fldChar w:fldCharType="begin"/>
        </w:r>
        <w:r w:rsidR="00B13553">
          <w:rPr>
            <w:noProof/>
            <w:webHidden/>
          </w:rPr>
          <w:instrText xml:space="preserve"> PAGEREF _Toc463348124 \h </w:instrText>
        </w:r>
        <w:r>
          <w:rPr>
            <w:noProof/>
            <w:webHidden/>
          </w:rPr>
        </w:r>
        <w:r>
          <w:rPr>
            <w:noProof/>
            <w:webHidden/>
          </w:rPr>
          <w:fldChar w:fldCharType="separate"/>
        </w:r>
        <w:r w:rsidR="008940EC">
          <w:rPr>
            <w:noProof/>
            <w:webHidden/>
          </w:rPr>
          <w:t>2</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25" w:history="1">
        <w:r w:rsidR="00B13553" w:rsidRPr="003950F6">
          <w:rPr>
            <w:rStyle w:val="Hyperlink"/>
            <w:b/>
            <w:noProof/>
          </w:rPr>
          <w:t xml:space="preserve">Table 3 </w:t>
        </w:r>
        <w:r w:rsidR="00B13553" w:rsidRPr="003950F6">
          <w:rPr>
            <w:rStyle w:val="Hyperlink"/>
            <w:noProof/>
          </w:rPr>
          <w:t xml:space="preserve"> Data quality codes used to described rainfall and runoff data records</w:t>
        </w:r>
        <w:r w:rsidR="00B13553">
          <w:rPr>
            <w:noProof/>
            <w:webHidden/>
          </w:rPr>
          <w:tab/>
        </w:r>
        <w:r>
          <w:rPr>
            <w:noProof/>
            <w:webHidden/>
          </w:rPr>
          <w:fldChar w:fldCharType="begin"/>
        </w:r>
        <w:r w:rsidR="00B13553">
          <w:rPr>
            <w:noProof/>
            <w:webHidden/>
          </w:rPr>
          <w:instrText xml:space="preserve"> PAGEREF _Toc463348125 \h </w:instrText>
        </w:r>
        <w:r>
          <w:rPr>
            <w:noProof/>
            <w:webHidden/>
          </w:rPr>
        </w:r>
        <w:r>
          <w:rPr>
            <w:noProof/>
            <w:webHidden/>
          </w:rPr>
          <w:fldChar w:fldCharType="separate"/>
        </w:r>
        <w:r w:rsidR="008940EC">
          <w:rPr>
            <w:noProof/>
            <w:webHidden/>
          </w:rPr>
          <w:t>4</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26" w:history="1">
        <w:r w:rsidR="00B13553" w:rsidRPr="003950F6">
          <w:rPr>
            <w:rStyle w:val="Hyperlink"/>
            <w:b/>
            <w:noProof/>
          </w:rPr>
          <w:t xml:space="preserve">Table 4 </w:t>
        </w:r>
        <w:r w:rsidR="00B13553" w:rsidRPr="003950F6">
          <w:rPr>
            <w:rStyle w:val="Hyperlink"/>
            <w:noProof/>
          </w:rPr>
          <w:t xml:space="preserve"> Example of rainfall report of corrected wet season rainfall totals for an erosion plot site (EP1)</w:t>
        </w:r>
        <w:r w:rsidR="00B13553">
          <w:rPr>
            <w:noProof/>
            <w:webHidden/>
          </w:rPr>
          <w:tab/>
        </w:r>
        <w:r>
          <w:rPr>
            <w:noProof/>
            <w:webHidden/>
          </w:rPr>
          <w:fldChar w:fldCharType="begin"/>
        </w:r>
        <w:r w:rsidR="00B13553">
          <w:rPr>
            <w:noProof/>
            <w:webHidden/>
          </w:rPr>
          <w:instrText xml:space="preserve"> PAGEREF _Toc463348126 \h </w:instrText>
        </w:r>
        <w:r>
          <w:rPr>
            <w:noProof/>
            <w:webHidden/>
          </w:rPr>
        </w:r>
        <w:r>
          <w:rPr>
            <w:noProof/>
            <w:webHidden/>
          </w:rPr>
          <w:fldChar w:fldCharType="separate"/>
        </w:r>
        <w:r w:rsidR="008940EC">
          <w:rPr>
            <w:noProof/>
            <w:webHidden/>
          </w:rPr>
          <w:t>6</w:t>
        </w:r>
        <w:r>
          <w:rPr>
            <w:noProof/>
            <w:webHidden/>
          </w:rPr>
          <w:fldChar w:fldCharType="end"/>
        </w:r>
      </w:hyperlink>
    </w:p>
    <w:p w:rsidR="00B13553" w:rsidRDefault="00A56D34">
      <w:pPr>
        <w:pStyle w:val="TableofFigures"/>
        <w:tabs>
          <w:tab w:val="right" w:leader="dot" w:pos="8296"/>
        </w:tabs>
        <w:rPr>
          <w:rFonts w:asciiTheme="minorHAnsi" w:eastAsiaTheme="minorEastAsia" w:hAnsiTheme="minorHAnsi" w:cstheme="minorBidi"/>
          <w:noProof/>
          <w:sz w:val="22"/>
          <w:szCs w:val="22"/>
          <w:lang w:eastAsia="en-AU"/>
        </w:rPr>
      </w:pPr>
      <w:hyperlink w:anchor="_Toc463348127" w:history="1">
        <w:r w:rsidR="00B13553" w:rsidRPr="003950F6">
          <w:rPr>
            <w:rStyle w:val="Hyperlink"/>
            <w:b/>
            <w:noProof/>
          </w:rPr>
          <w:t xml:space="preserve">Table 5 </w:t>
        </w:r>
        <w:r w:rsidR="00B13553" w:rsidRPr="003950F6">
          <w:rPr>
            <w:rStyle w:val="Hyperlink"/>
            <w:noProof/>
          </w:rPr>
          <w:t xml:space="preserve"> Example of missing data report for erosion plots and how these data gaps were infilled..</w:t>
        </w:r>
        <w:r w:rsidR="00B13553">
          <w:rPr>
            <w:noProof/>
            <w:webHidden/>
          </w:rPr>
          <w:tab/>
        </w:r>
        <w:r>
          <w:rPr>
            <w:noProof/>
            <w:webHidden/>
          </w:rPr>
          <w:fldChar w:fldCharType="begin"/>
        </w:r>
        <w:r w:rsidR="00B13553">
          <w:rPr>
            <w:noProof/>
            <w:webHidden/>
          </w:rPr>
          <w:instrText xml:space="preserve"> PAGEREF _Toc463348127 \h </w:instrText>
        </w:r>
        <w:r>
          <w:rPr>
            <w:noProof/>
            <w:webHidden/>
          </w:rPr>
        </w:r>
        <w:r>
          <w:rPr>
            <w:noProof/>
            <w:webHidden/>
          </w:rPr>
          <w:fldChar w:fldCharType="separate"/>
        </w:r>
        <w:r w:rsidR="008940EC">
          <w:rPr>
            <w:noProof/>
            <w:webHidden/>
          </w:rPr>
          <w:t>5</w:t>
        </w:r>
        <w:r>
          <w:rPr>
            <w:noProof/>
            <w:webHidden/>
          </w:rPr>
          <w:fldChar w:fldCharType="end"/>
        </w:r>
      </w:hyperlink>
    </w:p>
    <w:p w:rsidR="00B509FB" w:rsidRDefault="00A56D34" w:rsidP="00B509FB">
      <w:pPr>
        <w:spacing w:after="0" w:line="240" w:lineRule="auto"/>
        <w:jc w:val="left"/>
        <w:sectPr w:rsidR="00B509FB" w:rsidSect="006B17E3">
          <w:headerReference w:type="even" r:id="rId22"/>
          <w:footerReference w:type="even" r:id="rId23"/>
          <w:footerReference w:type="default" r:id="rId24"/>
          <w:headerReference w:type="first" r:id="rId25"/>
          <w:footerReference w:type="first" r:id="rId26"/>
          <w:pgSz w:w="11906" w:h="16838" w:code="9"/>
          <w:pgMar w:top="1440" w:right="1800" w:bottom="1440" w:left="1800" w:header="1080" w:footer="835" w:gutter="0"/>
          <w:pgNumType w:fmt="lowerRoman"/>
          <w:cols w:space="360"/>
          <w:noEndnote/>
        </w:sectPr>
      </w:pPr>
      <w:r>
        <w:fldChar w:fldCharType="end"/>
      </w:r>
      <w:r w:rsidR="00B509FB" w:rsidDel="00EA6146">
        <w:t xml:space="preserve"> </w:t>
      </w:r>
    </w:p>
    <w:p w:rsidR="00B509FB" w:rsidRDefault="00B509FB" w:rsidP="00B9217C">
      <w:pPr>
        <w:pStyle w:val="Heading1"/>
      </w:pPr>
      <w:bookmarkStart w:id="10" w:name="_Toc463441570"/>
      <w:proofErr w:type="gramStart"/>
      <w:r>
        <w:lastRenderedPageBreak/>
        <w:t xml:space="preserve">1 </w:t>
      </w:r>
      <w:r w:rsidR="00B9217C">
        <w:t xml:space="preserve"> </w:t>
      </w:r>
      <w:r>
        <w:t>Introduction</w:t>
      </w:r>
      <w:bookmarkEnd w:id="10"/>
      <w:proofErr w:type="gramEnd"/>
    </w:p>
    <w:p w:rsidR="0060034E" w:rsidRDefault="00B509FB" w:rsidP="00B509FB">
      <w:pPr>
        <w:rPr>
          <w:spacing w:val="2"/>
        </w:rPr>
      </w:pPr>
      <w:r>
        <w:t xml:space="preserve">The Ranger </w:t>
      </w:r>
      <w:r w:rsidR="008D5BF7">
        <w:t>u</w:t>
      </w:r>
      <w:r>
        <w:t xml:space="preserve">ranium </w:t>
      </w:r>
      <w:r w:rsidR="008D5BF7">
        <w:t>m</w:t>
      </w:r>
      <w:r>
        <w:t xml:space="preserve">ine (Figure 1) is located in the Alligator Rivers Region in the wet-dry monsoonal tropics, approximately 250 km east of Darwin, Northern Territory. A collaborative research program </w:t>
      </w:r>
      <w:r w:rsidRPr="00B9217C">
        <w:t xml:space="preserve">involving </w:t>
      </w:r>
      <w:r w:rsidR="00B9217C" w:rsidRPr="00B9217C">
        <w:t>the Supervising Scientist Branch</w:t>
      </w:r>
      <w:r>
        <w:t xml:space="preserve"> and </w:t>
      </w:r>
      <w:r w:rsidR="00B9217C">
        <w:t xml:space="preserve">mine operator </w:t>
      </w:r>
      <w:r>
        <w:t>Energy Resources of Australia (ERA), has been underway to measure</w:t>
      </w:r>
      <w:r w:rsidR="00D16EA5">
        <w:t>,</w:t>
      </w:r>
      <w:r>
        <w:t xml:space="preserve"> </w:t>
      </w:r>
      <w:r w:rsidR="00D16EA5">
        <w:t xml:space="preserve">from a trial rehabilitation landform, </w:t>
      </w:r>
      <w:r>
        <w:t>long-term (five to ten year)</w:t>
      </w:r>
      <w:r w:rsidR="0048324E">
        <w:t>,</w:t>
      </w:r>
      <w:r>
        <w:t xml:space="preserve"> </w:t>
      </w:r>
      <w:r w:rsidR="0060034E">
        <w:t>rates of erosion and contaminant transport</w:t>
      </w:r>
      <w:r w:rsidR="0060034E" w:rsidRPr="00B1175E">
        <w:t xml:space="preserve"> </w:t>
      </w:r>
      <w:r w:rsidR="0060034E">
        <w:t xml:space="preserve">under different surface treatments and vegetation establishment </w:t>
      </w:r>
      <w:r w:rsidR="00690E02">
        <w:t>regimes</w:t>
      </w:r>
      <w:r>
        <w:t xml:space="preserve">. The </w:t>
      </w:r>
      <w:r w:rsidR="00C86D33">
        <w:t xml:space="preserve">trial </w:t>
      </w:r>
      <w:r>
        <w:t>landform of approximately 200 m by 400 m (8 ha) was constructed during late 2008 and early 2009 by ERA, adjacent to the north-western wall of the tailings storage facility at the Ranger Mine (Figures 1 &amp; 2).</w:t>
      </w:r>
      <w:r w:rsidR="006E3959">
        <w:t xml:space="preserve"> To support this research, four </w:t>
      </w:r>
      <w:r w:rsidR="00EB1BEC">
        <w:t>E</w:t>
      </w:r>
      <w:r w:rsidR="006E3959">
        <w:t xml:space="preserve">rosion </w:t>
      </w:r>
      <w:r w:rsidR="00EB1BEC">
        <w:t>P</w:t>
      </w:r>
      <w:r w:rsidR="006E3959">
        <w:t xml:space="preserve">lots </w:t>
      </w:r>
      <w:r w:rsidR="00EB1BEC">
        <w:t>(EP</w:t>
      </w:r>
      <w:r w:rsidR="0064138E">
        <w:t>s</w:t>
      </w:r>
      <w:r w:rsidR="00EB1BEC">
        <w:t xml:space="preserve">) </w:t>
      </w:r>
      <w:r w:rsidR="006E3959">
        <w:t xml:space="preserve">were built on the landform during 2009 </w:t>
      </w:r>
      <w:r w:rsidR="006E3959" w:rsidRPr="0013253D">
        <w:t xml:space="preserve">by </w:t>
      </w:r>
      <w:r w:rsidR="0013253D" w:rsidRPr="0013253D">
        <w:t>the Supervising Scientist Branch</w:t>
      </w:r>
      <w:r w:rsidR="006E3959" w:rsidRPr="0013253D">
        <w:t xml:space="preserve"> (nominally designed to be 30 m X 30 m, 900</w:t>
      </w:r>
      <w:r w:rsidR="006E3959">
        <w:t xml:space="preserve"> m</w:t>
      </w:r>
      <w:r w:rsidR="006E3959" w:rsidRPr="009655D2">
        <w:rPr>
          <w:snapToGrid w:val="0"/>
          <w:color w:val="000000"/>
          <w:position w:val="6"/>
          <w:sz w:val="16"/>
          <w:szCs w:val="0"/>
          <w:u w:color="000000"/>
        </w:rPr>
        <w:t>2</w:t>
      </w:r>
      <w:r w:rsidR="006E3959">
        <w:t xml:space="preserve"> in area and constructed on a 2 % slope) to continuously monitor, across the different regimes: rainfall; associated surface water runoff; and solute and sediment transport (suspended sediment and </w:t>
      </w:r>
      <w:proofErr w:type="spellStart"/>
      <w:r w:rsidR="006E3959">
        <w:t>bedload</w:t>
      </w:r>
      <w:proofErr w:type="spellEnd"/>
      <w:r w:rsidR="006E3959">
        <w:t xml:space="preserve">). </w:t>
      </w:r>
    </w:p>
    <w:p w:rsidR="00B509FB" w:rsidRDefault="00B509FB" w:rsidP="00B509FB">
      <w:pPr>
        <w:spacing w:after="0" w:line="240" w:lineRule="auto"/>
        <w:jc w:val="center"/>
      </w:pPr>
      <w:r w:rsidRPr="008B122C">
        <w:rPr>
          <w:noProof/>
          <w:lang w:eastAsia="en-AU"/>
        </w:rPr>
        <w:drawing>
          <wp:inline distT="0" distB="0" distL="0" distR="0">
            <wp:extent cx="3943513" cy="5610225"/>
            <wp:effectExtent l="19050" t="0" r="0" b="0"/>
            <wp:docPr id="20" name="Picture 0" descr="Figure1 Life of mine201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Life of mine2012-new.JPG"/>
                    <pic:cNvPicPr/>
                  </pic:nvPicPr>
                  <pic:blipFill>
                    <a:blip r:embed="rId27" cstate="print"/>
                    <a:srcRect l="3046" t="1276" r="3060"/>
                    <a:stretch>
                      <a:fillRect/>
                    </a:stretch>
                  </pic:blipFill>
                  <pic:spPr>
                    <a:xfrm>
                      <a:off x="0" y="0"/>
                      <a:ext cx="3943822" cy="5610664"/>
                    </a:xfrm>
                    <a:prstGeom prst="rect">
                      <a:avLst/>
                    </a:prstGeom>
                  </pic:spPr>
                </pic:pic>
              </a:graphicData>
            </a:graphic>
          </wp:inline>
        </w:drawing>
      </w:r>
    </w:p>
    <w:p w:rsidR="009227B1" w:rsidRDefault="00B509FB" w:rsidP="00B509FB">
      <w:pPr>
        <w:pStyle w:val="figurecaption"/>
      </w:pPr>
      <w:bookmarkStart w:id="11" w:name="_Toc463348110"/>
      <w:r w:rsidRPr="005D5931">
        <w:rPr>
          <w:b/>
        </w:rPr>
        <w:t xml:space="preserve">Figure </w:t>
      </w:r>
      <w:r w:rsidR="00A56D34" w:rsidRPr="005D5931">
        <w:rPr>
          <w:b/>
        </w:rPr>
        <w:fldChar w:fldCharType="begin"/>
      </w:r>
      <w:r w:rsidRPr="005D5931">
        <w:rPr>
          <w:b/>
        </w:rPr>
        <w:instrText xml:space="preserve"> SEQ Figure \* ARABIC </w:instrText>
      </w:r>
      <w:r w:rsidR="00A56D34" w:rsidRPr="005D5931">
        <w:rPr>
          <w:b/>
        </w:rPr>
        <w:fldChar w:fldCharType="separate"/>
      </w:r>
      <w:r w:rsidR="00B91D89">
        <w:rPr>
          <w:b/>
          <w:noProof/>
        </w:rPr>
        <w:t>1</w:t>
      </w:r>
      <w:r w:rsidR="00A56D34" w:rsidRPr="005D5931">
        <w:rPr>
          <w:b/>
        </w:rPr>
        <w:fldChar w:fldCharType="end"/>
      </w:r>
      <w:r w:rsidR="0013253D">
        <w:rPr>
          <w:b/>
        </w:rPr>
        <w:t xml:space="preserve"> </w:t>
      </w:r>
      <w:r>
        <w:t xml:space="preserve"> </w:t>
      </w:r>
      <w:r w:rsidRPr="00D9035C">
        <w:t>The location o</w:t>
      </w:r>
      <w:r>
        <w:t>f R</w:t>
      </w:r>
      <w:r w:rsidRPr="00D9035C">
        <w:t xml:space="preserve">anger </w:t>
      </w:r>
      <w:r w:rsidR="0013253D">
        <w:t>u</w:t>
      </w:r>
      <w:r w:rsidRPr="00D9035C">
        <w:t>ranium mine in the Alligator Rivers Region</w:t>
      </w:r>
      <w:bookmarkEnd w:id="11"/>
    </w:p>
    <w:p w:rsidR="00B509FB" w:rsidRDefault="00A56D34" w:rsidP="00440954">
      <w:pPr>
        <w:pStyle w:val="figurecaption"/>
      </w:pPr>
      <w:r>
        <w:rPr>
          <w:noProof/>
          <w:lang w:eastAsia="en-AU"/>
        </w:rPr>
        <w:lastRenderedPageBreak/>
        <w:pict>
          <v:shape id="_x0000_s1082" type="#_x0000_t202" style="position:absolute;left:0;text-align:left;margin-left:184.85pt;margin-top:81.2pt;width:168.7pt;height:22.25pt;z-index:251694592;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red">
            <v:stroke endarrowwidth="narrow" endarrowlength="short"/>
            <v:textbox>
              <w:txbxContent>
                <w:p w:rsidR="008D5BF7" w:rsidRPr="00455040" w:rsidRDefault="008D5BF7" w:rsidP="00455040">
                  <w:pPr>
                    <w:rPr>
                      <w:rFonts w:ascii="Arial" w:hAnsi="Arial"/>
                      <w:b/>
                      <w:i/>
                      <w:sz w:val="18"/>
                    </w:rPr>
                  </w:pPr>
                  <w:r w:rsidRPr="00455040">
                    <w:rPr>
                      <w:rFonts w:ascii="Arial" w:hAnsi="Arial"/>
                      <w:b/>
                      <w:i/>
                      <w:sz w:val="18"/>
                    </w:rPr>
                    <w:t>Tailings Storage Facility</w:t>
                  </w:r>
                </w:p>
              </w:txbxContent>
            </v:textbox>
          </v:shape>
        </w:pict>
      </w:r>
      <w:r>
        <w:rPr>
          <w:noProof/>
          <w:lang w:eastAsia="en-AU"/>
        </w:rPr>
        <w:pict>
          <v:shape id="_x0000_s1077" type="#_x0000_t202" style="position:absolute;left:0;text-align:left;margin-left:140.5pt;margin-top:169.2pt;width:32.75pt;height:22.25pt;z-index:251690496;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red">
            <v:stroke endarrowwidth="narrow" endarrowlength="short"/>
            <v:textbox>
              <w:txbxContent>
                <w:p w:rsidR="008D5BF7" w:rsidRPr="008D14BA" w:rsidRDefault="008D5BF7" w:rsidP="00B509FB">
                  <w:pPr>
                    <w:rPr>
                      <w:rFonts w:ascii="Arial" w:hAnsi="Arial"/>
                      <w:b/>
                      <w:sz w:val="18"/>
                    </w:rPr>
                  </w:pPr>
                  <w:r w:rsidRPr="002A1442">
                    <w:rPr>
                      <w:rFonts w:ascii="Arial" w:hAnsi="Arial"/>
                      <w:b/>
                      <w:sz w:val="18"/>
                    </w:rPr>
                    <w:t>EP1</w:t>
                  </w:r>
                </w:p>
              </w:txbxContent>
            </v:textbox>
          </v:shape>
        </w:pict>
      </w:r>
      <w:r>
        <w:rPr>
          <w:noProof/>
          <w:lang w:eastAsia="en-AU"/>
        </w:rPr>
        <w:pict>
          <v:shape id="_x0000_s1078" type="#_x0000_t202" style="position:absolute;left:0;text-align:left;margin-left:137.1pt;margin-top:157.65pt;width:32.75pt;height:22.25pt;z-index:251691520;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red">
            <v:stroke endarrowwidth="narrow" endarrowlength="short"/>
            <v:textbox>
              <w:txbxContent>
                <w:p w:rsidR="008D5BF7" w:rsidRPr="008D14BA" w:rsidRDefault="008D5BF7" w:rsidP="00B509FB">
                  <w:pPr>
                    <w:rPr>
                      <w:rFonts w:ascii="Arial" w:hAnsi="Arial"/>
                      <w:b/>
                      <w:sz w:val="18"/>
                    </w:rPr>
                  </w:pPr>
                  <w:r w:rsidRPr="002A1442">
                    <w:rPr>
                      <w:rFonts w:ascii="Arial" w:hAnsi="Arial"/>
                      <w:b/>
                      <w:sz w:val="18"/>
                    </w:rPr>
                    <w:t>EP</w:t>
                  </w:r>
                  <w:r>
                    <w:rPr>
                      <w:rFonts w:ascii="Arial" w:hAnsi="Arial"/>
                      <w:b/>
                      <w:sz w:val="18"/>
                    </w:rPr>
                    <w:t>2</w:t>
                  </w:r>
                </w:p>
              </w:txbxContent>
            </v:textbox>
          </v:shape>
        </w:pict>
      </w:r>
      <w:r>
        <w:rPr>
          <w:noProof/>
          <w:lang w:eastAsia="en-AU"/>
        </w:rPr>
        <w:pict>
          <v:shape id="_x0000_s1080" type="#_x0000_t202" style="position:absolute;left:0;text-align:left;margin-left:114.1pt;margin-top:129.35pt;width:32.75pt;height:22.25pt;z-index:251693568;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red">
            <v:stroke endarrowwidth="narrow" endarrowlength="short"/>
            <v:textbox>
              <w:txbxContent>
                <w:p w:rsidR="008D5BF7" w:rsidRPr="008D14BA" w:rsidRDefault="008D5BF7" w:rsidP="00B509FB">
                  <w:pPr>
                    <w:rPr>
                      <w:rFonts w:ascii="Arial" w:hAnsi="Arial"/>
                      <w:b/>
                      <w:sz w:val="18"/>
                    </w:rPr>
                  </w:pPr>
                  <w:r w:rsidRPr="002A1442">
                    <w:rPr>
                      <w:rFonts w:ascii="Arial" w:hAnsi="Arial"/>
                      <w:b/>
                      <w:sz w:val="18"/>
                    </w:rPr>
                    <w:t>EP</w:t>
                  </w:r>
                  <w:r>
                    <w:rPr>
                      <w:rFonts w:ascii="Arial" w:hAnsi="Arial"/>
                      <w:b/>
                      <w:sz w:val="18"/>
                    </w:rPr>
                    <w:t>4</w:t>
                  </w:r>
                </w:p>
              </w:txbxContent>
            </v:textbox>
          </v:shape>
        </w:pict>
      </w:r>
      <w:r>
        <w:rPr>
          <w:noProof/>
          <w:lang w:eastAsia="en-AU"/>
        </w:rPr>
        <w:pict>
          <v:shape id="_x0000_s1079" type="#_x0000_t202" style="position:absolute;left:0;text-align:left;margin-left:125.75pt;margin-top:143.05pt;width:32.75pt;height:22.25pt;z-index:251692544;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red">
            <v:stroke endarrowwidth="narrow" endarrowlength="short"/>
            <v:textbox>
              <w:txbxContent>
                <w:p w:rsidR="008D5BF7" w:rsidRPr="008D14BA" w:rsidRDefault="008D5BF7" w:rsidP="00B509FB">
                  <w:pPr>
                    <w:rPr>
                      <w:rFonts w:ascii="Arial" w:hAnsi="Arial"/>
                      <w:b/>
                      <w:sz w:val="18"/>
                    </w:rPr>
                  </w:pPr>
                  <w:r w:rsidRPr="002A1442">
                    <w:rPr>
                      <w:rFonts w:ascii="Arial" w:hAnsi="Arial"/>
                      <w:b/>
                      <w:sz w:val="18"/>
                    </w:rPr>
                    <w:t>EP</w:t>
                  </w:r>
                  <w:r>
                    <w:rPr>
                      <w:rFonts w:ascii="Arial" w:hAnsi="Arial"/>
                      <w:b/>
                      <w:sz w:val="18"/>
                    </w:rPr>
                    <w:t>3</w:t>
                  </w:r>
                </w:p>
              </w:txbxContent>
            </v:textbox>
          </v:shape>
        </w:pict>
      </w:r>
      <w:r>
        <w:rPr>
          <w:noProof/>
          <w:lang w:eastAsia="en-AU"/>
        </w:rPr>
        <w:pict>
          <v:shapetype id="_x0000_t32" coordsize="21600,21600" o:spt="32" o:oned="t" path="m,l21600,21600e" filled="f">
            <v:path arrowok="t" fillok="f" o:connecttype="none"/>
            <o:lock v:ext="edit" shapetype="t"/>
          </v:shapetype>
          <v:shape id="_x0000_s1075" type="#_x0000_t32" style="position:absolute;left:0;text-align:left;margin-left:128.65pt;margin-top:171.95pt;width:13.8pt;height:.05pt;flip:x;z-index:251688448" o:connectortype="straight" strokecolor="red">
            <v:stroke endarrow="block" endarrowwidth="narrow" endarrowlength="short"/>
          </v:shape>
        </w:pict>
      </w:r>
      <w:r>
        <w:rPr>
          <w:noProof/>
          <w:lang w:eastAsia="en-AU"/>
        </w:rPr>
        <w:pict>
          <v:shape id="_x0000_s1076" type="#_x0000_t32" style="position:absolute;left:0;text-align:left;margin-left:131.9pt;margin-top:182.45pt;width:13.8pt;height:.05pt;flip:x;z-index:251689472" o:connectortype="straight" strokecolor="red">
            <v:stroke endarrow="block" endarrowwidth="narrow" endarrowlength="short"/>
          </v:shape>
        </w:pict>
      </w:r>
      <w:r>
        <w:rPr>
          <w:noProof/>
          <w:lang w:eastAsia="en-AU"/>
        </w:rPr>
        <w:pict>
          <v:shape id="_x0000_s1074" type="#_x0000_t32" style="position:absolute;left:0;text-align:left;margin-left:118.1pt;margin-top:155.05pt;width:13.8pt;height:.05pt;flip:x;z-index:251687424" o:connectortype="straight" strokecolor="red">
            <v:stroke endarrow="block" endarrowwidth="narrow" endarrowlength="short"/>
          </v:shape>
        </w:pict>
      </w:r>
      <w:r>
        <w:rPr>
          <w:noProof/>
          <w:lang w:eastAsia="en-AU"/>
        </w:rPr>
        <w:pict>
          <v:shape id="_x0000_s1073" type="#_x0000_t32" style="position:absolute;left:0;text-align:left;margin-left:106.1pt;margin-top:143.05pt;width:13.8pt;height:.05pt;flip:x;z-index:251686400" o:connectortype="straight" strokecolor="red">
            <v:stroke endarrow="block" endarrowwidth="narrow" endarrowlength="short"/>
          </v:shape>
        </w:pict>
      </w:r>
      <w:r>
        <w:rPr>
          <w:noProof/>
          <w:lang w:eastAsia="en-AU"/>
        </w:rPr>
        <w:pict>
          <v:shape id="_x0000_s1072" type="#_x0000_t32" style="position:absolute;left:0;text-align:left;margin-left:97.4pt;margin-top:179.9pt;width:2.75pt;height:8.9pt;flip:x y;z-index:251685376" o:connectortype="straight" strokeweight="1pt">
            <v:stroke dashstyle="1 1"/>
          </v:shape>
        </w:pict>
      </w:r>
      <w:r>
        <w:rPr>
          <w:noProof/>
          <w:lang w:eastAsia="en-AU"/>
        </w:rPr>
        <w:pict>
          <v:shape id="_x0000_s1071" type="#_x0000_t32" style="position:absolute;left:0;text-align:left;margin-left:126.7pt;margin-top:178.3pt;width:5pt;height:8.9pt;flip:x y;z-index:251684352" o:connectortype="straight" strokeweight="1pt">
            <v:stroke dashstyle="1 1"/>
          </v:shape>
        </w:pict>
      </w:r>
      <w:r>
        <w:rPr>
          <w:noProof/>
          <w:lang w:eastAsia="en-AU"/>
        </w:rPr>
        <w:pict>
          <v:shape id="_x0000_s1070" type="#_x0000_t32" style="position:absolute;left:0;text-align:left;margin-left:97.4pt;margin-top:171.8pt;width:1.45pt;height:4.9pt;flip:x y;z-index:251683328" o:connectortype="straight" strokeweight="1pt">
            <v:stroke dashstyle="1 1"/>
          </v:shape>
        </w:pict>
      </w:r>
      <w:r>
        <w:rPr>
          <w:noProof/>
          <w:lang w:eastAsia="en-AU"/>
        </w:rPr>
        <w:pict>
          <v:shape id="_x0000_s1069" type="#_x0000_t32" style="position:absolute;left:0;text-align:left;margin-left:125pt;margin-top:170.35pt;width:3.15pt;height:6.35pt;flip:x y;z-index:251682304" o:connectortype="straight" strokeweight="1pt">
            <v:stroke dashstyle="1 1"/>
          </v:shape>
        </w:pict>
      </w:r>
      <w:r>
        <w:rPr>
          <w:noProof/>
          <w:lang w:eastAsia="en-AU"/>
        </w:rPr>
        <w:pict>
          <v:shape id="_x0000_s1068" type="#_x0000_t32" style="position:absolute;left:0;text-align:left;margin-left:114.35pt;margin-top:154.05pt;width:3.15pt;height:4.9pt;flip:x y;z-index:251681280" o:connectortype="straight" strokeweight="1pt">
            <v:stroke dashstyle="1 1"/>
          </v:shape>
        </w:pict>
      </w:r>
      <w:r>
        <w:rPr>
          <w:noProof/>
          <w:lang w:eastAsia="en-AU"/>
        </w:rPr>
        <w:pict>
          <v:shape id="_x0000_s1067" type="#_x0000_t32" style="position:absolute;left:0;text-align:left;margin-left:90.25pt;margin-top:155.65pt;width:1.45pt;height:4.9pt;flip:x y;z-index:251680256" o:connectortype="straight" strokeweight="1pt">
            <v:stroke dashstyle="1 1"/>
          </v:shape>
        </w:pict>
      </w:r>
      <w:r>
        <w:rPr>
          <w:noProof/>
          <w:lang w:eastAsia="en-AU"/>
        </w:rPr>
        <w:pict>
          <v:shape id="_x0000_s1066" type="#_x0000_t32" style="position:absolute;left:0;text-align:left;margin-left:81.7pt;margin-top:143.05pt;width:1.45pt;height:4.9pt;flip:x y;z-index:251679232" o:connectortype="straight" strokeweight="1pt">
            <v:stroke dashstyle="1 1"/>
          </v:shape>
        </w:pict>
      </w:r>
      <w:r>
        <w:rPr>
          <w:noProof/>
          <w:lang w:eastAsia="en-AU"/>
        </w:rPr>
        <w:pict>
          <v:shape id="_x0000_s1065" type="#_x0000_t32" style="position:absolute;left:0;text-align:left;margin-left:102.9pt;margin-top:141.45pt;width:3.2pt;height:4.9pt;flip:x y;z-index:251678208" o:connectortype="straight" strokeweight="1pt">
            <v:stroke dashstyle="1 1"/>
          </v:shape>
        </w:pict>
      </w:r>
      <w:r>
        <w:rPr>
          <w:noProof/>
          <w:lang w:eastAsia="en-AU"/>
        </w:rPr>
        <w:pict>
          <v:shape id="_x0000_s1064" type="#_x0000_t32" style="position:absolute;left:0;text-align:left;margin-left:81.7pt;margin-top:141.45pt;width:21.2pt;height:1.6pt;flip:y;z-index:251677184" o:connectortype="straight" strokeweight="1pt">
            <v:stroke dashstyle="1 1"/>
          </v:shape>
        </w:pict>
      </w:r>
      <w:r>
        <w:rPr>
          <w:noProof/>
          <w:lang w:eastAsia="en-AU"/>
        </w:rPr>
        <w:pict>
          <v:shape id="_x0000_s1063" type="#_x0000_t32" style="position:absolute;left:0;text-align:left;margin-left:83.15pt;margin-top:146.35pt;width:22.95pt;height:1.6pt;flip:y;z-index:251676160" o:connectortype="straight" strokeweight="1pt">
            <v:stroke dashstyle="1 1"/>
          </v:shape>
        </w:pict>
      </w:r>
      <w:r>
        <w:rPr>
          <w:noProof/>
          <w:lang w:eastAsia="en-AU"/>
        </w:rPr>
        <w:pict>
          <v:shape id="_x0000_s1062" type="#_x0000_t32" style="position:absolute;left:0;text-align:left;margin-left:90.25pt;margin-top:154.05pt;width:24.1pt;height:1.6pt;flip:y;z-index:251675136" o:connectortype="straight" strokeweight="1pt">
            <v:stroke dashstyle="1 1"/>
          </v:shape>
        </w:pict>
      </w:r>
      <w:r>
        <w:rPr>
          <w:noProof/>
          <w:lang w:eastAsia="en-AU"/>
        </w:rPr>
        <w:pict>
          <v:shape id="_x0000_s1061" type="#_x0000_t32" style="position:absolute;left:0;text-align:left;margin-left:91.85pt;margin-top:160pt;width:25.65pt;height:1.6pt;flip:y;z-index:251674112" o:connectortype="straight" strokeweight="1pt">
            <v:stroke dashstyle="1 1"/>
          </v:shape>
        </w:pict>
      </w:r>
      <w:r>
        <w:rPr>
          <w:noProof/>
          <w:lang w:eastAsia="en-AU"/>
        </w:rPr>
        <w:pict>
          <v:shape id="_x0000_s1060" type="#_x0000_t32" style="position:absolute;left:0;text-align:left;margin-left:97.4pt;margin-top:170.35pt;width:27.6pt;height:1.6pt;flip:y;z-index:251673088" o:connectortype="straight" strokeweight="1pt">
            <v:stroke dashstyle="1 1"/>
          </v:shape>
        </w:pict>
      </w:r>
      <w:r>
        <w:rPr>
          <w:noProof/>
          <w:lang w:eastAsia="en-AU"/>
        </w:rPr>
        <w:pict>
          <v:shape id="_x0000_s1059" type="#_x0000_t32" style="position:absolute;left:0;text-align:left;margin-left:99.15pt;margin-top:176.7pt;width:29pt;height:1.6pt;flip:y;z-index:251672064" o:connectortype="straight" strokeweight="1pt">
            <v:stroke dashstyle="1 1"/>
          </v:shape>
        </w:pict>
      </w:r>
      <w:r>
        <w:rPr>
          <w:noProof/>
          <w:lang w:eastAsia="en-AU"/>
        </w:rPr>
        <w:pict>
          <v:shape id="_x0000_s1058" type="#_x0000_t32" style="position:absolute;left:0;text-align:left;margin-left:97.4pt;margin-top:178.3pt;width:29pt;height:1.6pt;flip:y;z-index:251671040" o:connectortype="straight" strokeweight="1pt">
            <v:stroke dashstyle="1 1"/>
          </v:shape>
        </w:pict>
      </w:r>
      <w:r>
        <w:rPr>
          <w:noProof/>
          <w:lang w:eastAsia="en-AU"/>
        </w:rPr>
        <w:pict>
          <v:shape id="_x0000_s1057" type="#_x0000_t32" style="position:absolute;left:0;text-align:left;margin-left:101.55pt;margin-top:187.2pt;width:30.15pt;height:1.6pt;flip:y;z-index:251670016" o:connectortype="straight" strokeweight="1pt">
            <v:stroke dashstyle="1 1"/>
          </v:shape>
        </w:pict>
      </w:r>
      <w:r w:rsidR="00B509FB" w:rsidRPr="004B54B4">
        <w:rPr>
          <w:noProof/>
          <w:lang w:eastAsia="en-AU"/>
        </w:rPr>
        <w:drawing>
          <wp:inline distT="0" distB="0" distL="0" distR="0">
            <wp:extent cx="5259145" cy="3503981"/>
            <wp:effectExtent l="19050" t="0" r="0" b="0"/>
            <wp:docPr id="22" name="Picture 2" descr="IMG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17"/>
                    <pic:cNvPicPr>
                      <a:picLocks noChangeAspect="1" noChangeArrowheads="1"/>
                    </pic:cNvPicPr>
                  </pic:nvPicPr>
                  <pic:blipFill>
                    <a:blip r:embed="rId28" cstate="print"/>
                    <a:srcRect/>
                    <a:stretch>
                      <a:fillRect/>
                    </a:stretch>
                  </pic:blipFill>
                  <pic:spPr bwMode="auto">
                    <a:xfrm>
                      <a:off x="0" y="0"/>
                      <a:ext cx="5260975" cy="3505200"/>
                    </a:xfrm>
                    <a:prstGeom prst="rect">
                      <a:avLst/>
                    </a:prstGeom>
                    <a:noFill/>
                    <a:ln w="9525">
                      <a:noFill/>
                      <a:miter lim="800000"/>
                      <a:headEnd/>
                      <a:tailEnd/>
                    </a:ln>
                  </pic:spPr>
                </pic:pic>
              </a:graphicData>
            </a:graphic>
          </wp:inline>
        </w:drawing>
      </w:r>
    </w:p>
    <w:p w:rsidR="00B509FB" w:rsidRDefault="00B509FB" w:rsidP="00B509FB">
      <w:pPr>
        <w:pStyle w:val="figurecaption"/>
      </w:pPr>
      <w:bookmarkStart w:id="12" w:name="_Toc463348111"/>
      <w:r w:rsidRPr="005D5931">
        <w:rPr>
          <w:b/>
        </w:rPr>
        <w:t xml:space="preserve">Figure </w:t>
      </w:r>
      <w:r w:rsidR="00A56D34" w:rsidRPr="005D5931">
        <w:rPr>
          <w:b/>
        </w:rPr>
        <w:fldChar w:fldCharType="begin"/>
      </w:r>
      <w:r w:rsidRPr="005D5931">
        <w:rPr>
          <w:b/>
        </w:rPr>
        <w:instrText xml:space="preserve"> SEQ Figure \* ARABIC </w:instrText>
      </w:r>
      <w:r w:rsidR="00A56D34" w:rsidRPr="005D5931">
        <w:rPr>
          <w:b/>
        </w:rPr>
        <w:fldChar w:fldCharType="separate"/>
      </w:r>
      <w:r w:rsidR="00B91D89">
        <w:rPr>
          <w:b/>
          <w:noProof/>
        </w:rPr>
        <w:t>2</w:t>
      </w:r>
      <w:r w:rsidR="00A56D34" w:rsidRPr="005D5931">
        <w:rPr>
          <w:b/>
        </w:rPr>
        <w:fldChar w:fldCharType="end"/>
      </w:r>
      <w:r w:rsidR="0013253D">
        <w:rPr>
          <w:b/>
        </w:rPr>
        <w:t xml:space="preserve"> </w:t>
      </w:r>
      <w:r>
        <w:t xml:space="preserve"> Aerial </w:t>
      </w:r>
      <w:r w:rsidRPr="00D9035C">
        <w:t xml:space="preserve">view of the completed </w:t>
      </w:r>
      <w:r>
        <w:t>trial landform</w:t>
      </w:r>
      <w:r w:rsidRPr="00D9035C">
        <w:t xml:space="preserve"> </w:t>
      </w:r>
      <w:r w:rsidR="00455040">
        <w:t>with 30 x 30 m Erosion Plots (EP1 to EP4)</w:t>
      </w:r>
      <w:r>
        <w:t>.</w:t>
      </w:r>
      <w:bookmarkEnd w:id="12"/>
    </w:p>
    <w:p w:rsidR="0024230B" w:rsidRDefault="00B509FB" w:rsidP="0024230B">
      <w:r>
        <w:t xml:space="preserve">The </w:t>
      </w:r>
      <w:r w:rsidR="00FA264A">
        <w:t xml:space="preserve">erosion plot </w:t>
      </w:r>
      <w:r>
        <w:t>containment boundaries were dampcourse concreted in place with u</w:t>
      </w:r>
      <w:r>
        <w:noBreakHyphen/>
        <w:t xml:space="preserve">PVC </w:t>
      </w:r>
      <w:r w:rsidR="00FA264A">
        <w:t xml:space="preserve">pipe </w:t>
      </w:r>
      <w:r>
        <w:t xml:space="preserve">at the downstream end of </w:t>
      </w:r>
      <w:r w:rsidR="00FA264A">
        <w:t>each</w:t>
      </w:r>
      <w:r>
        <w:t xml:space="preserve"> plot. The pipe is sloped</w:t>
      </w:r>
      <w:r>
        <w:rPr>
          <w:spacing w:val="2"/>
        </w:rPr>
        <w:t xml:space="preserve"> (&gt;0.02 m/m) toward one side of the plot to </w:t>
      </w:r>
      <w:r w:rsidR="00FA264A">
        <w:rPr>
          <w:spacing w:val="2"/>
        </w:rPr>
        <w:t>divert</w:t>
      </w:r>
      <w:r>
        <w:rPr>
          <w:spacing w:val="2"/>
        </w:rPr>
        <w:t xml:space="preserve"> water into a stilling basin upstream of a RBC flume </w:t>
      </w:r>
      <w:r w:rsidR="00A56D34">
        <w:rPr>
          <w:spacing w:val="2"/>
        </w:rPr>
        <w:fldChar w:fldCharType="begin"/>
      </w:r>
      <w:r>
        <w:rPr>
          <w:spacing w:val="2"/>
        </w:rPr>
        <w:instrText xml:space="preserve"> ADDIN EN.CITE &lt;EndNote&gt;&lt;Cite&gt;&lt;Author&gt;Bos&lt;/Author&gt;&lt;Year&gt;1984&lt;/Year&gt;&lt;RecNum&gt;2027&lt;/RecNum&gt;&lt;DisplayText&gt; (Bos et al 1984, Clemmens et al 2001)&lt;/DisplayText&gt;&lt;record&gt;&lt;rec-number&gt;2027&lt;/rec-number&gt;&lt;foreign-keys&gt;&lt;key app="EN" db-id="0sxvwfzs7eae50e02tlpf2xnsfeaxd50ze9e"&gt;2027&lt;/key&gt;&lt;/foreign-keys&gt;&lt;ref-type name="Book"&gt;6&lt;/ref-type&gt;&lt;contributors&gt;&lt;authors&gt;&lt;author&gt;Bos, M.G&lt;/author&gt;&lt;author&gt;Replogle, J.A&lt;/author&gt;&lt;author&gt;Clemmens, A.J&lt;/author&gt;&lt;/authors&gt;&lt;/contributors&gt;&lt;titles&gt;&lt;title&gt;Flow measuring flumes for open channel systems&lt;/title&gt;&lt;/titles&gt;&lt;dates&gt;&lt;year&gt;1984&lt;/year&gt;&lt;/dates&gt;&lt;pub-location&gt;New York&lt;/pub-location&gt;&lt;publisher&gt;Wiley&lt;/publisher&gt;&lt;urls&gt;&lt;/urls&gt;&lt;/record&gt;&lt;/Cite&gt;&lt;Cite&gt;&lt;Author&gt;Clemmens&lt;/Author&gt;&lt;Year&gt;2001&lt;/Year&gt;&lt;RecNum&gt;288&lt;/RecNum&gt;&lt;record&gt;&lt;rec-number&gt;288&lt;/rec-number&gt;&lt;foreign-keys&gt;&lt;key app="EN" db-id="0sxvwfzs7eae50e02tlpf2xnsfeaxd50ze9e"&gt;288&lt;/key&gt;&lt;/foreign-keys&gt;&lt;ref-type name="Book"&gt;6&lt;/ref-type&gt;&lt;contributors&gt;&lt;authors&gt;&lt;author&gt;Clemmens, A.J.&lt;/author&gt;&lt;author&gt;Wahl, T.L.&lt;/author&gt;&lt;author&gt;Bos, M.G.&lt;/author&gt;&lt;author&gt;Regplogle, J.A.&lt;/author&gt;&lt;/authors&gt;&lt;/contributors&gt;&lt;titles&gt;&lt;title&gt;Water Measurement with Flumes and Weirs&lt;/title&gt;&lt;/titles&gt;&lt;keywords&gt;&lt;keyword&gt;Flumes RBC weirs&lt;/keyword&gt;&lt;/keywords&gt;&lt;dates&gt;&lt;year&gt;2001&lt;/year&gt;&lt;/dates&gt;&lt;pub-location&gt;Wageningen&lt;/pub-location&gt;&lt;publisher&gt;International Institute for Land Reclamation and Improvement&lt;/publisher&gt;&lt;isbn&gt;90-70754-55-x&lt;/isbn&gt;&lt;urls&gt;&lt;/urls&gt;&lt;custom7&gt;1467&lt;/custom7&gt;&lt;/record&gt;&lt;/Cite&gt;&lt;/EndNote&gt;</w:instrText>
      </w:r>
      <w:r w:rsidR="00A56D34">
        <w:rPr>
          <w:spacing w:val="2"/>
        </w:rPr>
        <w:fldChar w:fldCharType="separate"/>
      </w:r>
      <w:r>
        <w:rPr>
          <w:noProof/>
          <w:spacing w:val="2"/>
        </w:rPr>
        <w:t> (</w:t>
      </w:r>
      <w:hyperlink w:anchor="_ENREF_1" w:tooltip="Bos, 1984 #2027" w:history="1">
        <w:r>
          <w:rPr>
            <w:noProof/>
            <w:spacing w:val="2"/>
          </w:rPr>
          <w:t>Bos et al 1984</w:t>
        </w:r>
      </w:hyperlink>
      <w:r>
        <w:rPr>
          <w:noProof/>
          <w:spacing w:val="2"/>
        </w:rPr>
        <w:t xml:space="preserve">, </w:t>
      </w:r>
      <w:hyperlink w:anchor="_ENREF_2" w:tooltip="Clemmens, 2001 #288" w:history="1">
        <w:r>
          <w:rPr>
            <w:noProof/>
            <w:spacing w:val="2"/>
          </w:rPr>
          <w:t>Clemmens et al 2001</w:t>
        </w:r>
      </w:hyperlink>
      <w:r>
        <w:rPr>
          <w:noProof/>
          <w:spacing w:val="2"/>
        </w:rPr>
        <w:t>)</w:t>
      </w:r>
      <w:r w:rsidR="00A56D34">
        <w:rPr>
          <w:spacing w:val="2"/>
        </w:rPr>
        <w:fldChar w:fldCharType="end"/>
      </w:r>
      <w:r>
        <w:rPr>
          <w:spacing w:val="2"/>
        </w:rPr>
        <w:t xml:space="preserve">. </w:t>
      </w:r>
      <w:r w:rsidR="00A21C2D">
        <w:rPr>
          <w:spacing w:val="2"/>
        </w:rPr>
        <w:t xml:space="preserve">Stage height of surface water leaving the plot is measured by two sensors: a </w:t>
      </w:r>
      <w:proofErr w:type="spellStart"/>
      <w:r w:rsidR="00A21C2D">
        <w:rPr>
          <w:spacing w:val="2"/>
        </w:rPr>
        <w:t>Unidata</w:t>
      </w:r>
      <w:proofErr w:type="spellEnd"/>
      <w:r w:rsidR="00A21C2D">
        <w:rPr>
          <w:spacing w:val="2"/>
        </w:rPr>
        <w:t xml:space="preserve"> optical shaft encoder, model 6541C</w:t>
      </w:r>
      <w:r w:rsidR="00A21C2D">
        <w:rPr>
          <w:spacing w:val="2"/>
        </w:rPr>
        <w:noBreakHyphen/>
      </w:r>
      <w:proofErr w:type="gramStart"/>
      <w:r w:rsidR="00A21C2D">
        <w:rPr>
          <w:spacing w:val="2"/>
        </w:rPr>
        <w:t>11C  (</w:t>
      </w:r>
      <w:proofErr w:type="gramEnd"/>
      <w:r w:rsidR="00A21C2D">
        <w:rPr>
          <w:spacing w:val="2"/>
        </w:rPr>
        <w:t xml:space="preserve">the primary sensor) in a stilling well with the intake in the stilling basin; and a </w:t>
      </w:r>
      <w:r w:rsidR="00A21C2D" w:rsidRPr="00E75A4B">
        <w:rPr>
          <w:spacing w:val="2"/>
        </w:rPr>
        <w:t xml:space="preserve">GE </w:t>
      </w:r>
      <w:proofErr w:type="spellStart"/>
      <w:r w:rsidR="00A21C2D" w:rsidRPr="00E75A4B">
        <w:rPr>
          <w:spacing w:val="2"/>
        </w:rPr>
        <w:t>Druck</w:t>
      </w:r>
      <w:proofErr w:type="spellEnd"/>
      <w:r w:rsidR="00A21C2D" w:rsidRPr="00E75A4B">
        <w:rPr>
          <w:spacing w:val="2"/>
        </w:rPr>
        <w:t xml:space="preserve"> PTX 1830 </w:t>
      </w:r>
      <w:r w:rsidR="00A21C2D">
        <w:rPr>
          <w:spacing w:val="2"/>
        </w:rPr>
        <w:t>pressure transducer (the secondary sensor) with the intake in the upstream section of the flume and range of 0.79 to 1.5m H</w:t>
      </w:r>
      <w:r w:rsidR="00A21C2D" w:rsidRPr="00DA2F76">
        <w:rPr>
          <w:snapToGrid w:val="0"/>
          <w:color w:val="000000"/>
          <w:spacing w:val="10"/>
          <w:position w:val="-6"/>
          <w:sz w:val="16"/>
          <w:szCs w:val="0"/>
          <w:u w:color="000000"/>
        </w:rPr>
        <w:t>2</w:t>
      </w:r>
      <w:r w:rsidR="00A21C2D">
        <w:rPr>
          <w:spacing w:val="2"/>
        </w:rPr>
        <w:t xml:space="preserve">O gauge. </w:t>
      </w:r>
    </w:p>
    <w:p w:rsidR="00B30BB8" w:rsidRDefault="000766FD" w:rsidP="00B30BB8">
      <w:pPr>
        <w:rPr>
          <w:spacing w:val="2"/>
        </w:rPr>
      </w:pPr>
      <w:r>
        <w:t>R</w:t>
      </w:r>
      <w:r w:rsidR="00B509FB">
        <w:t xml:space="preserve">ainfall </w:t>
      </w:r>
      <w:r w:rsidR="0024230B">
        <w:t>is</w:t>
      </w:r>
      <w:r w:rsidR="00B509FB">
        <w:t xml:space="preserve"> measured at 1-minute intervals </w:t>
      </w:r>
      <w:r>
        <w:t xml:space="preserve">from each plot </w:t>
      </w:r>
      <w:r w:rsidR="00C51159">
        <w:t xml:space="preserve">using a </w:t>
      </w:r>
      <w:r w:rsidR="00A21C2D">
        <w:t>0.2 mm tipping bucket rain</w:t>
      </w:r>
      <w:r w:rsidR="00031E87">
        <w:t xml:space="preserve"> </w:t>
      </w:r>
      <w:r w:rsidR="00A21C2D">
        <w:t>gauge (TB3 model by Hydrological Services Pty. Ltd.)</w:t>
      </w:r>
      <w:r w:rsidR="00B509FB">
        <w:t xml:space="preserve">. </w:t>
      </w:r>
      <w:r w:rsidR="00A21C2D">
        <w:t xml:space="preserve">The </w:t>
      </w:r>
      <w:r w:rsidR="00C51159">
        <w:t xml:space="preserve">four </w:t>
      </w:r>
      <w:r w:rsidR="00A21C2D">
        <w:t>rain</w:t>
      </w:r>
      <w:r w:rsidR="00031E87">
        <w:t xml:space="preserve"> </w:t>
      </w:r>
      <w:r w:rsidR="00A21C2D">
        <w:t>gauges are cleaned and calibrated towards the end of each dry season.</w:t>
      </w:r>
      <w:r w:rsidR="00A21C2D" w:rsidRPr="00A21C2D">
        <w:t xml:space="preserve"> </w:t>
      </w:r>
      <w:r w:rsidR="00A21C2D">
        <w:t xml:space="preserve">They </w:t>
      </w:r>
      <w:r w:rsidR="007A5ECE">
        <w:t xml:space="preserve">are </w:t>
      </w:r>
      <w:r w:rsidR="00A21C2D">
        <w:t>located just down-slope of each plot</w:t>
      </w:r>
      <w:r w:rsidR="008C41F4">
        <w:t>,</w:t>
      </w:r>
      <w:r w:rsidR="008C41F4" w:rsidRPr="0024230B">
        <w:t xml:space="preserve"> </w:t>
      </w:r>
      <w:r w:rsidR="008C41F4">
        <w:t xml:space="preserve">for example </w:t>
      </w:r>
      <w:r w:rsidR="00A21C2D">
        <w:t xml:space="preserve">as shown for EP1 in Figure </w:t>
      </w:r>
      <w:r w:rsidR="007A5ECE">
        <w:t>3</w:t>
      </w:r>
      <w:r w:rsidR="00A21C2D">
        <w:t xml:space="preserve">.  </w:t>
      </w:r>
      <w:r w:rsidR="00B30BB8">
        <w:t>Data for rainfall and runoff are recorded by a data logger (CR1000, Campbell Scientific) at 1-min an</w:t>
      </w:r>
      <w:r w:rsidR="008C41F4">
        <w:t xml:space="preserve">d 10-s intervals, respectively. If no value change is detected for a given variable in the measurement interval periods then no data record is logged. </w:t>
      </w:r>
      <w:r w:rsidR="00B30BB8">
        <w:t xml:space="preserve">These data are uploaded on a daily basis via a telemetry link </w:t>
      </w:r>
      <w:r w:rsidR="00B30BB8" w:rsidRPr="00905FC3">
        <w:t>to a time-series data</w:t>
      </w:r>
      <w:r w:rsidR="00B30BB8">
        <w:t>base</w:t>
      </w:r>
      <w:r w:rsidR="00B30BB8" w:rsidRPr="00905FC3">
        <w:t xml:space="preserve"> used for storing hydrologic information</w:t>
      </w:r>
      <w:r w:rsidR="00B30BB8">
        <w:t xml:space="preserve"> (</w:t>
      </w:r>
      <w:proofErr w:type="spellStart"/>
      <w:r w:rsidR="00B30BB8">
        <w:t>Hydstra</w:t>
      </w:r>
      <w:proofErr w:type="spellEnd"/>
      <w:r w:rsidR="00B30BB8">
        <w:t xml:space="preserve"> version 10.2.2, </w:t>
      </w:r>
      <w:r w:rsidR="00B30BB8" w:rsidRPr="005273D0">
        <w:t>http://kisters.com.au/</w:t>
      </w:r>
      <w:r w:rsidR="00B30BB8">
        <w:t>).</w:t>
      </w:r>
      <w:r w:rsidR="00B30BB8" w:rsidRPr="00133AC4">
        <w:t xml:space="preserve"> </w:t>
      </w:r>
    </w:p>
    <w:p w:rsidR="00A21C2D" w:rsidRDefault="00A21C2D" w:rsidP="00A21C2D">
      <w:pPr>
        <w:jc w:val="center"/>
      </w:pPr>
      <w:r>
        <w:rPr>
          <w:noProof/>
          <w:lang w:eastAsia="en-AU"/>
        </w:rPr>
        <w:lastRenderedPageBreak/>
        <w:drawing>
          <wp:inline distT="0" distB="0" distL="0" distR="0">
            <wp:extent cx="5274310" cy="3655060"/>
            <wp:effectExtent l="19050" t="0" r="2540" b="0"/>
            <wp:docPr id="48" name="Picture 47" descr="EP1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1FIG3.png"/>
                    <pic:cNvPicPr/>
                  </pic:nvPicPr>
                  <pic:blipFill>
                    <a:blip r:embed="rId29" cstate="print"/>
                    <a:stretch>
                      <a:fillRect/>
                    </a:stretch>
                  </pic:blipFill>
                  <pic:spPr>
                    <a:xfrm>
                      <a:off x="0" y="0"/>
                      <a:ext cx="5274310" cy="3655060"/>
                    </a:xfrm>
                    <a:prstGeom prst="rect">
                      <a:avLst/>
                    </a:prstGeom>
                  </pic:spPr>
                </pic:pic>
              </a:graphicData>
            </a:graphic>
          </wp:inline>
        </w:drawing>
      </w:r>
    </w:p>
    <w:p w:rsidR="00A21C2D" w:rsidRPr="008B122C" w:rsidRDefault="00A21C2D" w:rsidP="00A21C2D">
      <w:pPr>
        <w:pStyle w:val="figurecaption"/>
      </w:pPr>
      <w:bookmarkStart w:id="13" w:name="_Ref426973818"/>
      <w:bookmarkStart w:id="14" w:name="_Toc451787030"/>
      <w:bookmarkStart w:id="15" w:name="_Toc463348112"/>
      <w:r w:rsidRPr="00817011">
        <w:rPr>
          <w:b/>
        </w:rPr>
        <w:t xml:space="preserve">Figure </w:t>
      </w:r>
      <w:r w:rsidR="00A56D34" w:rsidRPr="00817011">
        <w:rPr>
          <w:b/>
        </w:rPr>
        <w:fldChar w:fldCharType="begin"/>
      </w:r>
      <w:r w:rsidRPr="00817011">
        <w:rPr>
          <w:b/>
        </w:rPr>
        <w:instrText xml:space="preserve"> SEQ Figure \* ARABIC </w:instrText>
      </w:r>
      <w:r w:rsidR="00A56D34" w:rsidRPr="00817011">
        <w:rPr>
          <w:b/>
        </w:rPr>
        <w:fldChar w:fldCharType="separate"/>
      </w:r>
      <w:r w:rsidR="00B91D89">
        <w:rPr>
          <w:b/>
          <w:noProof/>
        </w:rPr>
        <w:t>3</w:t>
      </w:r>
      <w:r w:rsidR="00A56D34" w:rsidRPr="00817011">
        <w:rPr>
          <w:b/>
        </w:rPr>
        <w:fldChar w:fldCharType="end"/>
      </w:r>
      <w:bookmarkEnd w:id="13"/>
      <w:r w:rsidR="0013253D">
        <w:rPr>
          <w:b/>
        </w:rPr>
        <w:t xml:space="preserve"> </w:t>
      </w:r>
      <w:r>
        <w:rPr>
          <w:b/>
        </w:rPr>
        <w:t xml:space="preserve"> </w:t>
      </w:r>
      <w:r>
        <w:t>Erosion Plot (EP1)</w:t>
      </w:r>
      <w:r w:rsidRPr="008B122C">
        <w:t xml:space="preserve"> showing the</w:t>
      </w:r>
      <w:r>
        <w:t xml:space="preserve"> boundary pipe</w:t>
      </w:r>
      <w:r w:rsidRPr="008B122C">
        <w:t>, stilling basin</w:t>
      </w:r>
      <w:r>
        <w:t>, flume</w:t>
      </w:r>
      <w:r w:rsidRPr="008B122C">
        <w:t xml:space="preserve"> and downstream</w:t>
      </w:r>
      <w:r>
        <w:t xml:space="preserve"> basin drain. The </w:t>
      </w:r>
      <w:r w:rsidRPr="008B122C">
        <w:t xml:space="preserve">adjacent roadside </w:t>
      </w:r>
      <w:r>
        <w:t>drain of EP1</w:t>
      </w:r>
      <w:r w:rsidRPr="008B122C">
        <w:t xml:space="preserve"> (top left)</w:t>
      </w:r>
      <w:r>
        <w:t xml:space="preserve"> is also shown</w:t>
      </w:r>
      <w:r w:rsidRPr="008B122C">
        <w:t xml:space="preserve">. </w:t>
      </w:r>
      <w:proofErr w:type="gramStart"/>
      <w:r>
        <w:t>Photo taken Dec</w:t>
      </w:r>
      <w:r w:rsidR="007A5ECE">
        <w:t xml:space="preserve">ember </w:t>
      </w:r>
      <w:r>
        <w:t>2009</w:t>
      </w:r>
      <w:bookmarkEnd w:id="14"/>
      <w:bookmarkEnd w:id="15"/>
      <w:r w:rsidR="008D5BF7">
        <w:t>.</w:t>
      </w:r>
      <w:proofErr w:type="gramEnd"/>
    </w:p>
    <w:p w:rsidR="0064138E" w:rsidRDefault="0064138E" w:rsidP="0064138E">
      <w:r>
        <w:t xml:space="preserve">Erosion Plot (EP) measurements are logged only when a sensor indicates change from the last measurement interval. Physical characteristics of each erosion plot are to be described in detail in the data quality reports produced for each plot site. Background information is also provided in Saynor </w:t>
      </w:r>
      <w:r w:rsidRPr="00AB4C02">
        <w:rPr>
          <w:i/>
        </w:rPr>
        <w:t>et al</w:t>
      </w:r>
      <w:r>
        <w:t>. (2013).</w:t>
      </w:r>
    </w:p>
    <w:p w:rsidR="00EB1BEC" w:rsidRDefault="00EB1BEC" w:rsidP="00EB1BEC">
      <w:r>
        <w:t>The EP time-series datasets for rainfall and runoff are to be used in conjunction with other measured variables to: a) determine physical erosion rates in relation to rainfall and surface water discharge; b) provide calibration input data for predictive geomorphic computer modelling of proposed landform designs</w:t>
      </w:r>
      <w:r w:rsidR="00A56D34">
        <w:fldChar w:fldCharType="begin"/>
      </w:r>
      <w:r>
        <w:instrText xml:space="preserve"> ADDIN EN.CITE &lt;EndNote&gt;&lt;Cite&gt;&lt;Author&gt;Lowry&lt;/Author&gt;&lt;Year&gt;2015&lt;/Year&gt;&lt;RecNum&gt;6273&lt;/RecNum&gt;&lt;DisplayText&gt; (Lowry et al 2015)&lt;/DisplayText&gt;&lt;record&gt;&lt;rec-number&gt;6273&lt;/rec-number&gt;&lt;foreign-keys&gt;&lt;key app="EN" db-id="x2f50rs2oavt2kes52evfx2w2rxa0rw9d0vs" timestamp="1429686942"&gt;6273&lt;/key&gt;&lt;/foreign-keys&gt;&lt;ref-type name="SSD Internal Report"&gt;40&lt;/ref-type&gt;&lt;contributors&gt;&lt;authors&gt;&lt;author&gt;Lowry, J&lt;/author&gt;&lt;author&gt;Saynor, M&lt;/author&gt;&lt;author&gt;Erskine, W&lt;/author&gt;&lt;/authors&gt;&lt;tertiary-authors&gt;&lt;author&gt;Supervising Scientist&lt;/author&gt;&lt;/tertiary-authors&gt;&lt;/contributors&gt;&lt;titles&gt;&lt;title&gt;A multi-year assessment of landform evolution model predictions for the Ranger trial landform&lt;/title&gt;&lt;secondary-title&gt;Internal Report&lt;/secondary-title&gt;&lt;/titles&gt;&lt;num-vols&gt;633&lt;/num-vols&gt;&lt;dates&gt;&lt;year&gt;2015&lt;/year&gt;&lt;pub-dates&gt;&lt;date&gt;01/02/2015&lt;/date&gt;&lt;/pub-dates&gt;&lt;/dates&gt;&lt;pub-location&gt;Darwin, NT&lt;/pub-location&gt;&lt;publisher&gt;Supervising Scientist&lt;/publisher&gt;&lt;work-type&gt;Unpublished paper&lt;/work-type&gt;&lt;urls&gt;&lt;related-urls&gt;&lt;url&gt;http://www.environment.gov.au/system/files/resources/b7ba8d32-4569-4455-8e59-7081948ff605/files/ir633.pdf&lt;/url&gt;&lt;/related-urls&gt;&lt;/urls&gt;&lt;remote-database-provider&gt;SSD Publication&lt;/remote-database-provider&gt;&lt;/record&gt;&lt;/Cite&gt;&lt;/EndNote&gt;</w:instrText>
      </w:r>
      <w:r w:rsidR="00A56D34">
        <w:fldChar w:fldCharType="separate"/>
      </w:r>
      <w:r>
        <w:rPr>
          <w:noProof/>
        </w:rPr>
        <w:t> (</w:t>
      </w:r>
      <w:hyperlink w:anchor="_ENREF_3" w:tooltip="Lowry, 2015 #6273" w:history="1">
        <w:r>
          <w:rPr>
            <w:noProof/>
          </w:rPr>
          <w:t>Lowry et al 2015</w:t>
        </w:r>
      </w:hyperlink>
      <w:r>
        <w:rPr>
          <w:noProof/>
        </w:rPr>
        <w:t>)</w:t>
      </w:r>
      <w:r w:rsidR="00A56D34">
        <w:fldChar w:fldCharType="end"/>
      </w:r>
      <w:r>
        <w:t>; and c) determine contaminant loads, pathways, and sedimentation sinks. To meet these requirements, the hydrology datasets must first undergo rigorous screening and editing to provide assurance that data were suitable for intended purposes. In this regard, this report provides the Standard Operating Procedures (SOPs) for management, quality assessment and corrections applied to the hydrology data gathered from erosion plots of the Ranger Trial Landform</w:t>
      </w:r>
      <w:r w:rsidR="008D5BF7">
        <w:t xml:space="preserve"> (TLF)</w:t>
      </w:r>
      <w:r>
        <w:t>. The SOPs cover data management methods, correction methods, shaft encoder stage trace corrections and data reporting methods.</w:t>
      </w:r>
      <w:r w:rsidRPr="001A7D39">
        <w:t xml:space="preserve"> </w:t>
      </w:r>
      <w:r>
        <w:t>The SOPs</w:t>
      </w:r>
      <w:r w:rsidR="0064138E">
        <w:t xml:space="preserve"> also</w:t>
      </w:r>
      <w:r>
        <w:t xml:space="preserve"> support a series of reports on </w:t>
      </w:r>
      <w:r w:rsidR="0064138E">
        <w:t xml:space="preserve">the </w:t>
      </w:r>
      <w:r>
        <w:t>corrected trial landform hydrology data</w:t>
      </w:r>
      <w:r w:rsidR="0064138E">
        <w:t>sets</w:t>
      </w:r>
      <w:r>
        <w:t xml:space="preserve"> that are written, as required,</w:t>
      </w:r>
      <w:r w:rsidRPr="00855394">
        <w:t xml:space="preserve"> </w:t>
      </w:r>
      <w:r>
        <w:t xml:space="preserve">for selected plots and periods; </w:t>
      </w:r>
      <w:r w:rsidR="0064138E">
        <w:t>for example,</w:t>
      </w:r>
      <w:r>
        <w:t xml:space="preserve"> see Saynor et al. (2016) and Boyden et al. (2016).</w:t>
      </w:r>
    </w:p>
    <w:p w:rsidR="00EB1BEC" w:rsidRDefault="00EB1BEC" w:rsidP="00EB1BEC">
      <w:proofErr w:type="gramStart"/>
      <w:r>
        <w:t>This SOPs</w:t>
      </w:r>
      <w:proofErr w:type="gramEnd"/>
      <w:r>
        <w:t xml:space="preserve"> are in a controlled (live) document</w:t>
      </w:r>
      <w:r w:rsidDel="00970F57">
        <w:t xml:space="preserve"> </w:t>
      </w:r>
      <w:r>
        <w:t>that is to be updated with additional information as required. The electronic version will be reviewed annually to check whether changes are necessary. Any changes to the SOP will be listed within the ‘Record of Revisions’ section on page iii of this electronic document.</w:t>
      </w:r>
      <w:r w:rsidRPr="008054AE">
        <w:t xml:space="preserve"> </w:t>
      </w:r>
      <w:r>
        <w:t>The controlled SOP is stored on SPIRE (the Department’s electronic document management system) under</w:t>
      </w:r>
      <w:r w:rsidRPr="00C92FA3">
        <w:t xml:space="preserve">: </w:t>
      </w:r>
      <w:hyperlink r:id="rId30" w:history="1">
        <w:r w:rsidRPr="00C92FA3">
          <w:t xml:space="preserve">Supervising Scientist </w:t>
        </w:r>
      </w:hyperlink>
      <w:r w:rsidRPr="00C92FA3">
        <w:t xml:space="preserve">&gt; </w:t>
      </w:r>
      <w:hyperlink r:id="rId31" w:history="1">
        <w:r w:rsidRPr="00C92FA3">
          <w:t>Management</w:t>
        </w:r>
      </w:hyperlink>
      <w:r w:rsidRPr="00C92FA3">
        <w:t xml:space="preserve"> and Administration &gt; Laboratory and Sample Management &gt;</w:t>
      </w:r>
      <w:hyperlink r:id="rId32" w:history="1">
        <w:r w:rsidRPr="00C92FA3">
          <w:t>Manuals</w:t>
        </w:r>
      </w:hyperlink>
      <w:r w:rsidRPr="00C92FA3">
        <w:t xml:space="preserve"> and Procedures &gt; HGCP – Procedures Manual</w:t>
      </w:r>
      <w:r>
        <w:t>.</w:t>
      </w:r>
    </w:p>
    <w:p w:rsidR="00EB1BEC" w:rsidRDefault="00EB1BEC" w:rsidP="00EB1BEC">
      <w:r>
        <w:lastRenderedPageBreak/>
        <w:t>Fully processed hydrology data, having undergone quality checks and correction, are to be reported in the SSB Internal report series by each plot (EP1 to EP4) and each water-year,</w:t>
      </w:r>
      <w:r w:rsidRPr="00715461">
        <w:t xml:space="preserve"> </w:t>
      </w:r>
      <w:r>
        <w:t>separately. Importantly, a water-year is defined as the period between 1 September and 31 August the following year. The objective of this exercise is to attain a complete and accurate rain and runoff record for each plot and water-year period. This is achieved by:</w:t>
      </w:r>
    </w:p>
    <w:p w:rsidR="00EB1BEC" w:rsidRDefault="00EB1BEC" w:rsidP="00EB1BEC">
      <w:pPr>
        <w:pStyle w:val="ListParagraph"/>
        <w:numPr>
          <w:ilvl w:val="0"/>
          <w:numId w:val="26"/>
        </w:numPr>
      </w:pPr>
      <w:r>
        <w:t xml:space="preserve">Checking consistency and completeness of data for each erosion plot and water-year period; </w:t>
      </w:r>
    </w:p>
    <w:p w:rsidR="00EB1BEC" w:rsidRDefault="00EB1BEC" w:rsidP="00EB1BEC">
      <w:pPr>
        <w:pStyle w:val="ListParagraph"/>
        <w:numPr>
          <w:ilvl w:val="0"/>
          <w:numId w:val="26"/>
        </w:numPr>
      </w:pPr>
      <w:r>
        <w:t>Systematically applying data corrections; and</w:t>
      </w:r>
      <w:r w:rsidRPr="00C16F44">
        <w:t xml:space="preserve"> </w:t>
      </w:r>
      <w:r>
        <w:t xml:space="preserve">if gaps in the continuous record exist </w:t>
      </w:r>
    </w:p>
    <w:p w:rsidR="00EB1BEC" w:rsidRDefault="00EB1BEC" w:rsidP="00EB1BEC">
      <w:pPr>
        <w:pStyle w:val="ListParagraph"/>
        <w:numPr>
          <w:ilvl w:val="0"/>
          <w:numId w:val="26"/>
        </w:numPr>
      </w:pPr>
      <w:r>
        <w:t>Applying data substitution from a suitable alternative data source, when available, as collected from other monitoring sites</w:t>
      </w:r>
      <w:r w:rsidRPr="00731063">
        <w:t xml:space="preserve"> </w:t>
      </w:r>
      <w:r>
        <w:t>of the TLF.</w:t>
      </w:r>
    </w:p>
    <w:p w:rsidR="00EB1BEC" w:rsidRDefault="00EB1BEC" w:rsidP="00EB1BEC">
      <w:r>
        <w:t>Once a site’s dataset is cleaned and deemed complete for a water-year monitoring period</w:t>
      </w:r>
      <w:r>
        <w:rPr>
          <w:rStyle w:val="FootnoteReference"/>
        </w:rPr>
        <w:footnoteReference w:id="1"/>
      </w:r>
      <w:r>
        <w:t xml:space="preserve"> it is to be reported in a series of internal data reports for each site. Each report will state the plot name (e.g. EP1) and the data coverage period in complete water-years (and of at least one complete water-year).</w:t>
      </w:r>
    </w:p>
    <w:p w:rsidR="00B509FB" w:rsidRDefault="00DA5970" w:rsidP="004E4D21">
      <w:pPr>
        <w:rPr>
          <w:rFonts w:ascii="Arial" w:hAnsi="Arial"/>
          <w:b/>
          <w:sz w:val="28"/>
        </w:rPr>
      </w:pPr>
      <w:r>
        <w:t xml:space="preserve">The corrected and uncorrected (original) EP hydrology datasets are stored and managed in the time-series database system for hydrologic information, </w:t>
      </w:r>
      <w:proofErr w:type="spellStart"/>
      <w:r>
        <w:t>Hydstra</w:t>
      </w:r>
      <w:proofErr w:type="spellEnd"/>
      <w:r>
        <w:t xml:space="preserve"> version 10.2.2 (see </w:t>
      </w:r>
      <w:r w:rsidRPr="005273D0">
        <w:t>http://kisters.com.au/</w:t>
      </w:r>
      <w:r>
        <w:t xml:space="preserve">). This database is </w:t>
      </w:r>
      <w:r w:rsidRPr="008C41F4">
        <w:rPr>
          <w:szCs w:val="24"/>
        </w:rPr>
        <w:t>located</w:t>
      </w:r>
      <w:r w:rsidRPr="001E7E08">
        <w:rPr>
          <w:sz w:val="28"/>
        </w:rPr>
        <w:t xml:space="preserve"> </w:t>
      </w:r>
      <w:r>
        <w:t xml:space="preserve">in the Darwin office at </w:t>
      </w:r>
      <w:r w:rsidRPr="00DE0B55">
        <w:rPr>
          <w:b/>
          <w:u w:val="single"/>
        </w:rPr>
        <w:t>HYDSTRA$(</w:t>
      </w:r>
      <w:r w:rsidRPr="000B5690">
        <w:rPr>
          <w:b/>
        </w:rPr>
        <w:t>\\pvnt01flpr01</w:t>
      </w:r>
      <w:proofErr w:type="gramStart"/>
      <w:r w:rsidRPr="000B5690">
        <w:rPr>
          <w:b/>
        </w:rPr>
        <w:t>)(</w:t>
      </w:r>
      <w:proofErr w:type="gramEnd"/>
      <w:r w:rsidRPr="000B5690">
        <w:rPr>
          <w:b/>
        </w:rPr>
        <w:t>U:)\HYD</w:t>
      </w:r>
      <w:r>
        <w:t xml:space="preserve">. New data are checked and edited for consistency and completeness using the Data Managers Workbench (DMWB) of </w:t>
      </w:r>
      <w:proofErr w:type="spellStart"/>
      <w:r>
        <w:t>Hydstra</w:t>
      </w:r>
      <w:proofErr w:type="spellEnd"/>
      <w:r>
        <w:t>. Users of this document are expected to have a basic working knowledge of this software.</w:t>
      </w:r>
    </w:p>
    <w:p w:rsidR="0013253D" w:rsidRDefault="0013253D">
      <w:pPr>
        <w:spacing w:after="0" w:line="240" w:lineRule="auto"/>
        <w:jc w:val="left"/>
        <w:rPr>
          <w:rFonts w:ascii="Arial" w:hAnsi="Arial"/>
          <w:b/>
          <w:sz w:val="28"/>
        </w:rPr>
      </w:pPr>
      <w:r>
        <w:br w:type="page"/>
      </w:r>
    </w:p>
    <w:p w:rsidR="00B509FB" w:rsidRPr="00E55734" w:rsidRDefault="00B509FB" w:rsidP="0013253D">
      <w:pPr>
        <w:pStyle w:val="Heading1"/>
      </w:pPr>
      <w:bookmarkStart w:id="16" w:name="_Toc463441571"/>
      <w:proofErr w:type="gramStart"/>
      <w:r>
        <w:lastRenderedPageBreak/>
        <w:t>2</w:t>
      </w:r>
      <w:r w:rsidR="0013253D">
        <w:t xml:space="preserve"> </w:t>
      </w:r>
      <w:r w:rsidRPr="00E55734">
        <w:t xml:space="preserve"> </w:t>
      </w:r>
      <w:r>
        <w:t>D</w:t>
      </w:r>
      <w:r w:rsidRPr="00E55734">
        <w:t>ata</w:t>
      </w:r>
      <w:proofErr w:type="gramEnd"/>
      <w:r w:rsidRPr="00E55734">
        <w:t xml:space="preserve"> management </w:t>
      </w:r>
      <w:r>
        <w:t>methods</w:t>
      </w:r>
      <w:bookmarkEnd w:id="16"/>
    </w:p>
    <w:p w:rsidR="00B509FB" w:rsidRDefault="00B509FB" w:rsidP="00B509FB">
      <w:r>
        <w:t xml:space="preserve">Each erosion plot site will undergo pre-season maintenance, instrument function and calibration checks. </w:t>
      </w:r>
      <w:r w:rsidR="00F9085F">
        <w:t>G</w:t>
      </w:r>
      <w:r>
        <w:t>eneral checklist requirements are described in Table 1 (next page).</w:t>
      </w:r>
      <w:r w:rsidRPr="002713C8">
        <w:t xml:space="preserve"> </w:t>
      </w:r>
      <w:r>
        <w:t>During each monitoring period (water-year</w:t>
      </w:r>
      <w:r w:rsidR="00391EDF">
        <w:t>, September – August</w:t>
      </w:r>
      <w:r>
        <w:t xml:space="preserve">), new hydrology records are uploaded to </w:t>
      </w:r>
      <w:proofErr w:type="spellStart"/>
      <w:r>
        <w:t>Hydstra</w:t>
      </w:r>
      <w:proofErr w:type="spellEnd"/>
      <w:r>
        <w:t xml:space="preserve"> </w:t>
      </w:r>
      <w:r w:rsidRPr="00B269D2">
        <w:t>on a daily basis</w:t>
      </w:r>
      <w:r w:rsidDel="00311755">
        <w:t xml:space="preserve"> </w:t>
      </w:r>
      <w:r>
        <w:t xml:space="preserve">via a telemetry link. Regular checks of the data are essential for timely detection and resolution of issues with the continuous monitoring systems. Identified site- or system-specific problems are to be communicated promptly to technicians involved in the maintenance of field equipment. </w:t>
      </w:r>
    </w:p>
    <w:p w:rsidR="00B509FB" w:rsidRDefault="00B509FB" w:rsidP="00B509FB">
      <w:r>
        <w:t>Correcting and validating the consistency and completeness of the continuous time-series data involves checking</w:t>
      </w:r>
      <w:r w:rsidRPr="000B229E">
        <w:t xml:space="preserve"> </w:t>
      </w:r>
      <w:r>
        <w:t>records for each site (erosion plot) sensor: a) with parallel records from different sensors recorded at the same site; and b) with identical variables, also recorded in parallel at the other nearby sites. Specifically, this includes checking:</w:t>
      </w:r>
    </w:p>
    <w:p w:rsidR="00B509FB" w:rsidRPr="00220D65" w:rsidRDefault="00B509FB" w:rsidP="00220D65">
      <w:pPr>
        <w:pStyle w:val="bulletlist2"/>
        <w:numPr>
          <w:ilvl w:val="0"/>
          <w:numId w:val="2"/>
        </w:numPr>
      </w:pPr>
      <w:r w:rsidRPr="00220D65">
        <w:t xml:space="preserve">The rainfall data traces for all erosion plot gauges against each other; </w:t>
      </w:r>
    </w:p>
    <w:p w:rsidR="00B509FB" w:rsidRPr="00220D65" w:rsidRDefault="00B509FB" w:rsidP="00220D65">
      <w:pPr>
        <w:pStyle w:val="bulletlist2"/>
        <w:numPr>
          <w:ilvl w:val="0"/>
          <w:numId w:val="2"/>
        </w:numPr>
      </w:pPr>
      <w:r w:rsidRPr="00220D65">
        <w:t>A site</w:t>
      </w:r>
      <w:r w:rsidR="00F9085F" w:rsidRPr="00220D65">
        <w:t>’</w:t>
      </w:r>
      <w:r w:rsidRPr="00220D65">
        <w:t>s runoff data (i.e. stilling basin water levels), recorded from either the shaft encoder or pressure transducer sensors, against associated rainfall data;</w:t>
      </w:r>
    </w:p>
    <w:p w:rsidR="00B509FB" w:rsidRPr="00220D65" w:rsidRDefault="00B509FB" w:rsidP="00220D65">
      <w:pPr>
        <w:pStyle w:val="bulletlist2"/>
        <w:numPr>
          <w:ilvl w:val="0"/>
          <w:numId w:val="2"/>
        </w:numPr>
      </w:pPr>
      <w:r w:rsidRPr="00220D65">
        <w:t>A site</w:t>
      </w:r>
      <w:r w:rsidR="00F9085F" w:rsidRPr="00220D65">
        <w:t>’</w:t>
      </w:r>
      <w:r w:rsidRPr="00220D65">
        <w:t>s runoff data from either the shaft encoder or the pressure transducer sensors against corrected runoff data for another site; and</w:t>
      </w:r>
    </w:p>
    <w:p w:rsidR="00B509FB" w:rsidRPr="00220D65" w:rsidRDefault="00B509FB" w:rsidP="00220D65">
      <w:pPr>
        <w:pStyle w:val="bulletlist2"/>
        <w:numPr>
          <w:ilvl w:val="0"/>
          <w:numId w:val="2"/>
        </w:numPr>
      </w:pPr>
      <w:r w:rsidRPr="00220D65">
        <w:t>A site</w:t>
      </w:r>
      <w:r w:rsidR="00F9085F" w:rsidRPr="00220D65">
        <w:t>’</w:t>
      </w:r>
      <w:r w:rsidRPr="00220D65">
        <w:t>s shaft encoder or the pressure transducer data against each other.</w:t>
      </w:r>
    </w:p>
    <w:p w:rsidR="00B509FB" w:rsidRDefault="00B509FB" w:rsidP="00B509FB">
      <w:r>
        <w:t>While some inherent variation between different sensors/sites is expected, distinct mismatches in data pattern are likely to indicate a data quality problem. Problems with new data may then be identified by an abrupt, gradual or occasional change in measurement values. An occasional abnormal change may be associated with episodic higher rainfall. For example, a problem with overflow</w:t>
      </w:r>
      <w:r w:rsidRPr="00F54458">
        <w:t xml:space="preserve"> </w:t>
      </w:r>
      <w:r>
        <w:t>across a plot</w:t>
      </w:r>
      <w:r w:rsidR="00F9085F">
        <w:t>’</w:t>
      </w:r>
      <w:r>
        <w:t>s containment boundary could be indicated by higher than normal runoff at one plot relative to another. Other types of problems can include a</w:t>
      </w:r>
      <w:r w:rsidR="00F9085F">
        <w:t>n</w:t>
      </w:r>
      <w:r>
        <w:t xml:space="preserve"> instrumentation malfunction (including calibration issues) or a physical issue with the erosion plot containment. </w:t>
      </w:r>
    </w:p>
    <w:p w:rsidR="00B509FB" w:rsidRDefault="00B509FB" w:rsidP="00B509FB">
      <w:r>
        <w:t xml:space="preserve">Procedures undertaken to check and correct data, systematically, are described in following Sections. This process is iterative and involves using the </w:t>
      </w:r>
      <w:proofErr w:type="spellStart"/>
      <w:r>
        <w:t>Hydstra</w:t>
      </w:r>
      <w:proofErr w:type="spellEnd"/>
      <w:r>
        <w:t xml:space="preserve"> DMWB</w:t>
      </w:r>
      <w:r w:rsidDel="00071703">
        <w:t xml:space="preserve"> </w:t>
      </w:r>
      <w:r>
        <w:t xml:space="preserve">to work through the entire data series, several times. Editors should develop their own routines to ensure </w:t>
      </w:r>
      <w:r w:rsidRPr="004C5373">
        <w:rPr>
          <w:i/>
        </w:rPr>
        <w:t>all</w:t>
      </w:r>
      <w:r>
        <w:t xml:space="preserve"> data </w:t>
      </w:r>
      <w:r w:rsidR="00F9085F">
        <w:t xml:space="preserve">are </w:t>
      </w:r>
      <w:r>
        <w:t xml:space="preserve">checked thoroughly. They are also to maintain a spreadsheet outlining progress in working through each dataset for specific sites and variables (e.g. Appendix 1). This will allow them to endorse the quality of data blocks as they are completed. Once </w:t>
      </w:r>
      <w:r w:rsidR="00F9085F">
        <w:t xml:space="preserve">a </w:t>
      </w:r>
      <w:r>
        <w:t>site data</w:t>
      </w:r>
      <w:r w:rsidR="00F9085F">
        <w:t>set</w:t>
      </w:r>
      <w:r>
        <w:t xml:space="preserve"> for an entire wet-season period is deemed complete it will be validated independently by another trained technician.</w:t>
      </w:r>
    </w:p>
    <w:p w:rsidR="00B509FB" w:rsidRDefault="00B509FB" w:rsidP="00B509FB"/>
    <w:p w:rsidR="00B509FB" w:rsidRDefault="00B509FB" w:rsidP="00B509FB">
      <w:pPr>
        <w:pStyle w:val="tablecaption"/>
        <w:rPr>
          <w:b/>
        </w:rPr>
        <w:sectPr w:rsidR="00B509FB" w:rsidSect="00AB0858">
          <w:footerReference w:type="default" r:id="rId33"/>
          <w:type w:val="oddPage"/>
          <w:pgSz w:w="11906" w:h="16838" w:code="9"/>
          <w:pgMar w:top="1440" w:right="1800" w:bottom="1440" w:left="1800" w:header="1080" w:footer="835" w:gutter="0"/>
          <w:pgNumType w:start="1"/>
          <w:cols w:space="360"/>
          <w:noEndnote/>
        </w:sectPr>
      </w:pPr>
    </w:p>
    <w:p w:rsidR="00B509FB" w:rsidRDefault="00B509FB" w:rsidP="00B509FB">
      <w:pPr>
        <w:pStyle w:val="tablecaption"/>
      </w:pPr>
      <w:bookmarkStart w:id="17" w:name="_Toc463348123"/>
      <w:r w:rsidRPr="00182C98">
        <w:rPr>
          <w:b/>
        </w:rPr>
        <w:lastRenderedPageBreak/>
        <w:t xml:space="preserve">Table </w:t>
      </w:r>
      <w:r w:rsidR="00A56D34" w:rsidRPr="00182C98">
        <w:rPr>
          <w:b/>
        </w:rPr>
        <w:fldChar w:fldCharType="begin"/>
      </w:r>
      <w:r w:rsidRPr="00182C98">
        <w:rPr>
          <w:b/>
        </w:rPr>
        <w:instrText xml:space="preserve"> SEQ Table \* ARABIC </w:instrText>
      </w:r>
      <w:r w:rsidR="00A56D34" w:rsidRPr="00182C98">
        <w:rPr>
          <w:b/>
        </w:rPr>
        <w:fldChar w:fldCharType="separate"/>
      </w:r>
      <w:r w:rsidRPr="00182C98">
        <w:rPr>
          <w:b/>
          <w:noProof/>
        </w:rPr>
        <w:t>1</w:t>
      </w:r>
      <w:r w:rsidR="00A56D34" w:rsidRPr="00182C98">
        <w:rPr>
          <w:b/>
        </w:rPr>
        <w:fldChar w:fldCharType="end"/>
      </w:r>
      <w:r w:rsidR="00220D65">
        <w:rPr>
          <w:b/>
        </w:rPr>
        <w:t xml:space="preserve"> </w:t>
      </w:r>
      <w:r>
        <w:t xml:space="preserve"> List of </w:t>
      </w:r>
      <w:r w:rsidRPr="00182C98">
        <w:t>pre</w:t>
      </w:r>
      <w:r>
        <w:t>-season checks to be undertaken at each erosion plot site before commencement of wet season monitoring.</w:t>
      </w:r>
      <w:bookmarkEnd w:id="17"/>
    </w:p>
    <w:tbl>
      <w:tblPr>
        <w:tblStyle w:val="TableGrid"/>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9104"/>
      </w:tblGrid>
      <w:tr w:rsidR="00B509FB" w:rsidTr="00220D65">
        <w:tc>
          <w:tcPr>
            <w:tcW w:w="14174" w:type="dxa"/>
            <w:gridSpan w:val="2"/>
            <w:tcBorders>
              <w:top w:val="single" w:sz="4" w:space="0" w:color="auto"/>
              <w:bottom w:val="single" w:sz="4" w:space="0" w:color="auto"/>
            </w:tcBorders>
          </w:tcPr>
          <w:p w:rsidR="00B509FB" w:rsidRPr="00D463C8" w:rsidRDefault="004C0045" w:rsidP="00D463C8">
            <w:pPr>
              <w:jc w:val="left"/>
              <w:rPr>
                <w:b/>
              </w:rPr>
            </w:pPr>
            <w:r>
              <w:rPr>
                <w:b/>
              </w:rPr>
              <w:t>Check</w:t>
            </w:r>
            <w:r w:rsidRPr="00D463C8">
              <w:rPr>
                <w:b/>
              </w:rPr>
              <w:t xml:space="preserve"> </w:t>
            </w:r>
            <w:r w:rsidR="00B509FB" w:rsidRPr="00D463C8">
              <w:rPr>
                <w:b/>
              </w:rPr>
              <w:t>at each erosion plot site</w:t>
            </w:r>
            <w:r w:rsidR="00D463C8">
              <w:rPr>
                <w:b/>
              </w:rPr>
              <w:t>:</w:t>
            </w:r>
          </w:p>
        </w:tc>
      </w:tr>
      <w:tr w:rsidR="00B509FB" w:rsidTr="00C93ED8">
        <w:tc>
          <w:tcPr>
            <w:tcW w:w="5070" w:type="dxa"/>
            <w:tcBorders>
              <w:top w:val="single" w:sz="4" w:space="0" w:color="auto"/>
            </w:tcBorders>
          </w:tcPr>
          <w:p w:rsidR="00B509FB" w:rsidRDefault="00B509FB" w:rsidP="00220D65">
            <w:pPr>
              <w:pStyle w:val="ListParagraph"/>
              <w:numPr>
                <w:ilvl w:val="0"/>
                <w:numId w:val="29"/>
              </w:numPr>
              <w:ind w:left="426"/>
            </w:pPr>
            <w:r>
              <w:t>Has there been a previous breach of the plot</w:t>
            </w:r>
            <w:r w:rsidR="00F9085F">
              <w:t>’</w:t>
            </w:r>
            <w:r>
              <w:t>s containment boundary at high runoff flows, or is there potential for one</w:t>
            </w:r>
            <w:r w:rsidR="00ED5060">
              <w:t>?</w:t>
            </w:r>
          </w:p>
        </w:tc>
        <w:tc>
          <w:tcPr>
            <w:tcW w:w="9104" w:type="dxa"/>
            <w:tcBorders>
              <w:top w:val="single" w:sz="4" w:space="0" w:color="auto"/>
            </w:tcBorders>
          </w:tcPr>
          <w:p w:rsidR="00B509FB" w:rsidRDefault="00B509FB" w:rsidP="00220D65">
            <w:pPr>
              <w:pStyle w:val="ListParagraph"/>
              <w:numPr>
                <w:ilvl w:val="0"/>
                <w:numId w:val="28"/>
              </w:numPr>
              <w:ind w:left="459"/>
            </w:pPr>
            <w:r>
              <w:t xml:space="preserve">If yes, consider the most practical option to prevent a boundary breach, such as excavating a drainage channel to divert off-site water away from the plot site or raising the height of the boundary wall. Repairs to the containment boundary wall may also be necessary if erosion has occurred under or over the wall. Similarly, drainage channels built to divert offsite waters may have filled with sediment after each water season and therefore </w:t>
            </w:r>
            <w:r w:rsidR="000D576F">
              <w:t xml:space="preserve">may need </w:t>
            </w:r>
            <w:r>
              <w:t>to be dug out.</w:t>
            </w:r>
          </w:p>
        </w:tc>
      </w:tr>
      <w:tr w:rsidR="00B509FB" w:rsidTr="00C93ED8">
        <w:trPr>
          <w:trHeight w:val="1248"/>
        </w:trPr>
        <w:tc>
          <w:tcPr>
            <w:tcW w:w="5070" w:type="dxa"/>
          </w:tcPr>
          <w:p w:rsidR="00B509FB" w:rsidRDefault="00B509FB" w:rsidP="00220D65">
            <w:pPr>
              <w:pStyle w:val="ListParagraph"/>
              <w:numPr>
                <w:ilvl w:val="0"/>
                <w:numId w:val="29"/>
              </w:numPr>
              <w:ind w:left="426"/>
            </w:pPr>
            <w:r>
              <w:t>Is the u</w:t>
            </w:r>
            <w:r>
              <w:noBreakHyphen/>
              <w:t xml:space="preserve">PVC pipe used to </w:t>
            </w:r>
            <w:r w:rsidRPr="00182C98">
              <w:rPr>
                <w:spacing w:val="2"/>
              </w:rPr>
              <w:t>direct water into a stilling basin properly affixed to the concrete boundary and are there any cracks in the pipe that may allow offsite seepage</w:t>
            </w:r>
            <w:r w:rsidR="00ED5060">
              <w:rPr>
                <w:spacing w:val="2"/>
              </w:rPr>
              <w:t>?</w:t>
            </w:r>
          </w:p>
        </w:tc>
        <w:tc>
          <w:tcPr>
            <w:tcW w:w="9104" w:type="dxa"/>
          </w:tcPr>
          <w:p w:rsidR="00B509FB" w:rsidRDefault="00B509FB" w:rsidP="00220D65">
            <w:pPr>
              <w:pStyle w:val="ListParagraph"/>
              <w:numPr>
                <w:ilvl w:val="0"/>
                <w:numId w:val="28"/>
              </w:numPr>
              <w:ind w:left="459"/>
            </w:pPr>
            <w:r>
              <w:t>If no, measures are required to affix the PVC pipe using sealant or other measures</w:t>
            </w:r>
            <w:r w:rsidR="00D463C8">
              <w:t>.</w:t>
            </w:r>
          </w:p>
        </w:tc>
      </w:tr>
      <w:tr w:rsidR="00B509FB" w:rsidTr="00C93ED8">
        <w:tc>
          <w:tcPr>
            <w:tcW w:w="5070" w:type="dxa"/>
          </w:tcPr>
          <w:p w:rsidR="00B509FB" w:rsidRDefault="00B509FB" w:rsidP="00220D65">
            <w:pPr>
              <w:pStyle w:val="ListParagraph"/>
              <w:numPr>
                <w:ilvl w:val="0"/>
                <w:numId w:val="29"/>
              </w:numPr>
              <w:ind w:left="426"/>
            </w:pPr>
            <w:r>
              <w:t>Is the stilling basin water-tight</w:t>
            </w:r>
            <w:r w:rsidR="00ED5060">
              <w:t>?</w:t>
            </w:r>
          </w:p>
        </w:tc>
        <w:tc>
          <w:tcPr>
            <w:tcW w:w="9104" w:type="dxa"/>
          </w:tcPr>
          <w:p w:rsidR="00B509FB" w:rsidRDefault="00B509FB" w:rsidP="00220D65">
            <w:pPr>
              <w:pStyle w:val="ListParagraph"/>
              <w:numPr>
                <w:ilvl w:val="0"/>
                <w:numId w:val="28"/>
              </w:numPr>
              <w:ind w:left="459"/>
            </w:pPr>
            <w:r>
              <w:t>If no, sealant may need to be applied</w:t>
            </w:r>
            <w:r w:rsidR="00D463C8">
              <w:t>.</w:t>
            </w:r>
          </w:p>
        </w:tc>
      </w:tr>
      <w:tr w:rsidR="00B509FB" w:rsidTr="00C93ED8">
        <w:tc>
          <w:tcPr>
            <w:tcW w:w="5070" w:type="dxa"/>
          </w:tcPr>
          <w:p w:rsidR="00B509FB" w:rsidRDefault="00B509FB" w:rsidP="00220D65">
            <w:pPr>
              <w:pStyle w:val="ListParagraph"/>
              <w:numPr>
                <w:ilvl w:val="0"/>
                <w:numId w:val="29"/>
              </w:numPr>
              <w:ind w:left="426"/>
            </w:pPr>
            <w:r>
              <w:t>Is logging equipment functional</w:t>
            </w:r>
            <w:r w:rsidR="00ED5060">
              <w:t>?</w:t>
            </w:r>
          </w:p>
        </w:tc>
        <w:tc>
          <w:tcPr>
            <w:tcW w:w="9104" w:type="dxa"/>
          </w:tcPr>
          <w:p w:rsidR="00B509FB" w:rsidRDefault="00B509FB" w:rsidP="00220D65">
            <w:pPr>
              <w:pStyle w:val="ListParagraph"/>
              <w:numPr>
                <w:ilvl w:val="0"/>
                <w:numId w:val="28"/>
              </w:numPr>
              <w:ind w:left="459"/>
            </w:pPr>
            <w:r>
              <w:t>The data logger must write to the onsite data logger which can be tested onsite by a trained technician with laptop with connection to the logger. If not functioning there could be an electrical problem such as a bad connection or battery</w:t>
            </w:r>
            <w:r w:rsidR="00D463C8">
              <w:t>.</w:t>
            </w:r>
          </w:p>
        </w:tc>
      </w:tr>
      <w:tr w:rsidR="00B509FB" w:rsidTr="00C93ED8">
        <w:tc>
          <w:tcPr>
            <w:tcW w:w="5070" w:type="dxa"/>
          </w:tcPr>
          <w:p w:rsidR="00B509FB" w:rsidRDefault="00B509FB" w:rsidP="00220D65">
            <w:pPr>
              <w:pStyle w:val="ListParagraph"/>
              <w:numPr>
                <w:ilvl w:val="0"/>
                <w:numId w:val="29"/>
              </w:numPr>
              <w:ind w:left="426"/>
            </w:pPr>
            <w:r>
              <w:t>Is modem and data transmission equipment functional</w:t>
            </w:r>
            <w:r w:rsidR="00ED5060">
              <w:t>?</w:t>
            </w:r>
          </w:p>
        </w:tc>
        <w:tc>
          <w:tcPr>
            <w:tcW w:w="9104" w:type="dxa"/>
          </w:tcPr>
          <w:p w:rsidR="00B509FB" w:rsidRDefault="00B509FB" w:rsidP="00220D65">
            <w:pPr>
              <w:pStyle w:val="ListParagraph"/>
              <w:numPr>
                <w:ilvl w:val="0"/>
                <w:numId w:val="28"/>
              </w:numPr>
              <w:ind w:left="459"/>
            </w:pPr>
            <w:r>
              <w:t>The modem is programmed to transmit new data on a daily basis to the Darwin office computer server. If this does not happen at the specified time after data has been logged the</w:t>
            </w:r>
            <w:r w:rsidR="00ED5060">
              <w:t>re</w:t>
            </w:r>
            <w:r>
              <w:t xml:space="preserve"> may be a problem. However data will only transmit if no new records have been recorded (i.e. new data is logged when there has been a change from zero)</w:t>
            </w:r>
            <w:r w:rsidR="00D463C8">
              <w:t>.</w:t>
            </w:r>
          </w:p>
        </w:tc>
      </w:tr>
      <w:tr w:rsidR="00B509FB" w:rsidTr="00C93ED8">
        <w:tc>
          <w:tcPr>
            <w:tcW w:w="5070" w:type="dxa"/>
            <w:tcBorders>
              <w:bottom w:val="single" w:sz="4" w:space="0" w:color="auto"/>
            </w:tcBorders>
          </w:tcPr>
          <w:p w:rsidR="00B509FB" w:rsidRDefault="00B509FB" w:rsidP="00220D65">
            <w:pPr>
              <w:pStyle w:val="ListParagraph"/>
              <w:numPr>
                <w:ilvl w:val="0"/>
                <w:numId w:val="29"/>
              </w:numPr>
              <w:ind w:left="426"/>
            </w:pPr>
            <w:r>
              <w:t xml:space="preserve">Are stage height sensors (shaft encoder and pressure transducer) functional and calibrated to the </w:t>
            </w:r>
            <w:r w:rsidR="0013304B">
              <w:t>Cease to Flow (</w:t>
            </w:r>
            <w:r>
              <w:t>CTF</w:t>
            </w:r>
            <w:r w:rsidR="0013304B">
              <w:t>) line</w:t>
            </w:r>
            <w:r>
              <w:t xml:space="preserve"> (See Section </w:t>
            </w:r>
            <w:r w:rsidR="005F1743">
              <w:t>4.1 for method)</w:t>
            </w:r>
            <w:r w:rsidR="00ED5060">
              <w:t>?</w:t>
            </w:r>
            <w:r>
              <w:t xml:space="preserve"> </w:t>
            </w:r>
          </w:p>
        </w:tc>
        <w:tc>
          <w:tcPr>
            <w:tcW w:w="9104" w:type="dxa"/>
            <w:tcBorders>
              <w:bottom w:val="single" w:sz="4" w:space="0" w:color="auto"/>
            </w:tcBorders>
          </w:tcPr>
          <w:p w:rsidR="00B509FB" w:rsidRDefault="00B509FB" w:rsidP="00220D65">
            <w:pPr>
              <w:pStyle w:val="ListParagraph"/>
              <w:numPr>
                <w:ilvl w:val="0"/>
                <w:numId w:val="28"/>
              </w:numPr>
              <w:ind w:left="459"/>
            </w:pPr>
            <w:r>
              <w:t xml:space="preserve">If no, the problem will need </w:t>
            </w:r>
            <w:r w:rsidR="00526833">
              <w:t>trouble-shooting</w:t>
            </w:r>
            <w:r>
              <w:t xml:space="preserve"> by </w:t>
            </w:r>
            <w:r w:rsidR="00ED5060">
              <w:t xml:space="preserve">a </w:t>
            </w:r>
            <w:r>
              <w:t xml:space="preserve">trained technician. If new sensors are required these should be bench-tested in a lab, before site installation. Calibration information supplied with new sensors </w:t>
            </w:r>
            <w:proofErr w:type="gramStart"/>
            <w:r w:rsidR="00220D65">
              <w:t>are</w:t>
            </w:r>
            <w:proofErr w:type="gramEnd"/>
            <w:r w:rsidR="00220D65">
              <w:t xml:space="preserve"> filed in the Darwin office</w:t>
            </w:r>
            <w:r>
              <w:t>. Field calibration requires that stage heights for shaft-encoder and pressure transducer be zeroed to the CTF line</w:t>
            </w:r>
            <w:r w:rsidR="00D463C8">
              <w:t>.</w:t>
            </w:r>
          </w:p>
        </w:tc>
      </w:tr>
    </w:tbl>
    <w:p w:rsidR="00B509FB" w:rsidRDefault="00B509FB" w:rsidP="00B509FB">
      <w:pPr>
        <w:sectPr w:rsidR="00B509FB" w:rsidSect="00B509FB">
          <w:type w:val="oddPage"/>
          <w:pgSz w:w="16838" w:h="11906" w:orient="landscape" w:code="9"/>
          <w:pgMar w:top="1797" w:right="1440" w:bottom="1797" w:left="1440" w:header="1077" w:footer="833" w:gutter="0"/>
          <w:pgNumType w:start="1"/>
          <w:cols w:space="360"/>
          <w:noEndnote/>
        </w:sectPr>
      </w:pPr>
    </w:p>
    <w:p w:rsidR="00B509FB" w:rsidRDefault="00B509FB" w:rsidP="00C93ED8">
      <w:pPr>
        <w:pStyle w:val="Heading2"/>
      </w:pPr>
      <w:bookmarkStart w:id="18" w:name="_Toc463441572"/>
      <w:proofErr w:type="gramStart"/>
      <w:r>
        <w:lastRenderedPageBreak/>
        <w:t xml:space="preserve">2.1 </w:t>
      </w:r>
      <w:r w:rsidR="00C93ED8">
        <w:t xml:space="preserve"> </w:t>
      </w:r>
      <w:r>
        <w:t>Data</w:t>
      </w:r>
      <w:proofErr w:type="gramEnd"/>
      <w:r>
        <w:t xml:space="preserve"> editing</w:t>
      </w:r>
      <w:bookmarkEnd w:id="18"/>
      <w:r>
        <w:t xml:space="preserve"> </w:t>
      </w:r>
    </w:p>
    <w:p w:rsidR="00B509FB" w:rsidRDefault="00B509FB" w:rsidP="00B509FB">
      <w:r>
        <w:t xml:space="preserve">The hydrological datasets for the erosion plots are stored in the SS </w:t>
      </w:r>
      <w:proofErr w:type="spellStart"/>
      <w:r>
        <w:t>Hydstra</w:t>
      </w:r>
      <w:proofErr w:type="spellEnd"/>
      <w:r>
        <w:t xml:space="preserve"> file named TLF1</w:t>
      </w:r>
      <w:r>
        <w:rPr>
          <w:rStyle w:val="FootnoteReference"/>
        </w:rPr>
        <w:footnoteReference w:id="2"/>
      </w:r>
      <w:r>
        <w:t xml:space="preserve"> to TLF4 (Trial Land Form 1 to 4). An example of the data editing workflow undertaken in the </w:t>
      </w:r>
      <w:proofErr w:type="spellStart"/>
      <w:r>
        <w:t>Hydstra</w:t>
      </w:r>
      <w:proofErr w:type="spellEnd"/>
      <w:r>
        <w:t xml:space="preserve"> DMWB is shown in Figure </w:t>
      </w:r>
      <w:r w:rsidR="00DA6218">
        <w:t xml:space="preserve">4 </w:t>
      </w:r>
      <w:r>
        <w:t>for TLF1. Original data from the field data-logger are appended to the TLF# B</w:t>
      </w:r>
      <w:r w:rsidRPr="0007085A">
        <w:t xml:space="preserve"> </w:t>
      </w:r>
      <w:r>
        <w:t xml:space="preserve">master file </w:t>
      </w:r>
      <w:r w:rsidR="005F1743">
        <w:t xml:space="preserve">(the raw data) </w:t>
      </w:r>
      <w:r>
        <w:t>on a daily basis. Complete and cleaned datasets for rainfall and runoff are maintained in the M file (TLF1 and 2) or the J file (TLF3 and 4).</w:t>
      </w:r>
      <w:r w:rsidR="005F1743">
        <w:t xml:space="preserve">  Other files</w:t>
      </w:r>
      <w:r w:rsidR="00ED5060">
        <w:t>’</w:t>
      </w:r>
      <w:r w:rsidR="005F1743">
        <w:t xml:space="preserve"> letters are not be used for storing the primary corrections for rain and runoff.</w:t>
      </w:r>
      <w:r>
        <w:t xml:space="preserve"> When editing has been verified it is placed in the archive file (TLF# A). </w:t>
      </w:r>
    </w:p>
    <w:p w:rsidR="008D5BF7" w:rsidRDefault="008D5BF7" w:rsidP="008D5BF7">
      <w:pPr>
        <w:pStyle w:val="4point"/>
      </w:pPr>
    </w:p>
    <w:p w:rsidR="00B509FB" w:rsidRDefault="00B509FB" w:rsidP="00B509FB">
      <w:r>
        <w:rPr>
          <w:noProof/>
          <w:lang w:eastAsia="en-AU"/>
        </w:rPr>
        <w:drawing>
          <wp:inline distT="0" distB="0" distL="0" distR="0">
            <wp:extent cx="5258628" cy="2347579"/>
            <wp:effectExtent l="19050" t="0" r="0" b="0"/>
            <wp:docPr id="24" name="Picture 7" descr="TLF1_dataflow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1_dataflow_Figure.png"/>
                    <pic:cNvPicPr/>
                  </pic:nvPicPr>
                  <pic:blipFill>
                    <a:blip r:embed="rId34" cstate="print"/>
                    <a:stretch>
                      <a:fillRect/>
                    </a:stretch>
                  </pic:blipFill>
                  <pic:spPr>
                    <a:xfrm>
                      <a:off x="0" y="0"/>
                      <a:ext cx="5261616" cy="2348913"/>
                    </a:xfrm>
                    <a:prstGeom prst="rect">
                      <a:avLst/>
                    </a:prstGeom>
                  </pic:spPr>
                </pic:pic>
              </a:graphicData>
            </a:graphic>
          </wp:inline>
        </w:drawing>
      </w:r>
    </w:p>
    <w:p w:rsidR="00B509FB" w:rsidRDefault="00B509FB" w:rsidP="00B509FB">
      <w:pPr>
        <w:pStyle w:val="figurecaption"/>
      </w:pPr>
      <w:bookmarkStart w:id="19" w:name="_Toc463348113"/>
      <w:r w:rsidRPr="002A1442">
        <w:rPr>
          <w:b/>
        </w:rPr>
        <w:t xml:space="preserve">Figure </w:t>
      </w:r>
      <w:r w:rsidR="00A56D34" w:rsidRPr="002A1442">
        <w:rPr>
          <w:b/>
        </w:rPr>
        <w:fldChar w:fldCharType="begin"/>
      </w:r>
      <w:r w:rsidRPr="002A1442">
        <w:rPr>
          <w:b/>
        </w:rPr>
        <w:instrText xml:space="preserve"> SEQ Figure \* ARABIC </w:instrText>
      </w:r>
      <w:r w:rsidR="00A56D34" w:rsidRPr="002A1442">
        <w:rPr>
          <w:b/>
        </w:rPr>
        <w:fldChar w:fldCharType="separate"/>
      </w:r>
      <w:r w:rsidR="00B91D89">
        <w:rPr>
          <w:b/>
          <w:noProof/>
        </w:rPr>
        <w:t>4</w:t>
      </w:r>
      <w:r w:rsidR="00A56D34" w:rsidRPr="002A1442">
        <w:rPr>
          <w:b/>
        </w:rPr>
        <w:fldChar w:fldCharType="end"/>
      </w:r>
      <w:r w:rsidR="007F1A96">
        <w:rPr>
          <w:b/>
        </w:rPr>
        <w:t xml:space="preserve"> </w:t>
      </w:r>
      <w:r>
        <w:t xml:space="preserve"> Screenshot from the </w:t>
      </w:r>
      <w:proofErr w:type="spellStart"/>
      <w:r>
        <w:t>Hydstra</w:t>
      </w:r>
      <w:proofErr w:type="spellEnd"/>
      <w:r>
        <w:t xml:space="preserve"> Data Managers workbench with data editing workflow for TLF1 overlayed.</w:t>
      </w:r>
      <w:bookmarkEnd w:id="19"/>
      <w:r>
        <w:t xml:space="preserve"> </w:t>
      </w:r>
    </w:p>
    <w:p w:rsidR="00B509FB" w:rsidRDefault="00B509FB" w:rsidP="00B509FB">
      <w:r>
        <w:t>The rainfall and runoff variables are named by the respective numeric codes 10 and 100. A sub-decimal</w:t>
      </w:r>
      <w:r w:rsidRPr="00371746">
        <w:t xml:space="preserve"> </w:t>
      </w:r>
      <w:r>
        <w:t>code signifies the level of editing and the probe type used to take the measurement (Table </w:t>
      </w:r>
      <w:r w:rsidR="00666902">
        <w:t>2</w:t>
      </w:r>
      <w:r>
        <w:t xml:space="preserve">) and original data are given a zero by default (e.g. 10.00). Cleaned versions of rainfall and water level data are renamed 10.01 and 100.01, respectively. </w:t>
      </w:r>
    </w:p>
    <w:p w:rsidR="00B509FB" w:rsidRDefault="00B509FB" w:rsidP="00B509FB">
      <w:pPr>
        <w:spacing w:after="0" w:line="240" w:lineRule="auto"/>
        <w:jc w:val="left"/>
        <w:rPr>
          <w:rFonts w:ascii="Arial" w:hAnsi="Arial"/>
          <w:sz w:val="18"/>
        </w:rPr>
      </w:pPr>
      <w:r>
        <w:br w:type="page"/>
      </w:r>
    </w:p>
    <w:p w:rsidR="00B509FB" w:rsidRDefault="00B509FB" w:rsidP="00B509FB">
      <w:pPr>
        <w:pStyle w:val="tablecaption"/>
      </w:pPr>
      <w:bookmarkStart w:id="20" w:name="_Toc463348124"/>
      <w:r w:rsidRPr="005D5931">
        <w:rPr>
          <w:b/>
        </w:rPr>
        <w:lastRenderedPageBreak/>
        <w:t xml:space="preserve">Table </w:t>
      </w:r>
      <w:r w:rsidR="00A56D34" w:rsidRPr="005D5931">
        <w:rPr>
          <w:b/>
        </w:rPr>
        <w:fldChar w:fldCharType="begin"/>
      </w:r>
      <w:r w:rsidRPr="005D5931">
        <w:rPr>
          <w:b/>
        </w:rPr>
        <w:instrText xml:space="preserve"> SEQ Table \* ARABIC </w:instrText>
      </w:r>
      <w:r w:rsidR="00A56D34" w:rsidRPr="005D5931">
        <w:rPr>
          <w:b/>
        </w:rPr>
        <w:fldChar w:fldCharType="separate"/>
      </w:r>
      <w:r>
        <w:rPr>
          <w:b/>
          <w:noProof/>
        </w:rPr>
        <w:t>2</w:t>
      </w:r>
      <w:r w:rsidR="00A56D34" w:rsidRPr="005D5931">
        <w:rPr>
          <w:b/>
        </w:rPr>
        <w:fldChar w:fldCharType="end"/>
      </w:r>
      <w:r w:rsidR="00C93ED8">
        <w:rPr>
          <w:b/>
        </w:rPr>
        <w:t xml:space="preserve"> </w:t>
      </w:r>
      <w:r>
        <w:t xml:space="preserve"> General description of runoff and rainfall related variables names as </w:t>
      </w:r>
      <w:r w:rsidR="00803F46">
        <w:t xml:space="preserve">stored </w:t>
      </w:r>
      <w:r>
        <w:t xml:space="preserve">in </w:t>
      </w:r>
      <w:proofErr w:type="spellStart"/>
      <w:r>
        <w:t>Hydstra</w:t>
      </w:r>
      <w:proofErr w:type="spellEnd"/>
      <w:r>
        <w:t>.</w:t>
      </w:r>
      <w:bookmarkEnd w:id="20"/>
      <w:r>
        <w:t xml:space="preserve"> </w:t>
      </w:r>
    </w:p>
    <w:tbl>
      <w:tblPr>
        <w:tblStyle w:val="TableGrid"/>
        <w:tblW w:w="8254" w:type="dxa"/>
        <w:tblLook w:val="04A0"/>
      </w:tblPr>
      <w:tblGrid>
        <w:gridCol w:w="2131"/>
        <w:gridCol w:w="1619"/>
        <w:gridCol w:w="2252"/>
        <w:gridCol w:w="2252"/>
      </w:tblGrid>
      <w:tr w:rsidR="00B509FB" w:rsidRPr="001D1650" w:rsidTr="00B509FB">
        <w:tc>
          <w:tcPr>
            <w:tcW w:w="2131" w:type="dxa"/>
            <w:tcBorders>
              <w:left w:val="nil"/>
            </w:tcBorders>
          </w:tcPr>
          <w:p w:rsidR="00B509FB" w:rsidRDefault="00B509FB" w:rsidP="00B509FB">
            <w:pPr>
              <w:pStyle w:val="table1"/>
              <w:rPr>
                <w:b/>
              </w:rPr>
            </w:pPr>
            <w:r w:rsidRPr="00F848FD">
              <w:rPr>
                <w:b/>
              </w:rPr>
              <w:t>Variable</w:t>
            </w:r>
          </w:p>
        </w:tc>
        <w:tc>
          <w:tcPr>
            <w:tcW w:w="1619" w:type="dxa"/>
          </w:tcPr>
          <w:p w:rsidR="00B509FB" w:rsidRDefault="00C93ED8" w:rsidP="00B509FB">
            <w:pPr>
              <w:pStyle w:val="table1"/>
              <w:rPr>
                <w:b/>
              </w:rPr>
            </w:pPr>
            <w:r>
              <w:rPr>
                <w:b/>
              </w:rPr>
              <w:t>C</w:t>
            </w:r>
            <w:r w:rsidR="00B509FB" w:rsidRPr="00F848FD">
              <w:rPr>
                <w:b/>
              </w:rPr>
              <w:t>ode</w:t>
            </w:r>
            <w:r w:rsidR="00B509FB">
              <w:rPr>
                <w:b/>
              </w:rPr>
              <w:t xml:space="preserve"> name</w:t>
            </w:r>
          </w:p>
        </w:tc>
        <w:tc>
          <w:tcPr>
            <w:tcW w:w="2252" w:type="dxa"/>
          </w:tcPr>
          <w:p w:rsidR="00B509FB" w:rsidRDefault="00B509FB" w:rsidP="00B509FB">
            <w:pPr>
              <w:pStyle w:val="table1"/>
              <w:rPr>
                <w:b/>
              </w:rPr>
            </w:pPr>
            <w:r w:rsidRPr="00F848FD">
              <w:rPr>
                <w:b/>
              </w:rPr>
              <w:t xml:space="preserve">Description </w:t>
            </w:r>
          </w:p>
        </w:tc>
        <w:tc>
          <w:tcPr>
            <w:tcW w:w="2252" w:type="dxa"/>
            <w:tcBorders>
              <w:right w:val="nil"/>
            </w:tcBorders>
          </w:tcPr>
          <w:p w:rsidR="00B509FB" w:rsidRDefault="00B509FB" w:rsidP="00C93ED8">
            <w:pPr>
              <w:pStyle w:val="table1"/>
              <w:rPr>
                <w:b/>
              </w:rPr>
            </w:pPr>
            <w:r w:rsidRPr="00F848FD">
              <w:rPr>
                <w:b/>
              </w:rPr>
              <w:t xml:space="preserve">Editing </w:t>
            </w:r>
            <w:r w:rsidR="00C93ED8">
              <w:rPr>
                <w:b/>
              </w:rPr>
              <w:t>l</w:t>
            </w:r>
            <w:r w:rsidRPr="00F848FD">
              <w:rPr>
                <w:b/>
              </w:rPr>
              <w:t>evel</w:t>
            </w:r>
          </w:p>
        </w:tc>
      </w:tr>
      <w:tr w:rsidR="005F1743" w:rsidTr="00B509FB">
        <w:tc>
          <w:tcPr>
            <w:tcW w:w="2131" w:type="dxa"/>
            <w:tcBorders>
              <w:left w:val="nil"/>
            </w:tcBorders>
          </w:tcPr>
          <w:p w:rsidR="005F1743" w:rsidRDefault="005F1743" w:rsidP="00B509FB">
            <w:pPr>
              <w:pStyle w:val="table1"/>
            </w:pPr>
            <w:r>
              <w:t>Water-level (m), Variable 100</w:t>
            </w:r>
          </w:p>
        </w:tc>
        <w:tc>
          <w:tcPr>
            <w:tcW w:w="1619" w:type="dxa"/>
          </w:tcPr>
          <w:p w:rsidR="005F1743" w:rsidRDefault="005F1743" w:rsidP="00B509FB">
            <w:pPr>
              <w:pStyle w:val="table1"/>
            </w:pPr>
            <w:r>
              <w:t>100.00</w:t>
            </w:r>
          </w:p>
        </w:tc>
        <w:tc>
          <w:tcPr>
            <w:tcW w:w="2252" w:type="dxa"/>
          </w:tcPr>
          <w:p w:rsidR="005F1743" w:rsidRDefault="005F1743" w:rsidP="00B509FB">
            <w:pPr>
              <w:pStyle w:val="table1"/>
            </w:pPr>
            <w:r>
              <w:t>Shaft encoder sensor (primary measurement)</w:t>
            </w:r>
          </w:p>
        </w:tc>
        <w:tc>
          <w:tcPr>
            <w:tcW w:w="2252" w:type="dxa"/>
            <w:tcBorders>
              <w:right w:val="nil"/>
            </w:tcBorders>
          </w:tcPr>
          <w:p w:rsidR="005F1743" w:rsidRDefault="005F1743" w:rsidP="00B509FB">
            <w:pPr>
              <w:pStyle w:val="table1"/>
            </w:pPr>
            <w:r>
              <w:t xml:space="preserve">Raw data </w:t>
            </w:r>
          </w:p>
        </w:tc>
      </w:tr>
      <w:tr w:rsidR="005F1743" w:rsidTr="00B509FB">
        <w:tc>
          <w:tcPr>
            <w:tcW w:w="2131" w:type="dxa"/>
            <w:tcBorders>
              <w:left w:val="nil"/>
            </w:tcBorders>
          </w:tcPr>
          <w:p w:rsidR="005F1743" w:rsidRDefault="005F1743" w:rsidP="00B509FB">
            <w:pPr>
              <w:pStyle w:val="table1"/>
            </w:pPr>
          </w:p>
        </w:tc>
        <w:tc>
          <w:tcPr>
            <w:tcW w:w="1619" w:type="dxa"/>
          </w:tcPr>
          <w:p w:rsidR="005F1743" w:rsidRDefault="005F1743" w:rsidP="00B509FB">
            <w:pPr>
              <w:pStyle w:val="table1"/>
            </w:pPr>
            <w:r>
              <w:t>100.01</w:t>
            </w:r>
          </w:p>
        </w:tc>
        <w:tc>
          <w:tcPr>
            <w:tcW w:w="2252" w:type="dxa"/>
          </w:tcPr>
          <w:p w:rsidR="005F1743" w:rsidRDefault="005F1743" w:rsidP="00B509FB">
            <w:pPr>
              <w:pStyle w:val="table1"/>
              <w:rPr>
                <w:b/>
              </w:rPr>
            </w:pPr>
            <w:r>
              <w:t xml:space="preserve">Core dataset for analysis. </w:t>
            </w:r>
          </w:p>
        </w:tc>
        <w:tc>
          <w:tcPr>
            <w:tcW w:w="2252" w:type="dxa"/>
            <w:tcBorders>
              <w:right w:val="nil"/>
            </w:tcBorders>
          </w:tcPr>
          <w:p w:rsidR="005F1743" w:rsidRDefault="005F1743" w:rsidP="00B509FB">
            <w:pPr>
              <w:pStyle w:val="table1"/>
            </w:pPr>
            <w:r>
              <w:t>Working draft or complete edited data with all corrections, except CTF point is not zeroed. Includes some secondary data substitutions and manual editing where required</w:t>
            </w:r>
          </w:p>
        </w:tc>
      </w:tr>
      <w:tr w:rsidR="005F1743" w:rsidTr="00B509FB">
        <w:tc>
          <w:tcPr>
            <w:tcW w:w="2131" w:type="dxa"/>
            <w:tcBorders>
              <w:left w:val="nil"/>
            </w:tcBorders>
          </w:tcPr>
          <w:p w:rsidR="005F1743" w:rsidRDefault="005F1743" w:rsidP="00B509FB">
            <w:pPr>
              <w:pStyle w:val="table1"/>
            </w:pPr>
          </w:p>
        </w:tc>
        <w:tc>
          <w:tcPr>
            <w:tcW w:w="1619" w:type="dxa"/>
          </w:tcPr>
          <w:p w:rsidR="005F1743" w:rsidRDefault="005F1743" w:rsidP="00B509FB">
            <w:pPr>
              <w:pStyle w:val="table1"/>
            </w:pPr>
            <w:r>
              <w:t>100.02</w:t>
            </w:r>
          </w:p>
        </w:tc>
        <w:tc>
          <w:tcPr>
            <w:tcW w:w="2252" w:type="dxa"/>
          </w:tcPr>
          <w:p w:rsidR="005F1743" w:rsidRDefault="005F1743" w:rsidP="00B509FB">
            <w:pPr>
              <w:pStyle w:val="table1"/>
            </w:pPr>
            <w:r>
              <w:t>100.02</w:t>
            </w:r>
          </w:p>
        </w:tc>
        <w:tc>
          <w:tcPr>
            <w:tcW w:w="2252" w:type="dxa"/>
            <w:tcBorders>
              <w:right w:val="nil"/>
            </w:tcBorders>
          </w:tcPr>
          <w:p w:rsidR="005F1743" w:rsidRDefault="005F1743" w:rsidP="00B509FB">
            <w:pPr>
              <w:pStyle w:val="table1"/>
            </w:pPr>
            <w:r>
              <w:t xml:space="preserve">Edited data &gt;= CTF and zeroed to </w:t>
            </w:r>
          </w:p>
        </w:tc>
      </w:tr>
      <w:tr w:rsidR="005F1743" w:rsidTr="00B509FB">
        <w:tc>
          <w:tcPr>
            <w:tcW w:w="2131" w:type="dxa"/>
            <w:tcBorders>
              <w:left w:val="nil"/>
            </w:tcBorders>
          </w:tcPr>
          <w:p w:rsidR="005F1743" w:rsidRDefault="005F1743" w:rsidP="00B509FB">
            <w:pPr>
              <w:pStyle w:val="table1"/>
            </w:pPr>
          </w:p>
        </w:tc>
        <w:tc>
          <w:tcPr>
            <w:tcW w:w="1619" w:type="dxa"/>
          </w:tcPr>
          <w:p w:rsidR="005F1743" w:rsidRDefault="005F1743" w:rsidP="00B509FB">
            <w:pPr>
              <w:pStyle w:val="table1"/>
            </w:pPr>
            <w:r>
              <w:t>100.10</w:t>
            </w:r>
          </w:p>
        </w:tc>
        <w:tc>
          <w:tcPr>
            <w:tcW w:w="2252" w:type="dxa"/>
          </w:tcPr>
          <w:p w:rsidR="005F1743" w:rsidRDefault="005F1743" w:rsidP="00B509FB">
            <w:pPr>
              <w:pStyle w:val="table1"/>
            </w:pPr>
            <w:r>
              <w:t xml:space="preserve">Secondary measurement (pressure transducer) </w:t>
            </w:r>
          </w:p>
        </w:tc>
        <w:tc>
          <w:tcPr>
            <w:tcW w:w="2252" w:type="dxa"/>
            <w:tcBorders>
              <w:right w:val="nil"/>
            </w:tcBorders>
          </w:tcPr>
          <w:p w:rsidR="005F1743" w:rsidRDefault="005F1743" w:rsidP="00B509FB">
            <w:pPr>
              <w:pStyle w:val="table1"/>
            </w:pPr>
            <w:r>
              <w:t>Unedited pressure transducer data</w:t>
            </w:r>
            <w:r w:rsidDel="00BB6117">
              <w:t xml:space="preserve"> </w:t>
            </w:r>
          </w:p>
        </w:tc>
      </w:tr>
      <w:tr w:rsidR="005F1743" w:rsidTr="00B509FB">
        <w:tc>
          <w:tcPr>
            <w:tcW w:w="2131" w:type="dxa"/>
            <w:tcBorders>
              <w:left w:val="nil"/>
            </w:tcBorders>
          </w:tcPr>
          <w:p w:rsidR="005F1743" w:rsidRDefault="005F1743" w:rsidP="00B509FB">
            <w:pPr>
              <w:pStyle w:val="table1"/>
            </w:pPr>
          </w:p>
        </w:tc>
        <w:tc>
          <w:tcPr>
            <w:tcW w:w="1619" w:type="dxa"/>
          </w:tcPr>
          <w:p w:rsidR="005F1743" w:rsidRDefault="005F1743" w:rsidP="00B509FB">
            <w:pPr>
              <w:pStyle w:val="table1"/>
            </w:pPr>
            <w:r>
              <w:t>100.11</w:t>
            </w:r>
          </w:p>
        </w:tc>
        <w:tc>
          <w:tcPr>
            <w:tcW w:w="2252" w:type="dxa"/>
          </w:tcPr>
          <w:p w:rsidR="005F1743" w:rsidRDefault="005F1743" w:rsidP="00B509FB">
            <w:pPr>
              <w:pStyle w:val="table1"/>
            </w:pPr>
            <w:r>
              <w:t>100.11</w:t>
            </w:r>
          </w:p>
        </w:tc>
        <w:tc>
          <w:tcPr>
            <w:tcW w:w="2252" w:type="dxa"/>
            <w:tcBorders>
              <w:right w:val="nil"/>
            </w:tcBorders>
          </w:tcPr>
          <w:p w:rsidR="005F1743" w:rsidRDefault="005F1743" w:rsidP="00B509FB">
            <w:pPr>
              <w:pStyle w:val="table1"/>
            </w:pPr>
            <w:r>
              <w:t>Edited pressure transducer data</w:t>
            </w:r>
          </w:p>
        </w:tc>
      </w:tr>
      <w:tr w:rsidR="00B509FB" w:rsidTr="00B509FB">
        <w:tc>
          <w:tcPr>
            <w:tcW w:w="2131" w:type="dxa"/>
            <w:tcBorders>
              <w:left w:val="nil"/>
            </w:tcBorders>
          </w:tcPr>
          <w:p w:rsidR="00B509FB" w:rsidRDefault="00B509FB" w:rsidP="00B509FB">
            <w:pPr>
              <w:pStyle w:val="table1"/>
            </w:pPr>
            <w:r>
              <w:t>Variable calculated from 100.01</w:t>
            </w:r>
          </w:p>
        </w:tc>
        <w:tc>
          <w:tcPr>
            <w:tcW w:w="1619" w:type="dxa"/>
          </w:tcPr>
          <w:p w:rsidR="00B509FB" w:rsidRDefault="00B509FB" w:rsidP="00B509FB">
            <w:pPr>
              <w:pStyle w:val="table1"/>
            </w:pPr>
            <w:r>
              <w:t>153.00</w:t>
            </w:r>
          </w:p>
        </w:tc>
        <w:tc>
          <w:tcPr>
            <w:tcW w:w="2252" w:type="dxa"/>
          </w:tcPr>
          <w:p w:rsidR="00B509FB" w:rsidRDefault="00B509FB" w:rsidP="00B509FB">
            <w:pPr>
              <w:pStyle w:val="table1"/>
            </w:pPr>
            <w:r>
              <w:t>Calculated discharge (L) as derived from the 100.01 variable using conversion formulae outlined in Saynor et al.</w:t>
            </w:r>
            <w:r w:rsidR="00A56D34">
              <w:fldChar w:fldCharType="begin"/>
            </w:r>
            <w:r>
              <w:instrText xml:space="preserve"> ADDIN EN.CITE &lt;EndNote&gt;&lt;Cite ExcludeAuth="1"&gt;&lt;Author&gt;Saynor&lt;/Author&gt;&lt;Year&gt;2013&lt;/Year&gt;&lt;RecNum&gt;6882&lt;/RecNum&gt;&lt;DisplayText&gt; (2013)&lt;/DisplayText&gt;&lt;record&gt;&lt;rec-number&gt;6882&lt;/rec-number&gt;&lt;foreign-keys&gt;&lt;key app="EN" db-id="x2f50rs2oavt2kes52evfx2w2rxa0rw9d0vs"&gt;6882&lt;/key&gt;&lt;/foreign-keys&gt;&lt;ref-type name="SSD Internal Report"&gt;40&lt;/ref-type&gt;&lt;contributors&gt;&lt;authors&gt;&lt;author&gt;Saynor, M&lt;/author&gt;&lt;author&gt;Erskine, WD&lt;/author&gt;&lt;author&gt;Moliere, D&lt;/author&gt;&lt;author&gt;Evans, KG&lt;/author&gt;&lt;/authors&gt;&lt;/contributors&gt;&lt;titles&gt;&lt;title&gt;Determination of filling curves for the stilling basins, the size of the flumes and rating curves for the Rectangular Broad Crested flumes for the erosion plots on the Ranger Trial Landform&lt;/title&gt;&lt;secondary-title&gt;Internal report&lt;/secondary-title&gt;&lt;/titles&gt;&lt;num-vols&gt;614&lt;/num-vols&gt;&lt;dates&gt;&lt;year&gt;2013&lt;/year&gt;&lt;pub-dates&gt;&lt;date&gt;January 213&lt;/date&gt;&lt;/pub-dates&gt;&lt;/dates&gt;&lt;pub-location&gt;Darwin&lt;/pub-location&gt;&lt;publisher&gt;Supervising Scientist Division&lt;/publisher&gt;&lt;work-type&gt;Unpublished paper&lt;/work-type&gt;&lt;urls&gt;&lt;/urls&gt;&lt;remote-database-provider&gt;SSD Publication&lt;/remote-database-provider&gt;&lt;/record&gt;&lt;/Cite&gt;&lt;/EndNote&gt;</w:instrText>
            </w:r>
            <w:r w:rsidR="00A56D34">
              <w:fldChar w:fldCharType="separate"/>
            </w:r>
            <w:r>
              <w:rPr>
                <w:noProof/>
              </w:rPr>
              <w:t> (</w:t>
            </w:r>
            <w:hyperlink w:anchor="_ENREF_3" w:tooltip="Saynor, 2013 #6882" w:history="1">
              <w:r>
                <w:rPr>
                  <w:noProof/>
                </w:rPr>
                <w:t>2013</w:t>
              </w:r>
            </w:hyperlink>
            <w:r>
              <w:rPr>
                <w:noProof/>
              </w:rPr>
              <w:t>)</w:t>
            </w:r>
            <w:r w:rsidR="00A56D34">
              <w:fldChar w:fldCharType="end"/>
            </w:r>
            <w:r>
              <w:t>. This calculation excludes discharge for residual stilling basin waters (e.g. minor runoff events into the stilling basin that do not contribute to flow over the flume directly)</w:t>
            </w:r>
          </w:p>
        </w:tc>
        <w:tc>
          <w:tcPr>
            <w:tcW w:w="2252" w:type="dxa"/>
            <w:tcBorders>
              <w:right w:val="nil"/>
            </w:tcBorders>
          </w:tcPr>
          <w:p w:rsidR="00B509FB" w:rsidRDefault="00B509FB" w:rsidP="00B509FB">
            <w:pPr>
              <w:pStyle w:val="table1"/>
            </w:pPr>
            <w:r>
              <w:t>Derived from 100.01. A .01 suffix to be added to indicate calculated output from cleaned 100.01 dataset</w:t>
            </w:r>
          </w:p>
        </w:tc>
      </w:tr>
      <w:tr w:rsidR="00B509FB" w:rsidTr="00B509FB">
        <w:tc>
          <w:tcPr>
            <w:tcW w:w="2131" w:type="dxa"/>
            <w:vMerge w:val="restart"/>
            <w:tcBorders>
              <w:left w:val="nil"/>
            </w:tcBorders>
          </w:tcPr>
          <w:p w:rsidR="00B509FB" w:rsidRDefault="00B509FB" w:rsidP="00B509FB">
            <w:pPr>
              <w:pStyle w:val="table1"/>
            </w:pPr>
            <w:r>
              <w:t>Rainfall (mm)</w:t>
            </w:r>
          </w:p>
        </w:tc>
        <w:tc>
          <w:tcPr>
            <w:tcW w:w="1619" w:type="dxa"/>
          </w:tcPr>
          <w:p w:rsidR="00B509FB" w:rsidRDefault="00B509FB" w:rsidP="00B509FB">
            <w:pPr>
              <w:pStyle w:val="table1"/>
            </w:pPr>
            <w:r>
              <w:t>10.00</w:t>
            </w:r>
          </w:p>
        </w:tc>
        <w:tc>
          <w:tcPr>
            <w:tcW w:w="2252" w:type="dxa"/>
          </w:tcPr>
          <w:p w:rsidR="00B509FB" w:rsidRDefault="00B509FB" w:rsidP="00B509FB">
            <w:pPr>
              <w:pStyle w:val="table1"/>
            </w:pPr>
            <w:r>
              <w:t>Tipping bucket rain gauge (0.2 mm increments)</w:t>
            </w:r>
          </w:p>
        </w:tc>
        <w:tc>
          <w:tcPr>
            <w:tcW w:w="2252" w:type="dxa"/>
            <w:tcBorders>
              <w:right w:val="nil"/>
            </w:tcBorders>
          </w:tcPr>
          <w:p w:rsidR="00B509FB" w:rsidRDefault="00B509FB" w:rsidP="00B509FB">
            <w:pPr>
              <w:pStyle w:val="table1"/>
            </w:pPr>
            <w:r>
              <w:t xml:space="preserve">Raw rainfall data originating from the </w:t>
            </w:r>
            <w:proofErr w:type="spellStart"/>
            <w:r>
              <w:t>Hydstra</w:t>
            </w:r>
            <w:proofErr w:type="spellEnd"/>
            <w:r>
              <w:t xml:space="preserve"> B file for erosion plots</w:t>
            </w:r>
          </w:p>
        </w:tc>
      </w:tr>
      <w:tr w:rsidR="00B509FB" w:rsidTr="00B509FB">
        <w:tc>
          <w:tcPr>
            <w:tcW w:w="2131" w:type="dxa"/>
            <w:vMerge/>
            <w:tcBorders>
              <w:left w:val="nil"/>
            </w:tcBorders>
          </w:tcPr>
          <w:p w:rsidR="00B509FB" w:rsidRDefault="00B509FB" w:rsidP="00B509FB">
            <w:pPr>
              <w:pStyle w:val="table1"/>
            </w:pPr>
          </w:p>
        </w:tc>
        <w:tc>
          <w:tcPr>
            <w:tcW w:w="1619" w:type="dxa"/>
          </w:tcPr>
          <w:p w:rsidR="00B509FB" w:rsidRDefault="00B509FB" w:rsidP="00B509FB">
            <w:pPr>
              <w:pStyle w:val="table1"/>
            </w:pPr>
            <w:r>
              <w:t>10.01</w:t>
            </w:r>
          </w:p>
        </w:tc>
        <w:tc>
          <w:tcPr>
            <w:tcW w:w="2252" w:type="dxa"/>
          </w:tcPr>
          <w:p w:rsidR="00B509FB" w:rsidRDefault="00B509FB" w:rsidP="00B509FB">
            <w:pPr>
              <w:pStyle w:val="table1"/>
            </w:pPr>
            <w:r>
              <w:t>10.01</w:t>
            </w:r>
          </w:p>
        </w:tc>
        <w:tc>
          <w:tcPr>
            <w:tcW w:w="2252" w:type="dxa"/>
            <w:tcBorders>
              <w:right w:val="nil"/>
            </w:tcBorders>
          </w:tcPr>
          <w:p w:rsidR="00B509FB" w:rsidRDefault="00B509FB" w:rsidP="00B509FB">
            <w:pPr>
              <w:pStyle w:val="table1"/>
            </w:pPr>
            <w:r>
              <w:t xml:space="preserve">Edited rainfall data originated from the </w:t>
            </w:r>
            <w:proofErr w:type="spellStart"/>
            <w:r>
              <w:t>Hydstra</w:t>
            </w:r>
            <w:proofErr w:type="spellEnd"/>
            <w:r>
              <w:t xml:space="preserve"> B file for erosion plots</w:t>
            </w:r>
          </w:p>
        </w:tc>
      </w:tr>
    </w:tbl>
    <w:p w:rsidR="00B509FB" w:rsidRDefault="00B509FB" w:rsidP="00B509FB">
      <w:pPr>
        <w:spacing w:line="240" w:lineRule="auto"/>
      </w:pPr>
    </w:p>
    <w:p w:rsidR="00B509FB" w:rsidRDefault="00B509FB" w:rsidP="00B509FB">
      <w:r>
        <w:t>Corrections and data descriptors are also to be recorded as concise comments linked to individual points in the data series. The comments should include the editor</w:t>
      </w:r>
      <w:r w:rsidR="003C0E71">
        <w:t>’</w:t>
      </w:r>
      <w:r>
        <w:t xml:space="preserve">s initial and date at which the change was made. For </w:t>
      </w:r>
      <w:proofErr w:type="spellStart"/>
      <w:r>
        <w:t>infilled</w:t>
      </w:r>
      <w:proofErr w:type="spellEnd"/>
      <w:r>
        <w:t xml:space="preserve"> data gaps the comments must also state the source of the substitute data (e.g. site name) and the method used (e.g. “direct infill”). Data gaps and corrections will be reported in a site</w:t>
      </w:r>
      <w:r w:rsidR="00BB5F71">
        <w:t>’</w:t>
      </w:r>
      <w:r>
        <w:t xml:space="preserve">s data report by tabulating these details. </w:t>
      </w:r>
    </w:p>
    <w:p w:rsidR="00B509FB" w:rsidRDefault="00B509FB" w:rsidP="00B509FB">
      <w:r>
        <w:t xml:space="preserve">Comments are displayed on the DMWB GUI by selecting the appropriate check-box. For quick reference their position on the data trace can be shown by a © symbol. Comments are to be placed in a logical and consistent position on the data trace with respect to the type of correction or data description. For example, a correction description should be attached to the first and last point on </w:t>
      </w:r>
      <w:r w:rsidR="00BB5F71">
        <w:t xml:space="preserve">the </w:t>
      </w:r>
      <w:r>
        <w:t>portion of the data trace that the comment refers to. The first point will indicate the corrections are to the right of the trace series while the last point will indicate the corrections are to the left of the series. Comments are added via the “edit data point” window of DMWB. This window is</w:t>
      </w:r>
      <w:r w:rsidRPr="0040015C">
        <w:t xml:space="preserve"> </w:t>
      </w:r>
      <w:r>
        <w:t xml:space="preserve">displayed automatically after making any change (either to </w:t>
      </w:r>
      <w:r w:rsidR="00BB5F71">
        <w:t xml:space="preserve">a </w:t>
      </w:r>
      <w:r>
        <w:t xml:space="preserve">selected point or </w:t>
      </w:r>
      <w:r w:rsidR="00BB5F71">
        <w:t xml:space="preserve">a </w:t>
      </w:r>
      <w:r>
        <w:t xml:space="preserve">series of points), or can be opened by double-clicking on any point. When entering a comment to </w:t>
      </w:r>
      <w:r>
        <w:lastRenderedPageBreak/>
        <w:t>a selection of point</w:t>
      </w:r>
      <w:r w:rsidR="00BB5F71">
        <w:t>s</w:t>
      </w:r>
      <w:r>
        <w:t xml:space="preserve"> it will attach only to the first point in each continuous series of points</w:t>
      </w:r>
      <w:r>
        <w:rPr>
          <w:rStyle w:val="FootnoteReference"/>
        </w:rPr>
        <w:footnoteReference w:id="3"/>
      </w:r>
      <w:r>
        <w:t>.</w:t>
      </w:r>
    </w:p>
    <w:p w:rsidR="00B509FB" w:rsidRDefault="00797932" w:rsidP="00B509FB">
      <w:r>
        <w:t xml:space="preserve">When </w:t>
      </w:r>
      <w:r w:rsidR="00B509FB">
        <w:t>a correction is applied to a series of data points a comment is to be entered to points selected at the beginning and end of the data series. A point is selected and edited by double-clicking on it to open the “edit data point” window (e.g. Figure</w:t>
      </w:r>
      <w:r w:rsidR="00803F46">
        <w:t xml:space="preserve"> </w:t>
      </w:r>
      <w:r>
        <w:t>5</w:t>
      </w:r>
      <w:r w:rsidR="00B509FB">
        <w:t xml:space="preserve">). </w:t>
      </w:r>
    </w:p>
    <w:p w:rsidR="008D5BF7" w:rsidRDefault="008D5BF7" w:rsidP="008D5BF7">
      <w:pPr>
        <w:pStyle w:val="4point"/>
      </w:pPr>
    </w:p>
    <w:p w:rsidR="00B509FB" w:rsidRDefault="00B509FB" w:rsidP="00B509FB">
      <w:pPr>
        <w:jc w:val="center"/>
      </w:pPr>
      <w:r>
        <w:rPr>
          <w:noProof/>
          <w:lang w:eastAsia="en-AU"/>
        </w:rPr>
        <w:drawing>
          <wp:inline distT="0" distB="0" distL="0" distR="0">
            <wp:extent cx="4411006" cy="5405156"/>
            <wp:effectExtent l="19050" t="0" r="8594" b="0"/>
            <wp:docPr id="25" name="Picture 9" descr="Rain ed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 editing.png"/>
                    <pic:cNvPicPr/>
                  </pic:nvPicPr>
                  <pic:blipFill>
                    <a:blip r:embed="rId35"/>
                    <a:stretch>
                      <a:fillRect/>
                    </a:stretch>
                  </pic:blipFill>
                  <pic:spPr>
                    <a:xfrm>
                      <a:off x="0" y="0"/>
                      <a:ext cx="4414518" cy="5409460"/>
                    </a:xfrm>
                    <a:prstGeom prst="rect">
                      <a:avLst/>
                    </a:prstGeom>
                  </pic:spPr>
                </pic:pic>
              </a:graphicData>
            </a:graphic>
          </wp:inline>
        </w:drawing>
      </w:r>
    </w:p>
    <w:p w:rsidR="00B509FB" w:rsidRDefault="00B509FB" w:rsidP="00C93ED8">
      <w:pPr>
        <w:pStyle w:val="figurecaption"/>
      </w:pPr>
      <w:bookmarkStart w:id="21" w:name="_Toc463348114"/>
      <w:r w:rsidRPr="005D5931">
        <w:rPr>
          <w:b/>
        </w:rPr>
        <w:t xml:space="preserve">Figure </w:t>
      </w:r>
      <w:r w:rsidR="00A56D34" w:rsidRPr="005D5931">
        <w:rPr>
          <w:b/>
        </w:rPr>
        <w:fldChar w:fldCharType="begin"/>
      </w:r>
      <w:r w:rsidRPr="005D5931">
        <w:rPr>
          <w:b/>
        </w:rPr>
        <w:instrText xml:space="preserve"> SEQ Figure \* ARABIC </w:instrText>
      </w:r>
      <w:r w:rsidR="00A56D34" w:rsidRPr="005D5931">
        <w:rPr>
          <w:b/>
        </w:rPr>
        <w:fldChar w:fldCharType="separate"/>
      </w:r>
      <w:r w:rsidR="00B91D89">
        <w:rPr>
          <w:b/>
          <w:noProof/>
        </w:rPr>
        <w:t>5</w:t>
      </w:r>
      <w:r w:rsidR="00A56D34" w:rsidRPr="005D5931">
        <w:rPr>
          <w:b/>
        </w:rPr>
        <w:fldChar w:fldCharType="end"/>
      </w:r>
      <w:r w:rsidR="00C93ED8">
        <w:rPr>
          <w:b/>
        </w:rPr>
        <w:t xml:space="preserve"> </w:t>
      </w:r>
      <w:r>
        <w:t xml:space="preserve"> Example of how a comment is added to a selected point at end of an edited data series from the “edit data point” window of </w:t>
      </w:r>
      <w:proofErr w:type="spellStart"/>
      <w:r>
        <w:t>Hydstra</w:t>
      </w:r>
      <w:proofErr w:type="spellEnd"/>
      <w:r>
        <w:t xml:space="preserve"> DMWB.</w:t>
      </w:r>
      <w:bookmarkEnd w:id="21"/>
    </w:p>
    <w:p w:rsidR="00B509FB" w:rsidRDefault="00B509FB" w:rsidP="00C93ED8">
      <w:pPr>
        <w:pStyle w:val="Heading2"/>
      </w:pPr>
      <w:bookmarkStart w:id="22" w:name="_Toc463441573"/>
      <w:proofErr w:type="gramStart"/>
      <w:r>
        <w:t xml:space="preserve">2.2 </w:t>
      </w:r>
      <w:r w:rsidR="00C93ED8">
        <w:t xml:space="preserve"> </w:t>
      </w:r>
      <w:r>
        <w:t>Data</w:t>
      </w:r>
      <w:proofErr w:type="gramEnd"/>
      <w:r>
        <w:t xml:space="preserve"> quality codes</w:t>
      </w:r>
      <w:bookmarkEnd w:id="22"/>
    </w:p>
    <w:p w:rsidR="00B509FB" w:rsidRDefault="00B509FB" w:rsidP="00B509FB">
      <w:r>
        <w:t xml:space="preserve">Quality codes are assigned to the rainfall and runoff records (Table 3). A ‘Quality’ database look-up-table defines quality codes in </w:t>
      </w:r>
      <w:proofErr w:type="spellStart"/>
      <w:r>
        <w:t>Hydstra</w:t>
      </w:r>
      <w:proofErr w:type="spellEnd"/>
      <w:r>
        <w:t xml:space="preserve">. By default, original (unedited) data are assigned a code of 1 (good continuous data), regardless of whether the data are ‘good’. Generally, if data are edited in any way a default code of 2 (Good quality edited data) is assigned. </w:t>
      </w:r>
    </w:p>
    <w:p w:rsidR="00B509FB" w:rsidRDefault="00B509FB" w:rsidP="00B509FB">
      <w:r>
        <w:lastRenderedPageBreak/>
        <w:t xml:space="preserve">If a specific code needs to be defined this must be done by selecting the records of interest on the timeline in </w:t>
      </w:r>
      <w:proofErr w:type="spellStart"/>
      <w:r>
        <w:t>Hydstra</w:t>
      </w:r>
      <w:proofErr w:type="spellEnd"/>
      <w:r>
        <w:t xml:space="preserve"> DMWB then applying a data code using the Points Quality Edit function. For example, missing data codes (151 or 255)</w:t>
      </w:r>
      <w:r>
        <w:rPr>
          <w:rStyle w:val="FootnoteReference"/>
        </w:rPr>
        <w:footnoteReference w:id="4"/>
      </w:r>
      <w:r>
        <w:t xml:space="preserve"> are manually assigned by selection of two point records representing the first and last point in the data gap period. It is important that the editor determines the quality code that needs to be assigned and overrides default codes by manually assigning appropriate codes. The final quality codes also need to be re-checked as they can inadvertently revert to a quality code of 2</w:t>
      </w:r>
      <w:r w:rsidRPr="00C67E75">
        <w:t xml:space="preserve"> </w:t>
      </w:r>
      <w:r>
        <w:t>if further edits are made.</w:t>
      </w:r>
    </w:p>
    <w:p w:rsidR="008D5BF7" w:rsidRDefault="008D5BF7" w:rsidP="008D5BF7">
      <w:pPr>
        <w:pStyle w:val="4point"/>
      </w:pPr>
    </w:p>
    <w:p w:rsidR="00B509FB" w:rsidRDefault="00B509FB" w:rsidP="00B509FB">
      <w:pPr>
        <w:pStyle w:val="tablecaption"/>
      </w:pPr>
      <w:bookmarkStart w:id="23" w:name="_Toc463348125"/>
      <w:r w:rsidRPr="005D5931">
        <w:rPr>
          <w:b/>
        </w:rPr>
        <w:t xml:space="preserve">Table </w:t>
      </w:r>
      <w:r w:rsidR="00A56D34" w:rsidRPr="005D5931">
        <w:rPr>
          <w:b/>
        </w:rPr>
        <w:fldChar w:fldCharType="begin"/>
      </w:r>
      <w:r w:rsidRPr="005D5931">
        <w:rPr>
          <w:b/>
        </w:rPr>
        <w:instrText xml:space="preserve"> SEQ Table \* ARABIC </w:instrText>
      </w:r>
      <w:r w:rsidR="00A56D34" w:rsidRPr="005D5931">
        <w:rPr>
          <w:b/>
        </w:rPr>
        <w:fldChar w:fldCharType="separate"/>
      </w:r>
      <w:r>
        <w:rPr>
          <w:b/>
          <w:noProof/>
        </w:rPr>
        <w:t>3</w:t>
      </w:r>
      <w:r w:rsidR="00A56D34" w:rsidRPr="005D5931">
        <w:rPr>
          <w:b/>
        </w:rPr>
        <w:fldChar w:fldCharType="end"/>
      </w:r>
      <w:r w:rsidR="00C93ED8">
        <w:rPr>
          <w:b/>
        </w:rPr>
        <w:t xml:space="preserve"> </w:t>
      </w:r>
      <w:r>
        <w:t xml:space="preserve"> Data quality codes used to described rainfall and runoff data records</w:t>
      </w:r>
      <w:bookmarkEnd w:id="23"/>
    </w:p>
    <w:tbl>
      <w:tblPr>
        <w:tblStyle w:val="TableGrid"/>
        <w:tblW w:w="8472" w:type="dxa"/>
        <w:tblLayout w:type="fixed"/>
        <w:tblLook w:val="04A0"/>
      </w:tblPr>
      <w:tblGrid>
        <w:gridCol w:w="1809"/>
        <w:gridCol w:w="828"/>
        <w:gridCol w:w="1582"/>
        <w:gridCol w:w="4253"/>
      </w:tblGrid>
      <w:tr w:rsidR="00B509FB" w:rsidRPr="00C93ED8" w:rsidTr="00B509FB">
        <w:tc>
          <w:tcPr>
            <w:tcW w:w="1809" w:type="dxa"/>
            <w:tcBorders>
              <w:left w:val="nil"/>
            </w:tcBorders>
          </w:tcPr>
          <w:p w:rsidR="00B509FB" w:rsidRPr="00C93ED8" w:rsidRDefault="00B509FB" w:rsidP="00B509FB">
            <w:pPr>
              <w:pStyle w:val="table1"/>
              <w:rPr>
                <w:b/>
              </w:rPr>
            </w:pPr>
            <w:r w:rsidRPr="00C93ED8">
              <w:rPr>
                <w:b/>
              </w:rPr>
              <w:t>Variable</w:t>
            </w:r>
          </w:p>
        </w:tc>
        <w:tc>
          <w:tcPr>
            <w:tcW w:w="828" w:type="dxa"/>
          </w:tcPr>
          <w:p w:rsidR="00B509FB" w:rsidRPr="00C93ED8" w:rsidRDefault="00B509FB" w:rsidP="00B509FB">
            <w:pPr>
              <w:pStyle w:val="table1"/>
              <w:rPr>
                <w:b/>
              </w:rPr>
            </w:pPr>
            <w:r w:rsidRPr="00C93ED8">
              <w:rPr>
                <w:b/>
              </w:rPr>
              <w:t>Code</w:t>
            </w:r>
          </w:p>
        </w:tc>
        <w:tc>
          <w:tcPr>
            <w:tcW w:w="1582" w:type="dxa"/>
          </w:tcPr>
          <w:p w:rsidR="00B509FB" w:rsidRPr="00C93ED8" w:rsidRDefault="00B509FB" w:rsidP="00C93ED8">
            <w:pPr>
              <w:pStyle w:val="table1"/>
              <w:rPr>
                <w:b/>
              </w:rPr>
            </w:pPr>
            <w:r w:rsidRPr="00C93ED8">
              <w:rPr>
                <w:b/>
              </w:rPr>
              <w:t xml:space="preserve">Database </w:t>
            </w:r>
            <w:r w:rsidR="00C93ED8">
              <w:rPr>
                <w:b/>
              </w:rPr>
              <w:t>d</w:t>
            </w:r>
            <w:r w:rsidRPr="00C93ED8">
              <w:rPr>
                <w:b/>
              </w:rPr>
              <w:t xml:space="preserve">efinition </w:t>
            </w:r>
          </w:p>
        </w:tc>
        <w:tc>
          <w:tcPr>
            <w:tcW w:w="4253" w:type="dxa"/>
            <w:tcBorders>
              <w:right w:val="nil"/>
            </w:tcBorders>
          </w:tcPr>
          <w:p w:rsidR="00B509FB" w:rsidRPr="00C93ED8" w:rsidRDefault="00B509FB" w:rsidP="00B509FB">
            <w:pPr>
              <w:pStyle w:val="table1"/>
              <w:rPr>
                <w:b/>
              </w:rPr>
            </w:pPr>
            <w:r w:rsidRPr="00C93ED8">
              <w:rPr>
                <w:b/>
              </w:rPr>
              <w:t>Notes</w:t>
            </w:r>
          </w:p>
        </w:tc>
      </w:tr>
      <w:tr w:rsidR="00B509FB" w:rsidRPr="00C67E75" w:rsidTr="00B509FB">
        <w:tc>
          <w:tcPr>
            <w:tcW w:w="1809" w:type="dxa"/>
            <w:tcBorders>
              <w:left w:val="nil"/>
            </w:tcBorders>
          </w:tcPr>
          <w:p w:rsidR="00B509FB" w:rsidRDefault="00B509FB" w:rsidP="00B509FB">
            <w:pPr>
              <w:pStyle w:val="table1"/>
            </w:pPr>
            <w:r w:rsidRPr="00C67E75">
              <w:t>100.01 and 10.01 (M and A)</w:t>
            </w:r>
          </w:p>
        </w:tc>
        <w:tc>
          <w:tcPr>
            <w:tcW w:w="828" w:type="dxa"/>
          </w:tcPr>
          <w:p w:rsidR="00B509FB" w:rsidRPr="00C67E75" w:rsidRDefault="00B509FB" w:rsidP="00B509FB">
            <w:pPr>
              <w:pStyle w:val="table1"/>
            </w:pPr>
            <w:r w:rsidRPr="00C67E75">
              <w:t>1</w:t>
            </w:r>
          </w:p>
        </w:tc>
        <w:tc>
          <w:tcPr>
            <w:tcW w:w="1582" w:type="dxa"/>
          </w:tcPr>
          <w:p w:rsidR="00B509FB" w:rsidRPr="00C67E75" w:rsidRDefault="00B509FB" w:rsidP="00B509FB">
            <w:pPr>
              <w:pStyle w:val="table1"/>
            </w:pPr>
            <w:r w:rsidRPr="00C67E75">
              <w:t>Good continuous data</w:t>
            </w:r>
          </w:p>
        </w:tc>
        <w:tc>
          <w:tcPr>
            <w:tcW w:w="4253" w:type="dxa"/>
            <w:tcBorders>
              <w:right w:val="nil"/>
            </w:tcBorders>
          </w:tcPr>
          <w:p w:rsidR="00B509FB" w:rsidRPr="00C67E75" w:rsidRDefault="00B509FB" w:rsidP="00B509FB">
            <w:pPr>
              <w:pStyle w:val="table1"/>
            </w:pPr>
            <w:r w:rsidRPr="00C67E75">
              <w:t>This is the default value, even if the data is not good, so it assumes that data placed in the archive has been checked first</w:t>
            </w:r>
          </w:p>
        </w:tc>
      </w:tr>
      <w:tr w:rsidR="00B509FB" w:rsidRPr="00C67E75" w:rsidTr="00B509FB">
        <w:tc>
          <w:tcPr>
            <w:tcW w:w="1809" w:type="dxa"/>
            <w:tcBorders>
              <w:left w:val="nil"/>
            </w:tcBorders>
          </w:tcPr>
          <w:p w:rsidR="00B509FB" w:rsidRDefault="00B509FB" w:rsidP="00B509FB">
            <w:pPr>
              <w:pStyle w:val="table1"/>
            </w:pPr>
            <w:r w:rsidRPr="00C67E75">
              <w:t>100.01 and 10.01 (M and A)</w:t>
            </w:r>
          </w:p>
        </w:tc>
        <w:tc>
          <w:tcPr>
            <w:tcW w:w="828" w:type="dxa"/>
          </w:tcPr>
          <w:p w:rsidR="00B509FB" w:rsidRPr="00C67E75" w:rsidRDefault="00B509FB" w:rsidP="00B509FB">
            <w:pPr>
              <w:pStyle w:val="table1"/>
            </w:pPr>
            <w:r w:rsidRPr="00C67E75">
              <w:t>2</w:t>
            </w:r>
          </w:p>
        </w:tc>
        <w:tc>
          <w:tcPr>
            <w:tcW w:w="1582" w:type="dxa"/>
          </w:tcPr>
          <w:p w:rsidR="00B509FB" w:rsidRPr="00C67E75" w:rsidRDefault="00B509FB" w:rsidP="00B509FB">
            <w:pPr>
              <w:pStyle w:val="table1"/>
            </w:pPr>
            <w:r w:rsidRPr="00C67E75">
              <w:t>Good quality edited data</w:t>
            </w:r>
          </w:p>
        </w:tc>
        <w:tc>
          <w:tcPr>
            <w:tcW w:w="4253" w:type="dxa"/>
            <w:tcBorders>
              <w:right w:val="nil"/>
            </w:tcBorders>
          </w:tcPr>
          <w:p w:rsidR="00B509FB" w:rsidRPr="00C67E75" w:rsidRDefault="00B509FB" w:rsidP="00B509FB">
            <w:pPr>
              <w:pStyle w:val="table1"/>
            </w:pPr>
            <w:r w:rsidRPr="00C67E75">
              <w:t>The is a default values that is generally applied after applying any change to a data record or series of records, regardless of whether the change is correct and final. Again it assumes that data placed in the archive has been checked first</w:t>
            </w:r>
          </w:p>
        </w:tc>
      </w:tr>
      <w:tr w:rsidR="00B509FB" w:rsidRPr="00C67E75" w:rsidTr="00B509FB">
        <w:tc>
          <w:tcPr>
            <w:tcW w:w="1809" w:type="dxa"/>
            <w:tcBorders>
              <w:left w:val="nil"/>
            </w:tcBorders>
          </w:tcPr>
          <w:p w:rsidR="00B509FB" w:rsidRDefault="00B509FB" w:rsidP="00B509FB">
            <w:pPr>
              <w:pStyle w:val="table1"/>
            </w:pPr>
            <w:r w:rsidRPr="00C67E75">
              <w:t>100.01 and 10.01 (M and A)</w:t>
            </w:r>
          </w:p>
        </w:tc>
        <w:tc>
          <w:tcPr>
            <w:tcW w:w="828" w:type="dxa"/>
          </w:tcPr>
          <w:p w:rsidR="00B509FB" w:rsidRPr="00C67E75" w:rsidRDefault="00B509FB" w:rsidP="00B509FB">
            <w:pPr>
              <w:pStyle w:val="table1"/>
            </w:pPr>
            <w:r w:rsidRPr="00C67E75">
              <w:t>77</w:t>
            </w:r>
          </w:p>
        </w:tc>
        <w:tc>
          <w:tcPr>
            <w:tcW w:w="1582" w:type="dxa"/>
          </w:tcPr>
          <w:p w:rsidR="00B509FB" w:rsidRPr="00C67E75" w:rsidRDefault="00B509FB" w:rsidP="00B509FB">
            <w:pPr>
              <w:pStyle w:val="table1"/>
            </w:pPr>
            <w:r w:rsidRPr="00C67E75">
              <w:t>Correlation with other station, same variable</w:t>
            </w:r>
          </w:p>
        </w:tc>
        <w:tc>
          <w:tcPr>
            <w:tcW w:w="4253" w:type="dxa"/>
            <w:tcBorders>
              <w:right w:val="nil"/>
            </w:tcBorders>
          </w:tcPr>
          <w:p w:rsidR="00B509FB" w:rsidRPr="00C67E75" w:rsidRDefault="00B509FB" w:rsidP="00B509FB">
            <w:pPr>
              <w:pStyle w:val="table1"/>
            </w:pPr>
            <w:r w:rsidRPr="00C67E75">
              <w:t xml:space="preserve">Used when direct </w:t>
            </w:r>
            <w:proofErr w:type="spellStart"/>
            <w:r w:rsidRPr="00C67E75">
              <w:t>infills</w:t>
            </w:r>
            <w:proofErr w:type="spellEnd"/>
            <w:r w:rsidRPr="00C67E75">
              <w:t xml:space="preserve"> were applied </w:t>
            </w:r>
          </w:p>
        </w:tc>
      </w:tr>
      <w:tr w:rsidR="00B509FB" w:rsidRPr="00C67E75" w:rsidTr="00B509FB">
        <w:tc>
          <w:tcPr>
            <w:tcW w:w="1809" w:type="dxa"/>
            <w:tcBorders>
              <w:left w:val="nil"/>
            </w:tcBorders>
          </w:tcPr>
          <w:p w:rsidR="00B509FB" w:rsidRDefault="00B509FB" w:rsidP="00B509FB">
            <w:pPr>
              <w:pStyle w:val="table1"/>
            </w:pPr>
            <w:r w:rsidRPr="00C67E75">
              <w:t>100.01</w:t>
            </w:r>
          </w:p>
        </w:tc>
        <w:tc>
          <w:tcPr>
            <w:tcW w:w="828" w:type="dxa"/>
          </w:tcPr>
          <w:p w:rsidR="00B509FB" w:rsidRPr="00C67E75" w:rsidRDefault="00B509FB" w:rsidP="00B509FB">
            <w:pPr>
              <w:pStyle w:val="table1"/>
            </w:pPr>
            <w:r w:rsidRPr="00C67E75">
              <w:t>79</w:t>
            </w:r>
          </w:p>
        </w:tc>
        <w:tc>
          <w:tcPr>
            <w:tcW w:w="1582" w:type="dxa"/>
          </w:tcPr>
          <w:p w:rsidR="00B509FB" w:rsidRPr="00C67E75" w:rsidRDefault="00B509FB" w:rsidP="00B509FB">
            <w:pPr>
              <w:pStyle w:val="table1"/>
            </w:pPr>
            <w:r w:rsidRPr="00C67E75">
              <w:t>Records partly estimated</w:t>
            </w:r>
          </w:p>
        </w:tc>
        <w:tc>
          <w:tcPr>
            <w:tcW w:w="4253" w:type="dxa"/>
            <w:tcBorders>
              <w:right w:val="nil"/>
            </w:tcBorders>
          </w:tcPr>
          <w:p w:rsidR="00B509FB" w:rsidRPr="00C67E75" w:rsidRDefault="00B509FB" w:rsidP="00B509FB">
            <w:pPr>
              <w:pStyle w:val="table1"/>
            </w:pPr>
            <w:r w:rsidRPr="00C67E75">
              <w:t>Used when manual corrections were applied by eye</w:t>
            </w:r>
          </w:p>
        </w:tc>
      </w:tr>
      <w:tr w:rsidR="00B509FB" w:rsidRPr="00C67E75" w:rsidTr="00B509FB">
        <w:tc>
          <w:tcPr>
            <w:tcW w:w="1809" w:type="dxa"/>
            <w:tcBorders>
              <w:left w:val="nil"/>
            </w:tcBorders>
          </w:tcPr>
          <w:p w:rsidR="00B509FB" w:rsidRDefault="00B509FB" w:rsidP="00B509FB">
            <w:pPr>
              <w:pStyle w:val="table1"/>
            </w:pPr>
            <w:r w:rsidRPr="00C67E75">
              <w:t>100.01</w:t>
            </w:r>
          </w:p>
        </w:tc>
        <w:tc>
          <w:tcPr>
            <w:tcW w:w="828" w:type="dxa"/>
          </w:tcPr>
          <w:p w:rsidR="00B509FB" w:rsidRPr="00C67E75" w:rsidRDefault="00B509FB" w:rsidP="00B509FB">
            <w:pPr>
              <w:pStyle w:val="table1"/>
            </w:pPr>
            <w:r w:rsidRPr="00C67E75">
              <w:t>95</w:t>
            </w:r>
          </w:p>
        </w:tc>
        <w:tc>
          <w:tcPr>
            <w:tcW w:w="1582" w:type="dxa"/>
          </w:tcPr>
          <w:p w:rsidR="00B509FB" w:rsidRPr="00C67E75" w:rsidRDefault="00B509FB" w:rsidP="00B509FB">
            <w:pPr>
              <w:pStyle w:val="table1"/>
            </w:pPr>
            <w:r w:rsidRPr="00C67E75">
              <w:t>Satisfactory Rating</w:t>
            </w:r>
            <w:r>
              <w:t xml:space="preserve"> </w:t>
            </w:r>
            <w:r w:rsidRPr="00C67E75">
              <w:t>Extrapolated</w:t>
            </w:r>
          </w:p>
        </w:tc>
        <w:tc>
          <w:tcPr>
            <w:tcW w:w="4253" w:type="dxa"/>
            <w:tcBorders>
              <w:right w:val="nil"/>
            </w:tcBorders>
          </w:tcPr>
          <w:p w:rsidR="00B509FB" w:rsidRPr="00C67E75" w:rsidRDefault="00B509FB" w:rsidP="00B509FB">
            <w:pPr>
              <w:pStyle w:val="table1"/>
            </w:pPr>
            <w:r w:rsidRPr="00C67E75">
              <w:t xml:space="preserve">Applied to </w:t>
            </w:r>
            <w:proofErr w:type="spellStart"/>
            <w:r w:rsidRPr="00C67E75">
              <w:t>infilled</w:t>
            </w:r>
            <w:proofErr w:type="spellEnd"/>
            <w:r w:rsidRPr="00C67E75">
              <w:t xml:space="preserve"> data </w:t>
            </w:r>
            <w:r>
              <w:t>after</w:t>
            </w:r>
            <w:r w:rsidRPr="00C67E75">
              <w:t xml:space="preserve"> a </w:t>
            </w:r>
            <w:r>
              <w:t xml:space="preserve">suitable </w:t>
            </w:r>
            <w:r w:rsidRPr="00C67E75">
              <w:t xml:space="preserve">regression relationship was </w:t>
            </w:r>
            <w:r>
              <w:t>determined (a R</w:t>
            </w:r>
            <w:r w:rsidRPr="00677E3C">
              <w:rPr>
                <w:snapToGrid w:val="0"/>
                <w:color w:val="000000"/>
                <w:position w:val="4"/>
                <w:sz w:val="11"/>
                <w:szCs w:val="0"/>
                <w:u w:color="000000"/>
              </w:rPr>
              <w:t>2</w:t>
            </w:r>
            <w:r>
              <w:t xml:space="preserve"> value &gt; 0.95)</w:t>
            </w:r>
          </w:p>
        </w:tc>
      </w:tr>
      <w:tr w:rsidR="00B509FB" w:rsidRPr="00C67E75" w:rsidTr="00B509FB">
        <w:tc>
          <w:tcPr>
            <w:tcW w:w="1809" w:type="dxa"/>
            <w:tcBorders>
              <w:left w:val="nil"/>
            </w:tcBorders>
          </w:tcPr>
          <w:p w:rsidR="00B509FB" w:rsidRDefault="00B509FB" w:rsidP="00B509FB">
            <w:pPr>
              <w:pStyle w:val="table1"/>
            </w:pPr>
            <w:r w:rsidRPr="00C67E75">
              <w:t>100.01</w:t>
            </w:r>
          </w:p>
        </w:tc>
        <w:tc>
          <w:tcPr>
            <w:tcW w:w="828" w:type="dxa"/>
          </w:tcPr>
          <w:p w:rsidR="00B509FB" w:rsidRPr="00C67E75" w:rsidRDefault="00B509FB" w:rsidP="00B509FB">
            <w:pPr>
              <w:pStyle w:val="table1"/>
            </w:pPr>
            <w:r w:rsidRPr="00C67E75">
              <w:t>151</w:t>
            </w:r>
          </w:p>
        </w:tc>
        <w:tc>
          <w:tcPr>
            <w:tcW w:w="1582" w:type="dxa"/>
          </w:tcPr>
          <w:p w:rsidR="00B509FB" w:rsidRPr="00C67E75" w:rsidRDefault="00B509FB" w:rsidP="00B509FB">
            <w:pPr>
              <w:pStyle w:val="table1"/>
            </w:pPr>
            <w:r w:rsidRPr="00C67E75">
              <w:t>Blank or no data</w:t>
            </w:r>
          </w:p>
        </w:tc>
        <w:tc>
          <w:tcPr>
            <w:tcW w:w="4253" w:type="dxa"/>
            <w:tcBorders>
              <w:right w:val="nil"/>
            </w:tcBorders>
          </w:tcPr>
          <w:p w:rsidR="00B509FB" w:rsidRPr="00C67E75" w:rsidRDefault="00B509FB" w:rsidP="00B509FB">
            <w:pPr>
              <w:pStyle w:val="table1"/>
            </w:pPr>
            <w:r>
              <w:t>Signifies data gap without specifying a reason</w:t>
            </w:r>
          </w:p>
        </w:tc>
      </w:tr>
      <w:tr w:rsidR="00B509FB" w:rsidRPr="00C67E75" w:rsidTr="00B509FB">
        <w:tc>
          <w:tcPr>
            <w:tcW w:w="1809" w:type="dxa"/>
            <w:tcBorders>
              <w:left w:val="nil"/>
            </w:tcBorders>
          </w:tcPr>
          <w:p w:rsidR="00B509FB" w:rsidRDefault="00B509FB" w:rsidP="00B509FB">
            <w:pPr>
              <w:pStyle w:val="table1"/>
            </w:pPr>
            <w:r w:rsidRPr="00C67E75">
              <w:t>10.01</w:t>
            </w:r>
          </w:p>
        </w:tc>
        <w:tc>
          <w:tcPr>
            <w:tcW w:w="828" w:type="dxa"/>
          </w:tcPr>
          <w:p w:rsidR="00B509FB" w:rsidRPr="00C67E75" w:rsidRDefault="00B509FB" w:rsidP="00B509FB">
            <w:pPr>
              <w:pStyle w:val="table1"/>
            </w:pPr>
            <w:r w:rsidRPr="00C67E75">
              <w:t>253</w:t>
            </w:r>
          </w:p>
        </w:tc>
        <w:tc>
          <w:tcPr>
            <w:tcW w:w="1582" w:type="dxa"/>
          </w:tcPr>
          <w:p w:rsidR="00B509FB" w:rsidRPr="00C67E75" w:rsidRDefault="00B509FB" w:rsidP="00B509FB">
            <w:pPr>
              <w:pStyle w:val="table1"/>
            </w:pPr>
            <w:r w:rsidRPr="00C67E75">
              <w:t>Logger broken</w:t>
            </w:r>
          </w:p>
        </w:tc>
        <w:tc>
          <w:tcPr>
            <w:tcW w:w="4253" w:type="dxa"/>
            <w:tcBorders>
              <w:right w:val="nil"/>
            </w:tcBorders>
          </w:tcPr>
          <w:p w:rsidR="00B509FB" w:rsidRPr="00C67E75" w:rsidRDefault="00B509FB" w:rsidP="00B509FB">
            <w:pPr>
              <w:pStyle w:val="table1"/>
            </w:pPr>
            <w:r>
              <w:t>Same as 151 but for specific reason</w:t>
            </w:r>
          </w:p>
        </w:tc>
      </w:tr>
    </w:tbl>
    <w:p w:rsidR="00C93ED8" w:rsidRDefault="00C93ED8" w:rsidP="00C93ED8">
      <w:pPr>
        <w:pStyle w:val="Heading1"/>
      </w:pPr>
    </w:p>
    <w:p w:rsidR="00C93ED8" w:rsidRDefault="00C93ED8" w:rsidP="00C93ED8">
      <w:pPr>
        <w:rPr>
          <w:rFonts w:ascii="Arial" w:hAnsi="Arial"/>
          <w:sz w:val="36"/>
        </w:rPr>
      </w:pPr>
      <w:r>
        <w:br w:type="page"/>
      </w:r>
    </w:p>
    <w:p w:rsidR="00B509FB" w:rsidRDefault="00B509FB" w:rsidP="00C93ED8">
      <w:pPr>
        <w:pStyle w:val="Heading1"/>
      </w:pPr>
      <w:bookmarkStart w:id="24" w:name="_Toc463441574"/>
      <w:proofErr w:type="gramStart"/>
      <w:r>
        <w:lastRenderedPageBreak/>
        <w:t xml:space="preserve">3 </w:t>
      </w:r>
      <w:r w:rsidR="00C93ED8">
        <w:t xml:space="preserve"> </w:t>
      </w:r>
      <w:r w:rsidR="00047127">
        <w:t>R</w:t>
      </w:r>
      <w:r>
        <w:t>ainfall</w:t>
      </w:r>
      <w:proofErr w:type="gramEnd"/>
      <w:r>
        <w:t xml:space="preserve"> data </w:t>
      </w:r>
      <w:r w:rsidR="00047127">
        <w:t>c</w:t>
      </w:r>
      <w:r w:rsidR="00047127" w:rsidRPr="001556B8">
        <w:t>orrection</w:t>
      </w:r>
      <w:r w:rsidR="00047127">
        <w:t xml:space="preserve"> methods</w:t>
      </w:r>
      <w:bookmarkEnd w:id="24"/>
    </w:p>
    <w:p w:rsidR="00B509FB" w:rsidRDefault="00B509FB" w:rsidP="00B509FB">
      <w:r>
        <w:t xml:space="preserve">Gaps or errors in the rainfall data record are detected by viewing the cumulative rainfall data traces for all plot sites on the same window of the </w:t>
      </w:r>
      <w:proofErr w:type="spellStart"/>
      <w:r>
        <w:t>Hydstra</w:t>
      </w:r>
      <w:proofErr w:type="spellEnd"/>
      <w:r>
        <w:t xml:space="preserve"> DMWB. Problems are rare for rain gauge data but issues have previously included:</w:t>
      </w:r>
    </w:p>
    <w:p w:rsidR="00B509FB" w:rsidRDefault="00B509FB" w:rsidP="00C93ED8">
      <w:pPr>
        <w:pStyle w:val="ListBullet"/>
        <w:numPr>
          <w:ilvl w:val="0"/>
          <w:numId w:val="3"/>
        </w:numPr>
        <w:tabs>
          <w:tab w:val="clear" w:pos="360"/>
        </w:tabs>
        <w:ind w:left="392"/>
      </w:pPr>
      <w:r>
        <w:t>A faulty data logger</w:t>
      </w:r>
    </w:p>
    <w:p w:rsidR="00B509FB" w:rsidRDefault="00B509FB" w:rsidP="00C93ED8">
      <w:pPr>
        <w:pStyle w:val="ListBullet"/>
        <w:numPr>
          <w:ilvl w:val="0"/>
          <w:numId w:val="3"/>
        </w:numPr>
        <w:tabs>
          <w:tab w:val="clear" w:pos="360"/>
        </w:tabs>
        <w:ind w:left="392"/>
      </w:pPr>
      <w:r>
        <w:t xml:space="preserve">A faulty analogue channel of the logger </w:t>
      </w:r>
    </w:p>
    <w:p w:rsidR="00B509FB" w:rsidRDefault="00B509FB" w:rsidP="00C93ED8">
      <w:pPr>
        <w:pStyle w:val="ListBullet"/>
        <w:numPr>
          <w:ilvl w:val="0"/>
          <w:numId w:val="3"/>
        </w:numPr>
        <w:tabs>
          <w:tab w:val="clear" w:pos="360"/>
        </w:tabs>
        <w:ind w:left="392"/>
      </w:pPr>
      <w:r>
        <w:t>The logger memory is full</w:t>
      </w:r>
    </w:p>
    <w:p w:rsidR="00B509FB" w:rsidRDefault="00B509FB" w:rsidP="00C93ED8">
      <w:pPr>
        <w:pStyle w:val="ListBullet"/>
        <w:numPr>
          <w:ilvl w:val="0"/>
          <w:numId w:val="3"/>
        </w:numPr>
        <w:tabs>
          <w:tab w:val="clear" w:pos="360"/>
        </w:tabs>
        <w:ind w:left="392"/>
      </w:pPr>
      <w:r>
        <w:t>Failed rain gauge read switch</w:t>
      </w:r>
    </w:p>
    <w:p w:rsidR="00B509FB" w:rsidRDefault="00803F46" w:rsidP="00C93ED8">
      <w:pPr>
        <w:pStyle w:val="ListBullet"/>
        <w:numPr>
          <w:ilvl w:val="0"/>
          <w:numId w:val="3"/>
        </w:numPr>
        <w:tabs>
          <w:tab w:val="clear" w:pos="360"/>
        </w:tabs>
        <w:ind w:left="392"/>
      </w:pPr>
      <w:r>
        <w:t>L</w:t>
      </w:r>
      <w:r w:rsidR="00B509FB">
        <w:t>ogging of rain gauge or other physical damage</w:t>
      </w:r>
    </w:p>
    <w:p w:rsidR="00B509FB" w:rsidRDefault="00B509FB" w:rsidP="00C93ED8">
      <w:pPr>
        <w:pStyle w:val="ListBullet"/>
        <w:numPr>
          <w:ilvl w:val="0"/>
          <w:numId w:val="3"/>
        </w:numPr>
        <w:tabs>
          <w:tab w:val="clear" w:pos="360"/>
        </w:tabs>
        <w:ind w:left="392"/>
      </w:pPr>
      <w:r>
        <w:t>Incorrect time-setting on data logger records, requiring a time-shift correction</w:t>
      </w:r>
    </w:p>
    <w:p w:rsidR="00B509FB" w:rsidRDefault="00B509FB" w:rsidP="00B509FB">
      <w:r>
        <w:t xml:space="preserve">The method for correcting a rainfall data gap has been to apply a direct infill from one of the other erosion plot sites with reliable data (usually the site of closest proximity). However, in any given wet season period, it is first necessary to validate the accuracy of the infill by performing linear regression between actual data records from the site to be </w:t>
      </w:r>
      <w:proofErr w:type="spellStart"/>
      <w:r>
        <w:t>infilled</w:t>
      </w:r>
      <w:proofErr w:type="spellEnd"/>
      <w:r>
        <w:t xml:space="preserve"> with coincident records from the alternative site. These common records will be drawn from the same wet season period in which the missing data gap(s) fall. For EP sites, 10-minute rainfall totals data records coincident to both sites/times will be used to perform this analysis. Data for analysis can be easily extracted from </w:t>
      </w:r>
      <w:proofErr w:type="spellStart"/>
      <w:r>
        <w:t>Hydstra</w:t>
      </w:r>
      <w:proofErr w:type="spellEnd"/>
      <w:r>
        <w:t xml:space="preserve"> using HYCSV and the regression can be performed in Excel. When an R</w:t>
      </w:r>
      <w:r w:rsidRPr="00396D15">
        <w:rPr>
          <w:snapToGrid w:val="0"/>
          <w:color w:val="000000"/>
          <w:position w:val="6"/>
          <w:sz w:val="16"/>
          <w:szCs w:val="0"/>
          <w:u w:color="000000"/>
        </w:rPr>
        <w:t>2</w:t>
      </w:r>
      <w:r>
        <w:t xml:space="preserve"> of &gt; 0.95 is reached and the slope of the relationships is within 10% of 1 then the alternative data source</w:t>
      </w:r>
      <w:r w:rsidRPr="00826CE8">
        <w:t xml:space="preserve"> </w:t>
      </w:r>
      <w:r>
        <w:t xml:space="preserve">is deemed a suitable data substitute. </w:t>
      </w:r>
    </w:p>
    <w:p w:rsidR="00B509FB" w:rsidRDefault="00B509FB" w:rsidP="00B509FB">
      <w:r>
        <w:t xml:space="preserve">The data quality internal report series for each site is to report the complete and corrected rainfall dataset for each wet season period, separately. For example, the report will illustrate the cumulative rainfall hydrograph with data substitutions for each wet season (e.g. Figure </w:t>
      </w:r>
      <w:r w:rsidR="0077304C">
        <w:t>6</w:t>
      </w:r>
      <w:r>
        <w:t xml:space="preserve">); and a tabulation of corrected total rainfall over the complete data reporting period (e.g. Table </w:t>
      </w:r>
      <w:r w:rsidR="0077304C">
        <w:t>4</w:t>
      </w:r>
      <w:r>
        <w:t xml:space="preserve">). Ancillary data justifying corrections such as known data gaps, data substitution method, and results from site regression analyses also need to be tabulated in the report. </w:t>
      </w:r>
    </w:p>
    <w:p w:rsidR="00B509FB" w:rsidRPr="00A05D70" w:rsidRDefault="00B509FB" w:rsidP="00B509FB">
      <w:pPr>
        <w:keepNext/>
        <w:jc w:val="center"/>
      </w:pPr>
      <w:r>
        <w:rPr>
          <w:noProof/>
          <w:lang w:eastAsia="en-AU"/>
        </w:rPr>
        <w:lastRenderedPageBreak/>
        <w:drawing>
          <wp:inline distT="0" distB="0" distL="0" distR="0">
            <wp:extent cx="5274310" cy="2716530"/>
            <wp:effectExtent l="19050" t="0" r="2540" b="0"/>
            <wp:docPr id="26" name="Picture 227" descr="Do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2.png"/>
                    <pic:cNvPicPr/>
                  </pic:nvPicPr>
                  <pic:blipFill>
                    <a:blip r:embed="rId36"/>
                    <a:stretch>
                      <a:fillRect/>
                    </a:stretch>
                  </pic:blipFill>
                  <pic:spPr>
                    <a:xfrm>
                      <a:off x="0" y="0"/>
                      <a:ext cx="5274310" cy="2716530"/>
                    </a:xfrm>
                    <a:prstGeom prst="rect">
                      <a:avLst/>
                    </a:prstGeom>
                  </pic:spPr>
                </pic:pic>
              </a:graphicData>
            </a:graphic>
          </wp:inline>
        </w:drawing>
      </w:r>
    </w:p>
    <w:p w:rsidR="00B509FB" w:rsidRDefault="00B509FB" w:rsidP="00B509FB">
      <w:pPr>
        <w:pStyle w:val="figurecaption"/>
      </w:pPr>
      <w:bookmarkStart w:id="25" w:name="_Toc463348115"/>
      <w:r w:rsidRPr="005D5931">
        <w:rPr>
          <w:b/>
        </w:rPr>
        <w:t xml:space="preserve">Figure </w:t>
      </w:r>
      <w:r w:rsidR="00A56D34" w:rsidRPr="005D5931">
        <w:rPr>
          <w:b/>
        </w:rPr>
        <w:fldChar w:fldCharType="begin"/>
      </w:r>
      <w:r w:rsidRPr="005D5931">
        <w:rPr>
          <w:b/>
        </w:rPr>
        <w:instrText xml:space="preserve"> SEQ Figure \* ARABIC </w:instrText>
      </w:r>
      <w:r w:rsidR="00A56D34" w:rsidRPr="005D5931">
        <w:rPr>
          <w:b/>
        </w:rPr>
        <w:fldChar w:fldCharType="separate"/>
      </w:r>
      <w:r w:rsidR="00B91D89">
        <w:rPr>
          <w:b/>
          <w:noProof/>
        </w:rPr>
        <w:t>6</w:t>
      </w:r>
      <w:r w:rsidR="00A56D34" w:rsidRPr="005D5931">
        <w:rPr>
          <w:b/>
        </w:rPr>
        <w:fldChar w:fldCharType="end"/>
      </w:r>
      <w:r w:rsidR="00C93ED8">
        <w:rPr>
          <w:b/>
        </w:rPr>
        <w:t xml:space="preserve"> </w:t>
      </w:r>
      <w:r w:rsidRPr="007A103D">
        <w:t xml:space="preserve"> </w:t>
      </w:r>
      <w:r>
        <w:t>Example of screenshot report</w:t>
      </w:r>
      <w:r w:rsidRPr="007A103D">
        <w:t xml:space="preserve"> of cumulative</w:t>
      </w:r>
      <w:r>
        <w:t xml:space="preserve"> rainfall for the 2009–2010 wet </w:t>
      </w:r>
      <w:proofErr w:type="gramStart"/>
      <w:r>
        <w:t>season</w:t>
      </w:r>
      <w:proofErr w:type="gramEnd"/>
      <w:r>
        <w:t xml:space="preserve"> </w:t>
      </w:r>
      <w:r w:rsidR="00C93ED8">
        <w:br/>
      </w:r>
      <w:r>
        <w:t xml:space="preserve">(total </w:t>
      </w:r>
      <w:r w:rsidRPr="0057015A">
        <w:t>1533</w:t>
      </w:r>
      <w:r>
        <w:t xml:space="preserve"> mm) from EP1</w:t>
      </w:r>
      <w:bookmarkEnd w:id="25"/>
    </w:p>
    <w:p w:rsidR="008D5BF7" w:rsidRPr="008D5BF7" w:rsidRDefault="008D5BF7" w:rsidP="008D5BF7">
      <w:pPr>
        <w:pStyle w:val="4point"/>
      </w:pPr>
    </w:p>
    <w:p w:rsidR="00B509FB" w:rsidRDefault="00B509FB" w:rsidP="00B509FB">
      <w:pPr>
        <w:pStyle w:val="tablecaption"/>
      </w:pPr>
      <w:bookmarkStart w:id="26" w:name="_Toc463348126"/>
      <w:r w:rsidRPr="005D5931">
        <w:rPr>
          <w:b/>
        </w:rPr>
        <w:t xml:space="preserve">Table </w:t>
      </w:r>
      <w:r w:rsidR="00A56D34" w:rsidRPr="005D5931">
        <w:rPr>
          <w:b/>
        </w:rPr>
        <w:fldChar w:fldCharType="begin"/>
      </w:r>
      <w:r w:rsidRPr="005D5931">
        <w:rPr>
          <w:b/>
        </w:rPr>
        <w:instrText xml:space="preserve"> SEQ Table \* ARABIC </w:instrText>
      </w:r>
      <w:r w:rsidR="00A56D34" w:rsidRPr="005D5931">
        <w:rPr>
          <w:b/>
        </w:rPr>
        <w:fldChar w:fldCharType="separate"/>
      </w:r>
      <w:r>
        <w:rPr>
          <w:b/>
          <w:noProof/>
        </w:rPr>
        <w:t>4</w:t>
      </w:r>
      <w:r w:rsidR="00A56D34" w:rsidRPr="005D5931">
        <w:rPr>
          <w:b/>
        </w:rPr>
        <w:fldChar w:fldCharType="end"/>
      </w:r>
      <w:r w:rsidR="00C93ED8">
        <w:rPr>
          <w:b/>
        </w:rPr>
        <w:t xml:space="preserve"> </w:t>
      </w:r>
      <w:r>
        <w:t xml:space="preserve"> Example of rainfall report of corrected wet season r</w:t>
      </w:r>
      <w:r w:rsidRPr="00E632F9">
        <w:t xml:space="preserve">ainfall </w:t>
      </w:r>
      <w:r>
        <w:t>totals</w:t>
      </w:r>
      <w:r w:rsidRPr="00E632F9">
        <w:t xml:space="preserve"> for</w:t>
      </w:r>
      <w:r>
        <w:t xml:space="preserve"> an erosion plot site (EP1)</w:t>
      </w:r>
      <w:bookmarkEnd w:id="26"/>
    </w:p>
    <w:tbl>
      <w:tblPr>
        <w:tblW w:w="0" w:type="auto"/>
        <w:jc w:val="center"/>
        <w:tblLook w:val="04A0"/>
      </w:tblPr>
      <w:tblGrid>
        <w:gridCol w:w="1095"/>
        <w:gridCol w:w="1417"/>
      </w:tblGrid>
      <w:tr w:rsidR="00B509FB" w:rsidRPr="0057015A" w:rsidTr="00B509FB">
        <w:trPr>
          <w:jc w:val="center"/>
        </w:trPr>
        <w:tc>
          <w:tcPr>
            <w:tcW w:w="1095" w:type="dxa"/>
            <w:tcBorders>
              <w:top w:val="single" w:sz="4" w:space="0" w:color="auto"/>
              <w:bottom w:val="single" w:sz="4" w:space="0" w:color="auto"/>
            </w:tcBorders>
          </w:tcPr>
          <w:p w:rsidR="00B509FB" w:rsidRPr="0057015A" w:rsidRDefault="00B509FB" w:rsidP="00B509FB">
            <w:pPr>
              <w:pStyle w:val="table1"/>
              <w:rPr>
                <w:u w:color="000000"/>
              </w:rPr>
            </w:pPr>
            <w:r>
              <w:rPr>
                <w:u w:color="000000"/>
              </w:rPr>
              <w:t>Water year</w:t>
            </w:r>
          </w:p>
        </w:tc>
        <w:tc>
          <w:tcPr>
            <w:tcW w:w="1417" w:type="dxa"/>
            <w:tcBorders>
              <w:top w:val="single" w:sz="4" w:space="0" w:color="auto"/>
              <w:bottom w:val="single" w:sz="4" w:space="0" w:color="auto"/>
            </w:tcBorders>
          </w:tcPr>
          <w:p w:rsidR="00B509FB" w:rsidRPr="0057015A" w:rsidRDefault="00B509FB" w:rsidP="00B509FB">
            <w:pPr>
              <w:pStyle w:val="table1"/>
              <w:jc w:val="center"/>
              <w:rPr>
                <w:u w:color="000000"/>
              </w:rPr>
            </w:pPr>
            <w:r w:rsidRPr="0057015A">
              <w:rPr>
                <w:u w:color="000000"/>
              </w:rPr>
              <w:t>Erosion Plot 1 Rainfall (mm)</w:t>
            </w:r>
          </w:p>
        </w:tc>
      </w:tr>
      <w:tr w:rsidR="00B509FB" w:rsidRPr="0057015A" w:rsidTr="00B509FB">
        <w:trPr>
          <w:jc w:val="center"/>
        </w:trPr>
        <w:tc>
          <w:tcPr>
            <w:tcW w:w="1095" w:type="dxa"/>
            <w:tcBorders>
              <w:top w:val="single" w:sz="4" w:space="0" w:color="auto"/>
            </w:tcBorders>
          </w:tcPr>
          <w:p w:rsidR="00B509FB" w:rsidRPr="0057015A" w:rsidRDefault="00B509FB" w:rsidP="00B509FB">
            <w:pPr>
              <w:pStyle w:val="table1"/>
              <w:rPr>
                <w:u w:color="000000"/>
              </w:rPr>
            </w:pPr>
            <w:r w:rsidRPr="0057015A">
              <w:rPr>
                <w:u w:color="000000"/>
              </w:rPr>
              <w:t>2009–10</w:t>
            </w:r>
          </w:p>
        </w:tc>
        <w:tc>
          <w:tcPr>
            <w:tcW w:w="1417" w:type="dxa"/>
            <w:tcBorders>
              <w:top w:val="single" w:sz="4" w:space="0" w:color="auto"/>
            </w:tcBorders>
            <w:vAlign w:val="bottom"/>
          </w:tcPr>
          <w:p w:rsidR="00B509FB" w:rsidRPr="0057015A" w:rsidRDefault="00B509FB" w:rsidP="00B509FB">
            <w:pPr>
              <w:pStyle w:val="table1"/>
              <w:jc w:val="center"/>
              <w:rPr>
                <w:u w:color="000000"/>
              </w:rPr>
            </w:pPr>
            <w:r w:rsidRPr="0057015A">
              <w:t>1533</w:t>
            </w:r>
          </w:p>
        </w:tc>
      </w:tr>
      <w:tr w:rsidR="00B509FB" w:rsidRPr="0057015A" w:rsidTr="00B509FB">
        <w:trPr>
          <w:jc w:val="center"/>
        </w:trPr>
        <w:tc>
          <w:tcPr>
            <w:tcW w:w="1095" w:type="dxa"/>
          </w:tcPr>
          <w:p w:rsidR="00B509FB" w:rsidRPr="0057015A" w:rsidRDefault="00B509FB" w:rsidP="00B509FB">
            <w:pPr>
              <w:pStyle w:val="table1"/>
              <w:rPr>
                <w:u w:color="000000"/>
              </w:rPr>
            </w:pPr>
            <w:r w:rsidRPr="0057015A">
              <w:rPr>
                <w:u w:color="000000"/>
              </w:rPr>
              <w:t>2010–11</w:t>
            </w:r>
          </w:p>
        </w:tc>
        <w:tc>
          <w:tcPr>
            <w:tcW w:w="1417" w:type="dxa"/>
            <w:vAlign w:val="bottom"/>
          </w:tcPr>
          <w:p w:rsidR="00B509FB" w:rsidRPr="0057015A" w:rsidRDefault="00B509FB" w:rsidP="00B509FB">
            <w:pPr>
              <w:pStyle w:val="table1"/>
              <w:jc w:val="center"/>
              <w:rPr>
                <w:u w:color="000000"/>
              </w:rPr>
            </w:pPr>
            <w:r w:rsidRPr="0057015A">
              <w:t>222</w:t>
            </w:r>
            <w:r>
              <w:t>7</w:t>
            </w:r>
          </w:p>
        </w:tc>
      </w:tr>
      <w:tr w:rsidR="00B509FB" w:rsidRPr="0057015A" w:rsidTr="00B509FB">
        <w:trPr>
          <w:jc w:val="center"/>
        </w:trPr>
        <w:tc>
          <w:tcPr>
            <w:tcW w:w="1095" w:type="dxa"/>
          </w:tcPr>
          <w:p w:rsidR="00B509FB" w:rsidRPr="0057015A" w:rsidRDefault="00B509FB" w:rsidP="00B509FB">
            <w:pPr>
              <w:pStyle w:val="table1"/>
              <w:rPr>
                <w:u w:color="000000"/>
              </w:rPr>
            </w:pPr>
            <w:r w:rsidRPr="0057015A">
              <w:rPr>
                <w:u w:color="000000"/>
              </w:rPr>
              <w:t>2011–12</w:t>
            </w:r>
          </w:p>
        </w:tc>
        <w:tc>
          <w:tcPr>
            <w:tcW w:w="1417" w:type="dxa"/>
            <w:vAlign w:val="bottom"/>
          </w:tcPr>
          <w:p w:rsidR="00B509FB" w:rsidRPr="0057015A" w:rsidRDefault="00B509FB" w:rsidP="00B509FB">
            <w:pPr>
              <w:pStyle w:val="table1"/>
              <w:jc w:val="center"/>
              <w:rPr>
                <w:u w:color="000000"/>
              </w:rPr>
            </w:pPr>
            <w:r w:rsidRPr="0057015A">
              <w:t>150</w:t>
            </w:r>
            <w:r>
              <w:t>9</w:t>
            </w:r>
          </w:p>
        </w:tc>
      </w:tr>
      <w:tr w:rsidR="00B509FB" w:rsidRPr="0057015A" w:rsidTr="00B509FB">
        <w:trPr>
          <w:jc w:val="center"/>
        </w:trPr>
        <w:tc>
          <w:tcPr>
            <w:tcW w:w="1095" w:type="dxa"/>
          </w:tcPr>
          <w:p w:rsidR="00B509FB" w:rsidRPr="0057015A" w:rsidRDefault="00B509FB" w:rsidP="00B509FB">
            <w:pPr>
              <w:pStyle w:val="table1"/>
              <w:rPr>
                <w:u w:color="000000"/>
              </w:rPr>
            </w:pPr>
            <w:r w:rsidRPr="0057015A">
              <w:rPr>
                <w:u w:color="000000"/>
              </w:rPr>
              <w:t>2012–13</w:t>
            </w:r>
          </w:p>
        </w:tc>
        <w:tc>
          <w:tcPr>
            <w:tcW w:w="1417" w:type="dxa"/>
            <w:vAlign w:val="bottom"/>
          </w:tcPr>
          <w:p w:rsidR="00B509FB" w:rsidRPr="0057015A" w:rsidRDefault="00B509FB" w:rsidP="00B509FB">
            <w:pPr>
              <w:pStyle w:val="table1"/>
              <w:jc w:val="center"/>
              <w:rPr>
                <w:u w:color="000000"/>
              </w:rPr>
            </w:pPr>
            <w:r w:rsidRPr="0057015A">
              <w:t>1283</w:t>
            </w:r>
          </w:p>
        </w:tc>
      </w:tr>
      <w:tr w:rsidR="00B509FB" w:rsidRPr="0057015A" w:rsidTr="00B509FB">
        <w:trPr>
          <w:jc w:val="center"/>
        </w:trPr>
        <w:tc>
          <w:tcPr>
            <w:tcW w:w="1095" w:type="dxa"/>
            <w:tcBorders>
              <w:bottom w:val="single" w:sz="4" w:space="0" w:color="auto"/>
            </w:tcBorders>
          </w:tcPr>
          <w:p w:rsidR="00B509FB" w:rsidRPr="0057015A" w:rsidRDefault="00B509FB" w:rsidP="00B509FB">
            <w:pPr>
              <w:pStyle w:val="table1"/>
              <w:rPr>
                <w:u w:color="000000"/>
              </w:rPr>
            </w:pPr>
            <w:r w:rsidRPr="0057015A">
              <w:rPr>
                <w:u w:color="000000"/>
              </w:rPr>
              <w:t>2013-14</w:t>
            </w:r>
          </w:p>
        </w:tc>
        <w:tc>
          <w:tcPr>
            <w:tcW w:w="1417" w:type="dxa"/>
            <w:tcBorders>
              <w:bottom w:val="single" w:sz="4" w:space="0" w:color="auto"/>
            </w:tcBorders>
            <w:vAlign w:val="bottom"/>
          </w:tcPr>
          <w:p w:rsidR="00B509FB" w:rsidRPr="0057015A" w:rsidRDefault="00B509FB" w:rsidP="00B509FB">
            <w:pPr>
              <w:pStyle w:val="table1"/>
              <w:jc w:val="center"/>
              <w:rPr>
                <w:u w:color="000000"/>
              </w:rPr>
            </w:pPr>
            <w:r w:rsidRPr="0057015A">
              <w:t>1961</w:t>
            </w:r>
          </w:p>
        </w:tc>
      </w:tr>
    </w:tbl>
    <w:p w:rsidR="00C93ED8" w:rsidRDefault="00C93ED8" w:rsidP="00B509FB">
      <w:pPr>
        <w:pStyle w:val="Heading2"/>
      </w:pPr>
    </w:p>
    <w:p w:rsidR="00C93ED8" w:rsidRDefault="00C93ED8" w:rsidP="00C93ED8">
      <w:pPr>
        <w:rPr>
          <w:rFonts w:ascii="Arial" w:hAnsi="Arial"/>
          <w:sz w:val="28"/>
        </w:rPr>
      </w:pPr>
      <w:r>
        <w:br w:type="page"/>
      </w:r>
    </w:p>
    <w:p w:rsidR="00B509FB" w:rsidRPr="00E55734" w:rsidRDefault="00B509FB" w:rsidP="00C93ED8">
      <w:pPr>
        <w:pStyle w:val="Heading1"/>
      </w:pPr>
      <w:bookmarkStart w:id="27" w:name="_Toc463441575"/>
      <w:proofErr w:type="gramStart"/>
      <w:r>
        <w:lastRenderedPageBreak/>
        <w:t>4</w:t>
      </w:r>
      <w:r w:rsidRPr="00E55734">
        <w:t xml:space="preserve"> </w:t>
      </w:r>
      <w:r w:rsidR="00C93ED8">
        <w:t xml:space="preserve"> </w:t>
      </w:r>
      <w:r>
        <w:t>Shaft</w:t>
      </w:r>
      <w:proofErr w:type="gramEnd"/>
      <w:r>
        <w:t xml:space="preserve"> encoder stage trace correction</w:t>
      </w:r>
      <w:r w:rsidRPr="00556AD5">
        <w:t xml:space="preserve"> </w:t>
      </w:r>
      <w:r w:rsidR="00C93ED8">
        <w:br/>
      </w:r>
      <w:r>
        <w:t>Part I: general methods</w:t>
      </w:r>
      <w:bookmarkEnd w:id="27"/>
    </w:p>
    <w:p w:rsidR="00B509FB" w:rsidRDefault="00B509FB" w:rsidP="00B509FB">
      <w:r>
        <w:t xml:space="preserve">This Section describes procedures for checking and correcting runoff stage trace data from the four erosion plot sites. Specific procedures to be applied include: </w:t>
      </w:r>
    </w:p>
    <w:p w:rsidR="00B509FB" w:rsidRDefault="00B509FB" w:rsidP="00C93ED8">
      <w:pPr>
        <w:pStyle w:val="bulletlist2"/>
        <w:numPr>
          <w:ilvl w:val="0"/>
          <w:numId w:val="2"/>
        </w:numPr>
      </w:pPr>
      <w:r>
        <w:t xml:space="preserve">Calibration of the stage trace to Cease-To-Flow (CTF) line; </w:t>
      </w:r>
    </w:p>
    <w:p w:rsidR="00B509FB" w:rsidRDefault="00B509FB" w:rsidP="00C93ED8">
      <w:pPr>
        <w:pStyle w:val="bulletlist2"/>
        <w:numPr>
          <w:ilvl w:val="0"/>
          <w:numId w:val="2"/>
        </w:numPr>
      </w:pPr>
      <w:r>
        <w:t xml:space="preserve">Identification of erratic or missing sensor data; and where possible </w:t>
      </w:r>
    </w:p>
    <w:p w:rsidR="00B509FB" w:rsidRDefault="00B509FB" w:rsidP="00C93ED8">
      <w:pPr>
        <w:pStyle w:val="bulletlist2"/>
        <w:numPr>
          <w:ilvl w:val="0"/>
          <w:numId w:val="2"/>
        </w:numPr>
      </w:pPr>
      <w:r>
        <w:t>The correction of erratic or missing data</w:t>
      </w:r>
      <w:r w:rsidRPr="00E55734">
        <w:t xml:space="preserve"> </w:t>
      </w:r>
      <w:r>
        <w:t xml:space="preserve">by editing and/or data substitution. </w:t>
      </w:r>
    </w:p>
    <w:p w:rsidR="00B509FB" w:rsidRDefault="00D6288B" w:rsidP="00C93ED8">
      <w:pPr>
        <w:pStyle w:val="Heading2"/>
      </w:pPr>
      <w:bookmarkStart w:id="28" w:name="_Toc463441576"/>
      <w:proofErr w:type="gramStart"/>
      <w:r>
        <w:t xml:space="preserve">4.1 </w:t>
      </w:r>
      <w:r w:rsidR="00C93ED8">
        <w:t xml:space="preserve"> </w:t>
      </w:r>
      <w:r w:rsidR="00B509FB">
        <w:t>Calibration</w:t>
      </w:r>
      <w:proofErr w:type="gramEnd"/>
      <w:r w:rsidR="00B509FB">
        <w:t xml:space="preserve"> of stage trace to CTF</w:t>
      </w:r>
      <w:bookmarkEnd w:id="28"/>
    </w:p>
    <w:p w:rsidR="00B509FB" w:rsidRDefault="00B509FB" w:rsidP="00B509FB">
      <w:r>
        <w:t>The CTF is the water level below which no water will flow over the weir</w:t>
      </w:r>
      <w:r w:rsidR="00526833">
        <w:t xml:space="preserve"> (i.e. of the flume)</w:t>
      </w:r>
      <w:r>
        <w:t xml:space="preserve">. The CTF values for the TLF erosion sites are defined in Saynor </w:t>
      </w:r>
      <w:r w:rsidRPr="00DE0B55">
        <w:rPr>
          <w:i/>
        </w:rPr>
        <w:t xml:space="preserve">et al </w:t>
      </w:r>
      <w:r w:rsidR="00A56D34">
        <w:fldChar w:fldCharType="begin"/>
      </w:r>
      <w:r>
        <w:instrText xml:space="preserve"> ADDIN EN.CITE &lt;EndNote&gt;&lt;Cite ExcludeAuth="1"&gt;&lt;Author&gt;Saynor&lt;/Author&gt;&lt;Year&gt;2013&lt;/Year&gt;&lt;RecNum&gt;6882&lt;/RecNum&gt;&lt;DisplayText&gt; (2013)&lt;/DisplayText&gt;&lt;record&gt;&lt;rec-number&gt;6882&lt;/rec-number&gt;&lt;foreign-keys&gt;&lt;key app="EN" db-id="x2f50rs2oavt2kes52evfx2w2rxa0rw9d0vs"&gt;6882&lt;/key&gt;&lt;/foreign-keys&gt;&lt;ref-type name="SSD Internal Report"&gt;40&lt;/ref-type&gt;&lt;contributors&gt;&lt;authors&gt;&lt;author&gt;Saynor, M&lt;/author&gt;&lt;author&gt;Erskine, WD&lt;/author&gt;&lt;author&gt;Moliere, D&lt;/author&gt;&lt;author&gt;Evans, KG&lt;/author&gt;&lt;/authors&gt;&lt;/contributors&gt;&lt;titles&gt;&lt;title&gt;Determination of filling curves for the stilling basins, the size of the flumes and rating curves for the Rectangular Broad Crested flumes for the erosion plots on the Ranger Trial Landform&lt;/title&gt;&lt;secondary-title&gt;Internal report&lt;/secondary-title&gt;&lt;/titles&gt;&lt;num-vols&gt;614&lt;/num-vols&gt;&lt;dates&gt;&lt;year&gt;2013&lt;/year&gt;&lt;pub-dates&gt;&lt;date&gt;January 213&lt;/date&gt;&lt;/pub-dates&gt;&lt;/dates&gt;&lt;pub-location&gt;Darwin&lt;/pub-location&gt;&lt;publisher&gt;Supervising Scientist Division&lt;/publisher&gt;&lt;work-type&gt;Unpublished paper&lt;/work-type&gt;&lt;urls&gt;&lt;/urls&gt;&lt;remote-database-provider&gt;SSD Publication&lt;/remote-database-provider&gt;&lt;/record&gt;&lt;/Cite&gt;&lt;/EndNote&gt;</w:instrText>
      </w:r>
      <w:r w:rsidR="00A56D34">
        <w:fldChar w:fldCharType="separate"/>
      </w:r>
      <w:r>
        <w:rPr>
          <w:noProof/>
        </w:rPr>
        <w:t> (</w:t>
      </w:r>
      <w:hyperlink w:anchor="_ENREF_3" w:tooltip="Saynor, 2013 #6882" w:history="1">
        <w:r>
          <w:rPr>
            <w:noProof/>
          </w:rPr>
          <w:t>2013</w:t>
        </w:r>
      </w:hyperlink>
      <w:r>
        <w:rPr>
          <w:noProof/>
        </w:rPr>
        <w:t>)</w:t>
      </w:r>
      <w:r w:rsidR="00A56D34">
        <w:fldChar w:fldCharType="end"/>
      </w:r>
      <w:r>
        <w:t xml:space="preserve">. </w:t>
      </w:r>
      <w:r w:rsidRPr="0070174D">
        <w:t xml:space="preserve">The CTF </w:t>
      </w:r>
      <w:r>
        <w:t xml:space="preserve">value </w:t>
      </w:r>
      <w:r w:rsidRPr="0070174D">
        <w:t>for each of the erosion plots is as follows:</w:t>
      </w:r>
    </w:p>
    <w:p w:rsidR="00B509FB" w:rsidRDefault="00B509FB" w:rsidP="00C93ED8">
      <w:pPr>
        <w:pStyle w:val="bulletlist2"/>
        <w:numPr>
          <w:ilvl w:val="0"/>
          <w:numId w:val="2"/>
        </w:numPr>
      </w:pPr>
      <w:r>
        <w:t>EP1 - 1.027 m</w:t>
      </w:r>
    </w:p>
    <w:p w:rsidR="00B509FB" w:rsidRDefault="00B509FB" w:rsidP="00C93ED8">
      <w:pPr>
        <w:pStyle w:val="bulletlist2"/>
        <w:numPr>
          <w:ilvl w:val="0"/>
          <w:numId w:val="2"/>
        </w:numPr>
      </w:pPr>
      <w:r>
        <w:t>EP2 - 1.000 m</w:t>
      </w:r>
    </w:p>
    <w:p w:rsidR="00B509FB" w:rsidRDefault="00B509FB" w:rsidP="00C93ED8">
      <w:pPr>
        <w:pStyle w:val="bulletlist2"/>
        <w:numPr>
          <w:ilvl w:val="0"/>
          <w:numId w:val="2"/>
        </w:numPr>
      </w:pPr>
      <w:r>
        <w:t>EP3 - 1.000 m</w:t>
      </w:r>
    </w:p>
    <w:p w:rsidR="00B509FB" w:rsidRDefault="00B509FB" w:rsidP="00C93ED8">
      <w:pPr>
        <w:pStyle w:val="bulletlist2"/>
        <w:numPr>
          <w:ilvl w:val="0"/>
          <w:numId w:val="2"/>
        </w:numPr>
      </w:pPr>
      <w:r>
        <w:t xml:space="preserve">EP4 - 1.003 m </w:t>
      </w:r>
    </w:p>
    <w:p w:rsidR="00B509FB" w:rsidRDefault="00B509FB" w:rsidP="00B509FB">
      <w:r>
        <w:t xml:space="preserve">The </w:t>
      </w:r>
      <w:r w:rsidR="00A06B20">
        <w:t>‘</w:t>
      </w:r>
      <w:r>
        <w:t>by-eye</w:t>
      </w:r>
      <w:r w:rsidR="00A06B20">
        <w:t>’</w:t>
      </w:r>
      <w:r>
        <w:t xml:space="preserve"> calibration of the primary trace to the CTF </w:t>
      </w:r>
      <w:r w:rsidR="00526833">
        <w:t xml:space="preserve">reference </w:t>
      </w:r>
      <w:r>
        <w:t>line</w:t>
      </w:r>
      <w:r w:rsidR="00526833">
        <w:t>s</w:t>
      </w:r>
      <w:r>
        <w:t xml:space="preserve"> is a critical process in </w:t>
      </w:r>
      <w:r w:rsidR="00526833">
        <w:t xml:space="preserve">data </w:t>
      </w:r>
      <w:r>
        <w:t>cleaning and involves one or a combination of the following steps:</w:t>
      </w:r>
    </w:p>
    <w:p w:rsidR="00B509FB" w:rsidRDefault="00B509FB" w:rsidP="00D6288B">
      <w:pPr>
        <w:pStyle w:val="ListParagraph"/>
        <w:numPr>
          <w:ilvl w:val="0"/>
          <w:numId w:val="9"/>
        </w:numPr>
      </w:pPr>
      <w:r>
        <w:t>A simple addition or subtraction adjustment of a series of points associated with a discre</w:t>
      </w:r>
      <w:r w:rsidR="003C0E71">
        <w:t>t</w:t>
      </w:r>
      <w:r>
        <w:t>e runoff event (or continuous series of discre</w:t>
      </w:r>
      <w:r w:rsidR="003C0E71">
        <w:t>t</w:t>
      </w:r>
      <w:r>
        <w:t xml:space="preserve">e runoff events) such that points representing the beginning and/or end of each event aligned with the CTF line; </w:t>
      </w:r>
    </w:p>
    <w:p w:rsidR="00B509FB" w:rsidRDefault="00B509FB" w:rsidP="00D6288B">
      <w:pPr>
        <w:pStyle w:val="ListParagraph"/>
        <w:numPr>
          <w:ilvl w:val="0"/>
          <w:numId w:val="9"/>
        </w:numPr>
      </w:pPr>
      <w:r>
        <w:t xml:space="preserve">A value change to a single point record at either the beginning or end of an event series (usually in order of ± 1 mm), to specify when the event began, </w:t>
      </w:r>
      <w:r w:rsidR="0013304B">
        <w:t xml:space="preserve">or </w:t>
      </w:r>
      <w:r>
        <w:t xml:space="preserve">ended; or to divide two separate events; </w:t>
      </w:r>
    </w:p>
    <w:p w:rsidR="00B509FB" w:rsidRDefault="00B509FB" w:rsidP="00D6288B">
      <w:pPr>
        <w:pStyle w:val="ListParagraph"/>
        <w:numPr>
          <w:ilvl w:val="0"/>
          <w:numId w:val="9"/>
        </w:numPr>
      </w:pPr>
      <w:r>
        <w:t>insertion of a ‘flow event division point’ between a series of events to separate a series of discre</w:t>
      </w:r>
      <w:r w:rsidR="003C0E71">
        <w:t>t</w:t>
      </w:r>
      <w:r>
        <w:t>e flow events from one another (normally by inserting a point &lt; 1mm below the CTF line);</w:t>
      </w:r>
    </w:p>
    <w:p w:rsidR="00B509FB" w:rsidRDefault="00B509FB" w:rsidP="00D6288B">
      <w:pPr>
        <w:pStyle w:val="ListParagraph"/>
        <w:numPr>
          <w:ilvl w:val="0"/>
          <w:numId w:val="9"/>
        </w:numPr>
      </w:pPr>
      <w:r>
        <w:t xml:space="preserve"> inserting a point on the CTF line to define when an event began or ended</w:t>
      </w:r>
    </w:p>
    <w:p w:rsidR="00B509FB" w:rsidRDefault="00B509FB" w:rsidP="00B509FB">
      <w:r>
        <w:t xml:space="preserve">Step a) is applied first, followed by steps b) to d) when necessary. Once </w:t>
      </w:r>
      <w:r w:rsidR="00526833">
        <w:t xml:space="preserve">a </w:t>
      </w:r>
      <w:r>
        <w:t xml:space="preserve">trace </w:t>
      </w:r>
      <w:r w:rsidR="00526833">
        <w:t xml:space="preserve">has </w:t>
      </w:r>
      <w:r>
        <w:t xml:space="preserve">been calibrated to the CTF line, annotations are </w:t>
      </w:r>
      <w:r w:rsidR="00526833">
        <w:t xml:space="preserve">then </w:t>
      </w:r>
      <w:r>
        <w:t xml:space="preserve">added to selected stage trace points to record key stages of each individual flow event. </w:t>
      </w:r>
      <w:r w:rsidR="00526833">
        <w:t xml:space="preserve">If, after independent review, these key points require further calibration, annotations will also need to be updated to reflect corrections. </w:t>
      </w:r>
      <w:r>
        <w:t xml:space="preserve">These stages include the time point and water level when the: </w:t>
      </w:r>
    </w:p>
    <w:p w:rsidR="00B509FB" w:rsidRDefault="00B509FB" w:rsidP="00C93ED8">
      <w:pPr>
        <w:pStyle w:val="ListParagraph"/>
        <w:numPr>
          <w:ilvl w:val="0"/>
          <w:numId w:val="32"/>
        </w:numPr>
      </w:pPr>
      <w:r>
        <w:t xml:space="preserve">Flume stilling basin began to fill; </w:t>
      </w:r>
    </w:p>
    <w:p w:rsidR="00B509FB" w:rsidRDefault="00B509FB" w:rsidP="00C93ED8">
      <w:pPr>
        <w:pStyle w:val="ListParagraph"/>
        <w:numPr>
          <w:ilvl w:val="0"/>
          <w:numId w:val="32"/>
        </w:numPr>
      </w:pPr>
      <w:r>
        <w:t>Flume stilling basin stopped filling (without flow over flume);</w:t>
      </w:r>
    </w:p>
    <w:p w:rsidR="00B509FB" w:rsidRDefault="00B509FB" w:rsidP="00C93ED8">
      <w:pPr>
        <w:pStyle w:val="ListParagraph"/>
        <w:numPr>
          <w:ilvl w:val="0"/>
          <w:numId w:val="32"/>
        </w:numPr>
      </w:pPr>
      <w:r>
        <w:t xml:space="preserve">Flow over the flume commenced (i.e. </w:t>
      </w:r>
      <w:r w:rsidR="00912499">
        <w:t xml:space="preserve">and is </w:t>
      </w:r>
      <w:r w:rsidR="004C3B8A">
        <w:t xml:space="preserve">just </w:t>
      </w:r>
      <w:r w:rsidR="00912499">
        <w:t xml:space="preserve">equal to </w:t>
      </w:r>
      <w:r>
        <w:t xml:space="preserve">CTF </w:t>
      </w:r>
      <w:r w:rsidR="00912499">
        <w:t>reference line value</w:t>
      </w:r>
      <w:r>
        <w:t>); and</w:t>
      </w:r>
    </w:p>
    <w:p w:rsidR="00B509FB" w:rsidRDefault="00B509FB" w:rsidP="00C93ED8">
      <w:pPr>
        <w:pStyle w:val="ListParagraph"/>
        <w:numPr>
          <w:ilvl w:val="0"/>
          <w:numId w:val="32"/>
        </w:numPr>
      </w:pPr>
      <w:r>
        <w:t>Flow over flume end</w:t>
      </w:r>
      <w:r w:rsidR="00912499">
        <w:t>s</w:t>
      </w:r>
      <w:r>
        <w:t xml:space="preserve"> (i.e.</w:t>
      </w:r>
      <w:r w:rsidR="00912499">
        <w:t xml:space="preserve"> and</w:t>
      </w:r>
      <w:r>
        <w:t xml:space="preserve"> </w:t>
      </w:r>
      <w:r w:rsidR="00912499">
        <w:t xml:space="preserve">is </w:t>
      </w:r>
      <w:r w:rsidR="004C3B8A">
        <w:t xml:space="preserve">just </w:t>
      </w:r>
      <w:r w:rsidR="00912499">
        <w:t>equal to CTF reference line value</w:t>
      </w:r>
      <w:r>
        <w:t xml:space="preserve">). </w:t>
      </w:r>
    </w:p>
    <w:p w:rsidR="00B509FB" w:rsidRDefault="00B509FB" w:rsidP="00B509FB">
      <w:r>
        <w:t xml:space="preserve">A trained technician can </w:t>
      </w:r>
      <w:r w:rsidR="00D463C8">
        <w:t>accurately estimate</w:t>
      </w:r>
      <w:r>
        <w:t xml:space="preserve"> the start and end of a discre</w:t>
      </w:r>
      <w:r w:rsidR="003C0E71">
        <w:t>t</w:t>
      </w:r>
      <w:r>
        <w:t>e runoff event by the shape and duration of the flow-pulse depicted by the stage trace</w:t>
      </w:r>
      <w:r w:rsidR="00D6193B">
        <w:t xml:space="preserve"> (Figure </w:t>
      </w:r>
      <w:r w:rsidR="0013304B">
        <w:t>7</w:t>
      </w:r>
      <w:r w:rsidR="00D6193B">
        <w:t>)</w:t>
      </w:r>
      <w:r>
        <w:t xml:space="preserve">. The relationship between the stage trace and the timing, magnitude and duration of rainfall </w:t>
      </w:r>
      <w:r>
        <w:lastRenderedPageBreak/>
        <w:t xml:space="preserve">also guides the technician in estimating the start and duration of runoff flow over the flume. Time-lapse photos of flow over the flume are available to validate these calibrations. Further details on these procedures have been reported in Saynor et al. (2015). </w:t>
      </w:r>
    </w:p>
    <w:p w:rsidR="00D6193B" w:rsidRDefault="00D6193B" w:rsidP="00D6193B">
      <w:pPr>
        <w:jc w:val="center"/>
        <w:sectPr w:rsidR="00D6193B" w:rsidSect="00B509FB">
          <w:pgSz w:w="11906" w:h="16838" w:code="9"/>
          <w:pgMar w:top="1440" w:right="1800" w:bottom="1440" w:left="1800" w:header="1080" w:footer="835" w:gutter="0"/>
          <w:pgNumType w:start="1"/>
          <w:cols w:space="360"/>
          <w:noEndnote/>
        </w:sectPr>
      </w:pPr>
    </w:p>
    <w:p w:rsidR="00D6193B" w:rsidRDefault="00D6193B" w:rsidP="00D6193B">
      <w:pPr>
        <w:jc w:val="center"/>
      </w:pPr>
      <w:r>
        <w:lastRenderedPageBreak/>
        <w:t>`</w:t>
      </w:r>
      <w:r>
        <w:rPr>
          <w:noProof/>
          <w:lang w:eastAsia="en-AU"/>
        </w:rPr>
        <w:drawing>
          <wp:inline distT="0" distB="0" distL="0" distR="0">
            <wp:extent cx="8366192" cy="4619447"/>
            <wp:effectExtent l="19050" t="0" r="0" b="0"/>
            <wp:docPr id="2" name="Picture 3" descr="TLF1_comment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1_comments_Figure.png"/>
                    <pic:cNvPicPr/>
                  </pic:nvPicPr>
                  <pic:blipFill>
                    <a:blip r:embed="rId37" cstate="print"/>
                    <a:stretch>
                      <a:fillRect/>
                    </a:stretch>
                  </pic:blipFill>
                  <pic:spPr>
                    <a:xfrm>
                      <a:off x="0" y="0"/>
                      <a:ext cx="8378666" cy="4626335"/>
                    </a:xfrm>
                    <a:prstGeom prst="rect">
                      <a:avLst/>
                    </a:prstGeom>
                  </pic:spPr>
                </pic:pic>
              </a:graphicData>
            </a:graphic>
          </wp:inline>
        </w:drawing>
      </w:r>
    </w:p>
    <w:p w:rsidR="00D6193B" w:rsidRDefault="00B91D89" w:rsidP="00B91D89">
      <w:pPr>
        <w:pStyle w:val="figurecaption"/>
      </w:pPr>
      <w:bookmarkStart w:id="29" w:name="_Toc463348116"/>
      <w:r w:rsidRPr="00B91D89">
        <w:rPr>
          <w:b/>
        </w:rPr>
        <w:t xml:space="preserve">Figure </w:t>
      </w:r>
      <w:r w:rsidR="00A56D34" w:rsidRPr="00B91D89">
        <w:rPr>
          <w:b/>
        </w:rPr>
        <w:fldChar w:fldCharType="begin"/>
      </w:r>
      <w:r w:rsidRPr="00B91D89">
        <w:rPr>
          <w:b/>
        </w:rPr>
        <w:instrText xml:space="preserve"> SEQ Figure \* ARABIC </w:instrText>
      </w:r>
      <w:r w:rsidR="00A56D34" w:rsidRPr="00B91D89">
        <w:rPr>
          <w:b/>
        </w:rPr>
        <w:fldChar w:fldCharType="separate"/>
      </w:r>
      <w:r w:rsidRPr="00B91D89">
        <w:rPr>
          <w:b/>
          <w:noProof/>
        </w:rPr>
        <w:t>7</w:t>
      </w:r>
      <w:r w:rsidR="00A56D34" w:rsidRPr="00B91D89">
        <w:rPr>
          <w:b/>
        </w:rPr>
        <w:fldChar w:fldCharType="end"/>
      </w:r>
      <w:r>
        <w:t xml:space="preserve">  </w:t>
      </w:r>
      <w:r w:rsidR="00D6193B" w:rsidRPr="00DE0B55">
        <w:t xml:space="preserve">A labelled screenshot from the </w:t>
      </w:r>
      <w:proofErr w:type="spellStart"/>
      <w:r w:rsidR="00D6193B" w:rsidRPr="00DE0B55">
        <w:t>Hydstra</w:t>
      </w:r>
      <w:proofErr w:type="spellEnd"/>
      <w:r w:rsidR="00D6193B" w:rsidRPr="00DE0B55">
        <w:t xml:space="preserve"> editing window showing the water level</w:t>
      </w:r>
      <w:r>
        <w:t xml:space="preserve"> </w:t>
      </w:r>
      <w:r w:rsidR="00D6193B">
        <w:t xml:space="preserve">of the </w:t>
      </w:r>
      <w:r w:rsidR="00D6193B" w:rsidRPr="00DE0B55">
        <w:t xml:space="preserve">primary trace (variable 100.01, blue line) </w:t>
      </w:r>
      <w:r w:rsidR="00D6193B">
        <w:t>and</w:t>
      </w:r>
      <w:r w:rsidR="00D6193B" w:rsidRPr="00DE0B55">
        <w:t xml:space="preserve"> </w:t>
      </w:r>
      <w:r w:rsidR="00D6193B">
        <w:t xml:space="preserve">a </w:t>
      </w:r>
      <w:r w:rsidR="00D6193B" w:rsidRPr="00DE0B55">
        <w:t xml:space="preserve">standardised </w:t>
      </w:r>
      <w:r w:rsidR="00D6193B">
        <w:t>series of comment</w:t>
      </w:r>
      <w:r w:rsidR="00D6193B" w:rsidRPr="00DE0B55">
        <w:t xml:space="preserve"> tags </w:t>
      </w:r>
      <w:r w:rsidR="00D6193B">
        <w:t>(</w:t>
      </w:r>
      <w:r w:rsidR="00D6193B" w:rsidRPr="00DE0B55">
        <w:t>italics</w:t>
      </w:r>
      <w:r w:rsidR="00D6193B">
        <w:t>)</w:t>
      </w:r>
      <w:r w:rsidR="00D6193B" w:rsidRPr="00DE0B55">
        <w:t xml:space="preserve"> for </w:t>
      </w:r>
      <w:r w:rsidR="00D6193B">
        <w:t>two types of events (Basin fill only and runoff over flume)</w:t>
      </w:r>
      <w:r w:rsidR="00D6193B" w:rsidRPr="00DE0B55">
        <w:t xml:space="preserve">. The </w:t>
      </w:r>
      <w:proofErr w:type="spellStart"/>
      <w:r w:rsidR="00D6193B" w:rsidRPr="00DE0B55">
        <w:t>Hydstra</w:t>
      </w:r>
      <w:proofErr w:type="spellEnd"/>
      <w:r w:rsidR="00D6193B" w:rsidRPr="00DE0B55">
        <w:t xml:space="preserve"> </w:t>
      </w:r>
      <w:r w:rsidR="00D6193B">
        <w:t>‘</w:t>
      </w:r>
      <w:r w:rsidR="00D6193B" w:rsidRPr="00DE0B55">
        <w:t>©</w:t>
      </w:r>
      <w:r w:rsidR="00D6193B">
        <w:t>’</w:t>
      </w:r>
      <w:r w:rsidR="00D6193B" w:rsidRPr="00DE0B55">
        <w:t xml:space="preserve"> label indicates point records with comment</w:t>
      </w:r>
      <w:r w:rsidR="00D6193B">
        <w:t>s</w:t>
      </w:r>
      <w:r w:rsidR="00D6193B" w:rsidRPr="00DE0B55">
        <w:t xml:space="preserve"> entered during editing.</w:t>
      </w:r>
      <w:r>
        <w:t xml:space="preserve">  The CTF calibration line in this example is for EP1.</w:t>
      </w:r>
      <w:bookmarkEnd w:id="29"/>
    </w:p>
    <w:p w:rsidR="00D6193B" w:rsidRDefault="00D6193B" w:rsidP="00B509FB">
      <w:pPr>
        <w:sectPr w:rsidR="00D6193B" w:rsidSect="00D6193B">
          <w:pgSz w:w="16838" w:h="11906" w:orient="landscape" w:code="9"/>
          <w:pgMar w:top="1797" w:right="1440" w:bottom="1797" w:left="1440" w:header="1077" w:footer="833" w:gutter="0"/>
          <w:pgNumType w:start="1"/>
          <w:cols w:space="360"/>
          <w:noEndnote/>
        </w:sectPr>
      </w:pPr>
    </w:p>
    <w:p w:rsidR="00B91D89" w:rsidRDefault="00B91D89" w:rsidP="00862B19">
      <w:pPr>
        <w:pStyle w:val="Heading2"/>
      </w:pPr>
      <w:bookmarkStart w:id="30" w:name="_Toc463441577"/>
      <w:proofErr w:type="gramStart"/>
      <w:r>
        <w:lastRenderedPageBreak/>
        <w:t>4.2</w:t>
      </w:r>
      <w:r w:rsidR="00862B19">
        <w:t xml:space="preserve"> </w:t>
      </w:r>
      <w:r>
        <w:t xml:space="preserve"> Data</w:t>
      </w:r>
      <w:proofErr w:type="gramEnd"/>
      <w:r>
        <w:t xml:space="preserve"> labels and comments added to selected data points</w:t>
      </w:r>
      <w:bookmarkEnd w:id="30"/>
    </w:p>
    <w:p w:rsidR="00B91D89" w:rsidRDefault="00B91D89" w:rsidP="00B91D89">
      <w:r>
        <w:t xml:space="preserve">Labels and comments are applied to selected data points in the </w:t>
      </w:r>
      <w:proofErr w:type="spellStart"/>
      <w:r>
        <w:t>Hydstra</w:t>
      </w:r>
      <w:proofErr w:type="spellEnd"/>
      <w:r>
        <w:t xml:space="preserve"> DMWB to classify discre</w:t>
      </w:r>
      <w:r w:rsidR="003C0E71">
        <w:t>t</w:t>
      </w:r>
      <w:r>
        <w:t>e runoff events and describe corrections on the shaft encoder stage trace. Runoff events are classified using standardised labels that identify the type and key stages of each runoff event</w:t>
      </w:r>
      <w:r w:rsidRPr="007E1133">
        <w:t xml:space="preserve"> </w:t>
      </w:r>
      <w:r>
        <w:t xml:space="preserve">(e.g. Figure </w:t>
      </w:r>
      <w:r w:rsidR="0013304B">
        <w:t>7</w:t>
      </w:r>
      <w:r>
        <w:t xml:space="preserve">, above). These labels assist in the validation, analysis and reporting of data. For example, they are useful in identifying and correcting systemic errors in </w:t>
      </w:r>
      <w:proofErr w:type="spellStart"/>
      <w:r>
        <w:t>Hydstra</w:t>
      </w:r>
      <w:proofErr w:type="spellEnd"/>
      <w:r>
        <w:t xml:space="preserve"> calculations that sometimes arise after compiling spreadsheet reports (see Appendix 1.1 for details). Standard labels can be inserted using the ‘Add standard comment’ button of the ‘edit data point’ window (Figure </w:t>
      </w:r>
      <w:r w:rsidR="0013304B">
        <w:t>8</w:t>
      </w:r>
      <w:r>
        <w:t>), which reduces typo errors.</w:t>
      </w:r>
    </w:p>
    <w:p w:rsidR="00B509FB" w:rsidRDefault="00B509FB" w:rsidP="00B509FB">
      <w:r>
        <w:rPr>
          <w:noProof/>
          <w:lang w:eastAsia="en-AU"/>
        </w:rPr>
        <w:drawing>
          <wp:inline distT="0" distB="0" distL="0" distR="0">
            <wp:extent cx="5274310" cy="4348480"/>
            <wp:effectExtent l="19050" t="0" r="2540" b="0"/>
            <wp:docPr id="27" name="Picture 10" descr="StandardCommen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Commentb.png"/>
                    <pic:cNvPicPr/>
                  </pic:nvPicPr>
                  <pic:blipFill>
                    <a:blip r:embed="rId38"/>
                    <a:stretch>
                      <a:fillRect/>
                    </a:stretch>
                  </pic:blipFill>
                  <pic:spPr>
                    <a:xfrm>
                      <a:off x="0" y="0"/>
                      <a:ext cx="5274310" cy="4348480"/>
                    </a:xfrm>
                    <a:prstGeom prst="rect">
                      <a:avLst/>
                    </a:prstGeom>
                  </pic:spPr>
                </pic:pic>
              </a:graphicData>
            </a:graphic>
          </wp:inline>
        </w:drawing>
      </w:r>
    </w:p>
    <w:p w:rsidR="00B509FB" w:rsidRDefault="00B509FB" w:rsidP="00B509FB">
      <w:pPr>
        <w:pStyle w:val="figurecaption"/>
      </w:pPr>
      <w:bookmarkStart w:id="31" w:name="_Toc463348117"/>
      <w:r w:rsidRPr="004E4A66">
        <w:rPr>
          <w:b/>
        </w:rPr>
        <w:t xml:space="preserve">Figure </w:t>
      </w:r>
      <w:r w:rsidR="00A56D34" w:rsidRPr="004E4A66">
        <w:rPr>
          <w:b/>
        </w:rPr>
        <w:fldChar w:fldCharType="begin"/>
      </w:r>
      <w:r w:rsidRPr="004E4A66">
        <w:rPr>
          <w:b/>
        </w:rPr>
        <w:instrText xml:space="preserve"> SEQ Figure \* ARABIC </w:instrText>
      </w:r>
      <w:r w:rsidR="00A56D34" w:rsidRPr="004E4A66">
        <w:rPr>
          <w:b/>
        </w:rPr>
        <w:fldChar w:fldCharType="separate"/>
      </w:r>
      <w:r w:rsidR="00B91D89">
        <w:rPr>
          <w:b/>
          <w:noProof/>
        </w:rPr>
        <w:t>8</w:t>
      </w:r>
      <w:r w:rsidR="00A56D34" w:rsidRPr="004E4A66">
        <w:rPr>
          <w:b/>
        </w:rPr>
        <w:fldChar w:fldCharType="end"/>
      </w:r>
      <w:r w:rsidR="00B13553">
        <w:rPr>
          <w:b/>
        </w:rPr>
        <w:t xml:space="preserve"> </w:t>
      </w:r>
      <w:r>
        <w:t xml:space="preserve"> Example of access to standardised comments via the “add standard comment” button of the </w:t>
      </w:r>
      <w:proofErr w:type="spellStart"/>
      <w:r>
        <w:t>Hydstra</w:t>
      </w:r>
      <w:proofErr w:type="spellEnd"/>
      <w:r>
        <w:t xml:space="preserve"> MWB ‘Edit data point’ window.</w:t>
      </w:r>
      <w:bookmarkEnd w:id="31"/>
    </w:p>
    <w:p w:rsidR="00B509FB" w:rsidRDefault="00B509FB" w:rsidP="00B509FB">
      <w:r>
        <w:t>Additional comments are added to record and justify data edits. These include comments on the magnitude of corrections, where and why point records were deleted, and an identifier at the beginning and end of data gaps or substitutions. Below are instances when comments should be inserted</w:t>
      </w:r>
    </w:p>
    <w:p w:rsidR="00B509FB" w:rsidRDefault="00B509FB" w:rsidP="00862B19">
      <w:pPr>
        <w:pStyle w:val="bulletlist2"/>
        <w:numPr>
          <w:ilvl w:val="0"/>
          <w:numId w:val="2"/>
        </w:numPr>
      </w:pPr>
      <w:r>
        <w:t xml:space="preserve">The standardised comment as described above (e.g. </w:t>
      </w:r>
      <w:r w:rsidR="00C512C3">
        <w:t xml:space="preserve">Figure </w:t>
      </w:r>
      <w:r w:rsidR="0013304B">
        <w:t>8</w:t>
      </w:r>
      <w:r>
        <w:t>) vs. Others;</w:t>
      </w:r>
    </w:p>
    <w:p w:rsidR="00C45F7D" w:rsidRDefault="00B509FB" w:rsidP="00862B19">
      <w:pPr>
        <w:pStyle w:val="bulletlist2"/>
        <w:numPr>
          <w:ilvl w:val="0"/>
          <w:numId w:val="2"/>
        </w:numPr>
      </w:pPr>
      <w:r>
        <w:t>The correction factor applied is specified at the beginning and end of the adjustment range</w:t>
      </w:r>
      <w:r w:rsidR="00C73DD3">
        <w:t xml:space="preserve"> and will include the initials of the person applying the change </w:t>
      </w:r>
      <w:r>
        <w:t xml:space="preserve">(e.g. to right + 0.01, JB; to left + 0.01, </w:t>
      </w:r>
      <w:proofErr w:type="gramStart"/>
      <w:r>
        <w:t>JB )</w:t>
      </w:r>
      <w:proofErr w:type="gramEnd"/>
      <w:r w:rsidR="004A7DD4">
        <w:t xml:space="preserve">.   </w:t>
      </w:r>
    </w:p>
    <w:p w:rsidR="00B509FB" w:rsidRDefault="004A7DD4" w:rsidP="00862B19">
      <w:pPr>
        <w:pStyle w:val="bulletlist2"/>
        <w:numPr>
          <w:ilvl w:val="0"/>
          <w:numId w:val="2"/>
        </w:numPr>
      </w:pPr>
      <w:r>
        <w:t>If the correction is for a single point, a comment will</w:t>
      </w:r>
      <w:r w:rsidR="00C45F7D">
        <w:t xml:space="preserve"> include the </w:t>
      </w:r>
      <w:r>
        <w:t xml:space="preserve"> note  “pt value change”</w:t>
      </w:r>
      <w:r w:rsidR="00B509FB">
        <w:t xml:space="preserve">; </w:t>
      </w:r>
    </w:p>
    <w:p w:rsidR="00B509FB" w:rsidRDefault="00B509FB" w:rsidP="00862B19">
      <w:pPr>
        <w:pStyle w:val="bulletlist2"/>
        <w:numPr>
          <w:ilvl w:val="0"/>
          <w:numId w:val="2"/>
        </w:numPr>
      </w:pPr>
      <w:r>
        <w:lastRenderedPageBreak/>
        <w:t>A correction of the time at the beginning and end of events;</w:t>
      </w:r>
    </w:p>
    <w:p w:rsidR="00B509FB" w:rsidRDefault="00B509FB" w:rsidP="00862B19">
      <w:pPr>
        <w:pStyle w:val="bulletlist2"/>
        <w:numPr>
          <w:ilvl w:val="0"/>
          <w:numId w:val="2"/>
        </w:numPr>
      </w:pPr>
      <w:r>
        <w:t>Inserting a</w:t>
      </w:r>
      <w:r w:rsidR="0077141C">
        <w:t>n</w:t>
      </w:r>
      <w:r>
        <w:t xml:space="preserve"> event division point;</w:t>
      </w:r>
    </w:p>
    <w:p w:rsidR="00B509FB" w:rsidRDefault="00B509FB" w:rsidP="00862B19">
      <w:pPr>
        <w:pStyle w:val="bulletlist2"/>
        <w:numPr>
          <w:ilvl w:val="0"/>
          <w:numId w:val="2"/>
        </w:numPr>
      </w:pPr>
      <w:r>
        <w:t>Photo annotations for validating start and end of flow;</w:t>
      </w:r>
    </w:p>
    <w:p w:rsidR="00B509FB" w:rsidRDefault="00B509FB" w:rsidP="00862B19">
      <w:pPr>
        <w:pStyle w:val="bulletlist2"/>
        <w:numPr>
          <w:ilvl w:val="0"/>
          <w:numId w:val="2"/>
        </w:numPr>
      </w:pPr>
      <w:r>
        <w:t>Inversion errors;</w:t>
      </w:r>
    </w:p>
    <w:p w:rsidR="00B509FB" w:rsidRDefault="00B509FB" w:rsidP="00862B19">
      <w:pPr>
        <w:pStyle w:val="bulletlist2"/>
        <w:numPr>
          <w:ilvl w:val="0"/>
          <w:numId w:val="2"/>
        </w:numPr>
      </w:pPr>
      <w:r>
        <w:t>Time synchronisation errors due to incorrect time setting;</w:t>
      </w:r>
    </w:p>
    <w:p w:rsidR="004A7DD4" w:rsidRDefault="00B509FB" w:rsidP="00862B19">
      <w:pPr>
        <w:pStyle w:val="bulletlist2"/>
        <w:numPr>
          <w:ilvl w:val="0"/>
          <w:numId w:val="2"/>
        </w:numPr>
      </w:pPr>
      <w:r>
        <w:t>Field testing artefacts;</w:t>
      </w:r>
      <w:r w:rsidR="004A7DD4">
        <w:t xml:space="preserve"> </w:t>
      </w:r>
    </w:p>
    <w:p w:rsidR="00803F46" w:rsidRDefault="00FC4CC6" w:rsidP="00862B19">
      <w:pPr>
        <w:pStyle w:val="bulletlist2"/>
        <w:numPr>
          <w:ilvl w:val="0"/>
          <w:numId w:val="2"/>
        </w:numPr>
      </w:pPr>
      <w:r>
        <w:t>C</w:t>
      </w:r>
      <w:r w:rsidR="00B509FB">
        <w:t xml:space="preserve">omments relating to events that were undertaken in the field that could explain the data </w:t>
      </w:r>
      <w:r w:rsidR="00FA3216">
        <w:t xml:space="preserve">and its history </w:t>
      </w:r>
      <w:r w:rsidR="00B509FB">
        <w:t xml:space="preserve">(e.g. </w:t>
      </w:r>
      <w:proofErr w:type="spellStart"/>
      <w:r w:rsidR="00B509FB">
        <w:t>Bedload</w:t>
      </w:r>
      <w:proofErr w:type="spellEnd"/>
      <w:r w:rsidR="00B509FB">
        <w:t xml:space="preserve"> collection); </w:t>
      </w:r>
      <w:r w:rsidR="00AC05CF">
        <w:t>and</w:t>
      </w:r>
    </w:p>
    <w:p w:rsidR="00803F46" w:rsidRDefault="00FA3216" w:rsidP="00FC4CC6">
      <w:pPr>
        <w:pStyle w:val="bulletlist2"/>
        <w:numPr>
          <w:ilvl w:val="0"/>
          <w:numId w:val="2"/>
        </w:numPr>
      </w:pPr>
      <w:r>
        <w:t>Importantly, t</w:t>
      </w:r>
      <w:r w:rsidR="00B509FB">
        <w:t>he initials of the person who made the comment</w:t>
      </w:r>
      <w:r w:rsidR="00C45F7D">
        <w:t>, and the date when the comment/change is made</w:t>
      </w:r>
      <w:r w:rsidR="00D53042">
        <w:t>,</w:t>
      </w:r>
      <w:r w:rsidR="00C45F7D">
        <w:t xml:space="preserve"> should</w:t>
      </w:r>
      <w:r w:rsidR="00B509FB">
        <w:t xml:space="preserve"> be placed at the end of all comments.</w:t>
      </w:r>
    </w:p>
    <w:p w:rsidR="00B509FB" w:rsidRDefault="00D6288B" w:rsidP="00862B19">
      <w:pPr>
        <w:pStyle w:val="Heading2"/>
      </w:pPr>
      <w:bookmarkStart w:id="32" w:name="_Toc463441578"/>
      <w:proofErr w:type="gramStart"/>
      <w:r>
        <w:t>4.3</w:t>
      </w:r>
      <w:r w:rsidR="00B509FB">
        <w:t xml:space="preserve"> </w:t>
      </w:r>
      <w:r w:rsidR="00862B19">
        <w:t xml:space="preserve"> </w:t>
      </w:r>
      <w:r w:rsidR="00B509FB">
        <w:t>Consistency</w:t>
      </w:r>
      <w:proofErr w:type="gramEnd"/>
      <w:r w:rsidR="00B509FB">
        <w:t xml:space="preserve"> checks</w:t>
      </w:r>
      <w:bookmarkEnd w:id="32"/>
      <w:r w:rsidR="00B509FB">
        <w:t xml:space="preserve"> </w:t>
      </w:r>
    </w:p>
    <w:p w:rsidR="00B509FB" w:rsidRDefault="00B509FB" w:rsidP="00B509FB">
      <w:r>
        <w:t xml:space="preserve">Consistency checks of the stage trace records are undertaken to detect and correct the following types of errors: </w:t>
      </w:r>
    </w:p>
    <w:p w:rsidR="00B509FB" w:rsidRDefault="00B509FB" w:rsidP="00D6288B">
      <w:pPr>
        <w:pStyle w:val="ListParagraph"/>
        <w:numPr>
          <w:ilvl w:val="0"/>
          <w:numId w:val="15"/>
        </w:numPr>
      </w:pPr>
      <w:r>
        <w:t>Missing data ( i.e. a response in cleaned rainfall dataset but no runoff response in shaft encoder could indicate missing runoff data);</w:t>
      </w:r>
    </w:p>
    <w:p w:rsidR="00B509FB" w:rsidRDefault="00B509FB" w:rsidP="00D6288B">
      <w:pPr>
        <w:pStyle w:val="ListParagraph"/>
        <w:numPr>
          <w:ilvl w:val="0"/>
          <w:numId w:val="15"/>
        </w:numPr>
      </w:pPr>
      <w:r>
        <w:t xml:space="preserve">Anomalous runoff events, unexplained by rainfall, should be deleted from the stage trace; </w:t>
      </w:r>
    </w:p>
    <w:p w:rsidR="00B509FB" w:rsidRDefault="00B509FB" w:rsidP="00D6288B">
      <w:pPr>
        <w:pStyle w:val="ListParagraph"/>
        <w:numPr>
          <w:ilvl w:val="0"/>
          <w:numId w:val="15"/>
        </w:numPr>
      </w:pPr>
      <w:r>
        <w:t>Time mismatches between the stage traces of different plots need to be corrected</w:t>
      </w:r>
    </w:p>
    <w:p w:rsidR="00B509FB" w:rsidRDefault="00B509FB" w:rsidP="00D6288B">
      <w:pPr>
        <w:pStyle w:val="ListParagraph"/>
        <w:numPr>
          <w:ilvl w:val="0"/>
          <w:numId w:val="15"/>
        </w:numPr>
      </w:pPr>
      <w:r>
        <w:t>Stage trace inversion due to wiring or code error;</w:t>
      </w:r>
    </w:p>
    <w:p w:rsidR="00B509FB" w:rsidRDefault="00B509FB" w:rsidP="00D6288B">
      <w:pPr>
        <w:pStyle w:val="ListParagraph"/>
        <w:numPr>
          <w:ilvl w:val="0"/>
          <w:numId w:val="15"/>
        </w:numPr>
      </w:pPr>
      <w:r>
        <w:t>Incorrect multiplication factor applied to logger code when setting up pressure transducer sensors, which can result in a mismatch between shaft encoder and pressure transducer.</w:t>
      </w:r>
    </w:p>
    <w:p w:rsidR="00B509FB" w:rsidRPr="00B2247F" w:rsidRDefault="00B509FB" w:rsidP="00B509FB">
      <w:pPr>
        <w:rPr>
          <w:i/>
        </w:rPr>
      </w:pPr>
      <w:r>
        <w:rPr>
          <w:i/>
        </w:rPr>
        <w:t>Identifying m</w:t>
      </w:r>
      <w:r w:rsidRPr="004D07E3">
        <w:rPr>
          <w:i/>
        </w:rPr>
        <w:t xml:space="preserve">issing and </w:t>
      </w:r>
      <w:r>
        <w:rPr>
          <w:i/>
        </w:rPr>
        <w:t>a</w:t>
      </w:r>
      <w:r w:rsidRPr="004D07E3">
        <w:rPr>
          <w:i/>
        </w:rPr>
        <w:t xml:space="preserve">nomalous </w:t>
      </w:r>
      <w:r>
        <w:rPr>
          <w:i/>
        </w:rPr>
        <w:t>events</w:t>
      </w:r>
    </w:p>
    <w:p w:rsidR="00B509FB" w:rsidRDefault="00B509FB" w:rsidP="00B509FB">
      <w:r>
        <w:t xml:space="preserve">Once complete (for method see Section </w:t>
      </w:r>
      <w:r w:rsidR="00C45F7D">
        <w:t>3</w:t>
      </w:r>
      <w:r>
        <w:t xml:space="preserve">), the rainfall dataset provides a basis to identify true runoff events, missing data, and anomalous events in the stage trace. </w:t>
      </w:r>
    </w:p>
    <w:p w:rsidR="00B509FB" w:rsidRPr="00104D1E" w:rsidRDefault="00B509FB" w:rsidP="00B509FB">
      <w:pPr>
        <w:ind w:left="60"/>
        <w:rPr>
          <w:i/>
        </w:rPr>
      </w:pPr>
      <w:r w:rsidRPr="004D07E3">
        <w:rPr>
          <w:i/>
        </w:rPr>
        <w:t>Time mismatches</w:t>
      </w:r>
    </w:p>
    <w:p w:rsidR="00B509FB" w:rsidRDefault="00B509FB" w:rsidP="00B509FB">
      <w:pPr>
        <w:ind w:left="60"/>
      </w:pPr>
      <w:r>
        <w:t>Time mismatch errors between sites are identified and corrected by:</w:t>
      </w:r>
    </w:p>
    <w:p w:rsidR="00B509FB" w:rsidRDefault="00B509FB" w:rsidP="00D6288B">
      <w:pPr>
        <w:pStyle w:val="ListParagraph"/>
        <w:numPr>
          <w:ilvl w:val="0"/>
          <w:numId w:val="17"/>
        </w:numPr>
      </w:pPr>
      <w:r>
        <w:t>Notify field staff of the issue and reset the data-logger to the correct time for the problem site (time may have been set to the computer server time, set to an internet world clock);</w:t>
      </w:r>
    </w:p>
    <w:p w:rsidR="00B509FB" w:rsidRDefault="00B509FB" w:rsidP="00D6288B">
      <w:pPr>
        <w:pStyle w:val="ListParagraph"/>
        <w:numPr>
          <w:ilvl w:val="0"/>
          <w:numId w:val="17"/>
        </w:numPr>
      </w:pPr>
      <w:r>
        <w:t xml:space="preserve">Calculate the time difference in coincident rainfall responses between EP sites (Figure </w:t>
      </w:r>
      <w:r w:rsidR="00C45F7D">
        <w:t>9</w:t>
      </w:r>
      <w:r>
        <w:t>). The rainfall variable is used because it is the most time-sensitive measurement; and</w:t>
      </w:r>
    </w:p>
    <w:p w:rsidR="00B509FB" w:rsidRDefault="00B509FB" w:rsidP="00D6288B">
      <w:pPr>
        <w:pStyle w:val="ListParagraph"/>
        <w:numPr>
          <w:ilvl w:val="0"/>
          <w:numId w:val="17"/>
        </w:numPr>
      </w:pPr>
      <w:r>
        <w:t>Once the time offset is determined a time offset correction is applied to the data period (</w:t>
      </w:r>
      <w:r w:rsidR="00A56D34">
        <w:fldChar w:fldCharType="begin"/>
      </w:r>
      <w:r w:rsidR="00F92728">
        <w:instrText xml:space="preserve"> REF _Ref437432310 \h </w:instrText>
      </w:r>
      <w:r w:rsidR="00A56D34">
        <w:fldChar w:fldCharType="separate"/>
      </w:r>
      <w:r w:rsidR="00F92728">
        <w:t xml:space="preserve">Figure </w:t>
      </w:r>
      <w:r w:rsidR="00F92728">
        <w:rPr>
          <w:noProof/>
        </w:rPr>
        <w:t>9</w:t>
      </w:r>
      <w:r w:rsidR="00A56D34">
        <w:fldChar w:fldCharType="end"/>
      </w:r>
      <w:r>
        <w:t>).</w:t>
      </w:r>
      <w:r w:rsidRPr="005079D0">
        <w:t xml:space="preserve"> </w:t>
      </w:r>
      <w:r>
        <w:t>Because all sensors at a site will have the same timestamp, the time corrections need to be applied to all sensors attached to the logger.</w:t>
      </w:r>
    </w:p>
    <w:p w:rsidR="00B509FB" w:rsidRDefault="00B509FB" w:rsidP="00B509FB">
      <w:pPr>
        <w:pStyle w:val="ListParagraph"/>
        <w:ind w:left="780"/>
      </w:pPr>
    </w:p>
    <w:p w:rsidR="00B509FB" w:rsidRDefault="00B509FB" w:rsidP="00B509FB">
      <w:r>
        <w:rPr>
          <w:noProof/>
          <w:lang w:eastAsia="en-AU"/>
        </w:rPr>
        <w:lastRenderedPageBreak/>
        <w:drawing>
          <wp:inline distT="0" distB="0" distL="0" distR="0">
            <wp:extent cx="4714875" cy="2891593"/>
            <wp:effectExtent l="19050" t="0" r="9525" b="0"/>
            <wp:docPr id="29" name="Picture 223" descr="Do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5.png"/>
                    <pic:cNvPicPr/>
                  </pic:nvPicPr>
                  <pic:blipFill>
                    <a:blip r:embed="rId39"/>
                    <a:stretch>
                      <a:fillRect/>
                    </a:stretch>
                  </pic:blipFill>
                  <pic:spPr>
                    <a:xfrm>
                      <a:off x="0" y="0"/>
                      <a:ext cx="4714875" cy="2891593"/>
                    </a:xfrm>
                    <a:prstGeom prst="rect">
                      <a:avLst/>
                    </a:prstGeom>
                  </pic:spPr>
                </pic:pic>
              </a:graphicData>
            </a:graphic>
          </wp:inline>
        </w:drawing>
      </w:r>
    </w:p>
    <w:p w:rsidR="00B509FB" w:rsidRDefault="00B509FB" w:rsidP="00B509FB">
      <w:pPr>
        <w:pStyle w:val="figurecaption"/>
      </w:pPr>
      <w:bookmarkStart w:id="33" w:name="_Toc463348118"/>
      <w:r w:rsidRPr="004E4A66">
        <w:rPr>
          <w:b/>
        </w:rPr>
        <w:t xml:space="preserve">Figure </w:t>
      </w:r>
      <w:r w:rsidR="00A56D34" w:rsidRPr="004E4A66">
        <w:rPr>
          <w:b/>
        </w:rPr>
        <w:fldChar w:fldCharType="begin"/>
      </w:r>
      <w:r w:rsidRPr="004E4A66">
        <w:rPr>
          <w:b/>
        </w:rPr>
        <w:instrText xml:space="preserve"> SEQ Figure \* ARABIC </w:instrText>
      </w:r>
      <w:r w:rsidR="00A56D34" w:rsidRPr="004E4A66">
        <w:rPr>
          <w:b/>
        </w:rPr>
        <w:fldChar w:fldCharType="separate"/>
      </w:r>
      <w:r w:rsidR="00B91D89">
        <w:rPr>
          <w:b/>
          <w:noProof/>
        </w:rPr>
        <w:t>9</w:t>
      </w:r>
      <w:r w:rsidR="00A56D34" w:rsidRPr="004E4A66">
        <w:rPr>
          <w:b/>
        </w:rPr>
        <w:fldChar w:fldCharType="end"/>
      </w:r>
      <w:r w:rsidR="00B13553">
        <w:rPr>
          <w:b/>
        </w:rPr>
        <w:t xml:space="preserve"> </w:t>
      </w:r>
      <w:r w:rsidR="003C4990">
        <w:t xml:space="preserve"> Example of how a </w:t>
      </w:r>
      <w:r>
        <w:t xml:space="preserve">time-offset correction for EP1 was determined by comparing </w:t>
      </w:r>
      <w:r w:rsidR="003C4990">
        <w:t xml:space="preserve">difference in </w:t>
      </w:r>
      <w:r>
        <w:t>rainfall traces for all sites.</w:t>
      </w:r>
      <w:bookmarkEnd w:id="33"/>
    </w:p>
    <w:p w:rsidR="00B509FB" w:rsidRPr="008F0D66" w:rsidRDefault="00B509FB" w:rsidP="00B509FB">
      <w:pPr>
        <w:rPr>
          <w:i/>
        </w:rPr>
      </w:pPr>
      <w:r w:rsidRPr="004D07E3">
        <w:rPr>
          <w:i/>
        </w:rPr>
        <w:t>Inversion errors</w:t>
      </w:r>
    </w:p>
    <w:p w:rsidR="00B509FB" w:rsidRDefault="00B509FB" w:rsidP="00B509FB">
      <w:r>
        <w:t>Inversion errors can be caused by wiring or code faults. These are corrected by:</w:t>
      </w:r>
    </w:p>
    <w:p w:rsidR="00B509FB" w:rsidRDefault="00B509FB" w:rsidP="00D6288B">
      <w:pPr>
        <w:pStyle w:val="ListParagraph"/>
        <w:numPr>
          <w:ilvl w:val="0"/>
          <w:numId w:val="16"/>
        </w:numPr>
      </w:pPr>
      <w:r>
        <w:t xml:space="preserve">Selecting the series of inverted runoff records on the hydrograph of the </w:t>
      </w:r>
      <w:proofErr w:type="spellStart"/>
      <w:r>
        <w:t>Hydstra</w:t>
      </w:r>
      <w:proofErr w:type="spellEnd"/>
      <w:r>
        <w:t xml:space="preserve"> DMWB; </w:t>
      </w:r>
    </w:p>
    <w:p w:rsidR="00B509FB" w:rsidRDefault="00B509FB" w:rsidP="00D6288B">
      <w:pPr>
        <w:pStyle w:val="ListParagraph"/>
        <w:numPr>
          <w:ilvl w:val="0"/>
          <w:numId w:val="16"/>
        </w:numPr>
      </w:pPr>
      <w:r>
        <w:t>Applying an inversion calculation (via the Filter menu) to the selected records;</w:t>
      </w:r>
    </w:p>
    <w:p w:rsidR="00B509FB" w:rsidRDefault="00B509FB" w:rsidP="00D6288B">
      <w:pPr>
        <w:pStyle w:val="ListParagraph"/>
        <w:numPr>
          <w:ilvl w:val="0"/>
          <w:numId w:val="16"/>
        </w:numPr>
      </w:pPr>
      <w:r>
        <w:t xml:space="preserve">Further adjusting the runoff events to CTF (as described in Section </w:t>
      </w:r>
      <w:r w:rsidR="00C45F7D">
        <w:t>4.1</w:t>
      </w:r>
      <w:r>
        <w:t xml:space="preserve">). </w:t>
      </w:r>
    </w:p>
    <w:p w:rsidR="00B509FB" w:rsidRDefault="00D6288B" w:rsidP="00862B19">
      <w:pPr>
        <w:pStyle w:val="Heading2"/>
      </w:pPr>
      <w:bookmarkStart w:id="34" w:name="_Toc463441579"/>
      <w:proofErr w:type="gramStart"/>
      <w:r>
        <w:t>4.4</w:t>
      </w:r>
      <w:r w:rsidR="00862B19">
        <w:t xml:space="preserve"> </w:t>
      </w:r>
      <w:r w:rsidR="00B509FB">
        <w:t xml:space="preserve"> Infil</w:t>
      </w:r>
      <w:r w:rsidR="00B509FB">
        <w:rPr>
          <w:noProof/>
        </w:rPr>
        <w:t>l</w:t>
      </w:r>
      <w:r w:rsidR="00B509FB">
        <w:t>ing</w:t>
      </w:r>
      <w:proofErr w:type="gramEnd"/>
      <w:r w:rsidR="00B509FB">
        <w:t xml:space="preserve"> of missing stage height data</w:t>
      </w:r>
      <w:bookmarkEnd w:id="34"/>
    </w:p>
    <w:p w:rsidR="00B509FB" w:rsidRDefault="00B509FB" w:rsidP="00B509FB">
      <w:pPr>
        <w:spacing w:before="240"/>
      </w:pPr>
      <w:r>
        <w:t xml:space="preserve">If &gt; 5 mm of rain falls without a response in the stage trace, a stage trace error is likely to have occurred. To correct data gaps a direct infill with pressure transducer data is preferable. Before infilling data, check that the two sensors track closely for previous events of similar magnitude. </w:t>
      </w:r>
    </w:p>
    <w:p w:rsidR="00B509FB" w:rsidRDefault="00B509FB" w:rsidP="00B509FB">
      <w:r>
        <w:t xml:space="preserve">Missing shaft encoder data is in-filled with pressure transducer data using the edit tools of the </w:t>
      </w:r>
      <w:proofErr w:type="spellStart"/>
      <w:r>
        <w:t>Hydstra</w:t>
      </w:r>
      <w:proofErr w:type="spellEnd"/>
      <w:r>
        <w:t xml:space="preserve"> DMWB. Firstly, the start and end of the pressure transducer data for the missing event is aligned to the CTF reference line (e.g. 1.027 for EP1). Then this data series is spliced into the data gap of the shaft encoder stage trace (100.01 M file) using the “copy reference trace” option of the Workbench edit menu. </w:t>
      </w:r>
    </w:p>
    <w:p w:rsidR="004B6D25" w:rsidRDefault="00B509FB" w:rsidP="00B509FB">
      <w:r>
        <w:t>When no runoff data is recorded by either the shaft encoder or pressure transducer and rainfall and runoff has occurred, data gaps are in-filled with reliable data</w:t>
      </w:r>
      <w:r w:rsidRPr="00E504E4">
        <w:t xml:space="preserve"> </w:t>
      </w:r>
      <w:r>
        <w:t xml:space="preserve">from the nearest site once between-site correlations are undertaken. Specific missing data periods and substitutions are tabulated in the methods and results of the Internal Report series for each erosion plot and ‘clean-data’ period (e.g. Table </w:t>
      </w:r>
      <w:r w:rsidR="004B6D25">
        <w:t>5</w:t>
      </w:r>
      <w:r>
        <w:t xml:space="preserve">). </w:t>
      </w:r>
    </w:p>
    <w:p w:rsidR="004B6D25" w:rsidRDefault="004B6D25">
      <w:pPr>
        <w:spacing w:after="0" w:line="240" w:lineRule="auto"/>
        <w:jc w:val="left"/>
      </w:pPr>
      <w:r>
        <w:br w:type="page"/>
      </w:r>
    </w:p>
    <w:p w:rsidR="00B509FB" w:rsidRPr="00871C0A" w:rsidRDefault="00B509FB" w:rsidP="00B509FB">
      <w:pPr>
        <w:pStyle w:val="tablecaption"/>
      </w:pPr>
      <w:bookmarkStart w:id="35" w:name="_Toc463348127"/>
      <w:r w:rsidRPr="004E4A66">
        <w:rPr>
          <w:b/>
        </w:rPr>
        <w:lastRenderedPageBreak/>
        <w:t xml:space="preserve">Table </w:t>
      </w:r>
      <w:r w:rsidR="00A56D34" w:rsidRPr="004E4A66">
        <w:rPr>
          <w:b/>
        </w:rPr>
        <w:fldChar w:fldCharType="begin"/>
      </w:r>
      <w:r w:rsidRPr="004E4A66">
        <w:rPr>
          <w:b/>
        </w:rPr>
        <w:instrText xml:space="preserve"> SEQ Table \* ARABIC </w:instrText>
      </w:r>
      <w:r w:rsidR="00A56D34" w:rsidRPr="004E4A66">
        <w:rPr>
          <w:b/>
        </w:rPr>
        <w:fldChar w:fldCharType="separate"/>
      </w:r>
      <w:r>
        <w:rPr>
          <w:b/>
          <w:noProof/>
        </w:rPr>
        <w:t>5</w:t>
      </w:r>
      <w:r w:rsidR="00A56D34" w:rsidRPr="004E4A66">
        <w:rPr>
          <w:b/>
        </w:rPr>
        <w:fldChar w:fldCharType="end"/>
      </w:r>
      <w:r w:rsidR="00862B19">
        <w:rPr>
          <w:b/>
        </w:rPr>
        <w:t xml:space="preserve"> </w:t>
      </w:r>
      <w:r w:rsidRPr="00871C0A">
        <w:t xml:space="preserve"> Example of missing data report for </w:t>
      </w:r>
      <w:r>
        <w:t xml:space="preserve">erosion plots </w:t>
      </w:r>
      <w:r w:rsidRPr="00871C0A">
        <w:t xml:space="preserve">and how these data </w:t>
      </w:r>
      <w:r>
        <w:t xml:space="preserve">gaps </w:t>
      </w:r>
      <w:r w:rsidRPr="00871C0A">
        <w:t xml:space="preserve">were </w:t>
      </w:r>
      <w:proofErr w:type="spellStart"/>
      <w:r w:rsidRPr="00871C0A">
        <w:t>infilled</w:t>
      </w:r>
      <w:proofErr w:type="spellEnd"/>
      <w:r w:rsidRPr="00871C0A">
        <w:t>. Notes:</w:t>
      </w:r>
      <w:r>
        <w:t xml:space="preserve"> </w:t>
      </w:r>
      <w:r w:rsidRPr="00871C0A">
        <w:t xml:space="preserve">site name aliases in </w:t>
      </w:r>
      <w:proofErr w:type="spellStart"/>
      <w:r w:rsidRPr="00871C0A">
        <w:t>Hydstra</w:t>
      </w:r>
      <w:proofErr w:type="spellEnd"/>
      <w:r w:rsidRPr="00871C0A">
        <w:t xml:space="preserve"> TLF1 = EP1, TLF2 = EP2, and TLF3 = EP3; </w:t>
      </w:r>
      <w:proofErr w:type="spellStart"/>
      <w:r w:rsidRPr="00871C0A">
        <w:t>ShEn</w:t>
      </w:r>
      <w:proofErr w:type="spellEnd"/>
      <w:r w:rsidRPr="00871C0A">
        <w:t xml:space="preserve"> = Shaft encoder; PT = pressure transducer).</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1"/>
        <w:gridCol w:w="1134"/>
        <w:gridCol w:w="992"/>
        <w:gridCol w:w="992"/>
        <w:gridCol w:w="851"/>
        <w:gridCol w:w="1184"/>
        <w:gridCol w:w="2268"/>
      </w:tblGrid>
      <w:tr w:rsidR="00B509FB" w:rsidRPr="004D1CA1" w:rsidTr="00B509FB">
        <w:tc>
          <w:tcPr>
            <w:tcW w:w="1101" w:type="dxa"/>
            <w:tcBorders>
              <w:top w:val="single" w:sz="4" w:space="0" w:color="auto"/>
              <w:bottom w:val="single" w:sz="4" w:space="0" w:color="auto"/>
            </w:tcBorders>
          </w:tcPr>
          <w:p w:rsidR="00B509FB" w:rsidRPr="004D1CA1" w:rsidRDefault="00B509FB" w:rsidP="00B509FB">
            <w:pPr>
              <w:pStyle w:val="table1"/>
              <w:rPr>
                <w:rFonts w:cs="Arial"/>
                <w:b/>
                <w:szCs w:val="16"/>
              </w:rPr>
            </w:pPr>
            <w:r w:rsidRPr="004D1CA1">
              <w:rPr>
                <w:rFonts w:cs="Arial"/>
                <w:b/>
                <w:szCs w:val="16"/>
              </w:rPr>
              <w:t>Date and time from</w:t>
            </w:r>
          </w:p>
        </w:tc>
        <w:tc>
          <w:tcPr>
            <w:tcW w:w="1134" w:type="dxa"/>
            <w:tcBorders>
              <w:top w:val="single" w:sz="4" w:space="0" w:color="auto"/>
              <w:bottom w:val="single" w:sz="4" w:space="0" w:color="auto"/>
            </w:tcBorders>
          </w:tcPr>
          <w:p w:rsidR="00B509FB" w:rsidRPr="004D1CA1" w:rsidRDefault="00B509FB" w:rsidP="00B509FB">
            <w:pPr>
              <w:pStyle w:val="table1"/>
              <w:rPr>
                <w:rFonts w:cs="Arial"/>
                <w:b/>
                <w:szCs w:val="16"/>
              </w:rPr>
            </w:pPr>
            <w:r w:rsidRPr="004D1CA1">
              <w:rPr>
                <w:rFonts w:cs="Arial"/>
                <w:b/>
                <w:szCs w:val="16"/>
              </w:rPr>
              <w:t>Date and time to</w:t>
            </w:r>
          </w:p>
        </w:tc>
        <w:tc>
          <w:tcPr>
            <w:tcW w:w="992" w:type="dxa"/>
            <w:tcBorders>
              <w:top w:val="single" w:sz="4" w:space="0" w:color="auto"/>
              <w:bottom w:val="single" w:sz="4" w:space="0" w:color="auto"/>
            </w:tcBorders>
          </w:tcPr>
          <w:p w:rsidR="00B509FB" w:rsidRPr="004D1CA1" w:rsidRDefault="00B509FB" w:rsidP="00B509FB">
            <w:pPr>
              <w:pStyle w:val="table1"/>
              <w:rPr>
                <w:rFonts w:cs="Arial"/>
                <w:b/>
                <w:szCs w:val="16"/>
              </w:rPr>
            </w:pPr>
            <w:r w:rsidRPr="004D1CA1">
              <w:rPr>
                <w:rFonts w:cs="Arial"/>
                <w:b/>
                <w:szCs w:val="16"/>
              </w:rPr>
              <w:t>Duration (decimal days)</w:t>
            </w:r>
          </w:p>
        </w:tc>
        <w:tc>
          <w:tcPr>
            <w:tcW w:w="992" w:type="dxa"/>
            <w:tcBorders>
              <w:top w:val="single" w:sz="4" w:space="0" w:color="auto"/>
              <w:bottom w:val="single" w:sz="4" w:space="0" w:color="auto"/>
            </w:tcBorders>
          </w:tcPr>
          <w:p w:rsidR="00B509FB" w:rsidRPr="004D1CA1" w:rsidRDefault="00B509FB" w:rsidP="00B509FB">
            <w:pPr>
              <w:pStyle w:val="table1"/>
              <w:rPr>
                <w:rFonts w:cs="Arial"/>
                <w:b/>
                <w:szCs w:val="16"/>
              </w:rPr>
            </w:pPr>
            <w:r w:rsidRPr="004D1CA1">
              <w:rPr>
                <w:rFonts w:cs="Arial"/>
                <w:b/>
                <w:szCs w:val="16"/>
              </w:rPr>
              <w:t>Total rain in period (mm)</w:t>
            </w:r>
          </w:p>
        </w:tc>
        <w:tc>
          <w:tcPr>
            <w:tcW w:w="851" w:type="dxa"/>
            <w:tcBorders>
              <w:top w:val="single" w:sz="4" w:space="0" w:color="auto"/>
              <w:bottom w:val="single" w:sz="4" w:space="0" w:color="auto"/>
            </w:tcBorders>
          </w:tcPr>
          <w:p w:rsidR="00B509FB" w:rsidRPr="004D1CA1" w:rsidRDefault="00B509FB" w:rsidP="00B509FB">
            <w:pPr>
              <w:pStyle w:val="table1"/>
              <w:rPr>
                <w:rFonts w:cs="Arial"/>
                <w:b/>
                <w:szCs w:val="16"/>
              </w:rPr>
            </w:pPr>
            <w:r>
              <w:rPr>
                <w:rFonts w:cs="Arial"/>
                <w:b/>
                <w:szCs w:val="16"/>
              </w:rPr>
              <w:t>N</w:t>
            </w:r>
            <w:r w:rsidRPr="004D1CA1">
              <w:rPr>
                <w:rFonts w:cs="Arial"/>
                <w:b/>
                <w:szCs w:val="16"/>
              </w:rPr>
              <w:t>o. of events</w:t>
            </w:r>
          </w:p>
        </w:tc>
        <w:tc>
          <w:tcPr>
            <w:tcW w:w="1184" w:type="dxa"/>
            <w:tcBorders>
              <w:top w:val="single" w:sz="4" w:space="0" w:color="auto"/>
              <w:bottom w:val="single" w:sz="4" w:space="0" w:color="auto"/>
            </w:tcBorders>
          </w:tcPr>
          <w:p w:rsidR="00B509FB" w:rsidRPr="004D1CA1" w:rsidRDefault="00B509FB" w:rsidP="00B509FB">
            <w:pPr>
              <w:pStyle w:val="table1"/>
              <w:rPr>
                <w:rFonts w:cs="Arial"/>
                <w:b/>
                <w:szCs w:val="16"/>
              </w:rPr>
            </w:pPr>
            <w:r w:rsidRPr="004D1CA1">
              <w:rPr>
                <w:rFonts w:cs="Arial"/>
                <w:b/>
                <w:szCs w:val="16"/>
              </w:rPr>
              <w:t>Infill type</w:t>
            </w:r>
          </w:p>
        </w:tc>
        <w:tc>
          <w:tcPr>
            <w:tcW w:w="2268" w:type="dxa"/>
            <w:tcBorders>
              <w:top w:val="single" w:sz="4" w:space="0" w:color="auto"/>
              <w:bottom w:val="single" w:sz="4" w:space="0" w:color="auto"/>
            </w:tcBorders>
          </w:tcPr>
          <w:p w:rsidR="00B509FB" w:rsidRPr="004D1CA1" w:rsidRDefault="00B509FB" w:rsidP="00B509FB">
            <w:pPr>
              <w:pStyle w:val="table1"/>
              <w:rPr>
                <w:rFonts w:cs="Arial"/>
                <w:b/>
                <w:szCs w:val="16"/>
              </w:rPr>
            </w:pPr>
            <w:r>
              <w:rPr>
                <w:rFonts w:cs="Arial"/>
                <w:b/>
                <w:szCs w:val="16"/>
              </w:rPr>
              <w:t>C</w:t>
            </w:r>
            <w:r w:rsidRPr="004D1CA1">
              <w:rPr>
                <w:rFonts w:cs="Arial"/>
                <w:b/>
                <w:szCs w:val="16"/>
              </w:rPr>
              <w:t>omments</w:t>
            </w:r>
          </w:p>
        </w:tc>
      </w:tr>
      <w:tr w:rsidR="00B509FB" w:rsidRPr="00FE436E" w:rsidTr="00B509FB">
        <w:tc>
          <w:tcPr>
            <w:tcW w:w="1101" w:type="dxa"/>
            <w:tcBorders>
              <w:top w:val="single" w:sz="4" w:space="0" w:color="auto"/>
            </w:tcBorders>
            <w:vAlign w:val="center"/>
          </w:tcPr>
          <w:p w:rsidR="00B509FB" w:rsidRPr="004D1CA1" w:rsidRDefault="00B509FB" w:rsidP="00B509FB">
            <w:pPr>
              <w:pStyle w:val="table1"/>
              <w:rPr>
                <w:rFonts w:cs="Arial"/>
                <w:szCs w:val="16"/>
              </w:rPr>
            </w:pPr>
            <w:r w:rsidRPr="00FE436E">
              <w:t>19-11-2009 13:07</w:t>
            </w:r>
          </w:p>
        </w:tc>
        <w:tc>
          <w:tcPr>
            <w:tcW w:w="1134" w:type="dxa"/>
            <w:tcBorders>
              <w:top w:val="single" w:sz="4" w:space="0" w:color="auto"/>
            </w:tcBorders>
            <w:vAlign w:val="center"/>
          </w:tcPr>
          <w:p w:rsidR="00B509FB" w:rsidRPr="004D1CA1" w:rsidRDefault="00B509FB" w:rsidP="00B509FB">
            <w:pPr>
              <w:pStyle w:val="table1"/>
              <w:rPr>
                <w:rFonts w:cs="Arial"/>
                <w:szCs w:val="16"/>
              </w:rPr>
            </w:pPr>
            <w:r w:rsidRPr="00FE436E">
              <w:t>08-01-2010 08:56</w:t>
            </w:r>
          </w:p>
        </w:tc>
        <w:tc>
          <w:tcPr>
            <w:tcW w:w="992" w:type="dxa"/>
            <w:tcBorders>
              <w:top w:val="single" w:sz="4" w:space="0" w:color="auto"/>
            </w:tcBorders>
            <w:vAlign w:val="center"/>
          </w:tcPr>
          <w:p w:rsidR="00B509FB" w:rsidRPr="004D1CA1" w:rsidRDefault="00B509FB" w:rsidP="00B509FB">
            <w:pPr>
              <w:pStyle w:val="table1"/>
              <w:rPr>
                <w:rFonts w:cs="Arial"/>
                <w:szCs w:val="16"/>
              </w:rPr>
            </w:pPr>
            <w:r w:rsidRPr="00FE436E">
              <w:t>49.8</w:t>
            </w:r>
          </w:p>
        </w:tc>
        <w:tc>
          <w:tcPr>
            <w:tcW w:w="992" w:type="dxa"/>
            <w:tcBorders>
              <w:top w:val="single" w:sz="4" w:space="0" w:color="auto"/>
            </w:tcBorders>
            <w:vAlign w:val="center"/>
          </w:tcPr>
          <w:p w:rsidR="00B509FB" w:rsidRPr="004D1CA1" w:rsidRDefault="00B509FB" w:rsidP="00B509FB">
            <w:pPr>
              <w:pStyle w:val="table1"/>
              <w:rPr>
                <w:rFonts w:cs="Arial"/>
                <w:szCs w:val="16"/>
              </w:rPr>
            </w:pPr>
            <w:r w:rsidRPr="00FE436E">
              <w:t>426</w:t>
            </w:r>
          </w:p>
        </w:tc>
        <w:tc>
          <w:tcPr>
            <w:tcW w:w="851" w:type="dxa"/>
            <w:tcBorders>
              <w:top w:val="single" w:sz="4" w:space="0" w:color="auto"/>
            </w:tcBorders>
            <w:vAlign w:val="center"/>
          </w:tcPr>
          <w:p w:rsidR="00B509FB" w:rsidRPr="004D1CA1" w:rsidRDefault="00B509FB" w:rsidP="00B509FB">
            <w:pPr>
              <w:pStyle w:val="table1"/>
              <w:rPr>
                <w:rFonts w:cs="Arial"/>
                <w:szCs w:val="16"/>
              </w:rPr>
            </w:pPr>
            <w:r w:rsidRPr="00FE436E">
              <w:t>38</w:t>
            </w:r>
          </w:p>
        </w:tc>
        <w:tc>
          <w:tcPr>
            <w:tcW w:w="1184" w:type="dxa"/>
            <w:tcBorders>
              <w:top w:val="single" w:sz="4" w:space="0" w:color="auto"/>
            </w:tcBorders>
            <w:vAlign w:val="center"/>
          </w:tcPr>
          <w:p w:rsidR="00B509FB" w:rsidRPr="004D1CA1" w:rsidRDefault="00B509FB" w:rsidP="00B509FB">
            <w:pPr>
              <w:pStyle w:val="table1"/>
              <w:rPr>
                <w:rFonts w:cs="Arial"/>
                <w:szCs w:val="16"/>
              </w:rPr>
            </w:pPr>
            <w:r>
              <w:t>Direct infill from TLF1 PT</w:t>
            </w:r>
          </w:p>
        </w:tc>
        <w:tc>
          <w:tcPr>
            <w:tcW w:w="2268" w:type="dxa"/>
            <w:tcBorders>
              <w:top w:val="single" w:sz="4" w:space="0" w:color="auto"/>
            </w:tcBorders>
            <w:vAlign w:val="center"/>
          </w:tcPr>
          <w:p w:rsidR="00B509FB" w:rsidRPr="004D1CA1" w:rsidRDefault="00B509FB" w:rsidP="00B509FB">
            <w:pPr>
              <w:pStyle w:val="table1"/>
              <w:rPr>
                <w:rFonts w:cs="Arial"/>
                <w:szCs w:val="16"/>
              </w:rPr>
            </w:pPr>
            <w:r>
              <w:rPr>
                <w:rFonts w:cs="Arial"/>
                <w:szCs w:val="16"/>
              </w:rPr>
              <w:t>Shaft encoder installed but not working properly</w:t>
            </w:r>
          </w:p>
        </w:tc>
      </w:tr>
      <w:tr w:rsidR="00B509FB" w:rsidRPr="00FE436E" w:rsidTr="00B509FB">
        <w:tc>
          <w:tcPr>
            <w:tcW w:w="1101" w:type="dxa"/>
            <w:vAlign w:val="center"/>
          </w:tcPr>
          <w:p w:rsidR="00B509FB" w:rsidRPr="004D1CA1" w:rsidRDefault="00B509FB" w:rsidP="00B509FB">
            <w:pPr>
              <w:pStyle w:val="table1"/>
              <w:rPr>
                <w:rFonts w:cs="Arial"/>
                <w:szCs w:val="16"/>
              </w:rPr>
            </w:pPr>
            <w:r w:rsidRPr="00FE436E">
              <w:t>25-02-2010 05:30</w:t>
            </w:r>
          </w:p>
        </w:tc>
        <w:tc>
          <w:tcPr>
            <w:tcW w:w="1134" w:type="dxa"/>
            <w:vAlign w:val="center"/>
          </w:tcPr>
          <w:p w:rsidR="00B509FB" w:rsidRPr="004D1CA1" w:rsidRDefault="00B509FB" w:rsidP="00B509FB">
            <w:pPr>
              <w:pStyle w:val="table1"/>
              <w:rPr>
                <w:rFonts w:cs="Arial"/>
                <w:szCs w:val="16"/>
              </w:rPr>
            </w:pPr>
            <w:r w:rsidRPr="00FE436E">
              <w:t>25-02-2010 15:49</w:t>
            </w:r>
          </w:p>
        </w:tc>
        <w:tc>
          <w:tcPr>
            <w:tcW w:w="992" w:type="dxa"/>
            <w:vAlign w:val="center"/>
          </w:tcPr>
          <w:p w:rsidR="00B509FB" w:rsidRPr="004D1CA1" w:rsidRDefault="00B509FB" w:rsidP="00B509FB">
            <w:pPr>
              <w:pStyle w:val="table1"/>
              <w:rPr>
                <w:rFonts w:cs="Arial"/>
                <w:szCs w:val="16"/>
              </w:rPr>
            </w:pPr>
            <w:r w:rsidRPr="00FE436E">
              <w:t>0.4</w:t>
            </w:r>
          </w:p>
        </w:tc>
        <w:tc>
          <w:tcPr>
            <w:tcW w:w="992" w:type="dxa"/>
            <w:vAlign w:val="center"/>
          </w:tcPr>
          <w:p w:rsidR="00B509FB" w:rsidRPr="004D1CA1" w:rsidRDefault="00B509FB" w:rsidP="00B509FB">
            <w:pPr>
              <w:pStyle w:val="table1"/>
              <w:rPr>
                <w:rFonts w:cs="Arial"/>
                <w:szCs w:val="16"/>
              </w:rPr>
            </w:pPr>
            <w:r w:rsidRPr="00FE436E">
              <w:t>7</w:t>
            </w:r>
          </w:p>
        </w:tc>
        <w:tc>
          <w:tcPr>
            <w:tcW w:w="851" w:type="dxa"/>
            <w:vAlign w:val="center"/>
          </w:tcPr>
          <w:p w:rsidR="00B509FB" w:rsidRPr="004D1CA1" w:rsidRDefault="00B509FB" w:rsidP="00B509FB">
            <w:pPr>
              <w:pStyle w:val="table1"/>
              <w:rPr>
                <w:rFonts w:cs="Arial"/>
                <w:szCs w:val="16"/>
              </w:rPr>
            </w:pPr>
            <w:r w:rsidRPr="00FE436E">
              <w:t>2</w:t>
            </w:r>
          </w:p>
        </w:tc>
        <w:tc>
          <w:tcPr>
            <w:tcW w:w="1184" w:type="dxa"/>
            <w:vAlign w:val="center"/>
          </w:tcPr>
          <w:p w:rsidR="00B509FB" w:rsidRPr="004D1CA1" w:rsidRDefault="00B509FB" w:rsidP="00B509FB">
            <w:pPr>
              <w:pStyle w:val="table1"/>
              <w:rPr>
                <w:rFonts w:cs="Arial"/>
                <w:szCs w:val="16"/>
              </w:rPr>
            </w:pPr>
            <w:r>
              <w:t xml:space="preserve">Direct infill from </w:t>
            </w:r>
            <w:r w:rsidRPr="00FE436E">
              <w:t>TLF 3</w:t>
            </w:r>
            <w:r>
              <w:t xml:space="preserve"> </w:t>
            </w:r>
            <w:proofErr w:type="spellStart"/>
            <w:r>
              <w:t>ShEn</w:t>
            </w:r>
            <w:proofErr w:type="spellEnd"/>
          </w:p>
        </w:tc>
        <w:tc>
          <w:tcPr>
            <w:tcW w:w="2268" w:type="dxa"/>
            <w:vAlign w:val="center"/>
          </w:tcPr>
          <w:p w:rsidR="00B509FB" w:rsidRPr="004D1CA1" w:rsidRDefault="00B509FB" w:rsidP="00B509FB">
            <w:pPr>
              <w:pStyle w:val="table1"/>
              <w:rPr>
                <w:rFonts w:cs="Arial"/>
                <w:szCs w:val="16"/>
              </w:rPr>
            </w:pPr>
            <w:r>
              <w:rPr>
                <w:rFonts w:cs="Arial"/>
                <w:szCs w:val="16"/>
              </w:rPr>
              <w:t>Code issue</w:t>
            </w:r>
          </w:p>
        </w:tc>
      </w:tr>
      <w:tr w:rsidR="00B509FB" w:rsidRPr="00FE436E" w:rsidTr="00B509FB">
        <w:tc>
          <w:tcPr>
            <w:tcW w:w="1101" w:type="dxa"/>
            <w:vAlign w:val="center"/>
          </w:tcPr>
          <w:p w:rsidR="00B509FB" w:rsidRPr="004D1CA1" w:rsidRDefault="00B509FB" w:rsidP="00B509FB">
            <w:pPr>
              <w:pStyle w:val="table1"/>
              <w:rPr>
                <w:rFonts w:cs="Arial"/>
                <w:szCs w:val="16"/>
              </w:rPr>
            </w:pPr>
            <w:r w:rsidRPr="00FE436E">
              <w:t>10-05-2010 00:00</w:t>
            </w:r>
          </w:p>
        </w:tc>
        <w:tc>
          <w:tcPr>
            <w:tcW w:w="1134" w:type="dxa"/>
            <w:vAlign w:val="center"/>
          </w:tcPr>
          <w:p w:rsidR="00B509FB" w:rsidRPr="004D1CA1" w:rsidRDefault="00B509FB" w:rsidP="00B509FB">
            <w:pPr>
              <w:pStyle w:val="table1"/>
              <w:rPr>
                <w:rFonts w:cs="Arial"/>
                <w:szCs w:val="16"/>
              </w:rPr>
            </w:pPr>
            <w:r>
              <w:t>07</w:t>
            </w:r>
            <w:r w:rsidRPr="00FE436E">
              <w:t>-0</w:t>
            </w:r>
            <w:r>
              <w:t>9</w:t>
            </w:r>
            <w:r w:rsidRPr="00FE436E">
              <w:t xml:space="preserve">-2010 </w:t>
            </w:r>
            <w:r>
              <w:t>10:59</w:t>
            </w:r>
          </w:p>
        </w:tc>
        <w:tc>
          <w:tcPr>
            <w:tcW w:w="992" w:type="dxa"/>
            <w:vAlign w:val="center"/>
          </w:tcPr>
          <w:p w:rsidR="00B509FB" w:rsidRPr="004D1CA1" w:rsidRDefault="00B509FB" w:rsidP="00B509FB">
            <w:pPr>
              <w:pStyle w:val="table1"/>
              <w:rPr>
                <w:rFonts w:cs="Arial"/>
                <w:szCs w:val="16"/>
              </w:rPr>
            </w:pPr>
            <w:r w:rsidRPr="00FE436E">
              <w:t>113.0</w:t>
            </w:r>
          </w:p>
        </w:tc>
        <w:tc>
          <w:tcPr>
            <w:tcW w:w="992" w:type="dxa"/>
            <w:vAlign w:val="center"/>
          </w:tcPr>
          <w:p w:rsidR="00B509FB" w:rsidRPr="004D1CA1" w:rsidRDefault="00B509FB" w:rsidP="00B509FB">
            <w:pPr>
              <w:pStyle w:val="table1"/>
              <w:rPr>
                <w:rFonts w:cs="Arial"/>
                <w:szCs w:val="16"/>
              </w:rPr>
            </w:pPr>
            <w:r w:rsidRPr="00FE436E">
              <w:t>24</w:t>
            </w:r>
          </w:p>
        </w:tc>
        <w:tc>
          <w:tcPr>
            <w:tcW w:w="851" w:type="dxa"/>
            <w:vAlign w:val="center"/>
          </w:tcPr>
          <w:p w:rsidR="00B509FB" w:rsidRPr="004D1CA1" w:rsidRDefault="00B509FB" w:rsidP="00B509FB">
            <w:pPr>
              <w:pStyle w:val="table1"/>
              <w:rPr>
                <w:rFonts w:cs="Arial"/>
                <w:szCs w:val="16"/>
              </w:rPr>
            </w:pPr>
            <w:r w:rsidRPr="00FE436E">
              <w:t>2</w:t>
            </w:r>
          </w:p>
        </w:tc>
        <w:tc>
          <w:tcPr>
            <w:tcW w:w="1184" w:type="dxa"/>
            <w:vAlign w:val="center"/>
          </w:tcPr>
          <w:p w:rsidR="00B509FB" w:rsidRPr="004D1CA1" w:rsidRDefault="00B509FB" w:rsidP="00B509FB">
            <w:pPr>
              <w:pStyle w:val="table1"/>
              <w:rPr>
                <w:rFonts w:cs="Arial"/>
                <w:szCs w:val="16"/>
              </w:rPr>
            </w:pPr>
            <w:r>
              <w:t xml:space="preserve">Direct infill from </w:t>
            </w:r>
            <w:r w:rsidRPr="00FE436E">
              <w:t xml:space="preserve">TLF 3 </w:t>
            </w:r>
            <w:proofErr w:type="spellStart"/>
            <w:r w:rsidRPr="00FE436E">
              <w:t>ShEn</w:t>
            </w:r>
            <w:proofErr w:type="spellEnd"/>
          </w:p>
        </w:tc>
        <w:tc>
          <w:tcPr>
            <w:tcW w:w="2268" w:type="dxa"/>
            <w:vAlign w:val="center"/>
          </w:tcPr>
          <w:p w:rsidR="00B509FB" w:rsidRPr="004D1CA1" w:rsidRDefault="00B509FB" w:rsidP="00B509FB">
            <w:pPr>
              <w:pStyle w:val="table1"/>
              <w:rPr>
                <w:rFonts w:cs="Arial"/>
                <w:szCs w:val="16"/>
              </w:rPr>
            </w:pPr>
            <w:r>
              <w:rPr>
                <w:rFonts w:cs="Arial"/>
                <w:szCs w:val="16"/>
              </w:rPr>
              <w:t>Unknown reason</w:t>
            </w:r>
          </w:p>
        </w:tc>
      </w:tr>
      <w:tr w:rsidR="00B509FB" w:rsidRPr="00FE436E" w:rsidTr="00B509FB">
        <w:tc>
          <w:tcPr>
            <w:tcW w:w="1101" w:type="dxa"/>
            <w:vAlign w:val="center"/>
          </w:tcPr>
          <w:p w:rsidR="00B509FB" w:rsidRPr="004D1CA1" w:rsidRDefault="00B509FB" w:rsidP="00B509FB">
            <w:pPr>
              <w:pStyle w:val="table1"/>
              <w:rPr>
                <w:rFonts w:cs="Arial"/>
                <w:szCs w:val="16"/>
              </w:rPr>
            </w:pPr>
            <w:r w:rsidRPr="00FE436E">
              <w:t>16-03-2011 14:58</w:t>
            </w:r>
          </w:p>
        </w:tc>
        <w:tc>
          <w:tcPr>
            <w:tcW w:w="1134" w:type="dxa"/>
            <w:vAlign w:val="center"/>
          </w:tcPr>
          <w:p w:rsidR="00B509FB" w:rsidRPr="004D1CA1" w:rsidRDefault="00B509FB" w:rsidP="00B509FB">
            <w:pPr>
              <w:pStyle w:val="table1"/>
              <w:rPr>
                <w:rFonts w:cs="Arial"/>
                <w:szCs w:val="16"/>
              </w:rPr>
            </w:pPr>
            <w:r w:rsidRPr="00FE436E">
              <w:t>17-03-2011 12:00</w:t>
            </w:r>
          </w:p>
        </w:tc>
        <w:tc>
          <w:tcPr>
            <w:tcW w:w="992" w:type="dxa"/>
            <w:vAlign w:val="center"/>
          </w:tcPr>
          <w:p w:rsidR="00B509FB" w:rsidRPr="004D1CA1" w:rsidRDefault="00B509FB" w:rsidP="00B509FB">
            <w:pPr>
              <w:pStyle w:val="table1"/>
              <w:rPr>
                <w:rFonts w:cs="Arial"/>
                <w:szCs w:val="16"/>
              </w:rPr>
            </w:pPr>
            <w:r w:rsidRPr="00FE436E">
              <w:t>0.9</w:t>
            </w:r>
          </w:p>
        </w:tc>
        <w:tc>
          <w:tcPr>
            <w:tcW w:w="992" w:type="dxa"/>
            <w:vAlign w:val="center"/>
          </w:tcPr>
          <w:p w:rsidR="00B509FB" w:rsidRPr="004D1CA1" w:rsidRDefault="00B509FB" w:rsidP="00B509FB">
            <w:pPr>
              <w:pStyle w:val="table1"/>
              <w:rPr>
                <w:rFonts w:cs="Arial"/>
                <w:szCs w:val="16"/>
              </w:rPr>
            </w:pPr>
            <w:r>
              <w:t>0</w:t>
            </w:r>
          </w:p>
        </w:tc>
        <w:tc>
          <w:tcPr>
            <w:tcW w:w="851" w:type="dxa"/>
            <w:vAlign w:val="center"/>
          </w:tcPr>
          <w:p w:rsidR="00B509FB" w:rsidRPr="004D1CA1" w:rsidRDefault="00B509FB" w:rsidP="00B509FB">
            <w:pPr>
              <w:pStyle w:val="table1"/>
              <w:rPr>
                <w:rFonts w:cs="Arial"/>
                <w:szCs w:val="16"/>
              </w:rPr>
            </w:pPr>
            <w:r>
              <w:t>0</w:t>
            </w:r>
          </w:p>
        </w:tc>
        <w:tc>
          <w:tcPr>
            <w:tcW w:w="1184" w:type="dxa"/>
            <w:vAlign w:val="center"/>
          </w:tcPr>
          <w:p w:rsidR="00B509FB" w:rsidRPr="004D1CA1" w:rsidRDefault="00B509FB" w:rsidP="00B509FB">
            <w:pPr>
              <w:pStyle w:val="table1"/>
              <w:rPr>
                <w:rFonts w:cs="Arial"/>
                <w:szCs w:val="16"/>
              </w:rPr>
            </w:pPr>
            <w:r>
              <w:t xml:space="preserve">Direct infill from TLF 2 </w:t>
            </w:r>
            <w:proofErr w:type="spellStart"/>
            <w:r w:rsidRPr="00FE436E">
              <w:t>ShEn</w:t>
            </w:r>
            <w:proofErr w:type="spellEnd"/>
          </w:p>
        </w:tc>
        <w:tc>
          <w:tcPr>
            <w:tcW w:w="2268" w:type="dxa"/>
            <w:vAlign w:val="center"/>
          </w:tcPr>
          <w:p w:rsidR="00B509FB" w:rsidRPr="004D1CA1" w:rsidRDefault="00B509FB" w:rsidP="00B509FB">
            <w:pPr>
              <w:pStyle w:val="table1"/>
              <w:rPr>
                <w:rFonts w:cs="Arial"/>
                <w:szCs w:val="16"/>
              </w:rPr>
            </w:pPr>
            <w:r>
              <w:rPr>
                <w:rFonts w:cs="Arial"/>
                <w:szCs w:val="16"/>
              </w:rPr>
              <w:t>Unknown reason</w:t>
            </w:r>
          </w:p>
        </w:tc>
      </w:tr>
      <w:tr w:rsidR="00B509FB" w:rsidRPr="00FE436E" w:rsidTr="00B509FB">
        <w:tc>
          <w:tcPr>
            <w:tcW w:w="1101" w:type="dxa"/>
            <w:vAlign w:val="center"/>
          </w:tcPr>
          <w:p w:rsidR="00B509FB" w:rsidRPr="004D1CA1" w:rsidRDefault="00B509FB" w:rsidP="00B509FB">
            <w:pPr>
              <w:pStyle w:val="table1"/>
              <w:rPr>
                <w:rFonts w:cs="Arial"/>
                <w:szCs w:val="16"/>
              </w:rPr>
            </w:pPr>
            <w:r w:rsidRPr="004E2C6A">
              <w:rPr>
                <w:rFonts w:cs="Arial"/>
                <w:szCs w:val="16"/>
              </w:rPr>
              <w:t>06-06-2012 16:46</w:t>
            </w:r>
          </w:p>
        </w:tc>
        <w:tc>
          <w:tcPr>
            <w:tcW w:w="1134" w:type="dxa"/>
            <w:vAlign w:val="center"/>
          </w:tcPr>
          <w:p w:rsidR="00B509FB" w:rsidRPr="004D1CA1" w:rsidRDefault="00B509FB" w:rsidP="00B509FB">
            <w:pPr>
              <w:pStyle w:val="table1"/>
              <w:rPr>
                <w:rFonts w:cs="Arial"/>
                <w:szCs w:val="16"/>
              </w:rPr>
            </w:pPr>
            <w:r w:rsidRPr="004E2C6A">
              <w:rPr>
                <w:rFonts w:cs="Arial"/>
                <w:szCs w:val="16"/>
              </w:rPr>
              <w:t>31-08-2012 12:37</w:t>
            </w:r>
          </w:p>
        </w:tc>
        <w:tc>
          <w:tcPr>
            <w:tcW w:w="992" w:type="dxa"/>
            <w:vAlign w:val="center"/>
          </w:tcPr>
          <w:p w:rsidR="00B509FB" w:rsidRPr="004D1CA1" w:rsidRDefault="00B509FB" w:rsidP="00B509FB">
            <w:pPr>
              <w:pStyle w:val="table1"/>
              <w:rPr>
                <w:rFonts w:cs="Arial"/>
                <w:szCs w:val="16"/>
              </w:rPr>
            </w:pPr>
            <w:r>
              <w:rPr>
                <w:rFonts w:cs="Arial"/>
                <w:szCs w:val="16"/>
              </w:rPr>
              <w:t>85.8</w:t>
            </w:r>
          </w:p>
        </w:tc>
        <w:tc>
          <w:tcPr>
            <w:tcW w:w="992" w:type="dxa"/>
            <w:vAlign w:val="center"/>
          </w:tcPr>
          <w:p w:rsidR="00B509FB" w:rsidRPr="004D1CA1" w:rsidRDefault="00B509FB" w:rsidP="00B509FB">
            <w:pPr>
              <w:pStyle w:val="table1"/>
              <w:rPr>
                <w:rFonts w:cs="Arial"/>
                <w:szCs w:val="16"/>
              </w:rPr>
            </w:pPr>
            <w:r>
              <w:rPr>
                <w:rFonts w:cs="Arial"/>
                <w:szCs w:val="16"/>
              </w:rPr>
              <w:t>0</w:t>
            </w:r>
          </w:p>
        </w:tc>
        <w:tc>
          <w:tcPr>
            <w:tcW w:w="851" w:type="dxa"/>
            <w:vAlign w:val="center"/>
          </w:tcPr>
          <w:p w:rsidR="00B509FB" w:rsidRPr="004D1CA1" w:rsidRDefault="00B509FB" w:rsidP="00B509FB">
            <w:pPr>
              <w:pStyle w:val="table1"/>
              <w:rPr>
                <w:rFonts w:cs="Arial"/>
                <w:szCs w:val="16"/>
              </w:rPr>
            </w:pPr>
            <w:r>
              <w:rPr>
                <w:rFonts w:cs="Arial"/>
                <w:szCs w:val="16"/>
              </w:rPr>
              <w:t>0</w:t>
            </w:r>
          </w:p>
        </w:tc>
        <w:tc>
          <w:tcPr>
            <w:tcW w:w="1184" w:type="dxa"/>
            <w:vAlign w:val="center"/>
          </w:tcPr>
          <w:p w:rsidR="00B509FB" w:rsidRPr="004D1CA1" w:rsidRDefault="00B509FB" w:rsidP="00B509FB">
            <w:pPr>
              <w:pStyle w:val="table1"/>
              <w:rPr>
                <w:rFonts w:cs="Arial"/>
                <w:szCs w:val="16"/>
              </w:rPr>
            </w:pPr>
            <w:r>
              <w:rPr>
                <w:rFonts w:cs="Arial"/>
                <w:szCs w:val="16"/>
              </w:rPr>
              <w:t>No infill required (no rainfall)</w:t>
            </w:r>
          </w:p>
        </w:tc>
        <w:tc>
          <w:tcPr>
            <w:tcW w:w="2268" w:type="dxa"/>
            <w:vAlign w:val="center"/>
          </w:tcPr>
          <w:p w:rsidR="00B509FB" w:rsidRPr="004D1CA1" w:rsidRDefault="00B509FB" w:rsidP="00B509FB">
            <w:pPr>
              <w:pStyle w:val="table1"/>
              <w:rPr>
                <w:rFonts w:cs="Arial"/>
                <w:szCs w:val="16"/>
              </w:rPr>
            </w:pPr>
            <w:r>
              <w:rPr>
                <w:rFonts w:cs="Arial"/>
                <w:szCs w:val="16"/>
              </w:rPr>
              <w:t>Power lost to loggers</w:t>
            </w:r>
          </w:p>
        </w:tc>
      </w:tr>
      <w:tr w:rsidR="00B509FB" w:rsidRPr="00FE436E" w:rsidTr="00B509FB">
        <w:tc>
          <w:tcPr>
            <w:tcW w:w="1101" w:type="dxa"/>
            <w:tcBorders>
              <w:bottom w:val="single" w:sz="4" w:space="0" w:color="auto"/>
            </w:tcBorders>
            <w:vAlign w:val="center"/>
          </w:tcPr>
          <w:p w:rsidR="00B509FB" w:rsidRPr="004D1CA1" w:rsidRDefault="00B509FB" w:rsidP="00B509FB">
            <w:pPr>
              <w:pStyle w:val="table1"/>
              <w:rPr>
                <w:rFonts w:cs="Arial"/>
                <w:szCs w:val="16"/>
              </w:rPr>
            </w:pPr>
            <w:r>
              <w:t>06-01-2015</w:t>
            </w:r>
          </w:p>
        </w:tc>
        <w:tc>
          <w:tcPr>
            <w:tcW w:w="1134" w:type="dxa"/>
            <w:tcBorders>
              <w:bottom w:val="single" w:sz="4" w:space="0" w:color="auto"/>
            </w:tcBorders>
            <w:vAlign w:val="center"/>
          </w:tcPr>
          <w:p w:rsidR="00B509FB" w:rsidRPr="004D1CA1" w:rsidRDefault="00B509FB" w:rsidP="00B509FB">
            <w:pPr>
              <w:pStyle w:val="table1"/>
              <w:rPr>
                <w:rFonts w:cs="Arial"/>
                <w:szCs w:val="16"/>
              </w:rPr>
            </w:pPr>
            <w:r>
              <w:t>13-01-2015</w:t>
            </w:r>
          </w:p>
        </w:tc>
        <w:tc>
          <w:tcPr>
            <w:tcW w:w="992" w:type="dxa"/>
            <w:tcBorders>
              <w:bottom w:val="single" w:sz="4" w:space="0" w:color="auto"/>
            </w:tcBorders>
            <w:vAlign w:val="center"/>
          </w:tcPr>
          <w:p w:rsidR="00B509FB" w:rsidRPr="004D1CA1" w:rsidRDefault="00B509FB" w:rsidP="00B509FB">
            <w:pPr>
              <w:pStyle w:val="table1"/>
              <w:rPr>
                <w:rFonts w:cs="Arial"/>
                <w:szCs w:val="16"/>
              </w:rPr>
            </w:pPr>
            <w:r>
              <w:t>6.6</w:t>
            </w:r>
          </w:p>
        </w:tc>
        <w:tc>
          <w:tcPr>
            <w:tcW w:w="992" w:type="dxa"/>
            <w:tcBorders>
              <w:bottom w:val="single" w:sz="4" w:space="0" w:color="auto"/>
            </w:tcBorders>
            <w:vAlign w:val="center"/>
          </w:tcPr>
          <w:p w:rsidR="00B509FB" w:rsidRPr="004D1CA1" w:rsidRDefault="00B509FB" w:rsidP="00B509FB">
            <w:pPr>
              <w:pStyle w:val="table1"/>
              <w:rPr>
                <w:rFonts w:cs="Arial"/>
                <w:szCs w:val="16"/>
              </w:rPr>
            </w:pPr>
            <w:r>
              <w:t>50</w:t>
            </w:r>
          </w:p>
        </w:tc>
        <w:tc>
          <w:tcPr>
            <w:tcW w:w="851" w:type="dxa"/>
            <w:tcBorders>
              <w:bottom w:val="single" w:sz="4" w:space="0" w:color="auto"/>
            </w:tcBorders>
            <w:vAlign w:val="center"/>
          </w:tcPr>
          <w:p w:rsidR="00B509FB" w:rsidRPr="004D1CA1" w:rsidRDefault="00B509FB" w:rsidP="00B509FB">
            <w:pPr>
              <w:pStyle w:val="table1"/>
              <w:rPr>
                <w:rFonts w:cs="Arial"/>
                <w:szCs w:val="16"/>
              </w:rPr>
            </w:pPr>
            <w:r>
              <w:t>7</w:t>
            </w:r>
          </w:p>
        </w:tc>
        <w:tc>
          <w:tcPr>
            <w:tcW w:w="1184" w:type="dxa"/>
            <w:tcBorders>
              <w:bottom w:val="single" w:sz="4" w:space="0" w:color="auto"/>
            </w:tcBorders>
            <w:vAlign w:val="center"/>
          </w:tcPr>
          <w:p w:rsidR="00B509FB" w:rsidRPr="004D1CA1" w:rsidRDefault="00B509FB" w:rsidP="00B509FB">
            <w:pPr>
              <w:pStyle w:val="table1"/>
              <w:rPr>
                <w:rFonts w:cs="Arial"/>
                <w:szCs w:val="16"/>
              </w:rPr>
            </w:pPr>
            <w:r>
              <w:t>Direct infill from TLF1 PT</w:t>
            </w:r>
          </w:p>
        </w:tc>
        <w:tc>
          <w:tcPr>
            <w:tcW w:w="2268" w:type="dxa"/>
            <w:tcBorders>
              <w:bottom w:val="single" w:sz="4" w:space="0" w:color="auto"/>
            </w:tcBorders>
            <w:vAlign w:val="center"/>
          </w:tcPr>
          <w:p w:rsidR="00B509FB" w:rsidRPr="004D1CA1" w:rsidRDefault="00B509FB" w:rsidP="00B509FB">
            <w:pPr>
              <w:pStyle w:val="table1"/>
              <w:rPr>
                <w:rFonts w:cs="Arial"/>
                <w:szCs w:val="16"/>
              </w:rPr>
            </w:pPr>
            <w:r>
              <w:rPr>
                <w:rFonts w:cs="Arial"/>
                <w:szCs w:val="16"/>
              </w:rPr>
              <w:t>Shaft encoder malfunction</w:t>
            </w:r>
          </w:p>
        </w:tc>
      </w:tr>
    </w:tbl>
    <w:p w:rsidR="00B509FB" w:rsidRDefault="00D6288B" w:rsidP="00862B19">
      <w:pPr>
        <w:pStyle w:val="Heading2"/>
      </w:pPr>
      <w:bookmarkStart w:id="36" w:name="_Toc463441580"/>
      <w:proofErr w:type="gramStart"/>
      <w:r>
        <w:t>4.5</w:t>
      </w:r>
      <w:r w:rsidR="00862B19">
        <w:t xml:space="preserve"> </w:t>
      </w:r>
      <w:r w:rsidR="00B509FB">
        <w:t xml:space="preserve"> Rainfall</w:t>
      </w:r>
      <w:proofErr w:type="gramEnd"/>
      <w:r w:rsidR="00B509FB">
        <w:t xml:space="preserve"> </w:t>
      </w:r>
      <w:proofErr w:type="spellStart"/>
      <w:r w:rsidR="00B509FB">
        <w:t>vs</w:t>
      </w:r>
      <w:proofErr w:type="spellEnd"/>
      <w:r w:rsidR="00B509FB">
        <w:t xml:space="preserve"> runoff summary reporting</w:t>
      </w:r>
      <w:bookmarkEnd w:id="36"/>
      <w:r w:rsidR="00B509FB">
        <w:t xml:space="preserve"> </w:t>
      </w:r>
    </w:p>
    <w:p w:rsidR="00B509FB" w:rsidRDefault="00B509FB" w:rsidP="00B509FB">
      <w:r>
        <w:t>Summary reports for each wet season</w:t>
      </w:r>
      <w:r w:rsidDel="00461566">
        <w:t xml:space="preserve"> </w:t>
      </w:r>
      <w:r>
        <w:t xml:space="preserve">are compiled in Excel for individual rainfall / runoff events. This is done as a final check for consistency to correct for potential errors between rainfall and runoff calculations; and to report characteristics of rainfall and runoff (total discharge in Litres). </w:t>
      </w:r>
    </w:p>
    <w:p w:rsidR="00B509FB" w:rsidRDefault="00B509FB" w:rsidP="00B509FB">
      <w:r>
        <w:t>Runoff is measured for</w:t>
      </w:r>
      <w:r w:rsidRPr="00DF4802">
        <w:t xml:space="preserve"> </w:t>
      </w:r>
      <w:r>
        <w:t>each event in two parts:</w:t>
      </w:r>
    </w:p>
    <w:p w:rsidR="00B509FB" w:rsidRDefault="00B509FB" w:rsidP="00D6288B">
      <w:pPr>
        <w:pStyle w:val="ListParagraph"/>
        <w:numPr>
          <w:ilvl w:val="0"/>
          <w:numId w:val="22"/>
        </w:numPr>
      </w:pPr>
      <w:r>
        <w:t xml:space="preserve">the times where runoff was measured into the stilling basin but no flow over the flume was measured (some events were Basin-fill only events); </w:t>
      </w:r>
    </w:p>
    <w:p w:rsidR="00B509FB" w:rsidRDefault="00B509FB" w:rsidP="00D6288B">
      <w:pPr>
        <w:pStyle w:val="ListParagraph"/>
        <w:numPr>
          <w:ilvl w:val="0"/>
          <w:numId w:val="22"/>
        </w:numPr>
      </w:pPr>
      <w:proofErr w:type="gramStart"/>
      <w:r>
        <w:t>the</w:t>
      </w:r>
      <w:proofErr w:type="gramEnd"/>
      <w:r>
        <w:t xml:space="preserve"> times where water flowed over the flume.</w:t>
      </w:r>
    </w:p>
    <w:p w:rsidR="00B509FB" w:rsidRDefault="00B509FB" w:rsidP="00B509FB">
      <w:r>
        <w:t>Total discharge for a runoff event is calculated by adding these runoff components. The formulae used for converting EP1 stage trace water level measurements for these two components of runoff are cited in Saynor et al. 2013.</w:t>
      </w:r>
    </w:p>
    <w:p w:rsidR="00083966" w:rsidRDefault="00B509FB" w:rsidP="00B509FB">
      <w:r>
        <w:t xml:space="preserve">Compiling the summary involves </w:t>
      </w:r>
      <w:r w:rsidR="005E278F">
        <w:t>compiling</w:t>
      </w:r>
      <w:r>
        <w:t xml:space="preserve"> data </w:t>
      </w:r>
      <w:r w:rsidR="005E278F">
        <w:t>into a</w:t>
      </w:r>
      <w:r w:rsidR="00D53042">
        <w:t>n</w:t>
      </w:r>
      <w:r w:rsidR="005E278F">
        <w:t xml:space="preserve"> Excel report template </w:t>
      </w:r>
      <w:r>
        <w:t xml:space="preserve">from </w:t>
      </w:r>
      <w:r w:rsidR="005E278F">
        <w:t>several different</w:t>
      </w:r>
      <w:r>
        <w:t xml:space="preserve"> </w:t>
      </w:r>
      <w:proofErr w:type="spellStart"/>
      <w:r w:rsidR="005E278F">
        <w:t>Hydstra</w:t>
      </w:r>
      <w:proofErr w:type="spellEnd"/>
      <w:r w:rsidR="005E278F" w:rsidRPr="00FF7FC4">
        <w:t xml:space="preserve"> </w:t>
      </w:r>
      <w:r w:rsidR="005E278F">
        <w:t>interrogation</w:t>
      </w:r>
      <w:r w:rsidR="00F56A2B">
        <w:t xml:space="preserve"> </w:t>
      </w:r>
      <w:r w:rsidR="005E278F">
        <w:t xml:space="preserve">steps </w:t>
      </w:r>
      <w:r w:rsidR="00F56A2B">
        <w:t>(</w:t>
      </w:r>
      <w:r w:rsidR="005E278F">
        <w:t>outlined in Appendix 1)</w:t>
      </w:r>
      <w:r>
        <w:t>. Also rainfall for each discre</w:t>
      </w:r>
      <w:r w:rsidR="00D53042">
        <w:t>t</w:t>
      </w:r>
      <w:r>
        <w:t xml:space="preserve">e runoff event is manually </w:t>
      </w:r>
      <w:r w:rsidR="00083966">
        <w:t>entered</w:t>
      </w:r>
      <w:r>
        <w:t xml:space="preserve"> onto </w:t>
      </w:r>
      <w:r w:rsidR="005E278F">
        <w:t xml:space="preserve">this </w:t>
      </w:r>
      <w:r w:rsidR="00083966">
        <w:t>template</w:t>
      </w:r>
      <w:r w:rsidR="004B6D25" w:rsidRPr="004B6D25">
        <w:t xml:space="preserve"> </w:t>
      </w:r>
      <w:r w:rsidR="004B6D25">
        <w:t xml:space="preserve">from viewing individual events on the </w:t>
      </w:r>
      <w:proofErr w:type="spellStart"/>
      <w:r w:rsidR="004B6D25">
        <w:t>Hydstra</w:t>
      </w:r>
      <w:proofErr w:type="spellEnd"/>
      <w:r w:rsidR="004B6D25">
        <w:t xml:space="preserve"> GUI</w:t>
      </w:r>
      <w:r>
        <w:t xml:space="preserve">. Safeguards </w:t>
      </w:r>
      <w:r w:rsidR="00083966">
        <w:t>have been</w:t>
      </w:r>
      <w:r>
        <w:t xml:space="preserve"> inbuilt into the spreadsheet summary to check for compilation or actual database errors. If </w:t>
      </w:r>
      <w:r w:rsidR="00083966">
        <w:t>errors</w:t>
      </w:r>
      <w:r>
        <w:t xml:space="preserve"> are encountered, corrections are applied in the </w:t>
      </w:r>
      <w:proofErr w:type="spellStart"/>
      <w:r w:rsidR="00083966">
        <w:t>Hydstra</w:t>
      </w:r>
      <w:proofErr w:type="spellEnd"/>
      <w:r w:rsidR="00083966">
        <w:t xml:space="preserve"> stage trace database and the </w:t>
      </w:r>
      <w:r>
        <w:t>spreadsheet</w:t>
      </w:r>
      <w:r w:rsidR="00083966">
        <w:t xml:space="preserve"> until no further errors are detected</w:t>
      </w:r>
      <w:r>
        <w:t xml:space="preserve">. </w:t>
      </w:r>
    </w:p>
    <w:p w:rsidR="00B509FB" w:rsidRDefault="00083966" w:rsidP="00B509FB">
      <w:r>
        <w:t>Once corrections are completed, g</w:t>
      </w:r>
      <w:r w:rsidR="00B509FB">
        <w:t>eneral statistics are then reported for each wet season and each erosion plot site in the Internal report series using th</w:t>
      </w:r>
      <w:r>
        <w:t>e</w:t>
      </w:r>
      <w:r w:rsidR="00B509FB">
        <w:t xml:space="preserve"> spreadsheet</w:t>
      </w:r>
      <w:r w:rsidR="00B509FB" w:rsidRPr="00FF7FC4">
        <w:t xml:space="preserve"> </w:t>
      </w:r>
      <w:r>
        <w:t xml:space="preserve">report </w:t>
      </w:r>
      <w:r w:rsidR="00B509FB">
        <w:t>template. The statistics are:</w:t>
      </w:r>
    </w:p>
    <w:p w:rsidR="00B509FB" w:rsidRDefault="00B509FB" w:rsidP="00D6288B">
      <w:pPr>
        <w:pStyle w:val="ListParagraph"/>
        <w:numPr>
          <w:ilvl w:val="0"/>
          <w:numId w:val="25"/>
        </w:numPr>
      </w:pPr>
      <w:r>
        <w:t xml:space="preserve">Number </w:t>
      </w:r>
      <w:r w:rsidR="0002576A">
        <w:t xml:space="preserve">of </w:t>
      </w:r>
      <w:r>
        <w:t>runoff events;</w:t>
      </w:r>
    </w:p>
    <w:p w:rsidR="00B509FB" w:rsidRDefault="00B509FB" w:rsidP="00D6288B">
      <w:pPr>
        <w:pStyle w:val="ListParagraph"/>
        <w:numPr>
          <w:ilvl w:val="0"/>
          <w:numId w:val="25"/>
        </w:numPr>
      </w:pPr>
      <w:r>
        <w:t>Rainfall for each event;</w:t>
      </w:r>
    </w:p>
    <w:p w:rsidR="00B509FB" w:rsidRDefault="00B509FB" w:rsidP="00D6288B">
      <w:pPr>
        <w:pStyle w:val="ListParagraph"/>
        <w:numPr>
          <w:ilvl w:val="0"/>
          <w:numId w:val="25"/>
        </w:numPr>
      </w:pPr>
      <w:r>
        <w:lastRenderedPageBreak/>
        <w:t xml:space="preserve">Total discharge (Litres); and </w:t>
      </w:r>
    </w:p>
    <w:p w:rsidR="00B509FB" w:rsidRDefault="00B509FB" w:rsidP="00D6288B">
      <w:pPr>
        <w:pStyle w:val="ListParagraph"/>
        <w:numPr>
          <w:ilvl w:val="0"/>
          <w:numId w:val="25"/>
        </w:numPr>
      </w:pPr>
      <w:r>
        <w:t xml:space="preserve">The relationship between rainfall and discharge graphed for each wet season as a scatter plot of individual runoff events. </w:t>
      </w:r>
    </w:p>
    <w:p w:rsidR="00862B19" w:rsidRDefault="00862B19">
      <w:pPr>
        <w:spacing w:after="0" w:line="240" w:lineRule="auto"/>
        <w:jc w:val="left"/>
        <w:rPr>
          <w:rFonts w:ascii="Arial" w:hAnsi="Arial"/>
          <w:b/>
          <w:sz w:val="28"/>
        </w:rPr>
      </w:pPr>
      <w:r>
        <w:br w:type="page"/>
      </w:r>
    </w:p>
    <w:p w:rsidR="00B509FB" w:rsidRDefault="00B509FB" w:rsidP="00862B19">
      <w:pPr>
        <w:pStyle w:val="Heading1"/>
      </w:pPr>
      <w:bookmarkStart w:id="37" w:name="_Toc463441581"/>
      <w:proofErr w:type="gramStart"/>
      <w:r>
        <w:lastRenderedPageBreak/>
        <w:t>5</w:t>
      </w:r>
      <w:r w:rsidR="00862B19">
        <w:t xml:space="preserve"> </w:t>
      </w:r>
      <w:r>
        <w:t xml:space="preserve"> </w:t>
      </w:r>
      <w:r w:rsidRPr="00556AD5">
        <w:t>Shaft</w:t>
      </w:r>
      <w:proofErr w:type="gramEnd"/>
      <w:r w:rsidRPr="00556AD5">
        <w:t xml:space="preserve"> encoder stage trace correction</w:t>
      </w:r>
      <w:r>
        <w:t xml:space="preserve"> </w:t>
      </w:r>
      <w:r w:rsidR="00862B19">
        <w:br/>
      </w:r>
      <w:r>
        <w:t>Part II:</w:t>
      </w:r>
      <w:r w:rsidRPr="00556AD5">
        <w:t xml:space="preserve"> </w:t>
      </w:r>
      <w:r>
        <w:t>site-specific issues</w:t>
      </w:r>
      <w:bookmarkEnd w:id="37"/>
    </w:p>
    <w:p w:rsidR="00B509FB" w:rsidRDefault="00B509FB" w:rsidP="00B509FB">
      <w:r>
        <w:t xml:space="preserve">Inspections of the plot boundaries are conducted during each wet season and early in the dry season to identify and repair structural breaches of the plot boundary as necessary. </w:t>
      </w:r>
    </w:p>
    <w:p w:rsidR="00B509FB" w:rsidRDefault="00B509FB" w:rsidP="00B13553">
      <w:pPr>
        <w:pStyle w:val="Heading2"/>
      </w:pPr>
      <w:bookmarkStart w:id="38" w:name="_Toc463441582"/>
      <w:proofErr w:type="gramStart"/>
      <w:r>
        <w:t>5.1</w:t>
      </w:r>
      <w:r w:rsidR="00862B19">
        <w:t xml:space="preserve"> </w:t>
      </w:r>
      <w:r>
        <w:t xml:space="preserve"> Boundary</w:t>
      </w:r>
      <w:proofErr w:type="gramEnd"/>
      <w:r>
        <w:t xml:space="preserve"> overflow</w:t>
      </w:r>
      <w:bookmarkEnd w:id="38"/>
      <w:r>
        <w:t xml:space="preserve"> </w:t>
      </w:r>
    </w:p>
    <w:p w:rsidR="00B509FB" w:rsidRPr="00103F5E" w:rsidRDefault="00B509FB" w:rsidP="00B509FB">
      <w:r w:rsidRPr="00267470">
        <w:t xml:space="preserve">Runoff over the erosion plot </w:t>
      </w:r>
      <w:r>
        <w:t xml:space="preserve">containment </w:t>
      </w:r>
      <w:r w:rsidRPr="00267470">
        <w:t>b</w:t>
      </w:r>
      <w:r>
        <w:t xml:space="preserve">oundary from an offsite source is </w:t>
      </w:r>
      <w:r w:rsidRPr="00267470">
        <w:t xml:space="preserve">referred to here as </w:t>
      </w:r>
      <w:r>
        <w:t xml:space="preserve">boundary </w:t>
      </w:r>
      <w:r w:rsidRPr="00267470">
        <w:t>overflow</w:t>
      </w:r>
      <w:r>
        <w:t>.</w:t>
      </w:r>
      <w:r w:rsidRPr="00267470">
        <w:t xml:space="preserve"> </w:t>
      </w:r>
      <w:r>
        <w:t>Once on the plot this additional water will flow across the plot</w:t>
      </w:r>
      <w:r w:rsidR="00D53042">
        <w:t>’</w:t>
      </w:r>
      <w:r>
        <w:t>s surface and to the outlet flume, causing an increase in the height and length (duration) of the stage trace. Hence this will cause</w:t>
      </w:r>
      <w:r w:rsidRPr="00267470">
        <w:t xml:space="preserve"> runoff from the area of the plot containment to be overestimated by the stage trace</w:t>
      </w:r>
      <w:r>
        <w:t>.</w:t>
      </w:r>
      <w:r w:rsidRPr="00267470">
        <w:t xml:space="preserve"> </w:t>
      </w:r>
      <w:r>
        <w:t xml:space="preserve">Data quality reports for </w:t>
      </w:r>
      <w:r w:rsidR="0002576A">
        <w:t>e</w:t>
      </w:r>
      <w:r>
        <w:t>rosion plots need to stipulate if there is a problem with boundary overflow. At the time of writing this report this was only identified as a systemic problem at EP1, and a temporary problem after a structural breach of the plot boundary in 2011 (e.g. EP2). If there is boundary overflow identified</w:t>
      </w:r>
      <w:r w:rsidR="00D53042">
        <w:t>,</w:t>
      </w:r>
      <w:r>
        <w:t xml:space="preserve"> these events need to be corrected by eye using the methods described in this section. The EP1 </w:t>
      </w:r>
      <w:proofErr w:type="spellStart"/>
      <w:r>
        <w:t>runon</w:t>
      </w:r>
      <w:proofErr w:type="spellEnd"/>
      <w:r>
        <w:t xml:space="preserve"> problem, its prevention, impact on data and data correction measures have been described further in </w:t>
      </w:r>
      <w:r w:rsidRPr="00182C98">
        <w:t xml:space="preserve">Boyden and Saynor (2016). </w:t>
      </w:r>
    </w:p>
    <w:p w:rsidR="00B509FB" w:rsidRDefault="00B509FB" w:rsidP="00B509FB">
      <w:r>
        <w:t xml:space="preserve">Field observations strongly suggest that, in the case of EP1, the source of excess </w:t>
      </w:r>
      <w:proofErr w:type="spellStart"/>
      <w:r>
        <w:t>runon</w:t>
      </w:r>
      <w:proofErr w:type="spellEnd"/>
      <w:r>
        <w:t xml:space="preserve"> was from a roadside drain adjacent to EP1 (Figure 3, above). If boundary overflow is suspected and the source of the problem is identified then physical measures to prevent the problem should be undertaken when possible. For example, in the case of EP1 the roadside drain adjacent to it was excavated to increase the volume of water that could flow through it, thereby preventing flow over the plot boundary wall. </w:t>
      </w:r>
    </w:p>
    <w:p w:rsidR="00B509FB" w:rsidRDefault="00B509FB" w:rsidP="00B509FB">
      <w:r>
        <w:t xml:space="preserve">This Section describes how: 1) these problem events were identified from normal events; and 2) Corrections to remove suspected </w:t>
      </w:r>
      <w:proofErr w:type="spellStart"/>
      <w:r>
        <w:t>runon</w:t>
      </w:r>
      <w:proofErr w:type="spellEnd"/>
      <w:r>
        <w:t xml:space="preserve">. </w:t>
      </w:r>
    </w:p>
    <w:p w:rsidR="00B509FB" w:rsidRDefault="00B509FB" w:rsidP="00862B19">
      <w:pPr>
        <w:pStyle w:val="Heading3"/>
      </w:pPr>
      <w:bookmarkStart w:id="39" w:name="_Toc463441583"/>
      <w:proofErr w:type="gramStart"/>
      <w:r>
        <w:t xml:space="preserve">5.1.1 </w:t>
      </w:r>
      <w:r w:rsidR="00862B19">
        <w:t xml:space="preserve"> </w:t>
      </w:r>
      <w:r>
        <w:t>Comparing</w:t>
      </w:r>
      <w:proofErr w:type="gramEnd"/>
      <w:r>
        <w:t xml:space="preserve"> different site stage traces to correct for overflow</w:t>
      </w:r>
      <w:bookmarkEnd w:id="39"/>
      <w:r>
        <w:t xml:space="preserve"> </w:t>
      </w:r>
    </w:p>
    <w:p w:rsidR="00B509FB" w:rsidRDefault="00B509FB" w:rsidP="00B509FB">
      <w:r>
        <w:t>Stage traces between sites are compared</w:t>
      </w:r>
      <w:r w:rsidRPr="00A46AF9">
        <w:t xml:space="preserve"> </w:t>
      </w:r>
      <w:r>
        <w:t>to identify ‘overflow’ events. For example, overflow onto EP1 was assumed to occur when,</w:t>
      </w:r>
      <w:r w:rsidRPr="00F236D6">
        <w:t xml:space="preserve"> </w:t>
      </w:r>
      <w:r>
        <w:t>relative to EP2, there was:</w:t>
      </w:r>
    </w:p>
    <w:p w:rsidR="00B509FB" w:rsidRDefault="00B509FB" w:rsidP="00862B19">
      <w:pPr>
        <w:pStyle w:val="ListParagraph"/>
        <w:numPr>
          <w:ilvl w:val="0"/>
          <w:numId w:val="14"/>
        </w:numPr>
        <w:ind w:left="426" w:hanging="426"/>
      </w:pPr>
      <w:r>
        <w:t>A delayed additional peak in the EP1 trace after rain had stopped (e.g.</w:t>
      </w:r>
      <w:r w:rsidR="00E84DE2">
        <w:t> </w:t>
      </w:r>
      <w:r>
        <w:t>Figure </w:t>
      </w:r>
      <w:r w:rsidR="00E84DE2">
        <w:t>10</w:t>
      </w:r>
      <w:r>
        <w:t>a). This pattern was typical after brief but intense rainfall events; or</w:t>
      </w:r>
    </w:p>
    <w:p w:rsidR="00B509FB" w:rsidRDefault="00B509FB" w:rsidP="00862B19">
      <w:pPr>
        <w:pStyle w:val="ListParagraph"/>
        <w:numPr>
          <w:ilvl w:val="0"/>
          <w:numId w:val="14"/>
        </w:numPr>
        <w:ind w:left="426" w:hanging="426"/>
      </w:pPr>
      <w:r>
        <w:t xml:space="preserve">A larger recessional flow (e.g. Figure </w:t>
      </w:r>
      <w:r w:rsidR="007B22FA">
        <w:t>11a</w:t>
      </w:r>
      <w:r>
        <w:t xml:space="preserve">). This overflow pattern was typical when a large amount of rain had already fallen prior to the rain associated with the actual runoff event. In the example shown in Figure 7 some 253 mm rain fell in the 48 hours prior to the end of this event </w:t>
      </w:r>
    </w:p>
    <w:p w:rsidR="00B509FB" w:rsidRDefault="00B509FB" w:rsidP="00B509FB">
      <w:pPr>
        <w:ind w:left="45"/>
      </w:pPr>
      <w:r>
        <w:t xml:space="preserve">Events where overflow was indicated were corrected by hand-eye using the Draw-line mode of the </w:t>
      </w:r>
      <w:proofErr w:type="spellStart"/>
      <w:r>
        <w:t>Hydstra</w:t>
      </w:r>
      <w:proofErr w:type="spellEnd"/>
      <w:r>
        <w:t xml:space="preserve"> DMWB (Figure </w:t>
      </w:r>
      <w:r w:rsidR="007B22FA">
        <w:t xml:space="preserve">10b </w:t>
      </w:r>
      <w:r>
        <w:t xml:space="preserve">and </w:t>
      </w:r>
      <w:r w:rsidR="007B22FA">
        <w:t>11b</w:t>
      </w:r>
      <w:r>
        <w:t xml:space="preserve">). Visual cues for the corrections are provided by overlaying the original (uncorrected) stage trace for both EP1 and EP2 onto the same hydrograph datum (where zero indicated the start and cease to flow points of each event). The cumulative rainfall trace is also overlain to help determine the relationship between rainfall and runoff. Corrected runoff events were annotated at the beginning and end of each period and all changed data points were quality coded as ‘79’ - </w:t>
      </w:r>
      <w:r>
        <w:rPr>
          <w:i/>
        </w:rPr>
        <w:t>records partly estimated</w:t>
      </w:r>
      <w:r>
        <w:t xml:space="preserve">. </w:t>
      </w:r>
    </w:p>
    <w:p w:rsidR="00B509FB" w:rsidRDefault="00B509FB" w:rsidP="00B509FB">
      <w:pPr>
        <w:jc w:val="center"/>
      </w:pPr>
      <w:r>
        <w:rPr>
          <w:noProof/>
          <w:lang w:eastAsia="en-AU"/>
        </w:rPr>
        <w:lastRenderedPageBreak/>
        <w:drawing>
          <wp:inline distT="0" distB="0" distL="0" distR="0">
            <wp:extent cx="5274310" cy="5771515"/>
            <wp:effectExtent l="19050" t="0" r="2540" b="0"/>
            <wp:docPr id="31" name="Picture 14" descr="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40" cstate="print"/>
                    <a:stretch>
                      <a:fillRect/>
                    </a:stretch>
                  </pic:blipFill>
                  <pic:spPr>
                    <a:xfrm>
                      <a:off x="0" y="0"/>
                      <a:ext cx="5271379" cy="5767754"/>
                    </a:xfrm>
                    <a:prstGeom prst="rect">
                      <a:avLst/>
                    </a:prstGeom>
                  </pic:spPr>
                </pic:pic>
              </a:graphicData>
            </a:graphic>
          </wp:inline>
        </w:drawing>
      </w:r>
    </w:p>
    <w:p w:rsidR="00B509FB" w:rsidRPr="008B122C" w:rsidRDefault="00B509FB" w:rsidP="00B509FB">
      <w:pPr>
        <w:pStyle w:val="figurecaption"/>
      </w:pPr>
      <w:bookmarkStart w:id="40" w:name="_Toc463348119"/>
      <w:r w:rsidRPr="002A1442">
        <w:rPr>
          <w:b/>
        </w:rPr>
        <w:t xml:space="preserve">Figure </w:t>
      </w:r>
      <w:r w:rsidR="00A56D34" w:rsidRPr="002A1442">
        <w:rPr>
          <w:b/>
        </w:rPr>
        <w:fldChar w:fldCharType="begin"/>
      </w:r>
      <w:r w:rsidRPr="002A1442">
        <w:rPr>
          <w:b/>
        </w:rPr>
        <w:instrText xml:space="preserve"> SEQ Figure \* ARABIC </w:instrText>
      </w:r>
      <w:r w:rsidR="00A56D34" w:rsidRPr="002A1442">
        <w:rPr>
          <w:b/>
        </w:rPr>
        <w:fldChar w:fldCharType="separate"/>
      </w:r>
      <w:r w:rsidR="00B91D89">
        <w:rPr>
          <w:b/>
          <w:noProof/>
        </w:rPr>
        <w:t>10</w:t>
      </w:r>
      <w:r w:rsidR="00A56D34" w:rsidRPr="002A1442">
        <w:rPr>
          <w:b/>
        </w:rPr>
        <w:fldChar w:fldCharType="end"/>
      </w:r>
      <w:r w:rsidR="00862B19">
        <w:rPr>
          <w:b/>
        </w:rPr>
        <w:t xml:space="preserve"> </w:t>
      </w:r>
      <w:r>
        <w:t xml:space="preserve"> Evidence and correction of </w:t>
      </w:r>
      <w:r w:rsidRPr="008B122C">
        <w:t>road</w:t>
      </w:r>
      <w:r>
        <w:t>side</w:t>
      </w:r>
      <w:r w:rsidRPr="008B122C">
        <w:t xml:space="preserve"> </w:t>
      </w:r>
      <w:r>
        <w:t>drain</w:t>
      </w:r>
      <w:r w:rsidRPr="008B122C">
        <w:t xml:space="preserve"> </w:t>
      </w:r>
      <w:r>
        <w:t xml:space="preserve">overflow event where: a) </w:t>
      </w:r>
      <w:r w:rsidRPr="008B122C">
        <w:t xml:space="preserve">overflow </w:t>
      </w:r>
      <w:r>
        <w:t>is</w:t>
      </w:r>
      <w:r w:rsidRPr="008B122C">
        <w:t xml:space="preserve"> </w:t>
      </w:r>
      <w:r>
        <w:t>indicated</w:t>
      </w:r>
      <w:r w:rsidRPr="008B122C">
        <w:t xml:space="preserve"> by a 2nd peak in the EP1 trace after a brief yet intense 31 mm rain event on the 21st December 2011</w:t>
      </w:r>
      <w:r>
        <w:t>; and b) correction applied to abnormal records by manual editing (orange line).</w:t>
      </w:r>
      <w:bookmarkEnd w:id="40"/>
      <w:r>
        <w:t xml:space="preserve"> </w:t>
      </w:r>
    </w:p>
    <w:p w:rsidR="00B509FB" w:rsidRDefault="00B509FB" w:rsidP="00B509FB">
      <w:pPr>
        <w:rPr>
          <w:i/>
        </w:rPr>
      </w:pPr>
      <w:r>
        <w:rPr>
          <w:i/>
          <w:noProof/>
          <w:lang w:eastAsia="en-AU"/>
        </w:rPr>
        <w:lastRenderedPageBreak/>
        <w:drawing>
          <wp:inline distT="0" distB="0" distL="0" distR="0">
            <wp:extent cx="5274310" cy="5655945"/>
            <wp:effectExtent l="19050" t="0" r="2540" b="0"/>
            <wp:docPr id="224" name="Picture 16" descr="EP1_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1_Fig10.png"/>
                    <pic:cNvPicPr/>
                  </pic:nvPicPr>
                  <pic:blipFill>
                    <a:blip r:embed="rId41" cstate="print"/>
                    <a:stretch>
                      <a:fillRect/>
                    </a:stretch>
                  </pic:blipFill>
                  <pic:spPr>
                    <a:xfrm>
                      <a:off x="0" y="0"/>
                      <a:ext cx="5274310" cy="5655945"/>
                    </a:xfrm>
                    <a:prstGeom prst="rect">
                      <a:avLst/>
                    </a:prstGeom>
                  </pic:spPr>
                </pic:pic>
              </a:graphicData>
            </a:graphic>
          </wp:inline>
        </w:drawing>
      </w:r>
    </w:p>
    <w:p w:rsidR="00B509FB" w:rsidRPr="008B122C" w:rsidRDefault="00B509FB" w:rsidP="00B509FB">
      <w:pPr>
        <w:pStyle w:val="figurecaption"/>
      </w:pPr>
      <w:bookmarkStart w:id="41" w:name="_Toc463348120"/>
      <w:r w:rsidRPr="002A1442">
        <w:rPr>
          <w:b/>
        </w:rPr>
        <w:t xml:space="preserve">Figure </w:t>
      </w:r>
      <w:r w:rsidR="00A56D34" w:rsidRPr="002A1442">
        <w:rPr>
          <w:b/>
        </w:rPr>
        <w:fldChar w:fldCharType="begin"/>
      </w:r>
      <w:r w:rsidRPr="002A1442">
        <w:rPr>
          <w:b/>
        </w:rPr>
        <w:instrText xml:space="preserve"> SEQ Figure \* ARABIC </w:instrText>
      </w:r>
      <w:r w:rsidR="00A56D34" w:rsidRPr="002A1442">
        <w:rPr>
          <w:b/>
        </w:rPr>
        <w:fldChar w:fldCharType="separate"/>
      </w:r>
      <w:r w:rsidR="00B91D89">
        <w:rPr>
          <w:b/>
          <w:noProof/>
        </w:rPr>
        <w:t>11</w:t>
      </w:r>
      <w:r w:rsidR="00A56D34" w:rsidRPr="002A1442">
        <w:rPr>
          <w:b/>
        </w:rPr>
        <w:fldChar w:fldCharType="end"/>
      </w:r>
      <w:r w:rsidR="00862B19">
        <w:rPr>
          <w:b/>
        </w:rPr>
        <w:t xml:space="preserve"> </w:t>
      </w:r>
      <w:r>
        <w:t xml:space="preserve"> Evidence and correction of </w:t>
      </w:r>
      <w:r w:rsidRPr="008B122C">
        <w:t>road</w:t>
      </w:r>
      <w:r>
        <w:t>side</w:t>
      </w:r>
      <w:r w:rsidRPr="008B122C">
        <w:t xml:space="preserve"> </w:t>
      </w:r>
      <w:r>
        <w:t>drain</w:t>
      </w:r>
      <w:r w:rsidRPr="008B122C">
        <w:t xml:space="preserve"> </w:t>
      </w:r>
      <w:r>
        <w:t xml:space="preserve">overflow event where: a) </w:t>
      </w:r>
      <w:r w:rsidRPr="008B122C">
        <w:t xml:space="preserve">overflow </w:t>
      </w:r>
      <w:r>
        <w:t>is</w:t>
      </w:r>
      <w:r w:rsidRPr="008B122C">
        <w:t xml:space="preserve"> </w:t>
      </w:r>
      <w:r>
        <w:t>indicated by the elevated EP1 stage trace in relation to EP2; and b) correction applied to abnormal records by manual editing (orange line).</w:t>
      </w:r>
      <w:bookmarkEnd w:id="41"/>
      <w:r>
        <w:t xml:space="preserve"> </w:t>
      </w:r>
    </w:p>
    <w:p w:rsidR="00B509FB" w:rsidRDefault="00B509FB" w:rsidP="00862B19">
      <w:pPr>
        <w:pStyle w:val="Heading3"/>
      </w:pPr>
      <w:bookmarkStart w:id="42" w:name="_Toc463441584"/>
      <w:proofErr w:type="gramStart"/>
      <w:r>
        <w:t>5.1.2</w:t>
      </w:r>
      <w:r w:rsidR="00862B19">
        <w:t xml:space="preserve"> </w:t>
      </w:r>
      <w:r>
        <w:t xml:space="preserve"> Estimated</w:t>
      </w:r>
      <w:proofErr w:type="gramEnd"/>
      <w:r>
        <w:t xml:space="preserve"> contribution of ‘overflow’ to runoff measured from EP1</w:t>
      </w:r>
      <w:bookmarkEnd w:id="42"/>
    </w:p>
    <w:p w:rsidR="00B509FB" w:rsidRDefault="00B509FB" w:rsidP="00B509FB">
      <w:r>
        <w:t xml:space="preserve">The contribution of ‘overflow’ to discharge measured from EP1 is estimated by comparing discharge measurements before and after overflow corrections are applied. Discharge should be calculated from individual events in each wet season and compiled in a spreadsheet as described in </w:t>
      </w:r>
      <w:r w:rsidRPr="004B5CF6">
        <w:t xml:space="preserve">Appendix </w:t>
      </w:r>
      <w:r>
        <w:t>1.2</w:t>
      </w:r>
      <w:r w:rsidRPr="004B5CF6">
        <w:t>.</w:t>
      </w:r>
      <w:r>
        <w:t xml:space="preserve"> All discharge measurements are represented graphically</w:t>
      </w:r>
      <w:r w:rsidRPr="001063B2">
        <w:t xml:space="preserve"> </w:t>
      </w:r>
      <w:r>
        <w:t xml:space="preserve">by water year, and presented in litres. </w:t>
      </w:r>
    </w:p>
    <w:p w:rsidR="00B509FB" w:rsidRPr="004B5CF6" w:rsidRDefault="00B509FB" w:rsidP="00862B19">
      <w:pPr>
        <w:pStyle w:val="Heading2"/>
      </w:pPr>
      <w:bookmarkStart w:id="43" w:name="_Toc463441585"/>
      <w:proofErr w:type="gramStart"/>
      <w:r>
        <w:t>5.2</w:t>
      </w:r>
      <w:r w:rsidR="00862B19">
        <w:t xml:space="preserve"> </w:t>
      </w:r>
      <w:r>
        <w:t xml:space="preserve"> Evaluating</w:t>
      </w:r>
      <w:proofErr w:type="gramEnd"/>
      <w:r>
        <w:t xml:space="preserve"> accuracy of shaft encoder measurements at high </w:t>
      </w:r>
      <w:r w:rsidRPr="004B5CF6">
        <w:t>flows</w:t>
      </w:r>
      <w:bookmarkEnd w:id="43"/>
      <w:r w:rsidRPr="004B5CF6">
        <w:t xml:space="preserve"> </w:t>
      </w:r>
    </w:p>
    <w:p w:rsidR="00B509FB" w:rsidRDefault="00B509FB" w:rsidP="00B509FB">
      <w:r>
        <w:t>Turbulence in the stilling basins</w:t>
      </w:r>
      <w:r w:rsidR="008C5439">
        <w:t xml:space="preserve"> has been shown to</w:t>
      </w:r>
      <w:r>
        <w:t xml:space="preserve"> cause a disparity between the shaft encoder and pressure transducer measurements, with shaft encoder measurement underestimated (Saynor et al. 2015). For this reason the accuracy of the shaft encoder </w:t>
      </w:r>
      <w:r>
        <w:lastRenderedPageBreak/>
        <w:t xml:space="preserve">stage trace is checked against the pressure transducer for all larger runoff events. </w:t>
      </w:r>
      <w:r w:rsidR="008C5439">
        <w:t xml:space="preserve">The severity of this problem appears to be greater as stilling-basin capacity decreases.  It is evident at EP2, 3 and 4 in order of increasing severity </w:t>
      </w:r>
      <w:r>
        <w:t xml:space="preserve">problem </w:t>
      </w:r>
      <w:r w:rsidR="008C5439">
        <w:t xml:space="preserve">but </w:t>
      </w:r>
      <w:r>
        <w:t xml:space="preserve">doesn’t seem to occur at EP1 </w:t>
      </w:r>
      <w:r w:rsidR="008C5439">
        <w:t>(the site with the largest stilling basin)</w:t>
      </w:r>
      <w:r>
        <w:t>.</w:t>
      </w:r>
    </w:p>
    <w:p w:rsidR="00B509FB" w:rsidRDefault="00B509FB" w:rsidP="00B509FB">
      <w:r w:rsidRPr="00EF36EC">
        <w:rPr>
          <w:noProof/>
          <w:lang w:eastAsia="en-AU"/>
        </w:rPr>
        <w:drawing>
          <wp:inline distT="0" distB="0" distL="0" distR="0">
            <wp:extent cx="5088777" cy="3817180"/>
            <wp:effectExtent l="19050" t="0" r="0" b="0"/>
            <wp:docPr id="225" name="Picture 3" descr="J:\WSPC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SPC0194.JPG"/>
                    <pic:cNvPicPr>
                      <a:picLocks noChangeAspect="1" noChangeArrowheads="1"/>
                    </pic:cNvPicPr>
                  </pic:nvPicPr>
                  <pic:blipFill>
                    <a:blip r:embed="rId42" cstate="print"/>
                    <a:srcRect/>
                    <a:stretch>
                      <a:fillRect/>
                    </a:stretch>
                  </pic:blipFill>
                  <pic:spPr bwMode="auto">
                    <a:xfrm>
                      <a:off x="0" y="0"/>
                      <a:ext cx="5090986" cy="3818837"/>
                    </a:xfrm>
                    <a:prstGeom prst="rect">
                      <a:avLst/>
                    </a:prstGeom>
                    <a:noFill/>
                    <a:ln w="9525">
                      <a:noFill/>
                      <a:miter lim="800000"/>
                      <a:headEnd/>
                      <a:tailEnd/>
                    </a:ln>
                  </pic:spPr>
                </pic:pic>
              </a:graphicData>
            </a:graphic>
          </wp:inline>
        </w:drawing>
      </w:r>
    </w:p>
    <w:p w:rsidR="00B509FB" w:rsidRDefault="00B509FB" w:rsidP="00B509FB">
      <w:pPr>
        <w:pStyle w:val="figurecaption"/>
      </w:pPr>
      <w:bookmarkStart w:id="44" w:name="_Toc463348121"/>
      <w:r w:rsidRPr="002A1442">
        <w:rPr>
          <w:b/>
        </w:rPr>
        <w:t xml:space="preserve">Figure </w:t>
      </w:r>
      <w:r w:rsidR="00A56D34" w:rsidRPr="002A1442">
        <w:rPr>
          <w:rStyle w:val="figurecaptionChar"/>
          <w:b/>
        </w:rPr>
        <w:fldChar w:fldCharType="begin"/>
      </w:r>
      <w:r w:rsidRPr="002A1442">
        <w:rPr>
          <w:rStyle w:val="figurecaptionChar"/>
          <w:b/>
        </w:rPr>
        <w:instrText xml:space="preserve"> SEQ Figure \* ARABIC </w:instrText>
      </w:r>
      <w:r w:rsidR="00A56D34" w:rsidRPr="002A1442">
        <w:rPr>
          <w:rStyle w:val="figurecaptionChar"/>
          <w:b/>
        </w:rPr>
        <w:fldChar w:fldCharType="separate"/>
      </w:r>
      <w:r w:rsidR="00B91D89">
        <w:rPr>
          <w:rStyle w:val="figurecaptionChar"/>
          <w:b/>
          <w:noProof/>
        </w:rPr>
        <w:t>12</w:t>
      </w:r>
      <w:r w:rsidR="00A56D34" w:rsidRPr="002A1442">
        <w:rPr>
          <w:rStyle w:val="figurecaptionChar"/>
          <w:b/>
        </w:rPr>
        <w:fldChar w:fldCharType="end"/>
      </w:r>
      <w:r w:rsidR="00862B19">
        <w:rPr>
          <w:rStyle w:val="figurecaptionChar"/>
          <w:b/>
        </w:rPr>
        <w:t xml:space="preserve"> </w:t>
      </w:r>
      <w:r>
        <w:rPr>
          <w:rStyle w:val="figurecaptionChar"/>
        </w:rPr>
        <w:t xml:space="preserve"> </w:t>
      </w:r>
      <w:r>
        <w:t>Example of water-level disturbance in the upstream stilling basin at EP2 during the peak of a high-flow event. This turbulence is expected to cause the shaft encoder to underestimate water level.</w:t>
      </w:r>
      <w:bookmarkEnd w:id="44"/>
    </w:p>
    <w:p w:rsidR="00B509FB" w:rsidRDefault="00B509FB" w:rsidP="00B509FB">
      <w:pPr>
        <w:spacing w:after="0" w:line="240" w:lineRule="auto"/>
        <w:jc w:val="left"/>
        <w:rPr>
          <w:rFonts w:ascii="Arial" w:hAnsi="Arial"/>
          <w:b/>
          <w:sz w:val="28"/>
        </w:rPr>
      </w:pPr>
      <w:r>
        <w:rPr>
          <w:rFonts w:ascii="Arial" w:hAnsi="Arial"/>
          <w:b/>
          <w:sz w:val="28"/>
        </w:rPr>
        <w:br w:type="page"/>
      </w:r>
    </w:p>
    <w:p w:rsidR="00B509FB" w:rsidRDefault="00B13553" w:rsidP="00862B19">
      <w:pPr>
        <w:pStyle w:val="Heading1"/>
      </w:pPr>
      <w:bookmarkStart w:id="45" w:name="_Toc463441586"/>
      <w:proofErr w:type="gramStart"/>
      <w:r>
        <w:lastRenderedPageBreak/>
        <w:t xml:space="preserve">6  </w:t>
      </w:r>
      <w:r w:rsidR="00B509FB">
        <w:t>References</w:t>
      </w:r>
      <w:bookmarkEnd w:id="45"/>
      <w:proofErr w:type="gramEnd"/>
    </w:p>
    <w:p w:rsidR="00B509FB" w:rsidRDefault="00A56D34" w:rsidP="00B509FB">
      <w:pPr>
        <w:spacing w:after="360" w:line="240" w:lineRule="atLeast"/>
        <w:ind w:left="720" w:hanging="720"/>
        <w:jc w:val="left"/>
        <w:rPr>
          <w:noProof/>
        </w:rPr>
      </w:pPr>
      <w:r>
        <w:fldChar w:fldCharType="begin"/>
      </w:r>
      <w:r w:rsidR="00B509FB">
        <w:instrText xml:space="preserve"> ADDIN EN.REFLIST </w:instrText>
      </w:r>
      <w:r>
        <w:fldChar w:fldCharType="separate"/>
      </w:r>
      <w:r w:rsidR="00B509FB">
        <w:rPr>
          <w:noProof/>
        </w:rPr>
        <w:t xml:space="preserve">Bos MG, Replogle JA &amp; Clemmens AJ 1984. </w:t>
      </w:r>
      <w:r w:rsidR="00B509FB" w:rsidRPr="0007047B">
        <w:rPr>
          <w:i/>
          <w:noProof/>
        </w:rPr>
        <w:t>Flow measuring flumes for open channel systems.</w:t>
      </w:r>
      <w:r w:rsidR="00B509FB">
        <w:rPr>
          <w:noProof/>
        </w:rPr>
        <w:t xml:space="preserve"> Wiley, New York.</w:t>
      </w:r>
    </w:p>
    <w:p w:rsidR="00B509FB" w:rsidRDefault="00B509FB" w:rsidP="00B509FB">
      <w:pPr>
        <w:spacing w:after="360" w:line="240" w:lineRule="atLeast"/>
        <w:ind w:left="720" w:hanging="720"/>
        <w:jc w:val="left"/>
        <w:rPr>
          <w:noProof/>
        </w:rPr>
      </w:pPr>
      <w:r w:rsidRPr="00180E2D">
        <w:rPr>
          <w:noProof/>
        </w:rPr>
        <w:t xml:space="preserve">Boyden J &amp; Saynor M 2016. Ranger Trial Landform: Hydrology – Rainfall </w:t>
      </w:r>
      <w:r w:rsidR="00A662C4">
        <w:rPr>
          <w:noProof/>
        </w:rPr>
        <w:t>and</w:t>
      </w:r>
      <w:r w:rsidRPr="00180E2D">
        <w:rPr>
          <w:noProof/>
        </w:rPr>
        <w:t xml:space="preserve"> runoff data for Erosion Plot 1: 2009-2015</w:t>
      </w:r>
      <w:r>
        <w:rPr>
          <w:noProof/>
        </w:rPr>
        <w:t>.</w:t>
      </w:r>
      <w:r w:rsidRPr="00180E2D">
        <w:rPr>
          <w:noProof/>
        </w:rPr>
        <w:t xml:space="preserve"> Internal Report 646, Supervising Scientist, Darwin.</w:t>
      </w:r>
    </w:p>
    <w:p w:rsidR="00B509FB" w:rsidRDefault="00B509FB" w:rsidP="00B509FB">
      <w:pPr>
        <w:spacing w:after="360" w:line="240" w:lineRule="atLeast"/>
        <w:ind w:left="720" w:hanging="720"/>
        <w:jc w:val="left"/>
        <w:rPr>
          <w:noProof/>
        </w:rPr>
      </w:pPr>
      <w:r>
        <w:rPr>
          <w:noProof/>
        </w:rPr>
        <w:t xml:space="preserve">Clemmens AJ, Wahl TL, Bos MG &amp; Regplogle JA 2001. </w:t>
      </w:r>
      <w:r w:rsidRPr="0007047B">
        <w:rPr>
          <w:i/>
          <w:noProof/>
        </w:rPr>
        <w:t>Water Measurement with Flumes and Weirs.</w:t>
      </w:r>
      <w:r>
        <w:rPr>
          <w:noProof/>
        </w:rPr>
        <w:t xml:space="preserve"> International Institute for Land Reclamation and Improvement, Wageningen, 90-70754-55-x.</w:t>
      </w:r>
    </w:p>
    <w:p w:rsidR="00613FF2" w:rsidRDefault="00613FF2" w:rsidP="00B509FB">
      <w:pPr>
        <w:spacing w:after="360" w:line="240" w:lineRule="atLeast"/>
        <w:ind w:left="720" w:hanging="720"/>
        <w:jc w:val="left"/>
        <w:rPr>
          <w:noProof/>
        </w:rPr>
      </w:pPr>
      <w:r w:rsidRPr="00613FF2">
        <w:rPr>
          <w:noProof/>
        </w:rPr>
        <w:t>Saynor MJ, Boyden J &amp; Erskine WD 2016 Ranger Trial Landform Hydrology – Rainfall and runoff corrections for Erosion Plot 2. Internal Report 632, Supervising Scientist, Darwin.</w:t>
      </w:r>
    </w:p>
    <w:p w:rsidR="00B509FB" w:rsidRDefault="00B509FB" w:rsidP="00B509FB">
      <w:pPr>
        <w:spacing w:line="240" w:lineRule="atLeast"/>
        <w:ind w:left="720" w:hanging="720"/>
        <w:jc w:val="left"/>
        <w:rPr>
          <w:noProof/>
        </w:rPr>
      </w:pPr>
      <w:r>
        <w:rPr>
          <w:noProof/>
        </w:rPr>
        <w:t>Saynor M, Erskine W, Moliere D &amp; Evans K 2013. Determination of filling curves for the stilling basins, the size of the flumes and rating curves for the Rectangular Broad Crested flumes for the erosion plots on the Ranger Trial Landform. Internal report 614, January 213, Supervising Scientist Division, Darwin, Unpublished paper.</w:t>
      </w:r>
    </w:p>
    <w:p w:rsidR="00B509FB" w:rsidRDefault="00A56D34" w:rsidP="00A662C4">
      <w:r>
        <w:fldChar w:fldCharType="end"/>
      </w:r>
      <w:r w:rsidR="00B509FB">
        <w:br w:type="page"/>
      </w:r>
    </w:p>
    <w:p w:rsidR="00B509FB" w:rsidRDefault="00B509FB" w:rsidP="00862B19">
      <w:pPr>
        <w:pStyle w:val="Heading1"/>
      </w:pPr>
      <w:bookmarkStart w:id="46" w:name="_Toc463441587"/>
      <w:r>
        <w:lastRenderedPageBreak/>
        <w:t>Appendix 1</w:t>
      </w:r>
      <w:r w:rsidR="003E54F0">
        <w:t xml:space="preserve"> – </w:t>
      </w:r>
      <w:r>
        <w:t>Data reporting methods</w:t>
      </w:r>
      <w:bookmarkEnd w:id="46"/>
    </w:p>
    <w:p w:rsidR="00B509FB" w:rsidRDefault="00B509FB" w:rsidP="00B509FB">
      <w:r>
        <w:t xml:space="preserve">This Appendix describes the reporting methods for summarising runoff over the flume for individual events. These calculations are undertaken on cleaned datasets in </w:t>
      </w:r>
      <w:proofErr w:type="spellStart"/>
      <w:r>
        <w:t>Hydstra</w:t>
      </w:r>
      <w:proofErr w:type="spellEnd"/>
      <w:r>
        <w:t xml:space="preserve"> then compiled and checked in Excel spreadsheets containing data processing templates. The following headings are in step sequence. The formula used to convert the stage height to discharge and total volume in litres differs for each EP site. Each formula is described in Internal report 614 </w:t>
      </w:r>
      <w:r w:rsidR="00A56D34">
        <w:fldChar w:fldCharType="begin"/>
      </w:r>
      <w:r>
        <w:instrText xml:space="preserve"> ADDIN EN.CITE &lt;EndNote&gt;&lt;Cite&gt;&lt;Author&gt;Saynor&lt;/Author&gt;&lt;Year&gt;2013&lt;/Year&gt;&lt;RecNum&gt;6882&lt;/RecNum&gt;&lt;DisplayText&gt; (Saynor et al 2013)&lt;/DisplayText&gt;&lt;record&gt;&lt;rec-number&gt;6882&lt;/rec-number&gt;&lt;foreign-keys&gt;&lt;key app="EN" db-id="x2f50rs2oavt2kes52evfx2w2rxa0rw9d0vs"&gt;6882&lt;/key&gt;&lt;/foreign-keys&gt;&lt;ref-type name="SSD Internal Report"&gt;40&lt;/ref-type&gt;&lt;contributors&gt;&lt;authors&gt;&lt;author&gt;Saynor, M&lt;/author&gt;&lt;author&gt;Erskine, WD&lt;/author&gt;&lt;author&gt;Moliere, D&lt;/author&gt;&lt;author&gt;Evans, KG&lt;/author&gt;&lt;/authors&gt;&lt;/contributors&gt;&lt;titles&gt;&lt;title&gt;Determination of filling curves for the stilling basins, the size of the flumes and rating curves for the Rectangular Broad Crested flumes for the erosion plots on the Ranger Trial Landform&lt;/title&gt;&lt;secondary-title&gt;Internal report&lt;/secondary-title&gt;&lt;/titles&gt;&lt;num-vols&gt;614&lt;/num-vols&gt;&lt;dates&gt;&lt;year&gt;2013&lt;/year&gt;&lt;pub-dates&gt;&lt;date&gt;January 213&lt;/date&gt;&lt;/pub-dates&gt;&lt;/dates&gt;&lt;pub-location&gt;Darwin&lt;/pub-location&gt;&lt;publisher&gt;Supervising Scientist Division&lt;/publisher&gt;&lt;work-type&gt;Unpublished paper&lt;/work-type&gt;&lt;urls&gt;&lt;/urls&gt;&lt;remote-database-provider&gt;SSD Publication&lt;/remote-database-provider&gt;&lt;/record&gt;&lt;/Cite&gt;&lt;/EndNote&gt;</w:instrText>
      </w:r>
      <w:r w:rsidR="00A56D34">
        <w:fldChar w:fldCharType="separate"/>
      </w:r>
      <w:r>
        <w:rPr>
          <w:noProof/>
        </w:rPr>
        <w:t> (</w:t>
      </w:r>
      <w:hyperlink w:anchor="_ENREF_3" w:tooltip="Saynor, 2013 #6882" w:history="1">
        <w:r>
          <w:rPr>
            <w:noProof/>
          </w:rPr>
          <w:t>Saynor et al 2013</w:t>
        </w:r>
      </w:hyperlink>
      <w:r>
        <w:rPr>
          <w:noProof/>
        </w:rPr>
        <w:t>)</w:t>
      </w:r>
      <w:r w:rsidR="00A56D34">
        <w:fldChar w:fldCharType="end"/>
      </w:r>
      <w:r>
        <w:t xml:space="preserve">. These conversion formulae have been set in </w:t>
      </w:r>
      <w:proofErr w:type="spellStart"/>
      <w:r>
        <w:t>Hydstra</w:t>
      </w:r>
      <w:proofErr w:type="spellEnd"/>
      <w:r>
        <w:t>.</w:t>
      </w:r>
    </w:p>
    <w:p w:rsidR="00B509FB" w:rsidRDefault="00B509FB" w:rsidP="00862B19">
      <w:pPr>
        <w:pStyle w:val="Heading2"/>
      </w:pPr>
      <w:bookmarkStart w:id="47" w:name="_Toc463441588"/>
      <w:proofErr w:type="gramStart"/>
      <w:r>
        <w:t>A1.1</w:t>
      </w:r>
      <w:r w:rsidR="00862B19">
        <w:t xml:space="preserve"> </w:t>
      </w:r>
      <w:r>
        <w:t xml:space="preserve"> Generating</w:t>
      </w:r>
      <w:proofErr w:type="gramEnd"/>
      <w:r>
        <w:t xml:space="preserve"> standardised comments reports</w:t>
      </w:r>
      <w:bookmarkEnd w:id="47"/>
    </w:p>
    <w:p w:rsidR="00B509FB" w:rsidRDefault="00B509FB" w:rsidP="00B509FB">
      <w:r>
        <w:t xml:space="preserve">This Appendix describes the methods used to export standardised comments report from primary runoff dataset in </w:t>
      </w:r>
      <w:proofErr w:type="spellStart"/>
      <w:r>
        <w:t>Hydstra</w:t>
      </w:r>
      <w:proofErr w:type="spellEnd"/>
      <w:r>
        <w:t xml:space="preserve"> (100.01); add them </w:t>
      </w:r>
      <w:r w:rsidR="003F4AA0">
        <w:t xml:space="preserve">to </w:t>
      </w:r>
      <w:r>
        <w:t>the Excel spreadsheet report; and check individual runoff events for consistency</w:t>
      </w:r>
      <w:r w:rsidR="003F4AA0">
        <w:t>.</w:t>
      </w:r>
    </w:p>
    <w:p w:rsidR="00B509FB" w:rsidRDefault="00B509FB" w:rsidP="00B509FB">
      <w:r>
        <w:t xml:space="preserve">Comments can be added to individual time-point records in the </w:t>
      </w:r>
      <w:proofErr w:type="spellStart"/>
      <w:r>
        <w:t>Hydstra</w:t>
      </w:r>
      <w:proofErr w:type="spellEnd"/>
      <w:r>
        <w:t xml:space="preserve"> database. </w:t>
      </w:r>
    </w:p>
    <w:p w:rsidR="00B509FB" w:rsidRDefault="00B509FB" w:rsidP="00D6288B">
      <w:pPr>
        <w:pStyle w:val="ListParagraph"/>
        <w:numPr>
          <w:ilvl w:val="0"/>
          <w:numId w:val="11"/>
        </w:numPr>
      </w:pPr>
      <w:r>
        <w:t xml:space="preserve">A Comments Report is generated in the </w:t>
      </w:r>
      <w:proofErr w:type="spellStart"/>
      <w:r>
        <w:t>Hydstra</w:t>
      </w:r>
      <w:proofErr w:type="spellEnd"/>
      <w:r>
        <w:t xml:space="preserve"> Data Man</w:t>
      </w:r>
      <w:r w:rsidR="0002576A">
        <w:t>a</w:t>
      </w:r>
      <w:r>
        <w:t>gers Workbench as shown in the screenshot below:</w:t>
      </w:r>
    </w:p>
    <w:p w:rsidR="00B509FB" w:rsidRDefault="00B509FB" w:rsidP="00B509FB">
      <w:r>
        <w:rPr>
          <w:noProof/>
          <w:lang w:eastAsia="en-AU"/>
        </w:rPr>
        <w:drawing>
          <wp:inline distT="0" distB="0" distL="0" distR="0">
            <wp:extent cx="5274310" cy="2188522"/>
            <wp:effectExtent l="19050" t="0" r="2540" b="0"/>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274310" cy="2188522"/>
                    </a:xfrm>
                    <a:prstGeom prst="rect">
                      <a:avLst/>
                    </a:prstGeom>
                    <a:noFill/>
                    <a:ln w="9525">
                      <a:noFill/>
                      <a:miter lim="800000"/>
                      <a:headEnd/>
                      <a:tailEnd/>
                    </a:ln>
                  </pic:spPr>
                </pic:pic>
              </a:graphicData>
            </a:graphic>
          </wp:inline>
        </w:drawing>
      </w:r>
      <w:r>
        <w:t>Comments reports produce a time-stamped list of all comments linked to each point</w:t>
      </w:r>
      <w:r w:rsidRPr="003A289A">
        <w:t xml:space="preserve"> </w:t>
      </w:r>
      <w:r>
        <w:t xml:space="preserve">record value as a space-delimited text file. This function was used to extract and check standardised comments for water level (100.01, M file). These comments are summarised in an Excel spreadsheet extracted </w:t>
      </w:r>
      <w:r w:rsidR="00862B19">
        <w:t>filed at the Darwin office</w:t>
      </w:r>
      <w:r>
        <w:t xml:space="preserve"> for each water-year separately (i.e. 1/09 to the 31/08 the following year). The naming convention of these files for the 2013-2014 water </w:t>
      </w:r>
      <w:proofErr w:type="gramStart"/>
      <w:r>
        <w:t>year</w:t>
      </w:r>
      <w:proofErr w:type="gramEnd"/>
      <w:r w:rsidR="000D01F0">
        <w:t xml:space="preserve"> is also filed at the Darwin office</w:t>
      </w:r>
      <w:r>
        <w:t>.</w:t>
      </w:r>
    </w:p>
    <w:p w:rsidR="000D01F0" w:rsidRDefault="00B509FB" w:rsidP="00B509FB">
      <w:r>
        <w:t xml:space="preserve">Standardised comments were checked for consistency and corrected in the </w:t>
      </w:r>
      <w:proofErr w:type="spellStart"/>
      <w:r>
        <w:t>Hydstra</w:t>
      </w:r>
      <w:proofErr w:type="spellEnd"/>
      <w:r>
        <w:t xml:space="preserve"> database when necessary. All Comments are added to a spreadsheet tab named “</w:t>
      </w:r>
      <w:proofErr w:type="spellStart"/>
      <w:r>
        <w:t>EP</w:t>
      </w:r>
      <w:r w:rsidRPr="00CF3AD1">
        <w:rPr>
          <w:i/>
        </w:rPr>
        <w:t>x</w:t>
      </w:r>
      <w:r>
        <w:t>_uncorrected</w:t>
      </w:r>
      <w:proofErr w:type="spellEnd"/>
      <w:r>
        <w:t xml:space="preserve"> </w:t>
      </w:r>
      <w:proofErr w:type="spellStart"/>
      <w:r>
        <w:t>comms</w:t>
      </w:r>
      <w:proofErr w:type="spellEnd"/>
      <w:r>
        <w:t>” where they are sorted, filtered, and checked for time-series consistency</w:t>
      </w:r>
      <w:r w:rsidR="00963076">
        <w:t xml:space="preserve">. </w:t>
      </w:r>
      <w:r>
        <w:t xml:space="preserve">For example, </w:t>
      </w:r>
      <w:r w:rsidR="00963076">
        <w:t xml:space="preserve">an error point is highlighted in the time-sorted </w:t>
      </w:r>
      <w:r>
        <w:t xml:space="preserve">list of event comments </w:t>
      </w:r>
      <w:r w:rsidR="00963076">
        <w:t>shown</w:t>
      </w:r>
      <w:r>
        <w:t xml:space="preserve"> below</w:t>
      </w:r>
      <w:r w:rsidR="00963076">
        <w:t xml:space="preserve"> (Table A1.1). That is, </w:t>
      </w:r>
      <w:r>
        <w:t xml:space="preserve">the </w:t>
      </w:r>
      <w:r w:rsidR="00963076">
        <w:t>“</w:t>
      </w:r>
      <w:r>
        <w:t>Start flow</w:t>
      </w:r>
      <w:r w:rsidR="00963076">
        <w:t>”</w:t>
      </w:r>
      <w:r>
        <w:t xml:space="preserve"> comment must be followed by a CTF comment to be correct).</w:t>
      </w:r>
    </w:p>
    <w:p w:rsidR="000D01F0" w:rsidRDefault="000D01F0">
      <w:pPr>
        <w:spacing w:after="0" w:line="240" w:lineRule="auto"/>
        <w:jc w:val="left"/>
      </w:pPr>
      <w:r>
        <w:br w:type="page"/>
      </w:r>
    </w:p>
    <w:p w:rsidR="00082539" w:rsidRDefault="00082539" w:rsidP="00082539">
      <w:pPr>
        <w:pStyle w:val="tablecaption"/>
      </w:pPr>
      <w:r w:rsidRPr="000D01F0">
        <w:rPr>
          <w:b/>
        </w:rPr>
        <w:lastRenderedPageBreak/>
        <w:t>Table A1.1</w:t>
      </w:r>
      <w:r>
        <w:t xml:space="preserve"> Time-sorted list of uncorrected comments with a</w:t>
      </w:r>
      <w:r w:rsidR="00111DE3">
        <w:t>n</w:t>
      </w:r>
      <w:r>
        <w:t xml:space="preserve"> </w:t>
      </w:r>
      <w:r w:rsidR="00A140B3">
        <w:t>inconsistency in the logical sequence of comments</w:t>
      </w:r>
      <w:r>
        <w:t xml:space="preserve"> highlighted</w:t>
      </w:r>
    </w:p>
    <w:tbl>
      <w:tblPr>
        <w:tblStyle w:val="TableGrid"/>
        <w:tblW w:w="0" w:type="auto"/>
        <w:jc w:val="center"/>
        <w:tblLook w:val="04A0"/>
      </w:tblPr>
      <w:tblGrid>
        <w:gridCol w:w="912"/>
        <w:gridCol w:w="724"/>
        <w:gridCol w:w="1051"/>
        <w:gridCol w:w="2269"/>
        <w:gridCol w:w="1421"/>
        <w:gridCol w:w="1421"/>
      </w:tblGrid>
      <w:tr w:rsidR="00B509FB" w:rsidRPr="002524D4" w:rsidTr="00B509FB">
        <w:trPr>
          <w:jc w:val="center"/>
        </w:trPr>
        <w:tc>
          <w:tcPr>
            <w:tcW w:w="912" w:type="dxa"/>
            <w:tcBorders>
              <w:left w:val="nil"/>
            </w:tcBorders>
          </w:tcPr>
          <w:p w:rsidR="00B509FB" w:rsidRDefault="00B509FB" w:rsidP="00B509FB">
            <w:pPr>
              <w:pStyle w:val="table1"/>
              <w:rPr>
                <w:b/>
              </w:rPr>
            </w:pPr>
            <w:r w:rsidRPr="00CF2094">
              <w:rPr>
                <w:b/>
              </w:rPr>
              <w:t>Plot</w:t>
            </w:r>
          </w:p>
        </w:tc>
        <w:tc>
          <w:tcPr>
            <w:tcW w:w="724" w:type="dxa"/>
          </w:tcPr>
          <w:p w:rsidR="00B509FB" w:rsidRDefault="00B509FB" w:rsidP="00B509FB">
            <w:pPr>
              <w:pStyle w:val="table1"/>
              <w:rPr>
                <w:b/>
              </w:rPr>
            </w:pPr>
            <w:r w:rsidRPr="00CF2094">
              <w:rPr>
                <w:b/>
              </w:rPr>
              <w:t>File</w:t>
            </w:r>
          </w:p>
        </w:tc>
        <w:tc>
          <w:tcPr>
            <w:tcW w:w="1051" w:type="dxa"/>
          </w:tcPr>
          <w:p w:rsidR="00B509FB" w:rsidRDefault="00B509FB" w:rsidP="00B509FB">
            <w:pPr>
              <w:pStyle w:val="table1"/>
              <w:rPr>
                <w:b/>
              </w:rPr>
            </w:pPr>
            <w:r w:rsidRPr="00CF2094">
              <w:rPr>
                <w:b/>
              </w:rPr>
              <w:t>Variable</w:t>
            </w:r>
          </w:p>
        </w:tc>
        <w:tc>
          <w:tcPr>
            <w:tcW w:w="2269" w:type="dxa"/>
          </w:tcPr>
          <w:p w:rsidR="00B509FB" w:rsidRDefault="00B509FB" w:rsidP="00B509FB">
            <w:pPr>
              <w:pStyle w:val="table1"/>
              <w:rPr>
                <w:b/>
              </w:rPr>
            </w:pPr>
            <w:r w:rsidRPr="00CF2094">
              <w:rPr>
                <w:b/>
              </w:rPr>
              <w:t>Date / time</w:t>
            </w:r>
          </w:p>
        </w:tc>
        <w:tc>
          <w:tcPr>
            <w:tcW w:w="1421" w:type="dxa"/>
          </w:tcPr>
          <w:p w:rsidR="00B509FB" w:rsidRDefault="00B509FB" w:rsidP="00B509FB">
            <w:pPr>
              <w:pStyle w:val="table1"/>
              <w:rPr>
                <w:b/>
              </w:rPr>
            </w:pPr>
            <w:r w:rsidRPr="00CF2094">
              <w:rPr>
                <w:b/>
              </w:rPr>
              <w:t>Value</w:t>
            </w:r>
          </w:p>
        </w:tc>
        <w:tc>
          <w:tcPr>
            <w:tcW w:w="1421" w:type="dxa"/>
            <w:tcBorders>
              <w:right w:val="nil"/>
            </w:tcBorders>
          </w:tcPr>
          <w:p w:rsidR="00B509FB" w:rsidRDefault="00B509FB" w:rsidP="00B509FB">
            <w:pPr>
              <w:pStyle w:val="table1"/>
              <w:rPr>
                <w:b/>
              </w:rPr>
            </w:pPr>
            <w:r w:rsidRPr="00CF2094">
              <w:rPr>
                <w:b/>
              </w:rPr>
              <w:t>Comment</w:t>
            </w:r>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04-11-2014 17:36:50</w:t>
            </w:r>
          </w:p>
        </w:tc>
        <w:tc>
          <w:tcPr>
            <w:tcW w:w="1421" w:type="dxa"/>
          </w:tcPr>
          <w:p w:rsidR="00B509FB" w:rsidRDefault="00B509FB" w:rsidP="00B509FB">
            <w:pPr>
              <w:pStyle w:val="table1"/>
            </w:pPr>
            <w:r w:rsidRPr="002524D4">
              <w:t>0.794</w:t>
            </w:r>
          </w:p>
        </w:tc>
        <w:tc>
          <w:tcPr>
            <w:tcW w:w="1421" w:type="dxa"/>
            <w:tcBorders>
              <w:right w:val="nil"/>
            </w:tcBorders>
          </w:tcPr>
          <w:p w:rsidR="00B509FB" w:rsidRDefault="00B509FB" w:rsidP="00B509FB">
            <w:pPr>
              <w:pStyle w:val="table1"/>
              <w:rPr>
                <w:b/>
              </w:rPr>
            </w:pPr>
            <w:proofErr w:type="spellStart"/>
            <w:r w:rsidRPr="00CF2094">
              <w:rPr>
                <w:b/>
              </w:rPr>
              <w:t>Start_BFO</w:t>
            </w:r>
            <w:proofErr w:type="spellEnd"/>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04-11-2014 17:57:40</w:t>
            </w:r>
          </w:p>
        </w:tc>
        <w:tc>
          <w:tcPr>
            <w:tcW w:w="1421" w:type="dxa"/>
          </w:tcPr>
          <w:p w:rsidR="00B509FB" w:rsidRDefault="00B509FB" w:rsidP="00B509FB">
            <w:pPr>
              <w:pStyle w:val="table1"/>
            </w:pPr>
            <w:r w:rsidRPr="002524D4">
              <w:t>0.855</w:t>
            </w:r>
          </w:p>
        </w:tc>
        <w:tc>
          <w:tcPr>
            <w:tcW w:w="1421" w:type="dxa"/>
            <w:tcBorders>
              <w:right w:val="nil"/>
            </w:tcBorders>
          </w:tcPr>
          <w:p w:rsidR="00B509FB" w:rsidRDefault="00B509FB" w:rsidP="00B509FB">
            <w:pPr>
              <w:pStyle w:val="table1"/>
              <w:rPr>
                <w:b/>
              </w:rPr>
            </w:pPr>
            <w:r w:rsidRPr="00CF2094">
              <w:rPr>
                <w:b/>
              </w:rPr>
              <w:t>END_BFO</w:t>
            </w:r>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04-11-2014 18:05:00</w:t>
            </w:r>
          </w:p>
        </w:tc>
        <w:tc>
          <w:tcPr>
            <w:tcW w:w="1421" w:type="dxa"/>
          </w:tcPr>
          <w:p w:rsidR="00B509FB" w:rsidRDefault="00B509FB" w:rsidP="00B509FB">
            <w:pPr>
              <w:pStyle w:val="table1"/>
            </w:pPr>
            <w:r w:rsidRPr="002524D4">
              <w:t>0.856</w:t>
            </w:r>
          </w:p>
        </w:tc>
        <w:tc>
          <w:tcPr>
            <w:tcW w:w="1421" w:type="dxa"/>
            <w:tcBorders>
              <w:right w:val="nil"/>
            </w:tcBorders>
          </w:tcPr>
          <w:p w:rsidR="00B509FB" w:rsidRDefault="00B509FB" w:rsidP="00B509FB">
            <w:pPr>
              <w:pStyle w:val="table1"/>
              <w:rPr>
                <w:b/>
              </w:rPr>
            </w:pPr>
            <w:proofErr w:type="spellStart"/>
            <w:r w:rsidRPr="00CF2094">
              <w:rPr>
                <w:b/>
              </w:rPr>
              <w:t>Start_BF</w:t>
            </w:r>
            <w:proofErr w:type="spellEnd"/>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04-11-2014 18:10:38</w:t>
            </w:r>
          </w:p>
        </w:tc>
        <w:tc>
          <w:tcPr>
            <w:tcW w:w="1421" w:type="dxa"/>
          </w:tcPr>
          <w:p w:rsidR="00B509FB" w:rsidRDefault="00B509FB" w:rsidP="00B509FB">
            <w:pPr>
              <w:pStyle w:val="table1"/>
            </w:pPr>
            <w:r w:rsidRPr="002524D4">
              <w:t>1.027</w:t>
            </w:r>
          </w:p>
        </w:tc>
        <w:tc>
          <w:tcPr>
            <w:tcW w:w="1421" w:type="dxa"/>
            <w:tcBorders>
              <w:right w:val="nil"/>
            </w:tcBorders>
          </w:tcPr>
          <w:p w:rsidR="00B509FB" w:rsidRDefault="00B509FB" w:rsidP="00B509FB">
            <w:pPr>
              <w:pStyle w:val="table1"/>
              <w:rPr>
                <w:b/>
              </w:rPr>
            </w:pPr>
            <w:r w:rsidRPr="00CF2094">
              <w:rPr>
                <w:b/>
              </w:rPr>
              <w:t>Start flow</w:t>
            </w:r>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04-11-2014 19:27:50</w:t>
            </w:r>
          </w:p>
        </w:tc>
        <w:tc>
          <w:tcPr>
            <w:tcW w:w="1421" w:type="dxa"/>
          </w:tcPr>
          <w:p w:rsidR="00B509FB" w:rsidRDefault="00B509FB" w:rsidP="00B509FB">
            <w:pPr>
              <w:pStyle w:val="table1"/>
            </w:pPr>
            <w:r w:rsidRPr="002524D4">
              <w:t>1.02</w:t>
            </w:r>
            <w:r>
              <w:t>7</w:t>
            </w:r>
          </w:p>
        </w:tc>
        <w:tc>
          <w:tcPr>
            <w:tcW w:w="1421" w:type="dxa"/>
            <w:tcBorders>
              <w:right w:val="nil"/>
            </w:tcBorders>
          </w:tcPr>
          <w:p w:rsidR="00B509FB" w:rsidRDefault="00B509FB" w:rsidP="00B509FB">
            <w:pPr>
              <w:pStyle w:val="table1"/>
              <w:rPr>
                <w:b/>
              </w:rPr>
            </w:pPr>
            <w:r w:rsidRPr="00CF2094">
              <w:rPr>
                <w:b/>
              </w:rPr>
              <w:t>CTF</w:t>
            </w:r>
          </w:p>
        </w:tc>
      </w:tr>
      <w:tr w:rsidR="00B509FB" w:rsidRPr="002524D4" w:rsidTr="00B509FB">
        <w:trPr>
          <w:jc w:val="center"/>
        </w:trPr>
        <w:tc>
          <w:tcPr>
            <w:tcW w:w="912" w:type="dxa"/>
            <w:tcBorders>
              <w:left w:val="nil"/>
            </w:tcBorders>
          </w:tcPr>
          <w:p w:rsidR="00B509FB" w:rsidRDefault="00B509FB" w:rsidP="00B509FB">
            <w:pPr>
              <w:pStyle w:val="table1"/>
              <w:rPr>
                <w:color w:val="FF0000"/>
              </w:rPr>
            </w:pPr>
            <w:r>
              <w:rPr>
                <w:color w:val="FF0000"/>
              </w:rPr>
              <w:t>EP1</w:t>
            </w:r>
          </w:p>
        </w:tc>
        <w:tc>
          <w:tcPr>
            <w:tcW w:w="724" w:type="dxa"/>
          </w:tcPr>
          <w:p w:rsidR="00B509FB" w:rsidRDefault="00B509FB" w:rsidP="00B509FB">
            <w:pPr>
              <w:pStyle w:val="table1"/>
              <w:rPr>
                <w:color w:val="FF0000"/>
              </w:rPr>
            </w:pPr>
            <w:r w:rsidRPr="00CF2094">
              <w:rPr>
                <w:color w:val="FF0000"/>
              </w:rPr>
              <w:t>.M</w:t>
            </w:r>
          </w:p>
        </w:tc>
        <w:tc>
          <w:tcPr>
            <w:tcW w:w="1051" w:type="dxa"/>
          </w:tcPr>
          <w:p w:rsidR="00B509FB" w:rsidRDefault="00B509FB" w:rsidP="00B509FB">
            <w:pPr>
              <w:pStyle w:val="table1"/>
              <w:rPr>
                <w:color w:val="FF0000"/>
              </w:rPr>
            </w:pPr>
            <w:r w:rsidRPr="00CF2094">
              <w:rPr>
                <w:color w:val="FF0000"/>
              </w:rPr>
              <w:t>100.01</w:t>
            </w:r>
          </w:p>
        </w:tc>
        <w:tc>
          <w:tcPr>
            <w:tcW w:w="2269" w:type="dxa"/>
          </w:tcPr>
          <w:p w:rsidR="00B509FB" w:rsidRDefault="00B509FB" w:rsidP="00B509FB">
            <w:pPr>
              <w:pStyle w:val="table1"/>
              <w:rPr>
                <w:color w:val="FF0000"/>
              </w:rPr>
            </w:pPr>
            <w:r w:rsidRPr="00CF2094">
              <w:rPr>
                <w:color w:val="FF0000"/>
              </w:rPr>
              <w:t>06-11-2014 20:15:30</w:t>
            </w:r>
          </w:p>
        </w:tc>
        <w:tc>
          <w:tcPr>
            <w:tcW w:w="1421" w:type="dxa"/>
          </w:tcPr>
          <w:p w:rsidR="00B509FB" w:rsidRDefault="00B509FB" w:rsidP="00B509FB">
            <w:pPr>
              <w:pStyle w:val="table1"/>
              <w:rPr>
                <w:color w:val="FF0000"/>
              </w:rPr>
            </w:pPr>
            <w:r w:rsidRPr="00CF2094">
              <w:rPr>
                <w:color w:val="FF0000"/>
              </w:rPr>
              <w:t>1.027</w:t>
            </w:r>
          </w:p>
        </w:tc>
        <w:tc>
          <w:tcPr>
            <w:tcW w:w="1421" w:type="dxa"/>
            <w:tcBorders>
              <w:right w:val="nil"/>
            </w:tcBorders>
          </w:tcPr>
          <w:p w:rsidR="00B509FB" w:rsidRDefault="00B509FB" w:rsidP="00B509FB">
            <w:pPr>
              <w:pStyle w:val="table1"/>
              <w:rPr>
                <w:b/>
                <w:color w:val="FF0000"/>
              </w:rPr>
            </w:pPr>
            <w:r w:rsidRPr="00CF2094">
              <w:rPr>
                <w:b/>
                <w:color w:val="FF0000"/>
              </w:rPr>
              <w:t>Start flow</w:t>
            </w:r>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11-11-2014 15:28:00</w:t>
            </w:r>
          </w:p>
        </w:tc>
        <w:tc>
          <w:tcPr>
            <w:tcW w:w="1421" w:type="dxa"/>
          </w:tcPr>
          <w:p w:rsidR="00B509FB" w:rsidRDefault="00B509FB" w:rsidP="00B509FB">
            <w:pPr>
              <w:pStyle w:val="table1"/>
            </w:pPr>
            <w:r w:rsidRPr="002524D4">
              <w:t>0.96</w:t>
            </w:r>
          </w:p>
        </w:tc>
        <w:tc>
          <w:tcPr>
            <w:tcW w:w="1421" w:type="dxa"/>
            <w:tcBorders>
              <w:right w:val="nil"/>
            </w:tcBorders>
          </w:tcPr>
          <w:p w:rsidR="00B509FB" w:rsidRDefault="00B509FB" w:rsidP="00B509FB">
            <w:pPr>
              <w:pStyle w:val="table1"/>
              <w:rPr>
                <w:b/>
              </w:rPr>
            </w:pPr>
            <w:proofErr w:type="spellStart"/>
            <w:r w:rsidRPr="00CF2094">
              <w:rPr>
                <w:b/>
              </w:rPr>
              <w:t>Start_BFO</w:t>
            </w:r>
            <w:proofErr w:type="spellEnd"/>
          </w:p>
        </w:tc>
      </w:tr>
      <w:tr w:rsidR="00B509FB" w:rsidRPr="002524D4" w:rsidTr="00B509FB">
        <w:trPr>
          <w:jc w:val="center"/>
        </w:trPr>
        <w:tc>
          <w:tcPr>
            <w:tcW w:w="912" w:type="dxa"/>
            <w:tcBorders>
              <w:left w:val="nil"/>
            </w:tcBorders>
          </w:tcPr>
          <w:p w:rsidR="00B509FB" w:rsidRDefault="00B509FB" w:rsidP="00B509FB">
            <w:pPr>
              <w:pStyle w:val="table1"/>
            </w:pPr>
            <w:r>
              <w:t>EP1</w:t>
            </w:r>
          </w:p>
        </w:tc>
        <w:tc>
          <w:tcPr>
            <w:tcW w:w="724" w:type="dxa"/>
          </w:tcPr>
          <w:p w:rsidR="00B509FB" w:rsidRDefault="00B509FB" w:rsidP="00B509FB">
            <w:pPr>
              <w:pStyle w:val="table1"/>
            </w:pPr>
            <w:r w:rsidRPr="002524D4">
              <w:t>.M</w:t>
            </w:r>
          </w:p>
        </w:tc>
        <w:tc>
          <w:tcPr>
            <w:tcW w:w="1051" w:type="dxa"/>
          </w:tcPr>
          <w:p w:rsidR="00B509FB" w:rsidRDefault="00B509FB" w:rsidP="00B509FB">
            <w:pPr>
              <w:pStyle w:val="table1"/>
            </w:pPr>
            <w:r w:rsidRPr="002524D4">
              <w:t>100.01</w:t>
            </w:r>
          </w:p>
        </w:tc>
        <w:tc>
          <w:tcPr>
            <w:tcW w:w="2269" w:type="dxa"/>
          </w:tcPr>
          <w:p w:rsidR="00B509FB" w:rsidRDefault="00B509FB" w:rsidP="00B509FB">
            <w:pPr>
              <w:pStyle w:val="table1"/>
            </w:pPr>
            <w:r w:rsidRPr="002524D4">
              <w:t>11-11-2014 15:37:50</w:t>
            </w:r>
          </w:p>
        </w:tc>
        <w:tc>
          <w:tcPr>
            <w:tcW w:w="1421" w:type="dxa"/>
          </w:tcPr>
          <w:p w:rsidR="00B509FB" w:rsidRDefault="00B509FB" w:rsidP="00B509FB">
            <w:pPr>
              <w:pStyle w:val="table1"/>
            </w:pPr>
            <w:r w:rsidRPr="002524D4">
              <w:t>0.974</w:t>
            </w:r>
          </w:p>
        </w:tc>
        <w:tc>
          <w:tcPr>
            <w:tcW w:w="1421" w:type="dxa"/>
            <w:tcBorders>
              <w:right w:val="nil"/>
            </w:tcBorders>
          </w:tcPr>
          <w:p w:rsidR="00B509FB" w:rsidRDefault="00B509FB" w:rsidP="00B509FB">
            <w:pPr>
              <w:pStyle w:val="table1"/>
              <w:rPr>
                <w:b/>
              </w:rPr>
            </w:pPr>
            <w:r w:rsidRPr="00CF2094">
              <w:rPr>
                <w:b/>
              </w:rPr>
              <w:t>END_BFO</w:t>
            </w:r>
          </w:p>
        </w:tc>
      </w:tr>
    </w:tbl>
    <w:p w:rsidR="00B509FB" w:rsidRDefault="00B509FB" w:rsidP="00B509FB"/>
    <w:p w:rsidR="00B509FB" w:rsidRDefault="00B509FB" w:rsidP="000D01F0">
      <w:pPr>
        <w:pStyle w:val="Heading2"/>
      </w:pPr>
      <w:bookmarkStart w:id="48" w:name="_Toc463441589"/>
      <w:proofErr w:type="gramStart"/>
      <w:r>
        <w:t xml:space="preserve">A1.2 </w:t>
      </w:r>
      <w:r w:rsidR="000D01F0">
        <w:t xml:space="preserve"> </w:t>
      </w:r>
      <w:r>
        <w:t>Summarise</w:t>
      </w:r>
      <w:proofErr w:type="gramEnd"/>
      <w:r>
        <w:t xml:space="preserve"> discharge for individual events using a standardised spreadsheet template</w:t>
      </w:r>
      <w:bookmarkEnd w:id="48"/>
    </w:p>
    <w:p w:rsidR="00B509FB" w:rsidRDefault="00B509FB" w:rsidP="00B509FB">
      <w:r>
        <w:t xml:space="preserve">Corrected events are summarised in two spreadsheets tables, one for Flow-over-flume-events (with prefix name EP1_Flow_events_) and the other for Basin-fill-only events (with prefix name (TLF_BFOs_). </w:t>
      </w:r>
      <w:r w:rsidR="008B1B21">
        <w:t>T</w:t>
      </w:r>
      <w:r>
        <w:t xml:space="preserve">ime sequence and water-level values are checked for consistency with further corrections made, when necessary, in the </w:t>
      </w:r>
      <w:proofErr w:type="spellStart"/>
      <w:r>
        <w:t>Hydstra</w:t>
      </w:r>
      <w:proofErr w:type="spellEnd"/>
      <w:r>
        <w:t xml:space="preserve"> database. For example in Figure A1.1, time-series errors for individual events compiled by the different methods were</w:t>
      </w:r>
      <w:r w:rsidRPr="00B133E0">
        <w:t xml:space="preserve"> </w:t>
      </w:r>
      <w:r>
        <w:t>identified</w:t>
      </w:r>
      <w:r w:rsidRPr="00B133E0">
        <w:t xml:space="preserve"> </w:t>
      </w:r>
      <w:r>
        <w:t xml:space="preserve">using the ‘time difference’ checks in columns A and T. Column ‘A’ compared differences between CTF recorded in </w:t>
      </w:r>
      <w:proofErr w:type="spellStart"/>
      <w:r>
        <w:t>Hydstra</w:t>
      </w:r>
      <w:proofErr w:type="spellEnd"/>
      <w:r>
        <w:t xml:space="preserve"> comments against the CTF calculated using the HYEXTREME report filter. In this case two types of error were identified. If a CTF comment tag was missing in </w:t>
      </w:r>
      <w:proofErr w:type="spellStart"/>
      <w:r>
        <w:t>Hydstra</w:t>
      </w:r>
      <w:proofErr w:type="spellEnd"/>
      <w:r>
        <w:t xml:space="preserve">, this would result in time errors from the spreadsheet row (time point) onwards from where that error occurred (i.e. adding a CTF comment tag to </w:t>
      </w:r>
      <w:proofErr w:type="spellStart"/>
      <w:r>
        <w:t>Hydstra</w:t>
      </w:r>
      <w:proofErr w:type="spellEnd"/>
      <w:r>
        <w:t xml:space="preserve"> at the appropriate point would prevent this error occurring again). A time</w:t>
      </w:r>
      <w:r w:rsidR="00031E87">
        <w:t xml:space="preserve"> </w:t>
      </w:r>
      <w:r>
        <w:t xml:space="preserve">error would also be flagged when additional data points occurred on the CTF line and adjacent of the actual (commented) CTF point on the stage trace. Deleting the no-data points from the CTF line would remove this error. </w:t>
      </w:r>
    </w:p>
    <w:p w:rsidR="00B509FB" w:rsidRDefault="00B509FB" w:rsidP="00B509FB"/>
    <w:p w:rsidR="00B509FB" w:rsidRDefault="00B509FB" w:rsidP="00B509FB">
      <w:pPr>
        <w:pStyle w:val="ListParagraph"/>
        <w:sectPr w:rsidR="00B509FB" w:rsidSect="00075B9C">
          <w:pgSz w:w="11906" w:h="16838" w:code="9"/>
          <w:pgMar w:top="1440" w:right="1800" w:bottom="1440" w:left="1800" w:header="1080" w:footer="835" w:gutter="0"/>
          <w:cols w:space="360"/>
          <w:noEndnote/>
        </w:sectPr>
      </w:pPr>
    </w:p>
    <w:p w:rsidR="00B509FB" w:rsidRDefault="00B509FB" w:rsidP="00B509FB">
      <w:r>
        <w:rPr>
          <w:noProof/>
          <w:lang w:eastAsia="en-AU"/>
        </w:rPr>
        <w:lastRenderedPageBreak/>
        <w:drawing>
          <wp:inline distT="0" distB="0" distL="0" distR="0">
            <wp:extent cx="8863330" cy="4832985"/>
            <wp:effectExtent l="19050" t="0" r="0" b="0"/>
            <wp:docPr id="227" name="Picture 57" descr="TLF1_comments_summary_f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F1_comments_summary_figa.png"/>
                    <pic:cNvPicPr/>
                  </pic:nvPicPr>
                  <pic:blipFill>
                    <a:blip r:embed="rId44" cstate="print"/>
                    <a:stretch>
                      <a:fillRect/>
                    </a:stretch>
                  </pic:blipFill>
                  <pic:spPr>
                    <a:xfrm>
                      <a:off x="0" y="0"/>
                      <a:ext cx="8863330" cy="4832985"/>
                    </a:xfrm>
                    <a:prstGeom prst="rect">
                      <a:avLst/>
                    </a:prstGeom>
                  </pic:spPr>
                </pic:pic>
              </a:graphicData>
            </a:graphic>
          </wp:inline>
        </w:drawing>
      </w:r>
    </w:p>
    <w:p w:rsidR="00B509FB" w:rsidRDefault="00B509FB" w:rsidP="00B509FB">
      <w:pPr>
        <w:pStyle w:val="figurecaption"/>
      </w:pPr>
      <w:r w:rsidRPr="002A1442">
        <w:rPr>
          <w:b/>
        </w:rPr>
        <w:t xml:space="preserve">Figure A1- </w:t>
      </w:r>
      <w:r w:rsidR="00A56D34" w:rsidRPr="002A1442">
        <w:rPr>
          <w:b/>
        </w:rPr>
        <w:fldChar w:fldCharType="begin"/>
      </w:r>
      <w:r w:rsidRPr="002A1442">
        <w:rPr>
          <w:b/>
        </w:rPr>
        <w:instrText xml:space="preserve"> SEQ Figure_A1- \* ARABIC </w:instrText>
      </w:r>
      <w:r w:rsidR="00A56D34" w:rsidRPr="002A1442">
        <w:rPr>
          <w:b/>
        </w:rPr>
        <w:fldChar w:fldCharType="separate"/>
      </w:r>
      <w:r w:rsidRPr="002A1442">
        <w:rPr>
          <w:b/>
          <w:noProof/>
        </w:rPr>
        <w:t>1</w:t>
      </w:r>
      <w:r w:rsidR="00A56D34" w:rsidRPr="002A1442">
        <w:rPr>
          <w:b/>
        </w:rPr>
        <w:fldChar w:fldCharType="end"/>
      </w:r>
      <w:r w:rsidR="000D01F0">
        <w:rPr>
          <w:b/>
        </w:rPr>
        <w:t xml:space="preserve"> </w:t>
      </w:r>
      <w:r>
        <w:t xml:space="preserve"> Example of event consistency check spreadsheets compiled from </w:t>
      </w:r>
      <w:proofErr w:type="spellStart"/>
      <w:r>
        <w:t>Hydstra</w:t>
      </w:r>
      <w:proofErr w:type="spellEnd"/>
      <w:r>
        <w:t xml:space="preserve"> standardised comments report. </w:t>
      </w:r>
    </w:p>
    <w:p w:rsidR="00B509FB" w:rsidRDefault="00B509FB" w:rsidP="00B509FB">
      <w:pPr>
        <w:sectPr w:rsidR="00B509FB" w:rsidSect="005309AA">
          <w:pgSz w:w="16838" w:h="11906" w:orient="landscape" w:code="9"/>
          <w:pgMar w:top="1797" w:right="1440" w:bottom="1797" w:left="1440" w:header="1077" w:footer="833" w:gutter="0"/>
          <w:cols w:space="360"/>
          <w:noEndnote/>
        </w:sectPr>
      </w:pPr>
    </w:p>
    <w:p w:rsidR="00B509FB" w:rsidRPr="00A21B4F" w:rsidRDefault="00B509FB" w:rsidP="00B509FB">
      <w:r>
        <w:lastRenderedPageBreak/>
        <w:t>Runoff volume for each discre</w:t>
      </w:r>
      <w:r w:rsidR="00844C97">
        <w:t>t</w:t>
      </w:r>
      <w:r>
        <w:t>e ‘flow over flume’ event is calculated by 1) converting EP1 stage height to cumulative discharge using HYCRSUM with conversion parameters specified in Saynor et al. 2013; then 2) extracting these data at 1-minute intervals using HYCSV and applying them to programmed Excel spreadsheet to produce a total discharge summary for each discre</w:t>
      </w:r>
      <w:r w:rsidR="00844C97">
        <w:t>t</w:t>
      </w:r>
      <w:r>
        <w:t>e event.</w:t>
      </w:r>
    </w:p>
    <w:p w:rsidR="00B509FB" w:rsidRDefault="00B509FB" w:rsidP="000D01F0">
      <w:pPr>
        <w:pStyle w:val="Heading3"/>
      </w:pPr>
      <w:bookmarkStart w:id="49" w:name="_Toc463441590"/>
      <w:proofErr w:type="gramStart"/>
      <w:r>
        <w:t>A1.2.1</w:t>
      </w:r>
      <w:r w:rsidR="000D01F0">
        <w:t xml:space="preserve"> </w:t>
      </w:r>
      <w:r>
        <w:t xml:space="preserve"> Run</w:t>
      </w:r>
      <w:proofErr w:type="gramEnd"/>
      <w:r>
        <w:t xml:space="preserve"> HYCRSUM to convert stage height (100.01) to total volume (153.01) in Litres.</w:t>
      </w:r>
      <w:bookmarkEnd w:id="49"/>
      <w:r>
        <w:t xml:space="preserve"> </w:t>
      </w:r>
    </w:p>
    <w:p w:rsidR="00B509FB" w:rsidRDefault="00B509FB" w:rsidP="00B509FB">
      <w:r>
        <w:t>Note this conversion process goes initially to discharge rate in m</w:t>
      </w:r>
      <w:r w:rsidRPr="006B0568">
        <w:rPr>
          <w:snapToGrid w:val="0"/>
          <w:color w:val="000000"/>
          <w:position w:val="6"/>
          <w:sz w:val="16"/>
          <w:szCs w:val="0"/>
          <w:u w:color="000000"/>
        </w:rPr>
        <w:t>3</w:t>
      </w:r>
      <w:r>
        <w:t>/sec</w:t>
      </w:r>
      <w:r w:rsidRPr="006B0568">
        <w:t xml:space="preserve"> </w:t>
      </w:r>
      <w:r>
        <w:t>(</w:t>
      </w:r>
      <w:proofErr w:type="spellStart"/>
      <w:r>
        <w:t>Hydstra</w:t>
      </w:r>
      <w:proofErr w:type="spellEnd"/>
      <w:r>
        <w:t xml:space="preserve"> variable code 140) and then to cumulative discharge volume in litres over time (</w:t>
      </w:r>
      <w:proofErr w:type="spellStart"/>
      <w:r>
        <w:t>Hydstra</w:t>
      </w:r>
      <w:proofErr w:type="spellEnd"/>
      <w:r>
        <w:t xml:space="preserve"> variable code 153). It is also dependent upon the correct conversion formulae being loaded in the </w:t>
      </w:r>
      <w:proofErr w:type="spellStart"/>
      <w:r>
        <w:t>Hydstra</w:t>
      </w:r>
      <w:proofErr w:type="spellEnd"/>
      <w:r>
        <w:t xml:space="preserve"> conversion tables. </w:t>
      </w:r>
    </w:p>
    <w:p w:rsidR="00B509FB" w:rsidRDefault="00B509FB" w:rsidP="005C6EF8">
      <w:pPr>
        <w:jc w:val="left"/>
      </w:pPr>
      <w:r>
        <w:t xml:space="preserve">Open HYEXPLORE </w:t>
      </w:r>
      <w:r w:rsidR="00360DFD">
        <w:t xml:space="preserve">and type </w:t>
      </w:r>
      <w:proofErr w:type="gramStart"/>
      <w:r w:rsidR="00360DFD">
        <w:t>“</w:t>
      </w:r>
      <w:r>
        <w:t xml:space="preserve"> HYCRSUM</w:t>
      </w:r>
      <w:proofErr w:type="gramEnd"/>
      <w:r w:rsidR="00360DFD">
        <w:t>”</w:t>
      </w:r>
      <w:r>
        <w:t xml:space="preserve"> </w:t>
      </w:r>
      <w:r w:rsidR="00360DFD">
        <w:t xml:space="preserve">at the bottom of the screen and click </w:t>
      </w:r>
      <w:r w:rsidR="005C6EF8">
        <w:t>on “R</w:t>
      </w:r>
      <w:r w:rsidR="00360DFD">
        <w:t>un</w:t>
      </w:r>
      <w:r w:rsidR="005C6EF8">
        <w:t>”</w:t>
      </w:r>
    </w:p>
    <w:p w:rsidR="00B509FB" w:rsidRDefault="005C6EF8" w:rsidP="005C6EF8">
      <w:pPr>
        <w:spacing w:after="0" w:line="240" w:lineRule="auto"/>
        <w:jc w:val="center"/>
      </w:pPr>
      <w:r>
        <w:rPr>
          <w:noProof/>
          <w:lang w:eastAsia="en-AU"/>
        </w:rPr>
        <w:drawing>
          <wp:inline distT="0" distB="0" distL="0" distR="0">
            <wp:extent cx="1822435" cy="5310410"/>
            <wp:effectExtent l="19050" t="0" r="63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826084" cy="5321044"/>
                    </a:xfrm>
                    <a:prstGeom prst="rect">
                      <a:avLst/>
                    </a:prstGeom>
                    <a:noFill/>
                    <a:ln w="9525">
                      <a:noFill/>
                      <a:miter lim="800000"/>
                      <a:headEnd/>
                      <a:tailEnd/>
                    </a:ln>
                  </pic:spPr>
                </pic:pic>
              </a:graphicData>
            </a:graphic>
          </wp:inline>
        </w:drawing>
      </w:r>
      <w:r w:rsidR="00B509FB">
        <w:br w:type="page"/>
      </w:r>
    </w:p>
    <w:p w:rsidR="00B509FB" w:rsidRDefault="00B509FB" w:rsidP="00B509FB">
      <w:pPr>
        <w:jc w:val="center"/>
      </w:pPr>
    </w:p>
    <w:p w:rsidR="00B509FB" w:rsidRDefault="00B509FB" w:rsidP="00D6288B">
      <w:pPr>
        <w:pStyle w:val="ListParagraph"/>
        <w:numPr>
          <w:ilvl w:val="0"/>
          <w:numId w:val="19"/>
        </w:numPr>
      </w:pPr>
      <w:r>
        <w:t xml:space="preserve">In HYCRSUM click on Program menu to open a drop down box and select Jobs. </w:t>
      </w:r>
      <w:r w:rsidRPr="001355E1">
        <w:rPr>
          <w:i/>
        </w:rPr>
        <w:t xml:space="preserve">Note steps 2 to 4 can </w:t>
      </w:r>
      <w:r>
        <w:rPr>
          <w:i/>
        </w:rPr>
        <w:t xml:space="preserve">sometimes </w:t>
      </w:r>
      <w:r w:rsidRPr="001355E1">
        <w:rPr>
          <w:i/>
        </w:rPr>
        <w:t xml:space="preserve">be bypassed if the job parameters have </w:t>
      </w:r>
      <w:r>
        <w:rPr>
          <w:i/>
        </w:rPr>
        <w:t xml:space="preserve">already </w:t>
      </w:r>
      <w:r w:rsidRPr="001355E1">
        <w:rPr>
          <w:i/>
        </w:rPr>
        <w:t xml:space="preserve">been loaded for the </w:t>
      </w:r>
      <w:r>
        <w:rPr>
          <w:i/>
        </w:rPr>
        <w:t xml:space="preserve">last </w:t>
      </w:r>
      <w:r w:rsidRPr="001355E1">
        <w:rPr>
          <w:i/>
        </w:rPr>
        <w:t>previous job run, in which case F8 will automatically load these</w:t>
      </w:r>
      <w:r>
        <w:rPr>
          <w:i/>
        </w:rPr>
        <w:t xml:space="preserve"> details</w:t>
      </w:r>
      <w:r w:rsidRPr="001355E1">
        <w:rPr>
          <w:i/>
        </w:rPr>
        <w:t>.</w:t>
      </w:r>
    </w:p>
    <w:p w:rsidR="00B509FB" w:rsidRDefault="00B509FB" w:rsidP="00B509FB">
      <w:pPr>
        <w:jc w:val="center"/>
      </w:pPr>
      <w:r w:rsidRPr="0081799C">
        <w:rPr>
          <w:noProof/>
          <w:lang w:eastAsia="en-AU"/>
        </w:rPr>
        <w:drawing>
          <wp:inline distT="0" distB="0" distL="0" distR="0">
            <wp:extent cx="3990975" cy="3892321"/>
            <wp:effectExtent l="19050" t="0" r="9525" b="0"/>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5550" t="24736" r="65284" b="28507"/>
                    <a:stretch>
                      <a:fillRect/>
                    </a:stretch>
                  </pic:blipFill>
                  <pic:spPr bwMode="auto">
                    <a:xfrm>
                      <a:off x="0" y="0"/>
                      <a:ext cx="3990975" cy="3892321"/>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19"/>
        </w:numPr>
      </w:pPr>
      <w:r>
        <w:t>From the list of HYCRSUM Parameter Jobs select “Discharge -&gt; volume (L)”</w:t>
      </w:r>
    </w:p>
    <w:p w:rsidR="005C6EF8" w:rsidRDefault="00B509FB" w:rsidP="00B509FB">
      <w:pPr>
        <w:jc w:val="center"/>
      </w:pPr>
      <w:r>
        <w:rPr>
          <w:noProof/>
          <w:lang w:eastAsia="en-AU"/>
        </w:rPr>
        <w:drawing>
          <wp:inline distT="0" distB="0" distL="0" distR="0">
            <wp:extent cx="4362450" cy="3228975"/>
            <wp:effectExtent l="19050" t="0" r="0" b="0"/>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362450" cy="3228975"/>
                    </a:xfrm>
                    <a:prstGeom prst="rect">
                      <a:avLst/>
                    </a:prstGeom>
                    <a:noFill/>
                    <a:ln w="9525">
                      <a:noFill/>
                      <a:miter lim="800000"/>
                      <a:headEnd/>
                      <a:tailEnd/>
                    </a:ln>
                  </pic:spPr>
                </pic:pic>
              </a:graphicData>
            </a:graphic>
          </wp:inline>
        </w:drawing>
      </w:r>
    </w:p>
    <w:p w:rsidR="005C6EF8" w:rsidRDefault="005C6EF8">
      <w:pPr>
        <w:spacing w:after="0" w:line="240" w:lineRule="auto"/>
        <w:jc w:val="left"/>
      </w:pPr>
      <w:r>
        <w:br w:type="page"/>
      </w:r>
    </w:p>
    <w:p w:rsidR="00B509FB" w:rsidRDefault="00B509FB" w:rsidP="00D6288B">
      <w:pPr>
        <w:pStyle w:val="ListParagraph"/>
        <w:numPr>
          <w:ilvl w:val="0"/>
          <w:numId w:val="19"/>
        </w:numPr>
      </w:pPr>
      <w:r>
        <w:lastRenderedPageBreak/>
        <w:t xml:space="preserve"> “Load Job” will be highlighted – Click on it</w:t>
      </w:r>
    </w:p>
    <w:p w:rsidR="00B509FB" w:rsidRDefault="00B509FB" w:rsidP="00B509FB">
      <w:pPr>
        <w:jc w:val="center"/>
      </w:pPr>
      <w:r>
        <w:rPr>
          <w:noProof/>
          <w:lang w:eastAsia="en-AU"/>
        </w:rPr>
        <w:drawing>
          <wp:inline distT="0" distB="0" distL="0" distR="0">
            <wp:extent cx="4324350" cy="3209925"/>
            <wp:effectExtent l="19050" t="0" r="0" b="0"/>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4324350" cy="3209925"/>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19"/>
        </w:numPr>
      </w:pPr>
      <w:r>
        <w:t xml:space="preserve">Input the Primary Input File for HYCRSUM populate the following parameters for TLF1 (= EP1). </w:t>
      </w:r>
      <w:r w:rsidRPr="004A1AFB">
        <w:rPr>
          <w:i/>
        </w:rPr>
        <w:t>Note if these parameters have been loaded on a previous job type F8 to reload these parameters</w:t>
      </w:r>
    </w:p>
    <w:p w:rsidR="00B509FB" w:rsidRDefault="00B509FB" w:rsidP="00B509FB">
      <w:pPr>
        <w:jc w:val="center"/>
      </w:pPr>
      <w:r>
        <w:rPr>
          <w:noProof/>
          <w:lang w:eastAsia="en-AU"/>
        </w:rPr>
        <w:drawing>
          <wp:inline distT="0" distB="0" distL="0" distR="0">
            <wp:extent cx="4295775" cy="4067370"/>
            <wp:effectExtent l="19050" t="0" r="9525" b="0"/>
            <wp:docPr id="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295775" cy="4067370"/>
                    </a:xfrm>
                    <a:prstGeom prst="rect">
                      <a:avLst/>
                    </a:prstGeom>
                    <a:noFill/>
                    <a:ln w="9525">
                      <a:noFill/>
                      <a:miter lim="800000"/>
                      <a:headEnd/>
                      <a:tailEnd/>
                    </a:ln>
                  </pic:spPr>
                </pic:pic>
              </a:graphicData>
            </a:graphic>
          </wp:inline>
        </w:drawing>
      </w:r>
      <w:r w:rsidDel="0001774C">
        <w:t xml:space="preserve"> </w:t>
      </w:r>
    </w:p>
    <w:p w:rsidR="00B509FB" w:rsidRDefault="00B509FB" w:rsidP="00D6288B">
      <w:pPr>
        <w:pStyle w:val="ListParagraph"/>
        <w:numPr>
          <w:ilvl w:val="0"/>
          <w:numId w:val="19"/>
        </w:numPr>
      </w:pPr>
      <w:r>
        <w:t xml:space="preserve">Check that the Output File extension (U) is not being used then Run HYCRSUM. Note when start default and end time are the same the dataset will be produced for the entire time-series of the input. </w:t>
      </w:r>
    </w:p>
    <w:p w:rsidR="00B509FB" w:rsidRDefault="00B509FB" w:rsidP="00D6288B">
      <w:pPr>
        <w:pStyle w:val="ListParagraph"/>
        <w:numPr>
          <w:ilvl w:val="0"/>
          <w:numId w:val="19"/>
        </w:numPr>
      </w:pPr>
      <w:r>
        <w:lastRenderedPageBreak/>
        <w:t>Check the output file for errors. If correct add to</w:t>
      </w:r>
      <w:r w:rsidR="00B37178">
        <w:t xml:space="preserve"> preliminary </w:t>
      </w:r>
      <w:proofErr w:type="spellStart"/>
      <w:r w:rsidR="00B37178">
        <w:t>Hydstra</w:t>
      </w:r>
      <w:proofErr w:type="spellEnd"/>
      <w:r w:rsidR="00B37178">
        <w:t xml:space="preserve"> archive (M </w:t>
      </w:r>
      <w:r>
        <w:t>files)</w:t>
      </w:r>
    </w:p>
    <w:p w:rsidR="00B509FB" w:rsidRDefault="00B509FB" w:rsidP="000D01F0">
      <w:pPr>
        <w:pStyle w:val="Heading3"/>
      </w:pPr>
      <w:bookmarkStart w:id="50" w:name="_Toc463441591"/>
      <w:r>
        <w:t>A1.2.2 Calculate runoff volume for discre</w:t>
      </w:r>
      <w:r w:rsidR="00844C97">
        <w:t>t</w:t>
      </w:r>
      <w:r>
        <w:t>e events over one wet season</w:t>
      </w:r>
      <w:bookmarkEnd w:id="50"/>
    </w:p>
    <w:p w:rsidR="00B509FB" w:rsidRDefault="00B509FB" w:rsidP="00D6288B">
      <w:pPr>
        <w:pStyle w:val="ListParagraph"/>
        <w:numPr>
          <w:ilvl w:val="0"/>
          <w:numId w:val="18"/>
        </w:numPr>
      </w:pPr>
      <w:r>
        <w:t>Use HYCSV to extract cumulative runoff in litres at 1-minute intervals for a particular wet season period</w:t>
      </w:r>
      <w:r w:rsidR="006777D4">
        <w:t xml:space="preserve">.   </w:t>
      </w:r>
    </w:p>
    <w:p w:rsidR="00B509FB" w:rsidRDefault="00B509FB" w:rsidP="00B509FB">
      <w:pPr>
        <w:jc w:val="center"/>
      </w:pPr>
      <w:r>
        <w:rPr>
          <w:noProof/>
          <w:lang w:eastAsia="en-AU"/>
        </w:rPr>
        <w:drawing>
          <wp:inline distT="0" distB="0" distL="0" distR="0">
            <wp:extent cx="4219575" cy="3727676"/>
            <wp:effectExtent l="19050" t="0" r="9525" b="0"/>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222257" cy="3730045"/>
                    </a:xfrm>
                    <a:prstGeom prst="rect">
                      <a:avLst/>
                    </a:prstGeom>
                    <a:noFill/>
                    <a:ln w="9525">
                      <a:noFill/>
                      <a:miter lim="800000"/>
                      <a:headEnd/>
                      <a:tailEnd/>
                    </a:ln>
                  </pic:spPr>
                </pic:pic>
              </a:graphicData>
            </a:graphic>
          </wp:inline>
        </w:drawing>
      </w:r>
    </w:p>
    <w:p w:rsidR="00B509FB" w:rsidRDefault="006777D4" w:rsidP="00D6288B">
      <w:pPr>
        <w:pStyle w:val="ListParagraph"/>
        <w:numPr>
          <w:ilvl w:val="0"/>
          <w:numId w:val="18"/>
        </w:numPr>
      </w:pPr>
      <w:r>
        <w:t>The output CSV file will automatically open in Excel (by specifying “X” as the output file type</w:t>
      </w:r>
      <w:r w:rsidR="00726263">
        <w:t>)</w:t>
      </w:r>
      <w:r>
        <w:t>.  An example of the output format is provided below:</w:t>
      </w:r>
    </w:p>
    <w:p w:rsidR="006777D4" w:rsidRDefault="00726263" w:rsidP="006777D4">
      <w:pPr>
        <w:ind w:left="360"/>
        <w:jc w:val="center"/>
      </w:pPr>
      <w:r>
        <w:rPr>
          <w:noProof/>
          <w:lang w:eastAsia="en-AU"/>
        </w:rPr>
        <w:drawing>
          <wp:inline distT="0" distB="0" distL="0" distR="0">
            <wp:extent cx="1217219" cy="3456871"/>
            <wp:effectExtent l="19050" t="0" r="198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1219546" cy="3463479"/>
                    </a:xfrm>
                    <a:prstGeom prst="rect">
                      <a:avLst/>
                    </a:prstGeom>
                    <a:noFill/>
                    <a:ln w="9525">
                      <a:noFill/>
                      <a:miter lim="800000"/>
                      <a:headEnd/>
                      <a:tailEnd/>
                    </a:ln>
                  </pic:spPr>
                </pic:pic>
              </a:graphicData>
            </a:graphic>
          </wp:inline>
        </w:drawing>
      </w:r>
    </w:p>
    <w:p w:rsidR="00B509FB" w:rsidRDefault="000D0BF9" w:rsidP="00D6288B">
      <w:pPr>
        <w:pStyle w:val="ListParagraph"/>
        <w:numPr>
          <w:ilvl w:val="0"/>
          <w:numId w:val="18"/>
        </w:numPr>
      </w:pPr>
      <w:r>
        <w:lastRenderedPageBreak/>
        <w:t>Create</w:t>
      </w:r>
      <w:r w:rsidR="00B509FB">
        <w:t xml:space="preserve"> a </w:t>
      </w:r>
      <w:r>
        <w:t xml:space="preserve">new </w:t>
      </w:r>
      <w:r w:rsidR="00B509FB">
        <w:t xml:space="preserve">spreadsheet template </w:t>
      </w:r>
      <w:r>
        <w:t>from</w:t>
      </w:r>
      <w:r w:rsidR="00B509FB">
        <w:t xml:space="preserve"> the </w:t>
      </w:r>
      <w:r>
        <w:t>completed</w:t>
      </w:r>
      <w:r w:rsidR="00B509FB">
        <w:t xml:space="preserve"> </w:t>
      </w:r>
      <w:r>
        <w:t xml:space="preserve">“Litres over Flume” individual events files </w:t>
      </w:r>
      <w:r w:rsidR="006647D8">
        <w:t xml:space="preserve">in SPIRE (a hyperlink to completed examples </w:t>
      </w:r>
      <w:r w:rsidR="000D01F0">
        <w:t>is filed at the Darwin office</w:t>
      </w:r>
      <w:r w:rsidR="00B509FB">
        <w:t>;</w:t>
      </w:r>
    </w:p>
    <w:p w:rsidR="00B509FB" w:rsidRDefault="00B509FB" w:rsidP="00D6288B">
      <w:pPr>
        <w:pStyle w:val="ListParagraph"/>
        <w:numPr>
          <w:ilvl w:val="0"/>
          <w:numId w:val="18"/>
        </w:numPr>
      </w:pPr>
      <w:r>
        <w:t xml:space="preserve">Paste the data into the appropriate columns of </w:t>
      </w:r>
      <w:r w:rsidR="00A36355">
        <w:t xml:space="preserve">a prepared </w:t>
      </w:r>
      <w:r>
        <w:t xml:space="preserve">“Litres over Flume” </w:t>
      </w:r>
      <w:r w:rsidR="00A36355">
        <w:t xml:space="preserve">spreadsheet, </w:t>
      </w:r>
      <w:r w:rsidR="008E3478">
        <w:t xml:space="preserve">an </w:t>
      </w:r>
      <w:r w:rsidR="0080109E">
        <w:t xml:space="preserve">example of which </w:t>
      </w:r>
      <w:r w:rsidR="000D01F0">
        <w:t>is filed at the Darwin office</w:t>
      </w:r>
      <w:r>
        <w:t>. Be careful not to overwrite areas of the spreadsheet containing embedded formula</w:t>
      </w:r>
      <w:r w:rsidR="00844C97">
        <w:t>e</w:t>
      </w:r>
      <w:r>
        <w:t>. Also ensure that the embedded formulae (columns C to D) are copied across the input data rows range;</w:t>
      </w:r>
    </w:p>
    <w:p w:rsidR="00B509FB" w:rsidRDefault="00B509FB" w:rsidP="00B509FB">
      <w:pPr>
        <w:ind w:left="360"/>
        <w:jc w:val="center"/>
      </w:pPr>
      <w:r>
        <w:rPr>
          <w:noProof/>
          <w:lang w:eastAsia="en-AU"/>
        </w:rPr>
        <w:drawing>
          <wp:inline distT="0" distB="0" distL="0" distR="0">
            <wp:extent cx="3086100" cy="3989330"/>
            <wp:effectExtent l="19050" t="0" r="0" b="0"/>
            <wp:docPr id="236" name="Picture 37" descr="Do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6.png"/>
                    <pic:cNvPicPr/>
                  </pic:nvPicPr>
                  <pic:blipFill>
                    <a:blip r:embed="rId52"/>
                    <a:srcRect t="2352"/>
                    <a:stretch>
                      <a:fillRect/>
                    </a:stretch>
                  </pic:blipFill>
                  <pic:spPr>
                    <a:xfrm>
                      <a:off x="0" y="0"/>
                      <a:ext cx="3088768" cy="3992779"/>
                    </a:xfrm>
                    <a:prstGeom prst="rect">
                      <a:avLst/>
                    </a:prstGeom>
                  </pic:spPr>
                </pic:pic>
              </a:graphicData>
            </a:graphic>
          </wp:inline>
        </w:drawing>
      </w:r>
    </w:p>
    <w:p w:rsidR="00B509FB" w:rsidRDefault="00B509FB" w:rsidP="00D6288B">
      <w:pPr>
        <w:pStyle w:val="ListParagraph"/>
        <w:numPr>
          <w:ilvl w:val="0"/>
          <w:numId w:val="20"/>
        </w:numPr>
        <w:jc w:val="left"/>
      </w:pPr>
      <w:r>
        <w:t xml:space="preserve">Copy the entire data and formulae calculation range, open a blank worksheet, right click in the top left corner of the sheet and select Paste Special from the dropdown menu. </w:t>
      </w:r>
    </w:p>
    <w:p w:rsidR="00B509FB" w:rsidRDefault="00B509FB" w:rsidP="00D6288B">
      <w:pPr>
        <w:pStyle w:val="ListParagraph"/>
        <w:numPr>
          <w:ilvl w:val="0"/>
          <w:numId w:val="20"/>
        </w:numPr>
        <w:jc w:val="left"/>
      </w:pPr>
      <w:r>
        <w:t>From the Paste Special window select Values then OK</w:t>
      </w:r>
    </w:p>
    <w:p w:rsidR="00B509FB" w:rsidRDefault="00B509FB" w:rsidP="00B509FB">
      <w:pPr>
        <w:ind w:left="360"/>
        <w:jc w:val="center"/>
      </w:pPr>
      <w:r>
        <w:rPr>
          <w:noProof/>
          <w:lang w:eastAsia="en-AU"/>
        </w:rPr>
        <w:lastRenderedPageBreak/>
        <w:drawing>
          <wp:inline distT="0" distB="0" distL="0" distR="0">
            <wp:extent cx="3648075" cy="2921520"/>
            <wp:effectExtent l="19050" t="0" r="0" b="0"/>
            <wp:docPr id="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3649679" cy="2922805"/>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20"/>
        </w:numPr>
      </w:pPr>
      <w:r>
        <w:t>Select the entire data block from the header row and then sort it by column D (time) and calculate total runoff per discre</w:t>
      </w:r>
      <w:r w:rsidR="00844C97">
        <w:t>t</w:t>
      </w:r>
      <w:r>
        <w:t>e event (column F)</w:t>
      </w:r>
    </w:p>
    <w:p w:rsidR="00B509FB" w:rsidRDefault="00B509FB" w:rsidP="00B509FB">
      <w:pPr>
        <w:jc w:val="center"/>
      </w:pPr>
      <w:r>
        <w:rPr>
          <w:noProof/>
          <w:lang w:eastAsia="en-AU"/>
        </w:rPr>
        <w:drawing>
          <wp:inline distT="0" distB="0" distL="0" distR="0">
            <wp:extent cx="4648200" cy="3602253"/>
            <wp:effectExtent l="19050" t="0" r="0" b="0"/>
            <wp:docPr id="238" name="Picture 40" descr="Do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7.png"/>
                    <pic:cNvPicPr/>
                  </pic:nvPicPr>
                  <pic:blipFill>
                    <a:blip r:embed="rId54"/>
                    <a:srcRect b="5575"/>
                    <a:stretch>
                      <a:fillRect/>
                    </a:stretch>
                  </pic:blipFill>
                  <pic:spPr>
                    <a:xfrm>
                      <a:off x="0" y="0"/>
                      <a:ext cx="4648200" cy="3602253"/>
                    </a:xfrm>
                    <a:prstGeom prst="rect">
                      <a:avLst/>
                    </a:prstGeom>
                  </pic:spPr>
                </pic:pic>
              </a:graphicData>
            </a:graphic>
          </wp:inline>
        </w:drawing>
      </w:r>
    </w:p>
    <w:p w:rsidR="00B509FB" w:rsidRDefault="00B509FB" w:rsidP="00D6288B">
      <w:pPr>
        <w:pStyle w:val="ListParagraph"/>
        <w:numPr>
          <w:ilvl w:val="0"/>
          <w:numId w:val="20"/>
        </w:numPr>
      </w:pPr>
      <w:r>
        <w:t>Open a “Total runoff” spreadsheet template for the particular wet season (copy from previous wet seasons and remove input data) and open the “Working sheet” tab then scroll across to Columns M and N (the section for “Litres over flume” )</w:t>
      </w:r>
    </w:p>
    <w:p w:rsidR="00B509FB" w:rsidRDefault="00B509FB" w:rsidP="00D6288B">
      <w:pPr>
        <w:pStyle w:val="ListParagraph"/>
        <w:numPr>
          <w:ilvl w:val="0"/>
          <w:numId w:val="20"/>
        </w:numPr>
      </w:pPr>
      <w:r>
        <w:t>Go to the “Litres over Flume” spreadsheet and copy the sorted all discre</w:t>
      </w:r>
      <w:r w:rsidR="00844C97">
        <w:t>t</w:t>
      </w:r>
      <w:r>
        <w:t>e events from columns D (i.e. Step 7 above from row 6 to end of discre</w:t>
      </w:r>
      <w:r w:rsidR="0062782D">
        <w:t>t</w:t>
      </w:r>
      <w:r>
        <w:t xml:space="preserve">e events) </w:t>
      </w:r>
    </w:p>
    <w:p w:rsidR="00B509FB" w:rsidRDefault="00B509FB" w:rsidP="00D6288B">
      <w:pPr>
        <w:pStyle w:val="ListParagraph"/>
        <w:numPr>
          <w:ilvl w:val="0"/>
          <w:numId w:val="20"/>
        </w:numPr>
      </w:pPr>
      <w:r>
        <w:t>In the “Total Runoff” spreadsheet select t</w:t>
      </w:r>
      <w:r w:rsidR="00844C97">
        <w:t>he</w:t>
      </w:r>
      <w:r>
        <w:t xml:space="preserve"> first row of column M under the header “End of flow event</w:t>
      </w:r>
      <w:proofErr w:type="gramStart"/>
      <w:r>
        <w:t>” ,</w:t>
      </w:r>
      <w:proofErr w:type="gramEnd"/>
      <w:r>
        <w:t xml:space="preserve"> right click, paste special, paste as values.</w:t>
      </w:r>
    </w:p>
    <w:p w:rsidR="00B509FB" w:rsidRDefault="00B509FB" w:rsidP="00B509FB">
      <w:pPr>
        <w:ind w:left="360"/>
        <w:jc w:val="left"/>
      </w:pPr>
      <w:r>
        <w:rPr>
          <w:noProof/>
          <w:lang w:eastAsia="en-AU"/>
        </w:rPr>
        <w:lastRenderedPageBreak/>
        <w:drawing>
          <wp:inline distT="0" distB="0" distL="0" distR="0">
            <wp:extent cx="5274310" cy="2222680"/>
            <wp:effectExtent l="19050" t="0" r="2540" b="0"/>
            <wp:docPr id="2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5274310" cy="2222680"/>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20"/>
        </w:numPr>
      </w:pPr>
      <w:r>
        <w:t>Repeat steps 9 and 10 for Column D data from the “Litres over Flume” spreadsheet (Step 7), but paste these data into Column N of the “Total Runoff” spreadsheet.</w:t>
      </w:r>
    </w:p>
    <w:p w:rsidR="00B509FB" w:rsidRDefault="00B509FB" w:rsidP="00B509FB">
      <w:pPr>
        <w:spacing w:after="0" w:line="240" w:lineRule="auto"/>
        <w:jc w:val="left"/>
      </w:pPr>
      <w:r>
        <w:br w:type="page"/>
      </w:r>
    </w:p>
    <w:p w:rsidR="00B509FB" w:rsidRDefault="00B509FB" w:rsidP="00D6288B">
      <w:pPr>
        <w:pStyle w:val="ListParagraph"/>
        <w:numPr>
          <w:ilvl w:val="0"/>
          <w:numId w:val="20"/>
        </w:numPr>
      </w:pPr>
      <w:r>
        <w:lastRenderedPageBreak/>
        <w:t>Check that the row time-sequence of data taken from the Litres over flume spreadsheet align correctly with data compiled from other sources on spreadsheet. To do this</w:t>
      </w:r>
      <w:r w:rsidR="00844C97">
        <w:t>,</w:t>
      </w:r>
      <w:r>
        <w:t xml:space="preserve"> view values in column L (calculated time difference). Time sequence error are indicated if values are ≥ 1 minute or a “#####” value is returned.</w:t>
      </w:r>
    </w:p>
    <w:p w:rsidR="00B509FB" w:rsidRDefault="00B509FB" w:rsidP="00B509FB">
      <w:pPr>
        <w:ind w:left="360"/>
        <w:jc w:val="center"/>
      </w:pPr>
      <w:r>
        <w:rPr>
          <w:noProof/>
          <w:lang w:eastAsia="en-AU"/>
        </w:rPr>
        <w:drawing>
          <wp:inline distT="0" distB="0" distL="0" distR="0">
            <wp:extent cx="4371975" cy="1929904"/>
            <wp:effectExtent l="19050" t="0" r="0" b="0"/>
            <wp:docPr id="2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4379722" cy="1933324"/>
                    </a:xfrm>
                    <a:prstGeom prst="rect">
                      <a:avLst/>
                    </a:prstGeom>
                    <a:noFill/>
                    <a:ln w="9525">
                      <a:noFill/>
                      <a:miter lim="800000"/>
                      <a:headEnd/>
                      <a:tailEnd/>
                    </a:ln>
                  </pic:spPr>
                </pic:pic>
              </a:graphicData>
            </a:graphic>
          </wp:inline>
        </w:drawing>
      </w:r>
    </w:p>
    <w:p w:rsidR="00B509FB" w:rsidRDefault="00B509FB" w:rsidP="00B509FB">
      <w:pPr>
        <w:spacing w:after="0" w:line="240" w:lineRule="auto"/>
        <w:jc w:val="left"/>
      </w:pPr>
      <w:r>
        <w:br w:type="page"/>
      </w:r>
    </w:p>
    <w:p w:rsidR="00B509FB" w:rsidRDefault="00B509FB" w:rsidP="000D01F0">
      <w:pPr>
        <w:pStyle w:val="Heading2"/>
      </w:pPr>
      <w:bookmarkStart w:id="51" w:name="_Toc463441592"/>
      <w:proofErr w:type="gramStart"/>
      <w:r>
        <w:lastRenderedPageBreak/>
        <w:t>A1.3</w:t>
      </w:r>
      <w:r w:rsidR="000D01F0">
        <w:t xml:space="preserve"> </w:t>
      </w:r>
      <w:r>
        <w:t xml:space="preserve"> Apply</w:t>
      </w:r>
      <w:proofErr w:type="gramEnd"/>
      <w:r>
        <w:t xml:space="preserve"> HYEXTREM to check number of discre</w:t>
      </w:r>
      <w:r w:rsidR="00844C97">
        <w:t>t</w:t>
      </w:r>
      <w:r>
        <w:t>e events in spreadsheet summary</w:t>
      </w:r>
      <w:bookmarkEnd w:id="51"/>
      <w:r>
        <w:t xml:space="preserve"> </w:t>
      </w:r>
    </w:p>
    <w:p w:rsidR="00B509FB" w:rsidRDefault="00B509FB" w:rsidP="00D6288B">
      <w:pPr>
        <w:pStyle w:val="ListParagraph"/>
        <w:numPr>
          <w:ilvl w:val="0"/>
          <w:numId w:val="21"/>
        </w:numPr>
      </w:pPr>
      <w:r>
        <w:t xml:space="preserve">Open HYEXTREM from HYEXPLORE and populate </w:t>
      </w:r>
      <w:r w:rsidR="008D3299">
        <w:t xml:space="preserve">the </w:t>
      </w:r>
      <w:r>
        <w:t xml:space="preserve">parameters to the following specifications for a particular wet season period. These settings will detect all events that exceed or equal the CTF line (1.027 for TLF1) </w:t>
      </w:r>
    </w:p>
    <w:p w:rsidR="00B509FB" w:rsidRDefault="00B509FB" w:rsidP="00B509FB">
      <w:pPr>
        <w:jc w:val="center"/>
      </w:pPr>
      <w:r>
        <w:rPr>
          <w:b/>
          <w:noProof/>
          <w:lang w:eastAsia="en-AU"/>
        </w:rPr>
        <w:drawing>
          <wp:inline distT="0" distB="0" distL="0" distR="0">
            <wp:extent cx="4048125" cy="3806846"/>
            <wp:effectExtent l="19050" t="0" r="952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051956" cy="3810448"/>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21"/>
        </w:numPr>
        <w:jc w:val="left"/>
      </w:pPr>
      <w:r>
        <w:t>Select the columns B and C (header is ‘start</w:t>
      </w:r>
      <w:r w:rsidR="00246EF3">
        <w:t>’</w:t>
      </w:r>
      <w:r>
        <w:t xml:space="preserve"> and ‘end’) of the output spreadsheet</w:t>
      </w:r>
    </w:p>
    <w:p w:rsidR="00B509FB" w:rsidRDefault="00B509FB" w:rsidP="00B509FB">
      <w:pPr>
        <w:jc w:val="center"/>
      </w:pPr>
      <w:r>
        <w:rPr>
          <w:noProof/>
          <w:lang w:eastAsia="en-AU"/>
        </w:rPr>
        <w:drawing>
          <wp:inline distT="0" distB="0" distL="0" distR="0">
            <wp:extent cx="4114800" cy="952303"/>
            <wp:effectExtent l="19050" t="0" r="0" b="0"/>
            <wp:docPr id="2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4131560" cy="956182"/>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21"/>
        </w:numPr>
        <w:jc w:val="left"/>
      </w:pPr>
      <w:r>
        <w:t>Right click on the selected columns and reformat the columns to “</w:t>
      </w:r>
      <w:proofErr w:type="spellStart"/>
      <w:r w:rsidRPr="00DB2482">
        <w:t>dd</w:t>
      </w:r>
      <w:proofErr w:type="spellEnd"/>
      <w:r w:rsidRPr="00DB2482">
        <w:t>/mm/</w:t>
      </w:r>
      <w:proofErr w:type="spellStart"/>
      <w:r w:rsidRPr="00DB2482">
        <w:t>yyyy</w:t>
      </w:r>
      <w:proofErr w:type="spellEnd"/>
      <w:r w:rsidRPr="00DB2482">
        <w:t xml:space="preserve"> h:mm</w:t>
      </w:r>
      <w:r>
        <w:t>” using the number format tab (Custom)</w:t>
      </w:r>
    </w:p>
    <w:p w:rsidR="00B509FB" w:rsidRDefault="00B509FB" w:rsidP="00B509FB">
      <w:pPr>
        <w:jc w:val="center"/>
      </w:pPr>
      <w:r>
        <w:rPr>
          <w:noProof/>
          <w:lang w:eastAsia="en-AU"/>
        </w:rPr>
        <w:lastRenderedPageBreak/>
        <w:drawing>
          <wp:inline distT="0" distB="0" distL="0" distR="0">
            <wp:extent cx="3848100" cy="2308860"/>
            <wp:effectExtent l="19050" t="0" r="0" b="0"/>
            <wp:docPr id="2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3848100" cy="2308860"/>
                    </a:xfrm>
                    <a:prstGeom prst="rect">
                      <a:avLst/>
                    </a:prstGeom>
                    <a:noFill/>
                    <a:ln w="9525">
                      <a:noFill/>
                      <a:miter lim="800000"/>
                      <a:headEnd/>
                      <a:tailEnd/>
                    </a:ln>
                  </pic:spPr>
                </pic:pic>
              </a:graphicData>
            </a:graphic>
          </wp:inline>
        </w:drawing>
      </w:r>
    </w:p>
    <w:p w:rsidR="00B509FB" w:rsidRDefault="00B509FB" w:rsidP="00D6288B">
      <w:pPr>
        <w:pStyle w:val="ListParagraph"/>
        <w:numPr>
          <w:ilvl w:val="0"/>
          <w:numId w:val="21"/>
        </w:numPr>
        <w:jc w:val="left"/>
      </w:pPr>
      <w:r>
        <w:t>Replace all “_” characters in columns B and C with a space (Use search and replace all)</w:t>
      </w:r>
    </w:p>
    <w:p w:rsidR="00B509FB" w:rsidRDefault="00B509FB" w:rsidP="00D6288B">
      <w:pPr>
        <w:pStyle w:val="ListParagraph"/>
        <w:numPr>
          <w:ilvl w:val="0"/>
          <w:numId w:val="21"/>
        </w:numPr>
        <w:jc w:val="left"/>
      </w:pPr>
      <w:r>
        <w:t>Now sort the HYEXTREM output on the column F header (Extreme). Then delete all rows with the CTF value.</w:t>
      </w:r>
    </w:p>
    <w:p w:rsidR="00B509FB" w:rsidRDefault="00B509FB" w:rsidP="00D6288B">
      <w:pPr>
        <w:pStyle w:val="ListParagraph"/>
        <w:numPr>
          <w:ilvl w:val="0"/>
          <w:numId w:val="21"/>
        </w:numPr>
        <w:jc w:val="left"/>
      </w:pPr>
      <w:r>
        <w:t>Now resort the remaining rows by increasing time/date in column B header (start)</w:t>
      </w:r>
    </w:p>
    <w:p w:rsidR="00B509FB" w:rsidRDefault="00B509FB" w:rsidP="00D6288B">
      <w:pPr>
        <w:pStyle w:val="ListParagraph"/>
        <w:numPr>
          <w:ilvl w:val="0"/>
          <w:numId w:val="21"/>
        </w:numPr>
        <w:jc w:val="left"/>
      </w:pPr>
      <w:r>
        <w:t xml:space="preserve">Select and copy all data rows (excluding the header) from the output and paste them into the appropriate section (columns E to J) and time-sequence row of the “Total runoff” summary spreadsheet </w:t>
      </w:r>
    </w:p>
    <w:p w:rsidR="00B509FB" w:rsidRDefault="00B509FB" w:rsidP="00B509FB">
      <w:pPr>
        <w:jc w:val="center"/>
      </w:pPr>
      <w:r>
        <w:rPr>
          <w:noProof/>
          <w:lang w:eastAsia="en-AU"/>
        </w:rPr>
        <w:drawing>
          <wp:inline distT="0" distB="0" distL="0" distR="0">
            <wp:extent cx="4553503" cy="1570383"/>
            <wp:effectExtent l="19050" t="0" r="0" b="0"/>
            <wp:docPr id="2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4550975" cy="1569511"/>
                    </a:xfrm>
                    <a:prstGeom prst="rect">
                      <a:avLst/>
                    </a:prstGeom>
                    <a:noFill/>
                    <a:ln w="9525">
                      <a:noFill/>
                      <a:miter lim="800000"/>
                      <a:headEnd/>
                      <a:tailEnd/>
                    </a:ln>
                  </pic:spPr>
                </pic:pic>
              </a:graphicData>
            </a:graphic>
          </wp:inline>
        </w:drawing>
      </w:r>
    </w:p>
    <w:p w:rsidR="00C75793" w:rsidRPr="00C75793" w:rsidRDefault="00C75793" w:rsidP="00A16317">
      <w:pPr>
        <w:spacing w:after="0" w:line="240" w:lineRule="auto"/>
        <w:jc w:val="left"/>
      </w:pPr>
      <w:bookmarkStart w:id="52" w:name="_Toc423338741"/>
      <w:bookmarkEnd w:id="52"/>
    </w:p>
    <w:sectPr w:rsidR="00C75793" w:rsidRPr="00C75793" w:rsidSect="00C708A7">
      <w:headerReference w:type="even" r:id="rId61"/>
      <w:footerReference w:type="even" r:id="rId62"/>
      <w:footerReference w:type="default" r:id="rId63"/>
      <w:headerReference w:type="first" r:id="rId64"/>
      <w:footerReference w:type="first" r:id="rId65"/>
      <w:pgSz w:w="11906" w:h="16838" w:code="9"/>
      <w:pgMar w:top="1440" w:right="1797" w:bottom="1440" w:left="1797" w:header="1077" w:footer="833"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BF7" w:rsidRDefault="008D5BF7">
      <w:r>
        <w:separator/>
      </w:r>
    </w:p>
  </w:endnote>
  <w:endnote w:type="continuationSeparator" w:id="0">
    <w:p w:rsidR="008D5BF7" w:rsidRDefault="008D5B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8D5BF7">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8D5BF7">
        <w:rPr>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8D5BF7">
        <w:rPr>
          <w:noProof/>
        </w:rPr>
        <w:t>ii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C15535">
        <w:rPr>
          <w:noProof/>
        </w:rPr>
        <w:t>iii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8D5BF7">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C15535">
        <w:rPr>
          <w:noProof/>
        </w:rPr>
        <w:t>iv</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8D5BF7">
        <w:rPr>
          <w:noProof/>
        </w:rPr>
        <w:t>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C15535">
        <w:rPr>
          <w:noProof/>
        </w:rPr>
        <w:t>14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8D5BF7">
        <w:t>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Footer"/>
    </w:pPr>
    <w:fldSimple w:instr="PAGE">
      <w:r w:rsidR="00C15535">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BF7" w:rsidRDefault="008D5BF7">
      <w:r>
        <w:separator/>
      </w:r>
    </w:p>
  </w:footnote>
  <w:footnote w:type="continuationSeparator" w:id="0">
    <w:p w:rsidR="008D5BF7" w:rsidRDefault="008D5BF7">
      <w:r>
        <w:continuationSeparator/>
      </w:r>
    </w:p>
  </w:footnote>
  <w:footnote w:id="1">
    <w:p w:rsidR="008D5BF7" w:rsidRDefault="008D5BF7" w:rsidP="00EB1BEC">
      <w:pPr>
        <w:pStyle w:val="FootnoteText"/>
      </w:pPr>
      <w:r>
        <w:rPr>
          <w:rStyle w:val="FootnoteReference"/>
        </w:rPr>
        <w:footnoteRef/>
      </w:r>
      <w:r>
        <w:t xml:space="preserve"> A water year period is nominally from 1 September to 31 August the following year.</w:t>
      </w:r>
    </w:p>
  </w:footnote>
  <w:footnote w:id="2">
    <w:p w:rsidR="008D5BF7" w:rsidRDefault="008D5BF7" w:rsidP="00B509FB">
      <w:pPr>
        <w:pStyle w:val="FootnoteText"/>
      </w:pPr>
      <w:r>
        <w:rPr>
          <w:rStyle w:val="FootnoteReference"/>
        </w:rPr>
        <w:footnoteRef/>
      </w:r>
      <w:r>
        <w:t xml:space="preserve"> TLF1 is a site alias for EP1 (Erosion Plot 1) etc.</w:t>
      </w:r>
    </w:p>
  </w:footnote>
  <w:footnote w:id="3">
    <w:p w:rsidR="008D5BF7" w:rsidRDefault="008D5BF7" w:rsidP="00B509FB">
      <w:pPr>
        <w:pStyle w:val="FootnoteText"/>
      </w:pPr>
      <w:r>
        <w:rPr>
          <w:rStyle w:val="FootnoteReference"/>
        </w:rPr>
        <w:footnoteRef/>
      </w:r>
      <w:r>
        <w:t xml:space="preserve"> The comment can also be duplicated to multiple sets of points (i.e. the first point of each continuous set, separated by unselected points)</w:t>
      </w:r>
    </w:p>
  </w:footnote>
  <w:footnote w:id="4">
    <w:p w:rsidR="008D5BF7" w:rsidRDefault="008D5BF7" w:rsidP="00B509FB">
      <w:pPr>
        <w:pStyle w:val="FootnoteText"/>
      </w:pPr>
      <w:r>
        <w:rPr>
          <w:rStyle w:val="FootnoteReference"/>
        </w:rPr>
        <w:footnoteRef/>
      </w:r>
      <w:r>
        <w:t xml:space="preserve"> Assigning a missing data code is often done as an interim measure during data cleaning. </w:t>
      </w:r>
      <w:proofErr w:type="gramStart"/>
      <w:r>
        <w:t>Where possible data gaps are to be filled by substitution with alternative data of suitable quality.</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8D5BF7">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8D5BF7">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Header"/>
      <w:jc w:val="right"/>
      <w:rPr>
        <w:rFonts w:ascii="Arial" w:hAnsi="Arial"/>
        <w:sz w:val="14"/>
      </w:rPr>
    </w:pPr>
    <w:fldSimple w:instr=" FILENAME \* Lower\p  \* MERGEFORMAT ">
      <w:r w:rsidR="008D5BF7" w:rsidRPr="00C47434">
        <w:rPr>
          <w:rFonts w:ascii="Arial" w:hAnsi="Arial"/>
          <w:noProof/>
          <w:sz w:val="14"/>
        </w:rPr>
        <w:t>http</w:t>
      </w:r>
      <w:r w:rsidR="008D5BF7">
        <w:rPr>
          <w:noProof/>
        </w:rPr>
        <w:t>://spire.nt.environment.gov.au/spire/886642/900741/339741/666/tlf - hydrology - tlf1/ir erosion plot 1 _trace.docx</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8D5BF7">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F7" w:rsidRDefault="00A56D34">
    <w:pPr>
      <w:pStyle w:val="Header"/>
      <w:jc w:val="right"/>
      <w:rPr>
        <w:rFonts w:ascii="Arial" w:hAnsi="Arial"/>
        <w:sz w:val="14"/>
      </w:rPr>
    </w:pPr>
    <w:fldSimple w:instr=" FILENAME \* Lower\p  \* MERGEFORMAT ">
      <w:r w:rsidR="008D5BF7" w:rsidRPr="00C47434">
        <w:rPr>
          <w:rFonts w:ascii="Arial" w:hAnsi="Arial"/>
          <w:noProof/>
          <w:sz w:val="14"/>
        </w:rPr>
        <w:t>http</w:t>
      </w:r>
      <w:r w:rsidR="008D5BF7">
        <w:rPr>
          <w:noProof/>
        </w:rPr>
        <w:t>://spire.nt.environment.gov.au/spire/886642/900741/339741/666/tlf - hydrology - tlf1/ir erosion plot 1 _trace.docx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5">
    <w:nsid w:val="FFFFFF89"/>
    <w:multiLevelType w:val="singleLevel"/>
    <w:tmpl w:val="63B8E7E6"/>
    <w:lvl w:ilvl="0">
      <w:start w:val="1"/>
      <w:numFmt w:val="bullet"/>
      <w:lvlText w:val=""/>
      <w:lvlJc w:val="left"/>
      <w:pPr>
        <w:tabs>
          <w:tab w:val="num" w:pos="360"/>
        </w:tabs>
        <w:ind w:left="360" w:hanging="360"/>
      </w:pPr>
      <w:rPr>
        <w:rFonts w:ascii="Symbol" w:hAnsi="Symbol" w:hint="default"/>
      </w:rPr>
    </w:lvl>
  </w:abstractNum>
  <w:abstractNum w:abstractNumId="6">
    <w:nsid w:val="04847951"/>
    <w:multiLevelType w:val="hybridMultilevel"/>
    <w:tmpl w:val="E74270B2"/>
    <w:lvl w:ilvl="0" w:tplc="1B061B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EFD2EC1"/>
    <w:multiLevelType w:val="hybridMultilevel"/>
    <w:tmpl w:val="E2C2CD9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666711C"/>
    <w:multiLevelType w:val="hybridMultilevel"/>
    <w:tmpl w:val="1EE8E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EE91161"/>
    <w:multiLevelType w:val="hybridMultilevel"/>
    <w:tmpl w:val="EB2CA4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3297986"/>
    <w:multiLevelType w:val="hybridMultilevel"/>
    <w:tmpl w:val="D3DC4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4422E9"/>
    <w:multiLevelType w:val="hybridMultilevel"/>
    <w:tmpl w:val="158AC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B22D21"/>
    <w:multiLevelType w:val="hybridMultilevel"/>
    <w:tmpl w:val="00A079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6B41DDD"/>
    <w:multiLevelType w:val="hybridMultilevel"/>
    <w:tmpl w:val="D16CD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88138B9"/>
    <w:multiLevelType w:val="hybridMultilevel"/>
    <w:tmpl w:val="A59C0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F63906"/>
    <w:multiLevelType w:val="hybridMultilevel"/>
    <w:tmpl w:val="B8F07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EF7CC2"/>
    <w:multiLevelType w:val="hybridMultilevel"/>
    <w:tmpl w:val="D02CB65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4337D"/>
    <w:multiLevelType w:val="hybridMultilevel"/>
    <w:tmpl w:val="06400BEA"/>
    <w:lvl w:ilvl="0" w:tplc="52F28DF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940BF4"/>
    <w:multiLevelType w:val="hybridMultilevel"/>
    <w:tmpl w:val="A2C842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624534C4"/>
    <w:multiLevelType w:val="hybridMultilevel"/>
    <w:tmpl w:val="9ECC7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28C4F52"/>
    <w:multiLevelType w:val="hybridMultilevel"/>
    <w:tmpl w:val="AFEEAE8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3E46C9C"/>
    <w:multiLevelType w:val="hybridMultilevel"/>
    <w:tmpl w:val="F71819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71445DA"/>
    <w:multiLevelType w:val="hybridMultilevel"/>
    <w:tmpl w:val="E064E4A4"/>
    <w:lvl w:ilvl="0" w:tplc="0C090001">
      <w:start w:val="1"/>
      <w:numFmt w:val="bullet"/>
      <w:lvlText w:val=""/>
      <w:lvlJc w:val="left"/>
      <w:pPr>
        <w:ind w:left="720" w:hanging="72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6773047F"/>
    <w:multiLevelType w:val="hybridMultilevel"/>
    <w:tmpl w:val="9BCED1B0"/>
    <w:lvl w:ilvl="0" w:tplc="1B061B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83D40AF"/>
    <w:multiLevelType w:val="hybridMultilevel"/>
    <w:tmpl w:val="A8EA8A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F236065"/>
    <w:multiLevelType w:val="hybridMultilevel"/>
    <w:tmpl w:val="8042F6FE"/>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5B521B"/>
    <w:multiLevelType w:val="hybridMultilevel"/>
    <w:tmpl w:val="655ACDF2"/>
    <w:lvl w:ilvl="0" w:tplc="C314702C">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8011C85"/>
    <w:multiLevelType w:val="hybridMultilevel"/>
    <w:tmpl w:val="A8EA8A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A560D90"/>
    <w:multiLevelType w:val="hybridMultilevel"/>
    <w:tmpl w:val="35EAB3E8"/>
    <w:lvl w:ilvl="0" w:tplc="B9EAE6D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F761E57"/>
    <w:multiLevelType w:val="hybridMultilevel"/>
    <w:tmpl w:val="E7FEB2A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num>
  <w:num w:numId="2">
    <w:abstractNumId w:val="18"/>
  </w:num>
  <w:num w:numId="3">
    <w:abstractNumId w:val="5"/>
  </w:num>
  <w:num w:numId="4">
    <w:abstractNumId w:val="4"/>
  </w:num>
  <w:num w:numId="5">
    <w:abstractNumId w:val="3"/>
  </w:num>
  <w:num w:numId="6">
    <w:abstractNumId w:val="2"/>
  </w:num>
  <w:num w:numId="7">
    <w:abstractNumId w:val="1"/>
  </w:num>
  <w:num w:numId="8">
    <w:abstractNumId w:val="0"/>
  </w:num>
  <w:num w:numId="9">
    <w:abstractNumId w:val="28"/>
  </w:num>
  <w:num w:numId="10">
    <w:abstractNumId w:val="22"/>
  </w:num>
  <w:num w:numId="11">
    <w:abstractNumId w:val="19"/>
  </w:num>
  <w:num w:numId="12">
    <w:abstractNumId w:val="13"/>
  </w:num>
  <w:num w:numId="13">
    <w:abstractNumId w:val="14"/>
  </w:num>
  <w:num w:numId="14">
    <w:abstractNumId w:val="23"/>
  </w:num>
  <w:num w:numId="15">
    <w:abstractNumId w:val="21"/>
  </w:num>
  <w:num w:numId="16">
    <w:abstractNumId w:val="9"/>
  </w:num>
  <w:num w:numId="17">
    <w:abstractNumId w:val="12"/>
  </w:num>
  <w:num w:numId="18">
    <w:abstractNumId w:val="29"/>
  </w:num>
  <w:num w:numId="19">
    <w:abstractNumId w:val="6"/>
  </w:num>
  <w:num w:numId="20">
    <w:abstractNumId w:val="27"/>
  </w:num>
  <w:num w:numId="21">
    <w:abstractNumId w:val="24"/>
  </w:num>
  <w:num w:numId="22">
    <w:abstractNumId w:val="30"/>
  </w:num>
  <w:num w:numId="23">
    <w:abstractNumId w:val="11"/>
  </w:num>
  <w:num w:numId="24">
    <w:abstractNumId w:val="20"/>
  </w:num>
  <w:num w:numId="25">
    <w:abstractNumId w:val="8"/>
  </w:num>
  <w:num w:numId="26">
    <w:abstractNumId w:val="7"/>
  </w:num>
  <w:num w:numId="27">
    <w:abstractNumId w:val="15"/>
  </w:num>
  <w:num w:numId="28">
    <w:abstractNumId w:val="17"/>
  </w:num>
  <w:num w:numId="29">
    <w:abstractNumId w:val="26"/>
  </w:num>
  <w:num w:numId="30">
    <w:abstractNumId w:val="10"/>
  </w:num>
  <w:num w:numId="31">
    <w:abstractNumId w:val="18"/>
  </w:num>
  <w:num w:numId="32">
    <w:abstractNumId w:val="25"/>
  </w:num>
  <w:num w:numId="33">
    <w:abstractNumId w:val="1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69633"/>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SSD_style_20140311&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x2f50rs2oavt2kes52evfx2w2rxa0rw9d0vs&quot;&gt;Everythin_April2015&lt;record-ids&gt;&lt;item&gt;6882&lt;/item&gt;&lt;/record-ids&gt;&lt;/item&gt;&lt;/Libraries&gt;"/>
  </w:docVars>
  <w:rsids>
    <w:rsidRoot w:val="00437662"/>
    <w:rsid w:val="00010E8B"/>
    <w:rsid w:val="00011414"/>
    <w:rsid w:val="00011EAE"/>
    <w:rsid w:val="00012821"/>
    <w:rsid w:val="0001686C"/>
    <w:rsid w:val="0001774C"/>
    <w:rsid w:val="00020CAC"/>
    <w:rsid w:val="00023915"/>
    <w:rsid w:val="00023A76"/>
    <w:rsid w:val="0002509C"/>
    <w:rsid w:val="0002527B"/>
    <w:rsid w:val="000253D2"/>
    <w:rsid w:val="0002576A"/>
    <w:rsid w:val="000279FE"/>
    <w:rsid w:val="00027BCB"/>
    <w:rsid w:val="00027DF8"/>
    <w:rsid w:val="00030AD4"/>
    <w:rsid w:val="00031A1A"/>
    <w:rsid w:val="00031C7B"/>
    <w:rsid w:val="00031E87"/>
    <w:rsid w:val="0003476C"/>
    <w:rsid w:val="00035774"/>
    <w:rsid w:val="00037B9B"/>
    <w:rsid w:val="00040D42"/>
    <w:rsid w:val="00042467"/>
    <w:rsid w:val="00044A44"/>
    <w:rsid w:val="00045862"/>
    <w:rsid w:val="00046157"/>
    <w:rsid w:val="0004644A"/>
    <w:rsid w:val="00047127"/>
    <w:rsid w:val="00051473"/>
    <w:rsid w:val="00051FE2"/>
    <w:rsid w:val="00052FB9"/>
    <w:rsid w:val="0005428C"/>
    <w:rsid w:val="0005516F"/>
    <w:rsid w:val="00055D82"/>
    <w:rsid w:val="00056298"/>
    <w:rsid w:val="00056311"/>
    <w:rsid w:val="00056AF9"/>
    <w:rsid w:val="000600F0"/>
    <w:rsid w:val="000609F4"/>
    <w:rsid w:val="00060C0A"/>
    <w:rsid w:val="00062A18"/>
    <w:rsid w:val="00062E4B"/>
    <w:rsid w:val="000654FD"/>
    <w:rsid w:val="000665AD"/>
    <w:rsid w:val="0007047B"/>
    <w:rsid w:val="0007047F"/>
    <w:rsid w:val="000712E7"/>
    <w:rsid w:val="00071703"/>
    <w:rsid w:val="0007188B"/>
    <w:rsid w:val="00072D10"/>
    <w:rsid w:val="00075AC3"/>
    <w:rsid w:val="00075B9C"/>
    <w:rsid w:val="000766FD"/>
    <w:rsid w:val="00082539"/>
    <w:rsid w:val="000826A2"/>
    <w:rsid w:val="000836EF"/>
    <w:rsid w:val="00083966"/>
    <w:rsid w:val="000850DB"/>
    <w:rsid w:val="00087FF8"/>
    <w:rsid w:val="000916AB"/>
    <w:rsid w:val="00094436"/>
    <w:rsid w:val="00094B8E"/>
    <w:rsid w:val="00095919"/>
    <w:rsid w:val="000A5492"/>
    <w:rsid w:val="000A7623"/>
    <w:rsid w:val="000B229E"/>
    <w:rsid w:val="000B301C"/>
    <w:rsid w:val="000B35BF"/>
    <w:rsid w:val="000B3EF2"/>
    <w:rsid w:val="000B5434"/>
    <w:rsid w:val="000B5690"/>
    <w:rsid w:val="000B5EF3"/>
    <w:rsid w:val="000B78AE"/>
    <w:rsid w:val="000B7EB2"/>
    <w:rsid w:val="000C1831"/>
    <w:rsid w:val="000C1D93"/>
    <w:rsid w:val="000C2786"/>
    <w:rsid w:val="000C2F13"/>
    <w:rsid w:val="000C539F"/>
    <w:rsid w:val="000C7236"/>
    <w:rsid w:val="000C75E4"/>
    <w:rsid w:val="000D01F0"/>
    <w:rsid w:val="000D0364"/>
    <w:rsid w:val="000D0BF9"/>
    <w:rsid w:val="000D324D"/>
    <w:rsid w:val="000D3342"/>
    <w:rsid w:val="000D389F"/>
    <w:rsid w:val="000D4181"/>
    <w:rsid w:val="000D4B43"/>
    <w:rsid w:val="000D576F"/>
    <w:rsid w:val="000D66F4"/>
    <w:rsid w:val="000E3169"/>
    <w:rsid w:val="000E3D48"/>
    <w:rsid w:val="000E682A"/>
    <w:rsid w:val="000F056E"/>
    <w:rsid w:val="000F15C6"/>
    <w:rsid w:val="000F2D2A"/>
    <w:rsid w:val="000F3738"/>
    <w:rsid w:val="000F5B94"/>
    <w:rsid w:val="000F5D48"/>
    <w:rsid w:val="000F79F3"/>
    <w:rsid w:val="00102BFA"/>
    <w:rsid w:val="00103E0F"/>
    <w:rsid w:val="00103F5E"/>
    <w:rsid w:val="00104D1E"/>
    <w:rsid w:val="001063B2"/>
    <w:rsid w:val="00107188"/>
    <w:rsid w:val="0010780A"/>
    <w:rsid w:val="0011011A"/>
    <w:rsid w:val="00110B35"/>
    <w:rsid w:val="00111DE3"/>
    <w:rsid w:val="00111EDC"/>
    <w:rsid w:val="001129AC"/>
    <w:rsid w:val="00112BC1"/>
    <w:rsid w:val="001145D0"/>
    <w:rsid w:val="001156CD"/>
    <w:rsid w:val="001157EB"/>
    <w:rsid w:val="0011663F"/>
    <w:rsid w:val="00116B96"/>
    <w:rsid w:val="00117C2B"/>
    <w:rsid w:val="001225CD"/>
    <w:rsid w:val="0012299F"/>
    <w:rsid w:val="00123316"/>
    <w:rsid w:val="001314D8"/>
    <w:rsid w:val="0013253D"/>
    <w:rsid w:val="0013304B"/>
    <w:rsid w:val="001339E4"/>
    <w:rsid w:val="00133AC4"/>
    <w:rsid w:val="001352C3"/>
    <w:rsid w:val="001355E1"/>
    <w:rsid w:val="0013607D"/>
    <w:rsid w:val="00136B4D"/>
    <w:rsid w:val="00140DAE"/>
    <w:rsid w:val="0014380F"/>
    <w:rsid w:val="00145587"/>
    <w:rsid w:val="0014743A"/>
    <w:rsid w:val="001478CA"/>
    <w:rsid w:val="001500CF"/>
    <w:rsid w:val="00150BB1"/>
    <w:rsid w:val="00150FA9"/>
    <w:rsid w:val="00151363"/>
    <w:rsid w:val="00152794"/>
    <w:rsid w:val="001527A3"/>
    <w:rsid w:val="00152F20"/>
    <w:rsid w:val="00153C68"/>
    <w:rsid w:val="00154DBD"/>
    <w:rsid w:val="001556B8"/>
    <w:rsid w:val="0016070C"/>
    <w:rsid w:val="0016100A"/>
    <w:rsid w:val="00165269"/>
    <w:rsid w:val="00167912"/>
    <w:rsid w:val="00167D9E"/>
    <w:rsid w:val="00170903"/>
    <w:rsid w:val="001709ED"/>
    <w:rsid w:val="00171CCA"/>
    <w:rsid w:val="00174489"/>
    <w:rsid w:val="00176780"/>
    <w:rsid w:val="00177A58"/>
    <w:rsid w:val="0018064F"/>
    <w:rsid w:val="001809B0"/>
    <w:rsid w:val="001813AA"/>
    <w:rsid w:val="001826FC"/>
    <w:rsid w:val="001829F2"/>
    <w:rsid w:val="001841E3"/>
    <w:rsid w:val="0018485A"/>
    <w:rsid w:val="0018773F"/>
    <w:rsid w:val="00190511"/>
    <w:rsid w:val="00191000"/>
    <w:rsid w:val="001923AC"/>
    <w:rsid w:val="001929B3"/>
    <w:rsid w:val="00192F6A"/>
    <w:rsid w:val="00193B12"/>
    <w:rsid w:val="00194189"/>
    <w:rsid w:val="001A0529"/>
    <w:rsid w:val="001A08E7"/>
    <w:rsid w:val="001A72E9"/>
    <w:rsid w:val="001A79B7"/>
    <w:rsid w:val="001A7D39"/>
    <w:rsid w:val="001B0ACC"/>
    <w:rsid w:val="001B2BF3"/>
    <w:rsid w:val="001B3EE2"/>
    <w:rsid w:val="001B44DE"/>
    <w:rsid w:val="001B6DD9"/>
    <w:rsid w:val="001C0861"/>
    <w:rsid w:val="001C1B06"/>
    <w:rsid w:val="001C212A"/>
    <w:rsid w:val="001C2ED7"/>
    <w:rsid w:val="001C3FD2"/>
    <w:rsid w:val="001C477E"/>
    <w:rsid w:val="001C57E0"/>
    <w:rsid w:val="001D04A1"/>
    <w:rsid w:val="001D0F45"/>
    <w:rsid w:val="001D1650"/>
    <w:rsid w:val="001D2EA2"/>
    <w:rsid w:val="001D3FA0"/>
    <w:rsid w:val="001D456C"/>
    <w:rsid w:val="001D5C53"/>
    <w:rsid w:val="001E19CA"/>
    <w:rsid w:val="001E2244"/>
    <w:rsid w:val="001E34C8"/>
    <w:rsid w:val="001E3DF5"/>
    <w:rsid w:val="001E6010"/>
    <w:rsid w:val="001E6A92"/>
    <w:rsid w:val="001F084F"/>
    <w:rsid w:val="001F2AC8"/>
    <w:rsid w:val="001F3512"/>
    <w:rsid w:val="001F4CBF"/>
    <w:rsid w:val="001F53E6"/>
    <w:rsid w:val="001F5A1A"/>
    <w:rsid w:val="001F6161"/>
    <w:rsid w:val="00201B0A"/>
    <w:rsid w:val="00201B37"/>
    <w:rsid w:val="00202F7A"/>
    <w:rsid w:val="0020597A"/>
    <w:rsid w:val="0020685F"/>
    <w:rsid w:val="00207BBC"/>
    <w:rsid w:val="00211EF6"/>
    <w:rsid w:val="002140F5"/>
    <w:rsid w:val="0021420B"/>
    <w:rsid w:val="002145B0"/>
    <w:rsid w:val="00215447"/>
    <w:rsid w:val="0021621C"/>
    <w:rsid w:val="00220D65"/>
    <w:rsid w:val="00223BFA"/>
    <w:rsid w:val="00226E42"/>
    <w:rsid w:val="002271F5"/>
    <w:rsid w:val="00231EC4"/>
    <w:rsid w:val="00236226"/>
    <w:rsid w:val="0024230B"/>
    <w:rsid w:val="00244B46"/>
    <w:rsid w:val="00245465"/>
    <w:rsid w:val="00245A69"/>
    <w:rsid w:val="0024612F"/>
    <w:rsid w:val="00246EBC"/>
    <w:rsid w:val="00246EF3"/>
    <w:rsid w:val="0025079A"/>
    <w:rsid w:val="00250807"/>
    <w:rsid w:val="00250927"/>
    <w:rsid w:val="00251CF3"/>
    <w:rsid w:val="00251D41"/>
    <w:rsid w:val="00251E55"/>
    <w:rsid w:val="0025236C"/>
    <w:rsid w:val="002540F1"/>
    <w:rsid w:val="002541B7"/>
    <w:rsid w:val="002545A4"/>
    <w:rsid w:val="00254713"/>
    <w:rsid w:val="0025476F"/>
    <w:rsid w:val="00257EAA"/>
    <w:rsid w:val="00260B7C"/>
    <w:rsid w:val="00260D34"/>
    <w:rsid w:val="00266AEA"/>
    <w:rsid w:val="00267470"/>
    <w:rsid w:val="002674B1"/>
    <w:rsid w:val="002704B6"/>
    <w:rsid w:val="002716FC"/>
    <w:rsid w:val="002717CD"/>
    <w:rsid w:val="00271B82"/>
    <w:rsid w:val="00274B37"/>
    <w:rsid w:val="00275F03"/>
    <w:rsid w:val="00276F79"/>
    <w:rsid w:val="0028080E"/>
    <w:rsid w:val="002834CA"/>
    <w:rsid w:val="002844D6"/>
    <w:rsid w:val="00285391"/>
    <w:rsid w:val="00290592"/>
    <w:rsid w:val="002A160C"/>
    <w:rsid w:val="002A4C6F"/>
    <w:rsid w:val="002A50E9"/>
    <w:rsid w:val="002A7AB7"/>
    <w:rsid w:val="002B11CB"/>
    <w:rsid w:val="002B37EC"/>
    <w:rsid w:val="002B69E3"/>
    <w:rsid w:val="002C00AF"/>
    <w:rsid w:val="002C00FB"/>
    <w:rsid w:val="002C015D"/>
    <w:rsid w:val="002C1B97"/>
    <w:rsid w:val="002C2ADD"/>
    <w:rsid w:val="002C2CD7"/>
    <w:rsid w:val="002C4796"/>
    <w:rsid w:val="002C4E93"/>
    <w:rsid w:val="002C4F9B"/>
    <w:rsid w:val="002C6BE9"/>
    <w:rsid w:val="002C7737"/>
    <w:rsid w:val="002C796B"/>
    <w:rsid w:val="002D052D"/>
    <w:rsid w:val="002D21BB"/>
    <w:rsid w:val="002D246C"/>
    <w:rsid w:val="002D5DFE"/>
    <w:rsid w:val="002D5EC9"/>
    <w:rsid w:val="002D6244"/>
    <w:rsid w:val="002D6D03"/>
    <w:rsid w:val="002E0229"/>
    <w:rsid w:val="002E26F0"/>
    <w:rsid w:val="002E2742"/>
    <w:rsid w:val="002E2877"/>
    <w:rsid w:val="002E297C"/>
    <w:rsid w:val="002E3CB4"/>
    <w:rsid w:val="002E3DE8"/>
    <w:rsid w:val="002E3F40"/>
    <w:rsid w:val="002E6853"/>
    <w:rsid w:val="002F04EC"/>
    <w:rsid w:val="002F6FE7"/>
    <w:rsid w:val="002F794E"/>
    <w:rsid w:val="00300D6E"/>
    <w:rsid w:val="00301D4D"/>
    <w:rsid w:val="00304D30"/>
    <w:rsid w:val="003057E9"/>
    <w:rsid w:val="00306A37"/>
    <w:rsid w:val="00307685"/>
    <w:rsid w:val="00310484"/>
    <w:rsid w:val="003108B5"/>
    <w:rsid w:val="003108E4"/>
    <w:rsid w:val="00310A93"/>
    <w:rsid w:val="00311755"/>
    <w:rsid w:val="00313CDF"/>
    <w:rsid w:val="00314B4A"/>
    <w:rsid w:val="00314D73"/>
    <w:rsid w:val="00314FB2"/>
    <w:rsid w:val="00321D2B"/>
    <w:rsid w:val="00321E19"/>
    <w:rsid w:val="00321FC0"/>
    <w:rsid w:val="003229D4"/>
    <w:rsid w:val="0032387E"/>
    <w:rsid w:val="00323901"/>
    <w:rsid w:val="003265F9"/>
    <w:rsid w:val="00332FA0"/>
    <w:rsid w:val="00334111"/>
    <w:rsid w:val="003351FB"/>
    <w:rsid w:val="00335E49"/>
    <w:rsid w:val="003403A0"/>
    <w:rsid w:val="003422FD"/>
    <w:rsid w:val="003423DC"/>
    <w:rsid w:val="003431F9"/>
    <w:rsid w:val="003445CA"/>
    <w:rsid w:val="003457F0"/>
    <w:rsid w:val="003459B3"/>
    <w:rsid w:val="00345C44"/>
    <w:rsid w:val="00346976"/>
    <w:rsid w:val="00346C0A"/>
    <w:rsid w:val="0034798B"/>
    <w:rsid w:val="00353131"/>
    <w:rsid w:val="003535B5"/>
    <w:rsid w:val="00353687"/>
    <w:rsid w:val="003540B5"/>
    <w:rsid w:val="00354D8D"/>
    <w:rsid w:val="003551A2"/>
    <w:rsid w:val="00356E91"/>
    <w:rsid w:val="00360DFD"/>
    <w:rsid w:val="00361B3A"/>
    <w:rsid w:val="00361D0D"/>
    <w:rsid w:val="0036438C"/>
    <w:rsid w:val="00367D26"/>
    <w:rsid w:val="003704CD"/>
    <w:rsid w:val="00371D2F"/>
    <w:rsid w:val="0037470C"/>
    <w:rsid w:val="00375B30"/>
    <w:rsid w:val="003800A1"/>
    <w:rsid w:val="00381EAC"/>
    <w:rsid w:val="0038254A"/>
    <w:rsid w:val="00383C62"/>
    <w:rsid w:val="003843DA"/>
    <w:rsid w:val="00384871"/>
    <w:rsid w:val="003874D4"/>
    <w:rsid w:val="003912F9"/>
    <w:rsid w:val="00391EDF"/>
    <w:rsid w:val="0039640E"/>
    <w:rsid w:val="00396D15"/>
    <w:rsid w:val="00397108"/>
    <w:rsid w:val="00397BF2"/>
    <w:rsid w:val="003A1F9F"/>
    <w:rsid w:val="003A30D9"/>
    <w:rsid w:val="003A3D60"/>
    <w:rsid w:val="003B021D"/>
    <w:rsid w:val="003B100F"/>
    <w:rsid w:val="003B33E0"/>
    <w:rsid w:val="003B3E0F"/>
    <w:rsid w:val="003B459C"/>
    <w:rsid w:val="003B5295"/>
    <w:rsid w:val="003C0E15"/>
    <w:rsid w:val="003C0E71"/>
    <w:rsid w:val="003C11FE"/>
    <w:rsid w:val="003C20B5"/>
    <w:rsid w:val="003C2D95"/>
    <w:rsid w:val="003C3B55"/>
    <w:rsid w:val="003C4990"/>
    <w:rsid w:val="003C4A4F"/>
    <w:rsid w:val="003C5925"/>
    <w:rsid w:val="003C5DF0"/>
    <w:rsid w:val="003D1B76"/>
    <w:rsid w:val="003D2629"/>
    <w:rsid w:val="003D283E"/>
    <w:rsid w:val="003D4582"/>
    <w:rsid w:val="003D464E"/>
    <w:rsid w:val="003E12B5"/>
    <w:rsid w:val="003E16F9"/>
    <w:rsid w:val="003E2D54"/>
    <w:rsid w:val="003E54F0"/>
    <w:rsid w:val="003E68FC"/>
    <w:rsid w:val="003F18F4"/>
    <w:rsid w:val="003F2235"/>
    <w:rsid w:val="003F2435"/>
    <w:rsid w:val="003F4AA0"/>
    <w:rsid w:val="003F4FEC"/>
    <w:rsid w:val="003F56A2"/>
    <w:rsid w:val="003F6691"/>
    <w:rsid w:val="0040015C"/>
    <w:rsid w:val="004020D6"/>
    <w:rsid w:val="00403A54"/>
    <w:rsid w:val="00403AD3"/>
    <w:rsid w:val="00407982"/>
    <w:rsid w:val="00410407"/>
    <w:rsid w:val="00410D3D"/>
    <w:rsid w:val="00412323"/>
    <w:rsid w:val="004127AD"/>
    <w:rsid w:val="00412D4E"/>
    <w:rsid w:val="00413F5E"/>
    <w:rsid w:val="00415EEB"/>
    <w:rsid w:val="00416EA9"/>
    <w:rsid w:val="00426CB3"/>
    <w:rsid w:val="00427752"/>
    <w:rsid w:val="00432FD6"/>
    <w:rsid w:val="004330AB"/>
    <w:rsid w:val="00434D64"/>
    <w:rsid w:val="00435DA0"/>
    <w:rsid w:val="00437662"/>
    <w:rsid w:val="00437924"/>
    <w:rsid w:val="00440954"/>
    <w:rsid w:val="004445B3"/>
    <w:rsid w:val="00445D4E"/>
    <w:rsid w:val="00452B78"/>
    <w:rsid w:val="0045413A"/>
    <w:rsid w:val="004545D1"/>
    <w:rsid w:val="00455040"/>
    <w:rsid w:val="004607DA"/>
    <w:rsid w:val="00461566"/>
    <w:rsid w:val="00465220"/>
    <w:rsid w:val="0046583E"/>
    <w:rsid w:val="0046624D"/>
    <w:rsid w:val="0046662D"/>
    <w:rsid w:val="00470E4C"/>
    <w:rsid w:val="00472624"/>
    <w:rsid w:val="00472D4E"/>
    <w:rsid w:val="004736A4"/>
    <w:rsid w:val="004740E2"/>
    <w:rsid w:val="00475AB6"/>
    <w:rsid w:val="00477C95"/>
    <w:rsid w:val="00477E10"/>
    <w:rsid w:val="004802BF"/>
    <w:rsid w:val="004803E4"/>
    <w:rsid w:val="004815BF"/>
    <w:rsid w:val="0048324E"/>
    <w:rsid w:val="00483D9C"/>
    <w:rsid w:val="00484644"/>
    <w:rsid w:val="004856BA"/>
    <w:rsid w:val="00487721"/>
    <w:rsid w:val="004903B2"/>
    <w:rsid w:val="00490E04"/>
    <w:rsid w:val="00491071"/>
    <w:rsid w:val="00492FC9"/>
    <w:rsid w:val="00494E63"/>
    <w:rsid w:val="00495827"/>
    <w:rsid w:val="00495B30"/>
    <w:rsid w:val="00497F41"/>
    <w:rsid w:val="004A043B"/>
    <w:rsid w:val="004A0C63"/>
    <w:rsid w:val="004A1AFB"/>
    <w:rsid w:val="004A2AB7"/>
    <w:rsid w:val="004A43FD"/>
    <w:rsid w:val="004A5188"/>
    <w:rsid w:val="004A5B9E"/>
    <w:rsid w:val="004A611F"/>
    <w:rsid w:val="004A7217"/>
    <w:rsid w:val="004A7DD4"/>
    <w:rsid w:val="004B0015"/>
    <w:rsid w:val="004B2BAB"/>
    <w:rsid w:val="004B2C63"/>
    <w:rsid w:val="004B5CF6"/>
    <w:rsid w:val="004B6D25"/>
    <w:rsid w:val="004C0045"/>
    <w:rsid w:val="004C3B8A"/>
    <w:rsid w:val="004C5373"/>
    <w:rsid w:val="004C5D4B"/>
    <w:rsid w:val="004C77B5"/>
    <w:rsid w:val="004C792C"/>
    <w:rsid w:val="004D07E3"/>
    <w:rsid w:val="004D0CBB"/>
    <w:rsid w:val="004D4386"/>
    <w:rsid w:val="004D4B30"/>
    <w:rsid w:val="004D4E7B"/>
    <w:rsid w:val="004D65AC"/>
    <w:rsid w:val="004D7421"/>
    <w:rsid w:val="004E1A8B"/>
    <w:rsid w:val="004E2C6A"/>
    <w:rsid w:val="004E3326"/>
    <w:rsid w:val="004E332B"/>
    <w:rsid w:val="004E34AF"/>
    <w:rsid w:val="004E3B87"/>
    <w:rsid w:val="004E4A66"/>
    <w:rsid w:val="004E4D21"/>
    <w:rsid w:val="004E6A3C"/>
    <w:rsid w:val="004F2B98"/>
    <w:rsid w:val="004F3F94"/>
    <w:rsid w:val="004F4C2C"/>
    <w:rsid w:val="005012AF"/>
    <w:rsid w:val="00503D49"/>
    <w:rsid w:val="00504003"/>
    <w:rsid w:val="005065CE"/>
    <w:rsid w:val="0050792F"/>
    <w:rsid w:val="005079D0"/>
    <w:rsid w:val="00511185"/>
    <w:rsid w:val="0051199E"/>
    <w:rsid w:val="0051262E"/>
    <w:rsid w:val="00512BEF"/>
    <w:rsid w:val="00514697"/>
    <w:rsid w:val="00515462"/>
    <w:rsid w:val="005155A6"/>
    <w:rsid w:val="00515903"/>
    <w:rsid w:val="00517AC2"/>
    <w:rsid w:val="00520298"/>
    <w:rsid w:val="00521F0B"/>
    <w:rsid w:val="00522938"/>
    <w:rsid w:val="00523028"/>
    <w:rsid w:val="0052436F"/>
    <w:rsid w:val="00524E70"/>
    <w:rsid w:val="00525BD2"/>
    <w:rsid w:val="00526833"/>
    <w:rsid w:val="005309AA"/>
    <w:rsid w:val="00530F92"/>
    <w:rsid w:val="0053192E"/>
    <w:rsid w:val="00533490"/>
    <w:rsid w:val="00536140"/>
    <w:rsid w:val="00537A88"/>
    <w:rsid w:val="00540E51"/>
    <w:rsid w:val="0054300C"/>
    <w:rsid w:val="00543342"/>
    <w:rsid w:val="005437B5"/>
    <w:rsid w:val="005449CA"/>
    <w:rsid w:val="00550D8B"/>
    <w:rsid w:val="00551D92"/>
    <w:rsid w:val="00553238"/>
    <w:rsid w:val="00553670"/>
    <w:rsid w:val="00553F77"/>
    <w:rsid w:val="00555E15"/>
    <w:rsid w:val="00555E86"/>
    <w:rsid w:val="00556767"/>
    <w:rsid w:val="00556AD5"/>
    <w:rsid w:val="00557028"/>
    <w:rsid w:val="00561C14"/>
    <w:rsid w:val="00564191"/>
    <w:rsid w:val="00564DF5"/>
    <w:rsid w:val="00567522"/>
    <w:rsid w:val="00567847"/>
    <w:rsid w:val="00567A04"/>
    <w:rsid w:val="0057015A"/>
    <w:rsid w:val="00570652"/>
    <w:rsid w:val="0057078A"/>
    <w:rsid w:val="00570EAF"/>
    <w:rsid w:val="00573812"/>
    <w:rsid w:val="00573BD9"/>
    <w:rsid w:val="00574805"/>
    <w:rsid w:val="0058004D"/>
    <w:rsid w:val="00580DD9"/>
    <w:rsid w:val="00582768"/>
    <w:rsid w:val="00582D96"/>
    <w:rsid w:val="005865FE"/>
    <w:rsid w:val="00591A55"/>
    <w:rsid w:val="00595BBD"/>
    <w:rsid w:val="005A15D5"/>
    <w:rsid w:val="005A17AD"/>
    <w:rsid w:val="005A2E81"/>
    <w:rsid w:val="005A3BAE"/>
    <w:rsid w:val="005A46EE"/>
    <w:rsid w:val="005A73B9"/>
    <w:rsid w:val="005B13DF"/>
    <w:rsid w:val="005B1721"/>
    <w:rsid w:val="005B2DA5"/>
    <w:rsid w:val="005B3C0E"/>
    <w:rsid w:val="005B7951"/>
    <w:rsid w:val="005C3630"/>
    <w:rsid w:val="005C3C51"/>
    <w:rsid w:val="005C5CCA"/>
    <w:rsid w:val="005C6EF8"/>
    <w:rsid w:val="005C7D49"/>
    <w:rsid w:val="005D2023"/>
    <w:rsid w:val="005D3FA6"/>
    <w:rsid w:val="005D5931"/>
    <w:rsid w:val="005D5CB2"/>
    <w:rsid w:val="005D6010"/>
    <w:rsid w:val="005D6C20"/>
    <w:rsid w:val="005D71DB"/>
    <w:rsid w:val="005D7607"/>
    <w:rsid w:val="005D7A84"/>
    <w:rsid w:val="005D7D34"/>
    <w:rsid w:val="005E278F"/>
    <w:rsid w:val="005E3FD3"/>
    <w:rsid w:val="005E58EA"/>
    <w:rsid w:val="005E67F4"/>
    <w:rsid w:val="005E6951"/>
    <w:rsid w:val="005E763D"/>
    <w:rsid w:val="005F16F1"/>
    <w:rsid w:val="005F1743"/>
    <w:rsid w:val="005F397F"/>
    <w:rsid w:val="005F616B"/>
    <w:rsid w:val="0060034E"/>
    <w:rsid w:val="0060096C"/>
    <w:rsid w:val="00601D2F"/>
    <w:rsid w:val="006047E3"/>
    <w:rsid w:val="00604835"/>
    <w:rsid w:val="00604B70"/>
    <w:rsid w:val="006057C7"/>
    <w:rsid w:val="00611B58"/>
    <w:rsid w:val="00611D7B"/>
    <w:rsid w:val="006139FC"/>
    <w:rsid w:val="00613F3C"/>
    <w:rsid w:val="00613FF2"/>
    <w:rsid w:val="00614C5D"/>
    <w:rsid w:val="00614CAF"/>
    <w:rsid w:val="00616738"/>
    <w:rsid w:val="006178B1"/>
    <w:rsid w:val="00617C7E"/>
    <w:rsid w:val="006201C7"/>
    <w:rsid w:val="006206AD"/>
    <w:rsid w:val="00621A4B"/>
    <w:rsid w:val="006230EC"/>
    <w:rsid w:val="0062474C"/>
    <w:rsid w:val="00625FD4"/>
    <w:rsid w:val="0062782D"/>
    <w:rsid w:val="0063011C"/>
    <w:rsid w:val="00632081"/>
    <w:rsid w:val="00632BEB"/>
    <w:rsid w:val="0063425B"/>
    <w:rsid w:val="006369F8"/>
    <w:rsid w:val="0064138E"/>
    <w:rsid w:val="006415C2"/>
    <w:rsid w:val="0064205F"/>
    <w:rsid w:val="00644003"/>
    <w:rsid w:val="00645A85"/>
    <w:rsid w:val="006465C0"/>
    <w:rsid w:val="006469C1"/>
    <w:rsid w:val="00651A59"/>
    <w:rsid w:val="00654ADE"/>
    <w:rsid w:val="00655096"/>
    <w:rsid w:val="00655E87"/>
    <w:rsid w:val="006562C2"/>
    <w:rsid w:val="006575C4"/>
    <w:rsid w:val="00663842"/>
    <w:rsid w:val="006642CE"/>
    <w:rsid w:val="006647D8"/>
    <w:rsid w:val="00665C5A"/>
    <w:rsid w:val="00666902"/>
    <w:rsid w:val="00672117"/>
    <w:rsid w:val="00672501"/>
    <w:rsid w:val="00672579"/>
    <w:rsid w:val="00672A66"/>
    <w:rsid w:val="0067361A"/>
    <w:rsid w:val="00673F3E"/>
    <w:rsid w:val="00676307"/>
    <w:rsid w:val="006769DD"/>
    <w:rsid w:val="006775F0"/>
    <w:rsid w:val="006777D4"/>
    <w:rsid w:val="00677E3C"/>
    <w:rsid w:val="00680B3B"/>
    <w:rsid w:val="00682777"/>
    <w:rsid w:val="006828FA"/>
    <w:rsid w:val="00685928"/>
    <w:rsid w:val="006906B9"/>
    <w:rsid w:val="00690717"/>
    <w:rsid w:val="00690CAE"/>
    <w:rsid w:val="00690E02"/>
    <w:rsid w:val="00691324"/>
    <w:rsid w:val="00691A48"/>
    <w:rsid w:val="00692730"/>
    <w:rsid w:val="00692F10"/>
    <w:rsid w:val="00694B7B"/>
    <w:rsid w:val="00695F36"/>
    <w:rsid w:val="0069605F"/>
    <w:rsid w:val="006A14EC"/>
    <w:rsid w:val="006A258E"/>
    <w:rsid w:val="006A28DB"/>
    <w:rsid w:val="006A2DEA"/>
    <w:rsid w:val="006A3622"/>
    <w:rsid w:val="006A42DD"/>
    <w:rsid w:val="006A5484"/>
    <w:rsid w:val="006A58BA"/>
    <w:rsid w:val="006A6452"/>
    <w:rsid w:val="006A67C0"/>
    <w:rsid w:val="006A7116"/>
    <w:rsid w:val="006A7CC2"/>
    <w:rsid w:val="006B0568"/>
    <w:rsid w:val="006B0CD7"/>
    <w:rsid w:val="006B17E3"/>
    <w:rsid w:val="006B6D6F"/>
    <w:rsid w:val="006B6EF6"/>
    <w:rsid w:val="006C5C8C"/>
    <w:rsid w:val="006C6914"/>
    <w:rsid w:val="006C706B"/>
    <w:rsid w:val="006D279B"/>
    <w:rsid w:val="006D562A"/>
    <w:rsid w:val="006D5CFB"/>
    <w:rsid w:val="006D6E84"/>
    <w:rsid w:val="006E06C1"/>
    <w:rsid w:val="006E0D9B"/>
    <w:rsid w:val="006E180F"/>
    <w:rsid w:val="006E3959"/>
    <w:rsid w:val="006E5467"/>
    <w:rsid w:val="006F041F"/>
    <w:rsid w:val="006F07E6"/>
    <w:rsid w:val="006F0AAD"/>
    <w:rsid w:val="006F1673"/>
    <w:rsid w:val="006F1A46"/>
    <w:rsid w:val="006F1A59"/>
    <w:rsid w:val="006F3283"/>
    <w:rsid w:val="006F3A7C"/>
    <w:rsid w:val="006F4582"/>
    <w:rsid w:val="006F4FED"/>
    <w:rsid w:val="006F5EB7"/>
    <w:rsid w:val="006F6E45"/>
    <w:rsid w:val="0070174D"/>
    <w:rsid w:val="00701CD0"/>
    <w:rsid w:val="00703C7B"/>
    <w:rsid w:val="007044D4"/>
    <w:rsid w:val="007067BF"/>
    <w:rsid w:val="00710809"/>
    <w:rsid w:val="007121E5"/>
    <w:rsid w:val="007123F4"/>
    <w:rsid w:val="00713C4B"/>
    <w:rsid w:val="007143E7"/>
    <w:rsid w:val="00714476"/>
    <w:rsid w:val="007148CE"/>
    <w:rsid w:val="007162CC"/>
    <w:rsid w:val="00716972"/>
    <w:rsid w:val="007224A0"/>
    <w:rsid w:val="00726263"/>
    <w:rsid w:val="00726524"/>
    <w:rsid w:val="00726D7D"/>
    <w:rsid w:val="007279B6"/>
    <w:rsid w:val="007324D9"/>
    <w:rsid w:val="0073319D"/>
    <w:rsid w:val="00734100"/>
    <w:rsid w:val="00734922"/>
    <w:rsid w:val="00735DA0"/>
    <w:rsid w:val="00736F16"/>
    <w:rsid w:val="00737E5B"/>
    <w:rsid w:val="007414F6"/>
    <w:rsid w:val="00743088"/>
    <w:rsid w:val="00743CFA"/>
    <w:rsid w:val="00744226"/>
    <w:rsid w:val="00744560"/>
    <w:rsid w:val="00744777"/>
    <w:rsid w:val="00744B63"/>
    <w:rsid w:val="00750C5D"/>
    <w:rsid w:val="0075158E"/>
    <w:rsid w:val="007522C4"/>
    <w:rsid w:val="0075281A"/>
    <w:rsid w:val="00756484"/>
    <w:rsid w:val="00756C7F"/>
    <w:rsid w:val="007615F4"/>
    <w:rsid w:val="00765017"/>
    <w:rsid w:val="007664FB"/>
    <w:rsid w:val="0077141C"/>
    <w:rsid w:val="0077304C"/>
    <w:rsid w:val="00773ACD"/>
    <w:rsid w:val="0077786A"/>
    <w:rsid w:val="00780118"/>
    <w:rsid w:val="007810C3"/>
    <w:rsid w:val="00782616"/>
    <w:rsid w:val="00783D9A"/>
    <w:rsid w:val="00783E7B"/>
    <w:rsid w:val="0078785D"/>
    <w:rsid w:val="00790F00"/>
    <w:rsid w:val="0079128D"/>
    <w:rsid w:val="00791C72"/>
    <w:rsid w:val="0079433E"/>
    <w:rsid w:val="007959F4"/>
    <w:rsid w:val="00796366"/>
    <w:rsid w:val="00796902"/>
    <w:rsid w:val="007977EC"/>
    <w:rsid w:val="00797932"/>
    <w:rsid w:val="007A103D"/>
    <w:rsid w:val="007A348F"/>
    <w:rsid w:val="007A382E"/>
    <w:rsid w:val="007A4E86"/>
    <w:rsid w:val="007A5212"/>
    <w:rsid w:val="007A583F"/>
    <w:rsid w:val="007A596B"/>
    <w:rsid w:val="007A5ECE"/>
    <w:rsid w:val="007A6068"/>
    <w:rsid w:val="007A6C2E"/>
    <w:rsid w:val="007A7154"/>
    <w:rsid w:val="007B07B7"/>
    <w:rsid w:val="007B0C18"/>
    <w:rsid w:val="007B22FA"/>
    <w:rsid w:val="007B24F4"/>
    <w:rsid w:val="007B29D8"/>
    <w:rsid w:val="007B3CFE"/>
    <w:rsid w:val="007B60F3"/>
    <w:rsid w:val="007B76A0"/>
    <w:rsid w:val="007C020F"/>
    <w:rsid w:val="007C2C8E"/>
    <w:rsid w:val="007C46B8"/>
    <w:rsid w:val="007C6182"/>
    <w:rsid w:val="007C68EB"/>
    <w:rsid w:val="007C6D70"/>
    <w:rsid w:val="007D1ED6"/>
    <w:rsid w:val="007D5B2A"/>
    <w:rsid w:val="007D5CAF"/>
    <w:rsid w:val="007D678D"/>
    <w:rsid w:val="007D71E6"/>
    <w:rsid w:val="007D7AB7"/>
    <w:rsid w:val="007E0F02"/>
    <w:rsid w:val="007E1118"/>
    <w:rsid w:val="007E1133"/>
    <w:rsid w:val="007E1E6F"/>
    <w:rsid w:val="007E347C"/>
    <w:rsid w:val="007E3958"/>
    <w:rsid w:val="007E4899"/>
    <w:rsid w:val="007E5896"/>
    <w:rsid w:val="007E5DDA"/>
    <w:rsid w:val="007E5ED8"/>
    <w:rsid w:val="007F1A96"/>
    <w:rsid w:val="007F1E31"/>
    <w:rsid w:val="007F31D4"/>
    <w:rsid w:val="007F4BED"/>
    <w:rsid w:val="007F4CCF"/>
    <w:rsid w:val="0080109E"/>
    <w:rsid w:val="00801A5D"/>
    <w:rsid w:val="00803F46"/>
    <w:rsid w:val="008045B7"/>
    <w:rsid w:val="008050C3"/>
    <w:rsid w:val="00807947"/>
    <w:rsid w:val="0081280D"/>
    <w:rsid w:val="00813B2C"/>
    <w:rsid w:val="0081781C"/>
    <w:rsid w:val="00821265"/>
    <w:rsid w:val="008223F3"/>
    <w:rsid w:val="00824D5C"/>
    <w:rsid w:val="00825A63"/>
    <w:rsid w:val="00826460"/>
    <w:rsid w:val="00826CE8"/>
    <w:rsid w:val="0083138C"/>
    <w:rsid w:val="00832197"/>
    <w:rsid w:val="00832985"/>
    <w:rsid w:val="00832CB5"/>
    <w:rsid w:val="0083304C"/>
    <w:rsid w:val="00833EA9"/>
    <w:rsid w:val="0083551C"/>
    <w:rsid w:val="00837C19"/>
    <w:rsid w:val="00842F53"/>
    <w:rsid w:val="008441A8"/>
    <w:rsid w:val="008447F5"/>
    <w:rsid w:val="00844AEB"/>
    <w:rsid w:val="00844C97"/>
    <w:rsid w:val="00845616"/>
    <w:rsid w:val="00845A55"/>
    <w:rsid w:val="00846714"/>
    <w:rsid w:val="00851CD2"/>
    <w:rsid w:val="00851F2D"/>
    <w:rsid w:val="00852362"/>
    <w:rsid w:val="008526C1"/>
    <w:rsid w:val="00855394"/>
    <w:rsid w:val="00855A69"/>
    <w:rsid w:val="008566A8"/>
    <w:rsid w:val="008578BA"/>
    <w:rsid w:val="0085797D"/>
    <w:rsid w:val="00861665"/>
    <w:rsid w:val="00862B19"/>
    <w:rsid w:val="00864816"/>
    <w:rsid w:val="00871C0A"/>
    <w:rsid w:val="00873291"/>
    <w:rsid w:val="00873CB1"/>
    <w:rsid w:val="008740D2"/>
    <w:rsid w:val="00874938"/>
    <w:rsid w:val="00874946"/>
    <w:rsid w:val="00876342"/>
    <w:rsid w:val="0088280D"/>
    <w:rsid w:val="008829D6"/>
    <w:rsid w:val="00882FC2"/>
    <w:rsid w:val="0088487A"/>
    <w:rsid w:val="00885B0A"/>
    <w:rsid w:val="00887289"/>
    <w:rsid w:val="00887E29"/>
    <w:rsid w:val="008922F7"/>
    <w:rsid w:val="00892B94"/>
    <w:rsid w:val="008940EC"/>
    <w:rsid w:val="00896481"/>
    <w:rsid w:val="0089729B"/>
    <w:rsid w:val="008975A6"/>
    <w:rsid w:val="0089793B"/>
    <w:rsid w:val="008A19D5"/>
    <w:rsid w:val="008A41EF"/>
    <w:rsid w:val="008A51A2"/>
    <w:rsid w:val="008A564C"/>
    <w:rsid w:val="008A648B"/>
    <w:rsid w:val="008A7088"/>
    <w:rsid w:val="008A719E"/>
    <w:rsid w:val="008B04D9"/>
    <w:rsid w:val="008B122C"/>
    <w:rsid w:val="008B1911"/>
    <w:rsid w:val="008B1B21"/>
    <w:rsid w:val="008B2040"/>
    <w:rsid w:val="008B3863"/>
    <w:rsid w:val="008B44A4"/>
    <w:rsid w:val="008B498A"/>
    <w:rsid w:val="008B51AB"/>
    <w:rsid w:val="008B6F95"/>
    <w:rsid w:val="008B71F8"/>
    <w:rsid w:val="008B7AE1"/>
    <w:rsid w:val="008C1A91"/>
    <w:rsid w:val="008C2800"/>
    <w:rsid w:val="008C2E42"/>
    <w:rsid w:val="008C41F4"/>
    <w:rsid w:val="008C5439"/>
    <w:rsid w:val="008C5DE3"/>
    <w:rsid w:val="008C650C"/>
    <w:rsid w:val="008C794A"/>
    <w:rsid w:val="008D2E29"/>
    <w:rsid w:val="008D3299"/>
    <w:rsid w:val="008D3436"/>
    <w:rsid w:val="008D5BF7"/>
    <w:rsid w:val="008E0A21"/>
    <w:rsid w:val="008E2AB3"/>
    <w:rsid w:val="008E3478"/>
    <w:rsid w:val="008E41F2"/>
    <w:rsid w:val="008E5067"/>
    <w:rsid w:val="008E576A"/>
    <w:rsid w:val="008E6CD4"/>
    <w:rsid w:val="008F0295"/>
    <w:rsid w:val="008F0D66"/>
    <w:rsid w:val="008F19A8"/>
    <w:rsid w:val="008F19DC"/>
    <w:rsid w:val="008F40BB"/>
    <w:rsid w:val="008F534B"/>
    <w:rsid w:val="008F5910"/>
    <w:rsid w:val="00901A94"/>
    <w:rsid w:val="00902D3F"/>
    <w:rsid w:val="009062F2"/>
    <w:rsid w:val="00912499"/>
    <w:rsid w:val="009137DB"/>
    <w:rsid w:val="00917922"/>
    <w:rsid w:val="00921009"/>
    <w:rsid w:val="009214CD"/>
    <w:rsid w:val="009227B1"/>
    <w:rsid w:val="00926421"/>
    <w:rsid w:val="0092671A"/>
    <w:rsid w:val="00930C0B"/>
    <w:rsid w:val="009351DA"/>
    <w:rsid w:val="00940DDA"/>
    <w:rsid w:val="0094197E"/>
    <w:rsid w:val="009423CC"/>
    <w:rsid w:val="00943014"/>
    <w:rsid w:val="00944DA3"/>
    <w:rsid w:val="009460E1"/>
    <w:rsid w:val="0094733E"/>
    <w:rsid w:val="00947BA9"/>
    <w:rsid w:val="009505E2"/>
    <w:rsid w:val="00951900"/>
    <w:rsid w:val="00953669"/>
    <w:rsid w:val="0095564C"/>
    <w:rsid w:val="00956175"/>
    <w:rsid w:val="00961ECD"/>
    <w:rsid w:val="00962D28"/>
    <w:rsid w:val="00962ED3"/>
    <w:rsid w:val="00963076"/>
    <w:rsid w:val="00966A77"/>
    <w:rsid w:val="009679B0"/>
    <w:rsid w:val="0097200F"/>
    <w:rsid w:val="00973BB7"/>
    <w:rsid w:val="00976572"/>
    <w:rsid w:val="00976F50"/>
    <w:rsid w:val="00977D19"/>
    <w:rsid w:val="00980CD1"/>
    <w:rsid w:val="009836FB"/>
    <w:rsid w:val="00991113"/>
    <w:rsid w:val="009915DD"/>
    <w:rsid w:val="009939AD"/>
    <w:rsid w:val="009946A1"/>
    <w:rsid w:val="009A370B"/>
    <w:rsid w:val="009A3A10"/>
    <w:rsid w:val="009A3C39"/>
    <w:rsid w:val="009A42B8"/>
    <w:rsid w:val="009A5F52"/>
    <w:rsid w:val="009A64BB"/>
    <w:rsid w:val="009A7514"/>
    <w:rsid w:val="009A7BC5"/>
    <w:rsid w:val="009B040D"/>
    <w:rsid w:val="009B0CC1"/>
    <w:rsid w:val="009B2A0D"/>
    <w:rsid w:val="009B3DBC"/>
    <w:rsid w:val="009B411F"/>
    <w:rsid w:val="009B44F5"/>
    <w:rsid w:val="009B49DA"/>
    <w:rsid w:val="009B5948"/>
    <w:rsid w:val="009B79F6"/>
    <w:rsid w:val="009B7E59"/>
    <w:rsid w:val="009C1431"/>
    <w:rsid w:val="009C1CBE"/>
    <w:rsid w:val="009C369C"/>
    <w:rsid w:val="009C5050"/>
    <w:rsid w:val="009D2DCE"/>
    <w:rsid w:val="009D33E8"/>
    <w:rsid w:val="009D36D0"/>
    <w:rsid w:val="009D4B23"/>
    <w:rsid w:val="009D5BF5"/>
    <w:rsid w:val="009D5C77"/>
    <w:rsid w:val="009E273D"/>
    <w:rsid w:val="009E59DE"/>
    <w:rsid w:val="009E6914"/>
    <w:rsid w:val="009F0281"/>
    <w:rsid w:val="009F31B4"/>
    <w:rsid w:val="009F45C6"/>
    <w:rsid w:val="009F4C6E"/>
    <w:rsid w:val="009F4F9B"/>
    <w:rsid w:val="009F5EC0"/>
    <w:rsid w:val="009F6247"/>
    <w:rsid w:val="009F7499"/>
    <w:rsid w:val="00A002FD"/>
    <w:rsid w:val="00A0139C"/>
    <w:rsid w:val="00A013D2"/>
    <w:rsid w:val="00A031D5"/>
    <w:rsid w:val="00A03577"/>
    <w:rsid w:val="00A045E3"/>
    <w:rsid w:val="00A0596A"/>
    <w:rsid w:val="00A05A94"/>
    <w:rsid w:val="00A05D70"/>
    <w:rsid w:val="00A06B20"/>
    <w:rsid w:val="00A10994"/>
    <w:rsid w:val="00A11D99"/>
    <w:rsid w:val="00A13B99"/>
    <w:rsid w:val="00A140B3"/>
    <w:rsid w:val="00A151C5"/>
    <w:rsid w:val="00A16317"/>
    <w:rsid w:val="00A17331"/>
    <w:rsid w:val="00A176FC"/>
    <w:rsid w:val="00A20321"/>
    <w:rsid w:val="00A21B4F"/>
    <w:rsid w:val="00A21C2D"/>
    <w:rsid w:val="00A24F5A"/>
    <w:rsid w:val="00A26C70"/>
    <w:rsid w:val="00A31B4E"/>
    <w:rsid w:val="00A3456E"/>
    <w:rsid w:val="00A34B26"/>
    <w:rsid w:val="00A35A7B"/>
    <w:rsid w:val="00A36355"/>
    <w:rsid w:val="00A365E6"/>
    <w:rsid w:val="00A4035B"/>
    <w:rsid w:val="00A4235F"/>
    <w:rsid w:val="00A433F9"/>
    <w:rsid w:val="00A434E2"/>
    <w:rsid w:val="00A43A70"/>
    <w:rsid w:val="00A454E5"/>
    <w:rsid w:val="00A46AF9"/>
    <w:rsid w:val="00A4755B"/>
    <w:rsid w:val="00A5081C"/>
    <w:rsid w:val="00A52F2B"/>
    <w:rsid w:val="00A5386B"/>
    <w:rsid w:val="00A53BF4"/>
    <w:rsid w:val="00A5534D"/>
    <w:rsid w:val="00A55812"/>
    <w:rsid w:val="00A56D34"/>
    <w:rsid w:val="00A57245"/>
    <w:rsid w:val="00A6037B"/>
    <w:rsid w:val="00A61EF3"/>
    <w:rsid w:val="00A629A3"/>
    <w:rsid w:val="00A64AEC"/>
    <w:rsid w:val="00A662C4"/>
    <w:rsid w:val="00A67334"/>
    <w:rsid w:val="00A70C6D"/>
    <w:rsid w:val="00A70DF9"/>
    <w:rsid w:val="00A71242"/>
    <w:rsid w:val="00A71D7A"/>
    <w:rsid w:val="00A7405C"/>
    <w:rsid w:val="00A7505E"/>
    <w:rsid w:val="00A803E3"/>
    <w:rsid w:val="00A83159"/>
    <w:rsid w:val="00A83F9B"/>
    <w:rsid w:val="00A84215"/>
    <w:rsid w:val="00A8579D"/>
    <w:rsid w:val="00A86FA0"/>
    <w:rsid w:val="00A87DC6"/>
    <w:rsid w:val="00A926FE"/>
    <w:rsid w:val="00A92C9A"/>
    <w:rsid w:val="00A933D1"/>
    <w:rsid w:val="00A95950"/>
    <w:rsid w:val="00A96298"/>
    <w:rsid w:val="00A966E6"/>
    <w:rsid w:val="00AA1B6E"/>
    <w:rsid w:val="00AA20A9"/>
    <w:rsid w:val="00AA2431"/>
    <w:rsid w:val="00AA4BBA"/>
    <w:rsid w:val="00AA5D44"/>
    <w:rsid w:val="00AA5FF1"/>
    <w:rsid w:val="00AA64A3"/>
    <w:rsid w:val="00AA704C"/>
    <w:rsid w:val="00AB0517"/>
    <w:rsid w:val="00AB0650"/>
    <w:rsid w:val="00AB0858"/>
    <w:rsid w:val="00AB0B0C"/>
    <w:rsid w:val="00AB22DF"/>
    <w:rsid w:val="00AB3A42"/>
    <w:rsid w:val="00AB5339"/>
    <w:rsid w:val="00AB57F1"/>
    <w:rsid w:val="00AB602E"/>
    <w:rsid w:val="00AB6D1C"/>
    <w:rsid w:val="00AB7781"/>
    <w:rsid w:val="00AC05CF"/>
    <w:rsid w:val="00AC16ED"/>
    <w:rsid w:val="00AC2C44"/>
    <w:rsid w:val="00AC7F05"/>
    <w:rsid w:val="00AD3AB9"/>
    <w:rsid w:val="00AD5D3A"/>
    <w:rsid w:val="00AD6292"/>
    <w:rsid w:val="00AD76A3"/>
    <w:rsid w:val="00AE00AE"/>
    <w:rsid w:val="00AE0221"/>
    <w:rsid w:val="00AE0462"/>
    <w:rsid w:val="00AE05B2"/>
    <w:rsid w:val="00AE1164"/>
    <w:rsid w:val="00AE11C4"/>
    <w:rsid w:val="00AE7B96"/>
    <w:rsid w:val="00AF1D0F"/>
    <w:rsid w:val="00AF46D9"/>
    <w:rsid w:val="00AF4823"/>
    <w:rsid w:val="00AF48B7"/>
    <w:rsid w:val="00AF4EAC"/>
    <w:rsid w:val="00AF5AF2"/>
    <w:rsid w:val="00AF7CF9"/>
    <w:rsid w:val="00AF7D1D"/>
    <w:rsid w:val="00B02CC2"/>
    <w:rsid w:val="00B03C61"/>
    <w:rsid w:val="00B04662"/>
    <w:rsid w:val="00B05149"/>
    <w:rsid w:val="00B0567A"/>
    <w:rsid w:val="00B07382"/>
    <w:rsid w:val="00B074FF"/>
    <w:rsid w:val="00B1243A"/>
    <w:rsid w:val="00B133E0"/>
    <w:rsid w:val="00B13553"/>
    <w:rsid w:val="00B13C24"/>
    <w:rsid w:val="00B2247F"/>
    <w:rsid w:val="00B22569"/>
    <w:rsid w:val="00B24A38"/>
    <w:rsid w:val="00B25B69"/>
    <w:rsid w:val="00B2670A"/>
    <w:rsid w:val="00B269D2"/>
    <w:rsid w:val="00B26D04"/>
    <w:rsid w:val="00B30BB8"/>
    <w:rsid w:val="00B31E46"/>
    <w:rsid w:val="00B32CBF"/>
    <w:rsid w:val="00B3546E"/>
    <w:rsid w:val="00B356AD"/>
    <w:rsid w:val="00B37178"/>
    <w:rsid w:val="00B373D9"/>
    <w:rsid w:val="00B413A8"/>
    <w:rsid w:val="00B41453"/>
    <w:rsid w:val="00B415A2"/>
    <w:rsid w:val="00B42A4E"/>
    <w:rsid w:val="00B42CC0"/>
    <w:rsid w:val="00B45525"/>
    <w:rsid w:val="00B46508"/>
    <w:rsid w:val="00B475CE"/>
    <w:rsid w:val="00B47811"/>
    <w:rsid w:val="00B50961"/>
    <w:rsid w:val="00B509FB"/>
    <w:rsid w:val="00B512EE"/>
    <w:rsid w:val="00B53E20"/>
    <w:rsid w:val="00B56D90"/>
    <w:rsid w:val="00B61E40"/>
    <w:rsid w:val="00B61FC1"/>
    <w:rsid w:val="00B630F7"/>
    <w:rsid w:val="00B63954"/>
    <w:rsid w:val="00B64B61"/>
    <w:rsid w:val="00B653A3"/>
    <w:rsid w:val="00B65544"/>
    <w:rsid w:val="00B723E7"/>
    <w:rsid w:val="00B72939"/>
    <w:rsid w:val="00B73617"/>
    <w:rsid w:val="00B740FC"/>
    <w:rsid w:val="00B76EFC"/>
    <w:rsid w:val="00B82C4F"/>
    <w:rsid w:val="00B84371"/>
    <w:rsid w:val="00B87A71"/>
    <w:rsid w:val="00B87DA9"/>
    <w:rsid w:val="00B91D89"/>
    <w:rsid w:val="00B9217C"/>
    <w:rsid w:val="00B92CB8"/>
    <w:rsid w:val="00B94A7C"/>
    <w:rsid w:val="00B95BF0"/>
    <w:rsid w:val="00B966B4"/>
    <w:rsid w:val="00BA0B22"/>
    <w:rsid w:val="00BA0EAE"/>
    <w:rsid w:val="00BA0F17"/>
    <w:rsid w:val="00BA2E48"/>
    <w:rsid w:val="00BA5630"/>
    <w:rsid w:val="00BA640B"/>
    <w:rsid w:val="00BA78E8"/>
    <w:rsid w:val="00BA7E9D"/>
    <w:rsid w:val="00BB1128"/>
    <w:rsid w:val="00BB11FE"/>
    <w:rsid w:val="00BB44BA"/>
    <w:rsid w:val="00BB4AB5"/>
    <w:rsid w:val="00BB4B40"/>
    <w:rsid w:val="00BB5F71"/>
    <w:rsid w:val="00BB6117"/>
    <w:rsid w:val="00BB664B"/>
    <w:rsid w:val="00BC1DFC"/>
    <w:rsid w:val="00BC2B28"/>
    <w:rsid w:val="00BC2D7D"/>
    <w:rsid w:val="00BC4BCE"/>
    <w:rsid w:val="00BC7147"/>
    <w:rsid w:val="00BC7650"/>
    <w:rsid w:val="00BD5E8E"/>
    <w:rsid w:val="00BE2FF0"/>
    <w:rsid w:val="00BE46BB"/>
    <w:rsid w:val="00BE56DE"/>
    <w:rsid w:val="00BF2132"/>
    <w:rsid w:val="00BF3C45"/>
    <w:rsid w:val="00BF57D9"/>
    <w:rsid w:val="00BF5E38"/>
    <w:rsid w:val="00BF625E"/>
    <w:rsid w:val="00C01D34"/>
    <w:rsid w:val="00C06594"/>
    <w:rsid w:val="00C07457"/>
    <w:rsid w:val="00C07801"/>
    <w:rsid w:val="00C07972"/>
    <w:rsid w:val="00C12481"/>
    <w:rsid w:val="00C12534"/>
    <w:rsid w:val="00C1274D"/>
    <w:rsid w:val="00C14F3A"/>
    <w:rsid w:val="00C15268"/>
    <w:rsid w:val="00C15535"/>
    <w:rsid w:val="00C16CDD"/>
    <w:rsid w:val="00C233D8"/>
    <w:rsid w:val="00C25B23"/>
    <w:rsid w:val="00C27499"/>
    <w:rsid w:val="00C303EA"/>
    <w:rsid w:val="00C30B97"/>
    <w:rsid w:val="00C32BEE"/>
    <w:rsid w:val="00C3499A"/>
    <w:rsid w:val="00C34A6C"/>
    <w:rsid w:val="00C3541D"/>
    <w:rsid w:val="00C3586A"/>
    <w:rsid w:val="00C379C6"/>
    <w:rsid w:val="00C409E7"/>
    <w:rsid w:val="00C44A92"/>
    <w:rsid w:val="00C44DA3"/>
    <w:rsid w:val="00C450E0"/>
    <w:rsid w:val="00C4548F"/>
    <w:rsid w:val="00C45F7D"/>
    <w:rsid w:val="00C467BD"/>
    <w:rsid w:val="00C47434"/>
    <w:rsid w:val="00C51159"/>
    <w:rsid w:val="00C511CD"/>
    <w:rsid w:val="00C512C3"/>
    <w:rsid w:val="00C526A0"/>
    <w:rsid w:val="00C527F4"/>
    <w:rsid w:val="00C5323A"/>
    <w:rsid w:val="00C533A2"/>
    <w:rsid w:val="00C54FD9"/>
    <w:rsid w:val="00C55C67"/>
    <w:rsid w:val="00C55EAC"/>
    <w:rsid w:val="00C562F7"/>
    <w:rsid w:val="00C60E0F"/>
    <w:rsid w:val="00C632A4"/>
    <w:rsid w:val="00C637DE"/>
    <w:rsid w:val="00C6513B"/>
    <w:rsid w:val="00C66936"/>
    <w:rsid w:val="00C67999"/>
    <w:rsid w:val="00C67E75"/>
    <w:rsid w:val="00C70545"/>
    <w:rsid w:val="00C70696"/>
    <w:rsid w:val="00C708A7"/>
    <w:rsid w:val="00C723A8"/>
    <w:rsid w:val="00C73DD3"/>
    <w:rsid w:val="00C74838"/>
    <w:rsid w:val="00C74F87"/>
    <w:rsid w:val="00C75793"/>
    <w:rsid w:val="00C7606A"/>
    <w:rsid w:val="00C80B5E"/>
    <w:rsid w:val="00C80EC6"/>
    <w:rsid w:val="00C81E83"/>
    <w:rsid w:val="00C82934"/>
    <w:rsid w:val="00C83888"/>
    <w:rsid w:val="00C83C83"/>
    <w:rsid w:val="00C84C50"/>
    <w:rsid w:val="00C85A0E"/>
    <w:rsid w:val="00C86D33"/>
    <w:rsid w:val="00C8726D"/>
    <w:rsid w:val="00C92E1F"/>
    <w:rsid w:val="00C93605"/>
    <w:rsid w:val="00C93813"/>
    <w:rsid w:val="00C93ED8"/>
    <w:rsid w:val="00C9424B"/>
    <w:rsid w:val="00CA1159"/>
    <w:rsid w:val="00CA151B"/>
    <w:rsid w:val="00CA1B87"/>
    <w:rsid w:val="00CA2FE6"/>
    <w:rsid w:val="00CA3184"/>
    <w:rsid w:val="00CA3B21"/>
    <w:rsid w:val="00CA577B"/>
    <w:rsid w:val="00CA606C"/>
    <w:rsid w:val="00CA6A60"/>
    <w:rsid w:val="00CB1898"/>
    <w:rsid w:val="00CB1937"/>
    <w:rsid w:val="00CB378A"/>
    <w:rsid w:val="00CB3E5E"/>
    <w:rsid w:val="00CB4810"/>
    <w:rsid w:val="00CC1202"/>
    <w:rsid w:val="00CC1318"/>
    <w:rsid w:val="00CC1CE7"/>
    <w:rsid w:val="00CC1D4E"/>
    <w:rsid w:val="00CC2233"/>
    <w:rsid w:val="00CC3A42"/>
    <w:rsid w:val="00CC5D29"/>
    <w:rsid w:val="00CC7B74"/>
    <w:rsid w:val="00CC7C6C"/>
    <w:rsid w:val="00CD2508"/>
    <w:rsid w:val="00CD2647"/>
    <w:rsid w:val="00CD29CB"/>
    <w:rsid w:val="00CD2ABE"/>
    <w:rsid w:val="00CD2B07"/>
    <w:rsid w:val="00CD2FA7"/>
    <w:rsid w:val="00CD42F2"/>
    <w:rsid w:val="00CD582B"/>
    <w:rsid w:val="00CD679E"/>
    <w:rsid w:val="00CE0005"/>
    <w:rsid w:val="00CE1DD5"/>
    <w:rsid w:val="00CE1E53"/>
    <w:rsid w:val="00CE2F2D"/>
    <w:rsid w:val="00CE3279"/>
    <w:rsid w:val="00CE33BD"/>
    <w:rsid w:val="00CE687A"/>
    <w:rsid w:val="00CF1DE9"/>
    <w:rsid w:val="00CF35B0"/>
    <w:rsid w:val="00CF3AD1"/>
    <w:rsid w:val="00CF476A"/>
    <w:rsid w:val="00CF6008"/>
    <w:rsid w:val="00CF6E72"/>
    <w:rsid w:val="00CF71D0"/>
    <w:rsid w:val="00D014F0"/>
    <w:rsid w:val="00D0156F"/>
    <w:rsid w:val="00D0383D"/>
    <w:rsid w:val="00D04E6F"/>
    <w:rsid w:val="00D0700B"/>
    <w:rsid w:val="00D0763A"/>
    <w:rsid w:val="00D0763E"/>
    <w:rsid w:val="00D07DD6"/>
    <w:rsid w:val="00D1250A"/>
    <w:rsid w:val="00D148CE"/>
    <w:rsid w:val="00D168A1"/>
    <w:rsid w:val="00D16EA5"/>
    <w:rsid w:val="00D205A2"/>
    <w:rsid w:val="00D2189D"/>
    <w:rsid w:val="00D21CBD"/>
    <w:rsid w:val="00D23731"/>
    <w:rsid w:val="00D2404D"/>
    <w:rsid w:val="00D25C3B"/>
    <w:rsid w:val="00D2604C"/>
    <w:rsid w:val="00D3116D"/>
    <w:rsid w:val="00D31900"/>
    <w:rsid w:val="00D339CA"/>
    <w:rsid w:val="00D342C6"/>
    <w:rsid w:val="00D350D3"/>
    <w:rsid w:val="00D36EAB"/>
    <w:rsid w:val="00D37342"/>
    <w:rsid w:val="00D37FE4"/>
    <w:rsid w:val="00D407F4"/>
    <w:rsid w:val="00D425D9"/>
    <w:rsid w:val="00D43625"/>
    <w:rsid w:val="00D44115"/>
    <w:rsid w:val="00D44E2C"/>
    <w:rsid w:val="00D4581F"/>
    <w:rsid w:val="00D463C8"/>
    <w:rsid w:val="00D47208"/>
    <w:rsid w:val="00D5069F"/>
    <w:rsid w:val="00D50DDF"/>
    <w:rsid w:val="00D51671"/>
    <w:rsid w:val="00D53042"/>
    <w:rsid w:val="00D53AE8"/>
    <w:rsid w:val="00D5664D"/>
    <w:rsid w:val="00D6193B"/>
    <w:rsid w:val="00D61D30"/>
    <w:rsid w:val="00D61D68"/>
    <w:rsid w:val="00D627DC"/>
    <w:rsid w:val="00D6288B"/>
    <w:rsid w:val="00D63A9E"/>
    <w:rsid w:val="00D64316"/>
    <w:rsid w:val="00D649F7"/>
    <w:rsid w:val="00D678BC"/>
    <w:rsid w:val="00D70A39"/>
    <w:rsid w:val="00D7135D"/>
    <w:rsid w:val="00D71969"/>
    <w:rsid w:val="00D71EF6"/>
    <w:rsid w:val="00D73F4C"/>
    <w:rsid w:val="00D746DD"/>
    <w:rsid w:val="00D7615D"/>
    <w:rsid w:val="00D772A3"/>
    <w:rsid w:val="00D77D1E"/>
    <w:rsid w:val="00D81FDD"/>
    <w:rsid w:val="00D836D2"/>
    <w:rsid w:val="00D86493"/>
    <w:rsid w:val="00D868FD"/>
    <w:rsid w:val="00D86DF3"/>
    <w:rsid w:val="00D87751"/>
    <w:rsid w:val="00D9035C"/>
    <w:rsid w:val="00D91615"/>
    <w:rsid w:val="00D93076"/>
    <w:rsid w:val="00D93246"/>
    <w:rsid w:val="00D93C3D"/>
    <w:rsid w:val="00D93EAD"/>
    <w:rsid w:val="00D95859"/>
    <w:rsid w:val="00DA0D14"/>
    <w:rsid w:val="00DA2CAD"/>
    <w:rsid w:val="00DA5970"/>
    <w:rsid w:val="00DA6218"/>
    <w:rsid w:val="00DA654C"/>
    <w:rsid w:val="00DA6A0E"/>
    <w:rsid w:val="00DB2482"/>
    <w:rsid w:val="00DB2700"/>
    <w:rsid w:val="00DB2CF1"/>
    <w:rsid w:val="00DB46DC"/>
    <w:rsid w:val="00DB6DCE"/>
    <w:rsid w:val="00DC0609"/>
    <w:rsid w:val="00DC0968"/>
    <w:rsid w:val="00DC0B3A"/>
    <w:rsid w:val="00DC55FE"/>
    <w:rsid w:val="00DC58F7"/>
    <w:rsid w:val="00DC5949"/>
    <w:rsid w:val="00DC613A"/>
    <w:rsid w:val="00DC6DC6"/>
    <w:rsid w:val="00DD078E"/>
    <w:rsid w:val="00DD48A1"/>
    <w:rsid w:val="00DD4BD9"/>
    <w:rsid w:val="00DD5EF7"/>
    <w:rsid w:val="00DD61C2"/>
    <w:rsid w:val="00DD71B1"/>
    <w:rsid w:val="00DE1241"/>
    <w:rsid w:val="00DE2AC9"/>
    <w:rsid w:val="00DE54A3"/>
    <w:rsid w:val="00DE6716"/>
    <w:rsid w:val="00DF0FA3"/>
    <w:rsid w:val="00DF365F"/>
    <w:rsid w:val="00DF3A1A"/>
    <w:rsid w:val="00DF4802"/>
    <w:rsid w:val="00DF49AB"/>
    <w:rsid w:val="00E04648"/>
    <w:rsid w:val="00E06246"/>
    <w:rsid w:val="00E06DE2"/>
    <w:rsid w:val="00E07824"/>
    <w:rsid w:val="00E07BB5"/>
    <w:rsid w:val="00E11793"/>
    <w:rsid w:val="00E11840"/>
    <w:rsid w:val="00E12716"/>
    <w:rsid w:val="00E14936"/>
    <w:rsid w:val="00E15CE3"/>
    <w:rsid w:val="00E162CA"/>
    <w:rsid w:val="00E16B7A"/>
    <w:rsid w:val="00E201D0"/>
    <w:rsid w:val="00E20AC0"/>
    <w:rsid w:val="00E2162D"/>
    <w:rsid w:val="00E22915"/>
    <w:rsid w:val="00E237B7"/>
    <w:rsid w:val="00E24B61"/>
    <w:rsid w:val="00E2581D"/>
    <w:rsid w:val="00E264C3"/>
    <w:rsid w:val="00E27128"/>
    <w:rsid w:val="00E30089"/>
    <w:rsid w:val="00E3013C"/>
    <w:rsid w:val="00E32323"/>
    <w:rsid w:val="00E33478"/>
    <w:rsid w:val="00E3499A"/>
    <w:rsid w:val="00E357E0"/>
    <w:rsid w:val="00E36387"/>
    <w:rsid w:val="00E40BBD"/>
    <w:rsid w:val="00E410F4"/>
    <w:rsid w:val="00E41A5C"/>
    <w:rsid w:val="00E4249F"/>
    <w:rsid w:val="00E4377C"/>
    <w:rsid w:val="00E45F17"/>
    <w:rsid w:val="00E4775E"/>
    <w:rsid w:val="00E477DE"/>
    <w:rsid w:val="00E47E3D"/>
    <w:rsid w:val="00E504E4"/>
    <w:rsid w:val="00E52835"/>
    <w:rsid w:val="00E55734"/>
    <w:rsid w:val="00E57A9D"/>
    <w:rsid w:val="00E6025F"/>
    <w:rsid w:val="00E62FFA"/>
    <w:rsid w:val="00E64758"/>
    <w:rsid w:val="00E6484A"/>
    <w:rsid w:val="00E6700B"/>
    <w:rsid w:val="00E70118"/>
    <w:rsid w:val="00E71824"/>
    <w:rsid w:val="00E71E8A"/>
    <w:rsid w:val="00E723AB"/>
    <w:rsid w:val="00E73E2A"/>
    <w:rsid w:val="00E8050D"/>
    <w:rsid w:val="00E81B48"/>
    <w:rsid w:val="00E81BE8"/>
    <w:rsid w:val="00E82097"/>
    <w:rsid w:val="00E82A74"/>
    <w:rsid w:val="00E83C9F"/>
    <w:rsid w:val="00E83FC4"/>
    <w:rsid w:val="00E84DE2"/>
    <w:rsid w:val="00E85529"/>
    <w:rsid w:val="00E85676"/>
    <w:rsid w:val="00E8769A"/>
    <w:rsid w:val="00E9208F"/>
    <w:rsid w:val="00E9423D"/>
    <w:rsid w:val="00E961B5"/>
    <w:rsid w:val="00E96427"/>
    <w:rsid w:val="00E96909"/>
    <w:rsid w:val="00E97840"/>
    <w:rsid w:val="00EA6146"/>
    <w:rsid w:val="00EA6DD5"/>
    <w:rsid w:val="00EB1BEC"/>
    <w:rsid w:val="00EB2770"/>
    <w:rsid w:val="00EB4CCD"/>
    <w:rsid w:val="00EB4F7F"/>
    <w:rsid w:val="00EB675D"/>
    <w:rsid w:val="00EC2958"/>
    <w:rsid w:val="00EC2E86"/>
    <w:rsid w:val="00EC363C"/>
    <w:rsid w:val="00EC444D"/>
    <w:rsid w:val="00EC47D5"/>
    <w:rsid w:val="00EC7973"/>
    <w:rsid w:val="00ED0B99"/>
    <w:rsid w:val="00ED24DB"/>
    <w:rsid w:val="00ED5060"/>
    <w:rsid w:val="00ED7F7B"/>
    <w:rsid w:val="00EE187F"/>
    <w:rsid w:val="00EE1898"/>
    <w:rsid w:val="00EE2D10"/>
    <w:rsid w:val="00EE40E9"/>
    <w:rsid w:val="00EE4EB1"/>
    <w:rsid w:val="00EE503F"/>
    <w:rsid w:val="00EE52AF"/>
    <w:rsid w:val="00EE54CE"/>
    <w:rsid w:val="00EE7365"/>
    <w:rsid w:val="00EE7AA7"/>
    <w:rsid w:val="00EF0A1C"/>
    <w:rsid w:val="00EF15B5"/>
    <w:rsid w:val="00EF3406"/>
    <w:rsid w:val="00EF4E97"/>
    <w:rsid w:val="00EF5119"/>
    <w:rsid w:val="00F028D2"/>
    <w:rsid w:val="00F0598B"/>
    <w:rsid w:val="00F068B8"/>
    <w:rsid w:val="00F11840"/>
    <w:rsid w:val="00F122D1"/>
    <w:rsid w:val="00F12CFC"/>
    <w:rsid w:val="00F1355F"/>
    <w:rsid w:val="00F1452D"/>
    <w:rsid w:val="00F145E8"/>
    <w:rsid w:val="00F14663"/>
    <w:rsid w:val="00F164D4"/>
    <w:rsid w:val="00F166F7"/>
    <w:rsid w:val="00F21252"/>
    <w:rsid w:val="00F2234C"/>
    <w:rsid w:val="00F241E1"/>
    <w:rsid w:val="00F24AB1"/>
    <w:rsid w:val="00F2669F"/>
    <w:rsid w:val="00F2731D"/>
    <w:rsid w:val="00F27610"/>
    <w:rsid w:val="00F333E5"/>
    <w:rsid w:val="00F3379B"/>
    <w:rsid w:val="00F33E01"/>
    <w:rsid w:val="00F366BC"/>
    <w:rsid w:val="00F37069"/>
    <w:rsid w:val="00F40F4E"/>
    <w:rsid w:val="00F424B1"/>
    <w:rsid w:val="00F43876"/>
    <w:rsid w:val="00F45294"/>
    <w:rsid w:val="00F45C04"/>
    <w:rsid w:val="00F51522"/>
    <w:rsid w:val="00F54458"/>
    <w:rsid w:val="00F549E1"/>
    <w:rsid w:val="00F56818"/>
    <w:rsid w:val="00F56A2B"/>
    <w:rsid w:val="00F56FE4"/>
    <w:rsid w:val="00F576ED"/>
    <w:rsid w:val="00F60A2D"/>
    <w:rsid w:val="00F61808"/>
    <w:rsid w:val="00F62E5F"/>
    <w:rsid w:val="00F6554D"/>
    <w:rsid w:val="00F67718"/>
    <w:rsid w:val="00F67920"/>
    <w:rsid w:val="00F702A4"/>
    <w:rsid w:val="00F7119B"/>
    <w:rsid w:val="00F71FF3"/>
    <w:rsid w:val="00F73775"/>
    <w:rsid w:val="00F75087"/>
    <w:rsid w:val="00F76E16"/>
    <w:rsid w:val="00F77439"/>
    <w:rsid w:val="00F774DD"/>
    <w:rsid w:val="00F77A4E"/>
    <w:rsid w:val="00F80AA8"/>
    <w:rsid w:val="00F81207"/>
    <w:rsid w:val="00F82E75"/>
    <w:rsid w:val="00F8484B"/>
    <w:rsid w:val="00F848FD"/>
    <w:rsid w:val="00F9030C"/>
    <w:rsid w:val="00F9085F"/>
    <w:rsid w:val="00F92728"/>
    <w:rsid w:val="00F927AD"/>
    <w:rsid w:val="00F9369A"/>
    <w:rsid w:val="00FA264A"/>
    <w:rsid w:val="00FA3216"/>
    <w:rsid w:val="00FA3FCC"/>
    <w:rsid w:val="00FA4F86"/>
    <w:rsid w:val="00FA632A"/>
    <w:rsid w:val="00FA6581"/>
    <w:rsid w:val="00FB38BD"/>
    <w:rsid w:val="00FB40F6"/>
    <w:rsid w:val="00FB5A35"/>
    <w:rsid w:val="00FB6D73"/>
    <w:rsid w:val="00FC0016"/>
    <w:rsid w:val="00FC2937"/>
    <w:rsid w:val="00FC32BB"/>
    <w:rsid w:val="00FC4886"/>
    <w:rsid w:val="00FC4CC6"/>
    <w:rsid w:val="00FC6578"/>
    <w:rsid w:val="00FC7CC0"/>
    <w:rsid w:val="00FD2B55"/>
    <w:rsid w:val="00FD38B5"/>
    <w:rsid w:val="00FD443D"/>
    <w:rsid w:val="00FD5E2E"/>
    <w:rsid w:val="00FD5E30"/>
    <w:rsid w:val="00FD63A0"/>
    <w:rsid w:val="00FD68F3"/>
    <w:rsid w:val="00FD6A89"/>
    <w:rsid w:val="00FE0A92"/>
    <w:rsid w:val="00FE51D4"/>
    <w:rsid w:val="00FE5EA9"/>
    <w:rsid w:val="00FE7253"/>
    <w:rsid w:val="00FE72A6"/>
    <w:rsid w:val="00FF1294"/>
    <w:rsid w:val="00FF2512"/>
    <w:rsid w:val="00FF3328"/>
    <w:rsid w:val="00FF3E11"/>
    <w:rsid w:val="00FF6FD3"/>
    <w:rsid w:val="00FF7FC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rules v:ext="edit">
        <o:r id="V:Rule21" type="connector" idref="#_x0000_s1066"/>
        <o:r id="V:Rule22" type="connector" idref="#_x0000_s1070"/>
        <o:r id="V:Rule23" type="connector" idref="#_x0000_s1058"/>
        <o:r id="V:Rule24" type="connector" idref="#_x0000_s1063"/>
        <o:r id="V:Rule25" type="connector" idref="#_x0000_s1064"/>
        <o:r id="V:Rule26" type="connector" idref="#_x0000_s1072"/>
        <o:r id="V:Rule27" type="connector" idref="#_x0000_s1057"/>
        <o:r id="V:Rule28" type="connector" idref="#_x0000_s1068"/>
        <o:r id="V:Rule29" type="connector" idref="#_x0000_s1059"/>
        <o:r id="V:Rule30" type="connector" idref="#_x0000_s1075"/>
        <o:r id="V:Rule31" type="connector" idref="#_x0000_s1067"/>
        <o:r id="V:Rule32" type="connector" idref="#_x0000_s1060"/>
        <o:r id="V:Rule33" type="connector" idref="#_x0000_s1069"/>
        <o:r id="V:Rule34" type="connector" idref="#_x0000_s1065"/>
        <o:r id="V:Rule35" type="connector" idref="#_x0000_s1076"/>
        <o:r id="V:Rule36" type="connector" idref="#_x0000_s1074"/>
        <o:r id="V:Rule37" type="connector" idref="#_x0000_s1073"/>
        <o:r id="V:Rule38" type="connector" idref="#_x0000_s1071"/>
        <o:r id="V:Rule39" type="connector" idref="#_x0000_s1062"/>
        <o:r id="V:Rule40"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2"/>
    <w:lsdException w:name="header" w:uiPriority="2"/>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uiPriority w:val="1"/>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rsid w:val="002C4796"/>
    <w:pPr>
      <w:jc w:val="center"/>
    </w:pPr>
    <w:rPr>
      <w:rFonts w:ascii="Arial" w:hAnsi="Arial"/>
      <w:lang w:eastAsia="en-US"/>
    </w:rPr>
  </w:style>
  <w:style w:type="paragraph" w:styleId="Header">
    <w:name w:val="header"/>
    <w:uiPriority w:val="2"/>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link w:val="figurecaptionChar"/>
    <w:uiPriority w:val="2"/>
    <w:qFormat/>
    <w:rsid w:val="002C4796"/>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uiPriority w:val="2"/>
    <w:qFormat/>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uiPriority w:val="2"/>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4"/>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5"/>
      </w:numPr>
    </w:pPr>
  </w:style>
  <w:style w:type="paragraph" w:styleId="ListNumber3">
    <w:name w:val="List Number 3"/>
    <w:basedOn w:val="Normal"/>
    <w:rsid w:val="002C4796"/>
    <w:pPr>
      <w:numPr>
        <w:numId w:val="6"/>
      </w:numPr>
    </w:pPr>
  </w:style>
  <w:style w:type="paragraph" w:styleId="ListNumber4">
    <w:name w:val="List Number 4"/>
    <w:basedOn w:val="Normal"/>
    <w:rsid w:val="002C4796"/>
    <w:pPr>
      <w:numPr>
        <w:numId w:val="7"/>
      </w:numPr>
    </w:pPr>
  </w:style>
  <w:style w:type="paragraph" w:styleId="ListNumber5">
    <w:name w:val="List Number 5"/>
    <w:basedOn w:val="Normal"/>
    <w:rsid w:val="002C4796"/>
    <w:pPr>
      <w:numPr>
        <w:numId w:val="8"/>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figurecaptionChar">
    <w:name w:val="figure caption Char"/>
    <w:basedOn w:val="DefaultParagraphFont"/>
    <w:link w:val="figurecaption"/>
    <w:rsid w:val="00692F10"/>
    <w:rPr>
      <w:rFonts w:ascii="Arial" w:hAnsi="Arial"/>
      <w:sz w:val="18"/>
      <w:lang w:eastAsia="en-US"/>
    </w:rPr>
  </w:style>
  <w:style w:type="table" w:styleId="TableGrid">
    <w:name w:val="Table Grid"/>
    <w:basedOn w:val="TableNormal"/>
    <w:rsid w:val="00E60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E6025F"/>
    <w:rPr>
      <w:b/>
      <w:bCs/>
      <w:u w:val="single"/>
    </w:rPr>
  </w:style>
  <w:style w:type="paragraph" w:styleId="ListParagraph">
    <w:name w:val="List Paragraph"/>
    <w:basedOn w:val="Normal"/>
    <w:uiPriority w:val="2"/>
    <w:qFormat/>
    <w:rsid w:val="00E6025F"/>
    <w:pPr>
      <w:ind w:left="720"/>
      <w:contextualSpacing/>
    </w:pPr>
  </w:style>
  <w:style w:type="character" w:styleId="FootnoteReference">
    <w:name w:val="footnote reference"/>
    <w:basedOn w:val="DefaultParagraphFont"/>
    <w:rsid w:val="00E6025F"/>
    <w:rPr>
      <w:vertAlign w:val="superscript"/>
    </w:rPr>
  </w:style>
  <w:style w:type="paragraph" w:styleId="ListBullet">
    <w:name w:val="List Bullet"/>
    <w:basedOn w:val="Normal"/>
    <w:autoRedefine/>
    <w:rsid w:val="00D168A1"/>
    <w:pPr>
      <w:tabs>
        <w:tab w:val="num" w:pos="360"/>
      </w:tabs>
      <w:ind w:left="360" w:hanging="360"/>
    </w:pPr>
  </w:style>
  <w:style w:type="character" w:customStyle="1" w:styleId="tablecaptionChar">
    <w:name w:val="table caption Char"/>
    <w:basedOn w:val="DefaultParagraphFont"/>
    <w:link w:val="tablecaption"/>
    <w:rsid w:val="00D168A1"/>
    <w:rPr>
      <w:rFonts w:ascii="Arial" w:hAnsi="Arial"/>
      <w:sz w:val="18"/>
      <w:lang w:eastAsia="en-US"/>
    </w:rPr>
  </w:style>
  <w:style w:type="character" w:customStyle="1" w:styleId="CommentTextChar">
    <w:name w:val="Comment Text Char"/>
    <w:basedOn w:val="DefaultParagraphFont"/>
    <w:link w:val="CommentText"/>
    <w:rsid w:val="00D168A1"/>
    <w:rPr>
      <w:rFonts w:ascii="Garamond" w:hAnsi="Garamond"/>
      <w:lang w:eastAsia="en-US"/>
    </w:rPr>
  </w:style>
  <w:style w:type="character" w:customStyle="1" w:styleId="table1Char">
    <w:name w:val="table 1 Char"/>
    <w:basedOn w:val="DefaultParagraphFont"/>
    <w:link w:val="table1"/>
    <w:rsid w:val="00D168A1"/>
    <w:rPr>
      <w:rFonts w:ascii="Arial" w:hAnsi="Arial"/>
      <w:sz w:val="16"/>
      <w:lang w:eastAsia="en-US"/>
    </w:rPr>
  </w:style>
  <w:style w:type="paragraph" w:styleId="Subtitle">
    <w:name w:val="Subtitle"/>
    <w:basedOn w:val="Normal"/>
    <w:next w:val="Normal"/>
    <w:link w:val="SubtitleChar"/>
    <w:qFormat/>
    <w:rsid w:val="003B52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3B5295"/>
    <w:rPr>
      <w:rFonts w:asciiTheme="majorHAnsi" w:eastAsiaTheme="majorEastAsia" w:hAnsiTheme="majorHAnsi" w:cstheme="majorBidi"/>
      <w:i/>
      <w:iCs/>
      <w:color w:val="4F81BD" w:themeColor="accent1"/>
      <w:spacing w:val="15"/>
      <w:sz w:val="24"/>
      <w:szCs w:val="24"/>
      <w:lang w:eastAsia="en-US"/>
    </w:rPr>
  </w:style>
  <w:style w:type="paragraph" w:styleId="Revision">
    <w:name w:val="Revision"/>
    <w:hidden/>
    <w:uiPriority w:val="99"/>
    <w:semiHidden/>
    <w:rsid w:val="0097200F"/>
    <w:rPr>
      <w:rFonts w:ascii="Garamond" w:hAnsi="Garamond"/>
      <w:sz w:val="24"/>
      <w:lang w:eastAsia="en-US"/>
    </w:rPr>
  </w:style>
  <w:style w:type="character" w:styleId="Emphasis">
    <w:name w:val="Emphasis"/>
    <w:basedOn w:val="DefaultParagraphFont"/>
    <w:qFormat/>
    <w:rsid w:val="00D9035C"/>
    <w:rPr>
      <w:i/>
      <w:iCs/>
    </w:rPr>
  </w:style>
  <w:style w:type="character" w:styleId="SubtleEmphasis">
    <w:name w:val="Subtle Emphasis"/>
    <w:basedOn w:val="DefaultParagraphFont"/>
    <w:uiPriority w:val="19"/>
    <w:qFormat/>
    <w:rsid w:val="00AB0517"/>
    <w:rPr>
      <w:i/>
      <w:iCs/>
      <w:color w:val="808080" w:themeColor="text1" w:themeTint="7F"/>
    </w:rPr>
  </w:style>
  <w:style w:type="character" w:customStyle="1" w:styleId="Heading2Char">
    <w:name w:val="Heading 2 Char"/>
    <w:basedOn w:val="DefaultParagraphFont"/>
    <w:link w:val="Heading2"/>
    <w:rsid w:val="0001686C"/>
    <w:rPr>
      <w:rFonts w:ascii="Arial" w:hAnsi="Arial"/>
      <w:b/>
      <w:sz w:val="28"/>
      <w:lang w:eastAsia="en-US"/>
    </w:rPr>
  </w:style>
  <w:style w:type="character" w:customStyle="1" w:styleId="FooterChar">
    <w:name w:val="Footer Char"/>
    <w:basedOn w:val="DefaultParagraphFont"/>
    <w:link w:val="Footer"/>
    <w:uiPriority w:val="99"/>
    <w:rsid w:val="005E3FD3"/>
    <w:rPr>
      <w:rFonts w:ascii="Arial" w:hAnsi="Arial"/>
      <w:lang w:eastAsia="en-US"/>
    </w:rPr>
  </w:style>
  <w:style w:type="character" w:styleId="PageNumber">
    <w:name w:val="page number"/>
    <w:basedOn w:val="DefaultParagraphFont"/>
    <w:rsid w:val="006F1A59"/>
  </w:style>
  <w:style w:type="character" w:styleId="FollowedHyperlink">
    <w:name w:val="FollowedHyperlink"/>
    <w:basedOn w:val="DefaultParagraphFont"/>
    <w:rsid w:val="00A36355"/>
    <w:rPr>
      <w:color w:val="800080" w:themeColor="followedHyperlink"/>
      <w:u w:val="single"/>
    </w:rPr>
  </w:style>
  <w:style w:type="paragraph" w:customStyle="1" w:styleId="referencelist1">
    <w:name w:val="reference list 1"/>
    <w:link w:val="referencelist1Char"/>
    <w:qFormat/>
    <w:rsid w:val="00A662C4"/>
    <w:pPr>
      <w:spacing w:after="120" w:line="280" w:lineRule="atLeast"/>
      <w:ind w:left="360" w:hanging="360"/>
      <w:jc w:val="both"/>
    </w:pPr>
    <w:rPr>
      <w:sz w:val="22"/>
      <w:lang w:eastAsia="en-US"/>
    </w:rPr>
  </w:style>
  <w:style w:type="character" w:customStyle="1" w:styleId="referencelist1Char">
    <w:name w:val="reference list 1 Char"/>
    <w:basedOn w:val="DefaultParagraphFont"/>
    <w:link w:val="referencelist1"/>
    <w:rsid w:val="00A662C4"/>
    <w:rPr>
      <w:sz w:val="22"/>
      <w:lang w:eastAsia="en-US"/>
    </w:rPr>
  </w:style>
</w:styles>
</file>

<file path=word/webSettings.xml><?xml version="1.0" encoding="utf-8"?>
<w:webSettings xmlns:r="http://schemas.openxmlformats.org/officeDocument/2006/relationships" xmlns:w="http://schemas.openxmlformats.org/wordprocessingml/2006/main">
  <w:divs>
    <w:div w:id="486827368">
      <w:bodyDiv w:val="1"/>
      <w:marLeft w:val="0"/>
      <w:marRight w:val="0"/>
      <w:marTop w:val="0"/>
      <w:marBottom w:val="0"/>
      <w:divBdr>
        <w:top w:val="none" w:sz="0" w:space="0" w:color="auto"/>
        <w:left w:val="none" w:sz="0" w:space="0" w:color="auto"/>
        <w:bottom w:val="none" w:sz="0" w:space="0" w:color="auto"/>
        <w:right w:val="none" w:sz="0" w:space="0" w:color="auto"/>
      </w:divBdr>
    </w:div>
    <w:div w:id="1146359281">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oter" Target="footer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nt01app01/SSDX/Forms/AllItems.aspx?RootFolder=%2FSSDX%2FHGP%20Administration&amp;View=%7bC415D5DD%2d2B48%2d4CD0%2dA141%2d5CAA561ABEF4%7d"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tiff"/><Relationship Id="rId31" Type="http://schemas.openxmlformats.org/officeDocument/2006/relationships/hyperlink" Target="http://nt01app01/SSDX/Forms/AllItems.aspx?View=%7bC415D5DD%2d2B48%2d4CD0%2dA141%2d5CAA561ABEF4%7d"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hyperlink" Target="http://nt01app01/"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hyperlink" Target="http://creativecommons.org/licenses/by/3.0/au/%20"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12" ma:contentTypeDescription="Create a new document." ma:contentTypeScope="" ma:versionID="dce12dc24f3de797424f4e39fe91e5a5">
  <xsd:schema xmlns:xsd="http://www.w3.org/2001/XMLSchema" xmlns:xs="http://www.w3.org/2001/XMLSchema" xmlns:p="http://schemas.microsoft.com/office/2006/metadata/properties" xmlns:ns1="http://schemas.microsoft.com/sharepoint/v3" xmlns:ns2="deda4f78-c946-4019-9afe-72b647367a98" targetNamespace="http://schemas.microsoft.com/office/2006/metadata/properties" ma:root="true" ma:fieldsID="024da5648a5c93ace69eca572a31f9ee" ns1:_="" ns2:_="">
    <xsd:import namespace="http://schemas.microsoft.com/sharepoint/v3"/>
    <xsd:import namespace="deda4f78-c946-4019-9afe-72b647367a98"/>
    <xsd:element name="properties">
      <xsd:complexType>
        <xsd:sequence>
          <xsd:element name="documentManagement">
            <xsd:complexType>
              <xsd:all>
                <xsd:element ref="ns1:PublishingStartDate" minOccurs="0"/>
                <xsd:element ref="ns1:PublishingExpirationDate" minOccurs="0"/>
                <xsd:element ref="ns2:Expiry"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eda4f78-c946-4019-9afe-72b647367a98" elementFormDefault="qualified">
    <xsd:import namespace="http://schemas.microsoft.com/office/2006/documentManagement/types"/>
    <xsd:import namespace="http://schemas.microsoft.com/office/infopath/2007/PartnerControls"/>
    <xsd:element name="Expiry" ma:index="11" nillable="true" ma:displayName="Expiry" ma:format="DateOnly" ma:internalName="Expiry">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xpiry xmlns="deda4f78-c946-4019-9afe-72b647367a98">2016-11-05T13:00:00+00:00</Expiry>
    <PublishingExpirationDate xmlns="http://schemas.microsoft.com/sharepoint/v3" xsi:nil="true"/>
    <PublishingStartDate xmlns="http://schemas.microsoft.com/sharepoint/v3" xsi:nil="true"/>
    <_dlc_ExpireDate xmlns="http://schemas.microsoft.com/sharepoint/v3">2016-11-06T13:00:00+00:00</_dlc_ExpireDate>
    <_dlc_ExpireDateSaved xmlns="http://schemas.microsoft.com/sharepoint/v3" xsi:nil="true"/>
  </documentManagement>
</p:properties>
</file>

<file path=customXml/item4.xml><?xml version="1.0" encoding="utf-8"?>
<?mso-contentType ?>
<p:Policy xmlns:p="office.server.policy" id="" local="true">
  <p:Name>Document</p:Name>
  <p:Description/>
  <p:Statement/>
  <p:PolicyItems>
    <p:PolicyItem featureId="Microsoft.Office.RecordsManagement.PolicyFeatures.Expiration" staticId="0x01010088984309824B1146AAD399139940223E|71631849" UniqueId="f9364671-d520-49ca-a957-702d5be3b52c">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Expiry</property>
                  <propertyId>6a3a77d5-9ed0-4a92-b538-04fba4ae2898</propertyId>
                  <period>days</period>
                </formula>
                <action type="action" id="Microsoft.Office.RecordsManagement.PolicyFeatures.Expiration.Action.MoveToRecycleBin"/>
              </data>
            </stages>
          </Schedule>
        </Schedules>
      </p:CustomData>
    </p:PolicyItem>
  </p:PolicyItems>
</p:Policy>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02C10-0053-48A5-AA06-B2D13D318C3E}"/>
</file>

<file path=customXml/itemProps2.xml><?xml version="1.0" encoding="utf-8"?>
<ds:datastoreItem xmlns:ds="http://schemas.openxmlformats.org/officeDocument/2006/customXml" ds:itemID="{DA143A52-1E1A-4C77-AB4D-921621DDB336}"/>
</file>

<file path=customXml/itemProps3.xml><?xml version="1.0" encoding="utf-8"?>
<ds:datastoreItem xmlns:ds="http://schemas.openxmlformats.org/officeDocument/2006/customXml" ds:itemID="{E858EB6A-91B8-4396-B05B-7967E37A03CB}"/>
</file>

<file path=customXml/itemProps4.xml><?xml version="1.0" encoding="utf-8"?>
<ds:datastoreItem xmlns:ds="http://schemas.openxmlformats.org/officeDocument/2006/customXml" ds:itemID="{3E5C85E4-791D-4FB2-A63E-7E1B59DE8256}"/>
</file>

<file path=customXml/itemProps5.xml><?xml version="1.0" encoding="utf-8"?>
<ds:datastoreItem xmlns:ds="http://schemas.openxmlformats.org/officeDocument/2006/customXml" ds:itemID="{F0253C25-29DD-413A-83A1-1E4AAF2E3C03}"/>
</file>

<file path=docProps/app.xml><?xml version="1.0" encoding="utf-8"?>
<Properties xmlns="http://schemas.openxmlformats.org/officeDocument/2006/extended-properties" xmlns:vt="http://schemas.openxmlformats.org/officeDocument/2006/docPropsVTypes">
  <Template>Normal</Template>
  <TotalTime>100</TotalTime>
  <Pages>46</Pages>
  <Words>8752</Words>
  <Characters>55989</Characters>
  <Application>Microsoft Office Word</Application>
  <DocSecurity>0</DocSecurity>
  <Lines>466</Lines>
  <Paragraphs>129</Paragraphs>
  <ScaleCrop>false</ScaleCrop>
  <HeadingPairs>
    <vt:vector size="2" baseType="variant">
      <vt:variant>
        <vt:lpstr>Title</vt:lpstr>
      </vt:variant>
      <vt:variant>
        <vt:i4>1</vt:i4>
      </vt:variant>
    </vt:vector>
  </HeadingPairs>
  <TitlesOfParts>
    <vt:vector size="1" baseType="lpstr">
      <vt:lpstr>IR Erosion Plot _SOP</vt:lpstr>
    </vt:vector>
  </TitlesOfParts>
  <Company>EA</Company>
  <LinksUpToDate>false</LinksUpToDate>
  <CharactersWithSpaces>64612</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IR649 Boyden</dc:title>
  <dc:creator>James Boyden</dc:creator>
  <dc:description/>
  <cp:lastModifiedBy>a09831</cp:lastModifiedBy>
  <cp:revision>13</cp:revision>
  <cp:lastPrinted>2015-08-19T00:27:00Z</cp:lastPrinted>
  <dcterms:created xsi:type="dcterms:W3CDTF">2016-09-06T03:50:00Z</dcterms:created>
  <dcterms:modified xsi:type="dcterms:W3CDTF">2016-10-26T23:43:00Z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y fmtid="{D5CDD505-2E9C-101B-9397-08002B2CF9AE}" pid="3" name="ItemRetentionFormula">
    <vt:lpwstr>&lt;formula id="Microsoft.Office.RecordsManagement.PolicyFeatures.Expiration.Formula.BuiltIn"&gt;&lt;number&gt;1&lt;/number&gt;&lt;property&gt;Expiry&lt;/property&gt;&lt;propertyId&gt;6a3a77d5-9ed0-4a92-b538-04fba4ae2898&lt;/propertyId&gt;&lt;period&gt;days&lt;/period&gt;&lt;/formula&gt;</vt:lpwstr>
  </property>
  <property fmtid="{D5CDD505-2E9C-101B-9397-08002B2CF9AE}" pid="4" name="_dlc_policyId">
    <vt:lpwstr>0x01010088984309824B1146AAD399139940223E|71631849</vt:lpwstr>
  </property>
</Properties>
</file>