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35F1B" w14:textId="0512880C" w:rsidR="0068469E" w:rsidRDefault="00466115">
      <w:pPr>
        <w:pStyle w:val="StyleCentered"/>
      </w:pPr>
      <w:r>
        <w:rPr>
          <w:noProof/>
          <w:lang w:eastAsia="en-AU"/>
        </w:rPr>
        <mc:AlternateContent>
          <mc:Choice Requires="wpg">
            <w:drawing>
              <wp:anchor distT="0" distB="0" distL="114300" distR="114300" simplePos="0" relativeHeight="251659264" behindDoc="0" locked="0" layoutInCell="1" allowOverlap="1" wp14:anchorId="4EA3664C" wp14:editId="459F231A">
                <wp:simplePos x="0" y="0"/>
                <wp:positionH relativeFrom="column">
                  <wp:posOffset>5066665</wp:posOffset>
                </wp:positionH>
                <wp:positionV relativeFrom="paragraph">
                  <wp:posOffset>73660</wp:posOffset>
                </wp:positionV>
                <wp:extent cx="1652270" cy="1945640"/>
                <wp:effectExtent l="0" t="0" r="24130" b="0"/>
                <wp:wrapNone/>
                <wp:docPr id="2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241" name="Rectangle 8"/>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2" name="Text Box 9"/>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66A9" w14:textId="77777777" w:rsidR="00F52259" w:rsidRDefault="00F52259">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652XYZ</w:t>
                              </w:r>
                            </w:p>
                          </w:txbxContent>
                        </wps:txbx>
                        <wps:bodyPr rot="0" vert="horz" wrap="square" lIns="0" tIns="0" rIns="0" bIns="0" anchor="t" anchorCtr="0" upright="1">
                          <a:noAutofit/>
                        </wps:bodyPr>
                      </wps:wsp>
                      <wps:wsp>
                        <wps:cNvPr id="243" name="Text Box 10"/>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66AA" w14:textId="77777777" w:rsidR="00F52259" w:rsidRDefault="00F52259">
                              <w:pPr>
                                <w:spacing w:after="0" w:line="400" w:lineRule="exact"/>
                                <w:jc w:val="right"/>
                                <w:rPr>
                                  <w:i/>
                                  <w:spacing w:val="20"/>
                                  <w:sz w:val="32"/>
                                  <w:szCs w:val="32"/>
                                </w:rPr>
                              </w:pPr>
                              <w:proofErr w:type="gramStart"/>
                              <w:r>
                                <w:rPr>
                                  <w:i/>
                                  <w:spacing w:val="20"/>
                                  <w:sz w:val="32"/>
                                  <w:szCs w:val="32"/>
                                </w:rPr>
                                <w:t>internal</w:t>
                              </w:r>
                              <w:proofErr w:type="gramEnd"/>
                              <w:r>
                                <w:rPr>
                                  <w:i/>
                                  <w:spacing w:val="20"/>
                                  <w:sz w:val="32"/>
                                  <w:szCs w:val="32"/>
                                </w:rPr>
                                <w:t xml:space="preserve">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3664C" id="Group 7"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">
                <v:rect id="Rectangle 8"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yUMEA&#10;AADcAAAADwAAAGRycy9kb3ducmV2LnhtbESPwcrCMBCE7z/4DmEFLz+aWkSkGkUFQbyI1QdYmrUt&#10;NpvSRFt9eiMIHoeZ+YZZrDpTiQc1rrSsYDyKQBBnVpecK7icd8MZCOeRNVaWScGTHKyWvb8FJtq2&#10;fKJH6nMRIOwSVFB4XydSuqwgg25ka+LgXW1j0AfZ5FI32Aa4qWQcRVNpsOSwUGBN24KyW3o3CjZt&#10;W16Pr5T/D/mmO8S4O6OvlBr0u/UchKfO/8Lf9l4riCd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8lDBAAAA3AAAAA8AAAAAAAAAAAAAAAAAmAIAAGRycy9kb3du&#10;cmV2LnhtbFBLBQYAAAAABAAEAPUAAACGAwAAAAA=&#10;" fillcolor="black"/>
                <v:shapetype id="_x0000_t202" coordsize="21600,21600" o:spt="202" path="m,l,21600r21600,l21600,xe">
                  <v:stroke joinstyle="miter"/>
                  <v:path gradientshapeok="t" o:connecttype="rect"/>
                </v:shapetype>
                <v:shape id="Text Box 9"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k+MUA&#10;AADcAAAADwAAAGRycy9kb3ducmV2LnhtbESPQWvCQBSE74X+h+UVvNWNQSSNriKlgh4Eo+2ht0f2&#10;mQSzb0N2NdFf7wqCx2FmvmFmi97U4kKtqywrGA0jEMS51RUXCn4Pq88EhPPIGmvLpOBKDhbz97cZ&#10;ptp2nNFl7wsRIOxSVFB636RSurwkg25oG+LgHW1r0AfZFlK32AW4qWUcRRNpsOKwUGJD3yXlp/3Z&#10;KGj0/3b0dUtOfzvcJPHhp/NZtlRq8NEvpyA89f4VfrbXWkE8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mT4xQAAANwAAAAPAAAAAAAAAAAAAAAAAJgCAABkcnMv&#10;ZG93bnJldi54bWxQSwUGAAAAAAQABAD1AAAAigMAAAAA&#10;" fillcolor="black" stroked="f">
                  <v:textbox inset="0,0,0,0">
                    <w:txbxContent>
                      <w:p w14:paraId="4EA366A9" w14:textId="77777777" w:rsidR="00F52259" w:rsidRDefault="00F52259">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652XYZ</w:t>
                        </w:r>
                      </w:p>
                    </w:txbxContent>
                  </v:textbox>
                </v:shape>
                <v:shape id="Text Box 10"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14:paraId="4EA366AA" w14:textId="77777777" w:rsidR="00F52259" w:rsidRDefault="00F52259">
                        <w:pPr>
                          <w:spacing w:after="0" w:line="400" w:lineRule="exact"/>
                          <w:jc w:val="right"/>
                          <w:rPr>
                            <w:i/>
                            <w:spacing w:val="20"/>
                            <w:sz w:val="32"/>
                            <w:szCs w:val="32"/>
                          </w:rPr>
                        </w:pPr>
                        <w:r>
                          <w:rPr>
                            <w:i/>
                            <w:spacing w:val="20"/>
                            <w:sz w:val="32"/>
                            <w:szCs w:val="32"/>
                          </w:rPr>
                          <w:t>internal report</w:t>
                        </w:r>
                      </w:p>
                    </w:txbxContent>
                  </v:textbox>
                </v:shape>
              </v:group>
            </w:pict>
          </mc:Fallback>
        </mc:AlternateContent>
      </w:r>
      <w:r w:rsidR="002B1B02">
        <w:rPr>
          <w:noProof/>
          <w:lang w:eastAsia="en-AU"/>
        </w:rPr>
        <w:drawing>
          <wp:anchor distT="0" distB="0" distL="114300" distR="114300" simplePos="0" relativeHeight="251656192" behindDoc="0" locked="0" layoutInCell="1" allowOverlap="1" wp14:anchorId="4EA3664D" wp14:editId="4EA3664E">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5168" behindDoc="0" locked="0" layoutInCell="1" allowOverlap="1" wp14:anchorId="4EA3664F" wp14:editId="3B92FA1D">
                <wp:simplePos x="0" y="0"/>
                <wp:positionH relativeFrom="column">
                  <wp:posOffset>233045</wp:posOffset>
                </wp:positionH>
                <wp:positionV relativeFrom="paragraph">
                  <wp:posOffset>2463165</wp:posOffset>
                </wp:positionV>
                <wp:extent cx="3669030" cy="7580630"/>
                <wp:effectExtent l="19050" t="19050" r="45720" b="1270"/>
                <wp:wrapNone/>
                <wp:docPr id="2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237" name="Picture 3" descr="pandan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238" name="Rectangle 4"/>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98E71" id="Group 2" o:spid="_x0000_s1026" style="position:absolute;margin-left:18.35pt;margin-top:193.95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g/EAAAA3AAAAA8AAABkcnMvZG93bnJldi54bWxEj19rwjAUxd+FfYdwB3vTdIo6OmMpk4Hg&#10;BHVj7PHS3DVlzU1posZvvwiCj4fz58dZFNG24kS9bxwreB5lIIgrpxuuFXx9vg9fQPiArLF1TAou&#10;5KFYPgwWmGt35j2dDqEWaYR9jgpMCF0upa8MWfQj1xEn79f1FkOSfS11j+c0bls5zrKZtNhwIhjs&#10;6M1Q9Xc42sTdlpNpZ+L3drVrV3HzU8Vs/aHU02MsX0EEiuEevrXXWsF4MofrmX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0g/EAAAA3AAAAA8AAAAAAAAAAAAAAAAA&#10;nwIAAGRycy9kb3ducmV2LnhtbFBLBQYAAAAABAAEAPcAAACQAwAAAAA=&#10;">
                  <v:imagedata r:id="rId15" o:title="pandanus"/>
                </v:shape>
                <v:rect id="Rectangle 4"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rkcIA&#10;AADcAAAADwAAAGRycy9kb3ducmV2LnhtbERPW2vCMBR+H+w/hDPwbabTOaUzlSEKQ3CbVd8PyemF&#10;NSelSbX+e/Mw2OPHd1+uBtuIC3W+dqzgZZyAINbO1FwqOB23zwsQPiAbbByTght5WGWPD0tMjbvy&#10;gS55KEUMYZ+igiqENpXS64os+rFriSNXuM5iiLArpenwGsNtIydJ8iYt1hwbKmxpXZH+zXur4KfX&#10;XzsjX/f9rDjnvNHf8+1eKjV6Gj7eQQQawr/4z/1pFEymcW08E4+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CuRwgAAANwAAAAPAAAAAAAAAAAAAAAAAJgCAABkcnMvZG93&#10;bnJldi54bWxQSwUGAAAAAAQABAD1AAAAhwMAAAAA&#10;" filled="f" strokeweight="4.5pt"/>
              </v:group>
            </w:pict>
          </mc:Fallback>
        </mc:AlternateContent>
      </w:r>
    </w:p>
    <w:p w14:paraId="4EA35F1C" w14:textId="47153483" w:rsidR="0068469E" w:rsidRDefault="00466115">
      <w:pPr>
        <w:jc w:val="left"/>
      </w:pPr>
      <w:r>
        <w:rPr>
          <w:noProof/>
          <w:lang w:eastAsia="en-AU"/>
        </w:rPr>
        <mc:AlternateContent>
          <mc:Choice Requires="wps">
            <w:drawing>
              <wp:anchor distT="0" distB="0" distL="114300" distR="114300" simplePos="0" relativeHeight="251657216" behindDoc="0" locked="0" layoutInCell="1" allowOverlap="1" wp14:anchorId="4EA36650" wp14:editId="309E61A8">
                <wp:simplePos x="0" y="0"/>
                <wp:positionH relativeFrom="column">
                  <wp:posOffset>4157980</wp:posOffset>
                </wp:positionH>
                <wp:positionV relativeFrom="paragraph">
                  <wp:posOffset>2209165</wp:posOffset>
                </wp:positionV>
                <wp:extent cx="2621915" cy="3353435"/>
                <wp:effectExtent l="0" t="0" r="6985" b="0"/>
                <wp:wrapNone/>
                <wp:docPr id="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35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66AB" w14:textId="77777777" w:rsidR="00F52259" w:rsidRDefault="00F52259">
                            <w:pPr>
                              <w:spacing w:after="0" w:line="720" w:lineRule="atLeast"/>
                              <w:jc w:val="left"/>
                              <w:rPr>
                                <w:rFonts w:ascii="Arial" w:hAnsi="Arial" w:cs="Arial"/>
                                <w:spacing w:val="-2"/>
                                <w:sz w:val="36"/>
                                <w:szCs w:val="36"/>
                              </w:rPr>
                            </w:pPr>
                            <w:r>
                              <w:rPr>
                                <w:rFonts w:ascii="Arial" w:hAnsi="Arial" w:cs="Arial"/>
                                <w:spacing w:val="-2"/>
                                <w:sz w:val="36"/>
                                <w:szCs w:val="36"/>
                              </w:rPr>
                              <w:t xml:space="preserve">Toxicity of contaminated waters from </w:t>
                            </w:r>
                            <w:proofErr w:type="spellStart"/>
                            <w:r>
                              <w:rPr>
                                <w:rFonts w:ascii="Arial" w:hAnsi="Arial" w:cs="Arial"/>
                                <w:spacing w:val="-2"/>
                                <w:sz w:val="36"/>
                                <w:szCs w:val="36"/>
                              </w:rPr>
                              <w:t>Gulungul</w:t>
                            </w:r>
                            <w:proofErr w:type="spellEnd"/>
                            <w:r>
                              <w:rPr>
                                <w:rFonts w:ascii="Arial" w:hAnsi="Arial" w:cs="Arial"/>
                                <w:spacing w:val="-2"/>
                                <w:sz w:val="36"/>
                                <w:szCs w:val="36"/>
                              </w:rPr>
                              <w:t xml:space="preserve"> Creek Tributary 2 in 2015 and 2016</w:t>
                            </w:r>
                          </w:p>
                          <w:p w14:paraId="4EA366AC" w14:textId="77777777" w:rsidR="00F52259" w:rsidRDefault="00F52259">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6650" id="Text Box 5" o:spid="_x0000_s1030" type="#_x0000_t202" style="position:absolute;margin-left:327.4pt;margin-top:173.95pt;width:206.45pt;height:26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" stroked="f">
                <v:textbox>
                  <w:txbxContent>
                    <w:p w14:paraId="4EA366AB" w14:textId="77777777" w:rsidR="00F52259" w:rsidRDefault="00F52259">
                      <w:pPr>
                        <w:spacing w:after="0" w:line="720" w:lineRule="atLeast"/>
                        <w:jc w:val="left"/>
                        <w:rPr>
                          <w:rFonts w:ascii="Arial" w:hAnsi="Arial" w:cs="Arial"/>
                          <w:spacing w:val="-2"/>
                          <w:sz w:val="36"/>
                          <w:szCs w:val="36"/>
                        </w:rPr>
                      </w:pPr>
                      <w:r>
                        <w:rPr>
                          <w:rFonts w:ascii="Arial" w:hAnsi="Arial" w:cs="Arial"/>
                          <w:spacing w:val="-2"/>
                          <w:sz w:val="36"/>
                          <w:szCs w:val="36"/>
                        </w:rPr>
                        <w:t>Toxicity of contaminated waters from Gulungul Creek Tributary 2 in 2015 and 2016</w:t>
                      </w:r>
                    </w:p>
                    <w:p w14:paraId="4EA366AC" w14:textId="77777777" w:rsidR="00F52259" w:rsidRDefault="00F52259">
                      <w:pPr>
                        <w:rPr>
                          <w:szCs w:val="36"/>
                        </w:rPr>
                      </w:pP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4EA36651" wp14:editId="6BED1DDC">
                <wp:simplePos x="0" y="0"/>
                <wp:positionH relativeFrom="column">
                  <wp:posOffset>4157980</wp:posOffset>
                </wp:positionH>
                <wp:positionV relativeFrom="paragraph">
                  <wp:posOffset>6017895</wp:posOffset>
                </wp:positionV>
                <wp:extent cx="2620645" cy="2874645"/>
                <wp:effectExtent l="0" t="0" r="8255" b="1905"/>
                <wp:wrapNone/>
                <wp:docPr id="2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287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66AD" w14:textId="77777777" w:rsidR="00F52259" w:rsidRDefault="00F52259">
                            <w:pPr>
                              <w:pStyle w:val="cover-author"/>
                            </w:pPr>
                            <w:r>
                              <w:t xml:space="preserve">Melanie </w:t>
                            </w:r>
                            <w:proofErr w:type="spellStart"/>
                            <w:r>
                              <w:t>Trenfield</w:t>
                            </w:r>
                            <w:proofErr w:type="spellEnd"/>
                            <w:r>
                              <w:t>, Andrew Harford, Thomas Mooney, Mark Ellis, Chris Humphrey &amp; Rick van Dam</w:t>
                            </w:r>
                          </w:p>
                          <w:p w14:paraId="4EA366AE" w14:textId="77777777" w:rsidR="00F52259" w:rsidRDefault="00F52259">
                            <w:pPr>
                              <w:spacing w:after="0" w:line="600" w:lineRule="atLeast"/>
                              <w:jc w:val="left"/>
                              <w:rPr>
                                <w:rFonts w:ascii="Calibri" w:hAnsi="Calibri"/>
                                <w:spacing w:val="-2"/>
                                <w:sz w:val="28"/>
                                <w:szCs w:val="28"/>
                              </w:rPr>
                            </w:pPr>
                          </w:p>
                          <w:p w14:paraId="4EA366AF" w14:textId="0C631D06" w:rsidR="00F52259" w:rsidRDefault="00F52259">
                            <w:pPr>
                              <w:pStyle w:val="cover-author"/>
                            </w:pPr>
                            <w:r>
                              <w:t>July 2017</w:t>
                            </w:r>
                          </w:p>
                          <w:p w14:paraId="4EA366B0" w14:textId="515D39A8" w:rsidR="00F52259" w:rsidRDefault="00F52259">
                            <w:pPr>
                              <w:pStyle w:val="cover-author"/>
                            </w:pPr>
                            <w:r>
                              <w:t>Release status – unrestricted</w:t>
                            </w:r>
                          </w:p>
                          <w:p w14:paraId="4EA366B1" w14:textId="77777777" w:rsidR="00F52259" w:rsidRDefault="00F52259">
                            <w:pPr>
                              <w:pStyle w:val="cover-author"/>
                            </w:pPr>
                            <w:r>
                              <w:t xml:space="preserve">Project number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6651" id="Text Box 6" o:spid="_x0000_s1031" type="#_x0000_t202" style="position:absolute;margin-left:327.4pt;margin-top:473.85pt;width:206.35pt;height:2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yt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" stroked="f">
                <v:textbox>
                  <w:txbxContent>
                    <w:p w14:paraId="4EA366AD" w14:textId="77777777" w:rsidR="00F52259" w:rsidRDefault="00F52259">
                      <w:pPr>
                        <w:pStyle w:val="cover-author"/>
                      </w:pPr>
                      <w:r>
                        <w:t>Melanie Trenfield, Andrew Harford, Thomas Mooney, Mark Ellis, Chris Humphrey &amp; Rick van Dam</w:t>
                      </w:r>
                    </w:p>
                    <w:p w14:paraId="4EA366AE" w14:textId="77777777" w:rsidR="00F52259" w:rsidRDefault="00F52259">
                      <w:pPr>
                        <w:spacing w:after="0" w:line="600" w:lineRule="atLeast"/>
                        <w:jc w:val="left"/>
                        <w:rPr>
                          <w:rFonts w:ascii="Calibri" w:hAnsi="Calibri"/>
                          <w:spacing w:val="-2"/>
                          <w:sz w:val="28"/>
                          <w:szCs w:val="28"/>
                        </w:rPr>
                      </w:pPr>
                    </w:p>
                    <w:p w14:paraId="4EA366AF" w14:textId="0C631D06" w:rsidR="00F52259" w:rsidRDefault="00F52259">
                      <w:pPr>
                        <w:pStyle w:val="cover-author"/>
                      </w:pPr>
                      <w:r>
                        <w:t>July 2017</w:t>
                      </w:r>
                    </w:p>
                    <w:p w14:paraId="4EA366B0" w14:textId="515D39A8" w:rsidR="00F52259" w:rsidRDefault="00F52259">
                      <w:pPr>
                        <w:pStyle w:val="cover-author"/>
                      </w:pPr>
                      <w:r>
                        <w:t>Release status – unrestricted</w:t>
                      </w:r>
                    </w:p>
                    <w:p w14:paraId="4EA366B1" w14:textId="77777777" w:rsidR="00F52259" w:rsidRDefault="00F52259">
                      <w:pPr>
                        <w:pStyle w:val="cover-author"/>
                      </w:pPr>
                      <w:r>
                        <w:t xml:space="preserve">Project number – </w:t>
                      </w:r>
                    </w:p>
                  </w:txbxContent>
                </v:textbox>
              </v:shape>
            </w:pict>
          </mc:Fallback>
        </mc:AlternateContent>
      </w:r>
      <w:r w:rsidR="002B1B02">
        <w:rPr>
          <w:noProof/>
          <w:lang w:eastAsia="en-AU"/>
        </w:rPr>
        <w:drawing>
          <wp:anchor distT="0" distB="0" distL="114300" distR="114300" simplePos="0" relativeHeight="251660288" behindDoc="0" locked="0" layoutInCell="1" allowOverlap="1" wp14:anchorId="4EA36652" wp14:editId="4EA36653">
            <wp:simplePos x="0" y="0"/>
            <wp:positionH relativeFrom="column">
              <wp:posOffset>306705</wp:posOffset>
            </wp:positionH>
            <wp:positionV relativeFrom="paragraph">
              <wp:posOffset>62230</wp:posOffset>
            </wp:positionV>
            <wp:extent cx="3502660" cy="1885950"/>
            <wp:effectExtent l="19050" t="0" r="2540" b="0"/>
            <wp:wrapNone/>
            <wp:docPr id="24" name="Picture 24" descr="DOEE_SS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EE_SS_stacked"/>
                    <pic:cNvPicPr>
                      <a:picLocks noChangeAspect="1" noChangeArrowheads="1"/>
                    </pic:cNvPicPr>
                  </pic:nvPicPr>
                  <pic:blipFill>
                    <a:blip r:embed="rId16" cstate="print"/>
                    <a:srcRect/>
                    <a:stretch>
                      <a:fillRect/>
                    </a:stretch>
                  </pic:blipFill>
                  <pic:spPr bwMode="auto">
                    <a:xfrm>
                      <a:off x="0" y="0"/>
                      <a:ext cx="3502660" cy="1885950"/>
                    </a:xfrm>
                    <a:prstGeom prst="rect">
                      <a:avLst/>
                    </a:prstGeom>
                    <a:noFill/>
                  </pic:spPr>
                </pic:pic>
              </a:graphicData>
            </a:graphic>
          </wp:anchor>
        </w:drawing>
      </w:r>
    </w:p>
    <w:p w14:paraId="4EA35F1D" w14:textId="77777777" w:rsidR="0068469E" w:rsidRDefault="0068469E">
      <w:pPr>
        <w:sectPr w:rsidR="0068469E">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077" w:footer="833" w:gutter="0"/>
          <w:pgNumType w:fmt="lowerRoman" w:start="1"/>
          <w:cols w:space="360"/>
          <w:noEndnote/>
        </w:sectPr>
      </w:pPr>
    </w:p>
    <w:p w14:paraId="4EA35F1E" w14:textId="77777777" w:rsidR="0068469E" w:rsidRDefault="0068469E">
      <w:pPr>
        <w:jc w:val="center"/>
        <w:rPr>
          <w:i/>
          <w:sz w:val="28"/>
          <w:szCs w:val="28"/>
        </w:rPr>
      </w:pPr>
    </w:p>
    <w:p w14:paraId="4EA35F1F" w14:textId="77777777" w:rsidR="0068469E" w:rsidRDefault="0068469E">
      <w:pPr>
        <w:jc w:val="center"/>
        <w:rPr>
          <w:i/>
          <w:sz w:val="28"/>
          <w:szCs w:val="28"/>
        </w:rPr>
      </w:pPr>
    </w:p>
    <w:p w14:paraId="4EA35F20" w14:textId="77777777" w:rsidR="0068469E" w:rsidRDefault="0068469E">
      <w:pPr>
        <w:jc w:val="center"/>
        <w:rPr>
          <w:i/>
          <w:sz w:val="28"/>
          <w:szCs w:val="28"/>
        </w:rPr>
      </w:pPr>
    </w:p>
    <w:p w14:paraId="4EA35F21" w14:textId="77777777" w:rsidR="0068469E" w:rsidRDefault="0068469E">
      <w:pPr>
        <w:jc w:val="center"/>
        <w:rPr>
          <w:i/>
          <w:sz w:val="28"/>
          <w:szCs w:val="28"/>
        </w:rPr>
      </w:pPr>
    </w:p>
    <w:p w14:paraId="4EA35F22" w14:textId="77777777" w:rsidR="0068469E" w:rsidRDefault="0068469E">
      <w:pPr>
        <w:jc w:val="center"/>
        <w:rPr>
          <w:i/>
          <w:sz w:val="28"/>
          <w:szCs w:val="28"/>
        </w:rPr>
      </w:pPr>
    </w:p>
    <w:p w14:paraId="4EA35F23" w14:textId="77777777" w:rsidR="0068469E" w:rsidRDefault="0068469E">
      <w:pPr>
        <w:jc w:val="center"/>
        <w:rPr>
          <w:i/>
          <w:sz w:val="28"/>
          <w:szCs w:val="28"/>
        </w:rPr>
      </w:pPr>
    </w:p>
    <w:p w14:paraId="4EA35F24" w14:textId="77777777" w:rsidR="0068469E" w:rsidRDefault="0068469E">
      <w:pPr>
        <w:jc w:val="center"/>
        <w:rPr>
          <w:i/>
          <w:sz w:val="28"/>
          <w:szCs w:val="28"/>
        </w:rPr>
      </w:pPr>
    </w:p>
    <w:p w14:paraId="4EA35F25" w14:textId="77777777" w:rsidR="0068469E" w:rsidRDefault="0068469E">
      <w:pPr>
        <w:jc w:val="center"/>
        <w:rPr>
          <w:i/>
          <w:sz w:val="28"/>
          <w:szCs w:val="28"/>
        </w:rPr>
      </w:pPr>
    </w:p>
    <w:p w14:paraId="4EA35F26" w14:textId="77777777" w:rsidR="0068469E" w:rsidRDefault="0068469E">
      <w:pPr>
        <w:jc w:val="center"/>
        <w:rPr>
          <w:i/>
          <w:sz w:val="28"/>
          <w:szCs w:val="28"/>
        </w:rPr>
      </w:pPr>
    </w:p>
    <w:p w14:paraId="4EA35F27" w14:textId="77777777" w:rsidR="0068469E" w:rsidRDefault="0068469E">
      <w:pPr>
        <w:jc w:val="center"/>
        <w:rPr>
          <w:i/>
          <w:sz w:val="28"/>
          <w:szCs w:val="28"/>
        </w:rPr>
      </w:pPr>
    </w:p>
    <w:p w14:paraId="4EA35F28" w14:textId="77777777" w:rsidR="0068469E" w:rsidRDefault="0068469E">
      <w:pPr>
        <w:jc w:val="center"/>
        <w:rPr>
          <w:i/>
          <w:sz w:val="28"/>
          <w:szCs w:val="28"/>
        </w:rPr>
      </w:pPr>
    </w:p>
    <w:p w14:paraId="4EA35F29" w14:textId="77777777" w:rsidR="0068469E" w:rsidRDefault="0068469E">
      <w:pPr>
        <w:jc w:val="center"/>
        <w:rPr>
          <w:i/>
          <w:sz w:val="28"/>
          <w:szCs w:val="28"/>
        </w:rPr>
      </w:pPr>
    </w:p>
    <w:p w14:paraId="4EA35F2A" w14:textId="77777777" w:rsidR="0068469E" w:rsidRDefault="002B1B02">
      <w:pPr>
        <w:jc w:val="center"/>
        <w:rPr>
          <w:i/>
          <w:sz w:val="28"/>
          <w:szCs w:val="28"/>
        </w:rPr>
      </w:pPr>
      <w:r>
        <w:rPr>
          <w:i/>
          <w:sz w:val="28"/>
          <w:szCs w:val="28"/>
        </w:rPr>
        <w:t>The Department acknowledges the traditional owners of country throughout Australia and their continuing connection to land, sea and community. We pay our respects to them and their cultures and to their elders both past and present.</w:t>
      </w:r>
    </w:p>
    <w:p w14:paraId="4EA35F2B" w14:textId="77777777" w:rsidR="0068469E" w:rsidRDefault="002B1B02">
      <w:pPr>
        <w:sectPr w:rsidR="0068469E">
          <w:pgSz w:w="11906" w:h="16838" w:code="9"/>
          <w:pgMar w:top="1440" w:right="1800" w:bottom="1440" w:left="1800" w:header="1080" w:footer="835" w:gutter="0"/>
          <w:pgNumType w:fmt="lowerRoman" w:start="1"/>
          <w:cols w:space="360"/>
          <w:noEndnote/>
        </w:sectPr>
      </w:pPr>
      <w:r>
        <w:t xml:space="preserve"> </w:t>
      </w:r>
    </w:p>
    <w:p w14:paraId="4EA35F2C" w14:textId="77777777" w:rsidR="0068469E" w:rsidRDefault="0068469E">
      <w:pPr>
        <w:pStyle w:val="Heading1"/>
      </w:pPr>
    </w:p>
    <w:p w14:paraId="4EA35F2D" w14:textId="77777777" w:rsidR="0068469E" w:rsidRDefault="002B1B02">
      <w:pPr>
        <w:pStyle w:val="Heading1"/>
      </w:pPr>
      <w:bookmarkStart w:id="1" w:name="_Toc458698106"/>
      <w:bookmarkStart w:id="2" w:name="_Toc461779059"/>
      <w:bookmarkStart w:id="3" w:name="_Toc461779310"/>
      <w:bookmarkStart w:id="4" w:name="_Toc462319967"/>
      <w:bookmarkStart w:id="5" w:name="_Toc462320001"/>
      <w:bookmarkStart w:id="6" w:name="_Toc462320053"/>
      <w:bookmarkStart w:id="7" w:name="_Toc465179688"/>
      <w:bookmarkStart w:id="8" w:name="_Toc465245271"/>
      <w:bookmarkStart w:id="9" w:name="_Toc469321992"/>
      <w:bookmarkStart w:id="10" w:name="_Toc475689666"/>
      <w:bookmarkStart w:id="11" w:name="_Toc475707233"/>
      <w:bookmarkStart w:id="12" w:name="_Toc475708501"/>
      <w:bookmarkStart w:id="13" w:name="_Toc478134390"/>
      <w:bookmarkStart w:id="14" w:name="_Toc480090634"/>
      <w:bookmarkStart w:id="15" w:name="_Toc481658754"/>
      <w:r>
        <w:t xml:space="preserve">Toxicity of contaminated waters from </w:t>
      </w:r>
      <w:proofErr w:type="spellStart"/>
      <w:r>
        <w:t>Gulungul</w:t>
      </w:r>
      <w:proofErr w:type="spellEnd"/>
      <w:r>
        <w:t xml:space="preserve"> Creek Tributary 2 in 2015</w:t>
      </w:r>
      <w:bookmarkEnd w:id="1"/>
      <w:bookmarkEnd w:id="2"/>
      <w:bookmarkEnd w:id="3"/>
      <w:bookmarkEnd w:id="4"/>
      <w:bookmarkEnd w:id="5"/>
      <w:bookmarkEnd w:id="6"/>
      <w:bookmarkEnd w:id="7"/>
      <w:bookmarkEnd w:id="8"/>
      <w:bookmarkEnd w:id="9"/>
      <w:r>
        <w:t xml:space="preserve"> and 2016</w:t>
      </w:r>
      <w:bookmarkEnd w:id="10"/>
      <w:bookmarkEnd w:id="11"/>
      <w:bookmarkEnd w:id="12"/>
      <w:bookmarkEnd w:id="13"/>
      <w:bookmarkEnd w:id="14"/>
      <w:bookmarkEnd w:id="15"/>
    </w:p>
    <w:p w14:paraId="4EA35F2E" w14:textId="77777777" w:rsidR="0068469E" w:rsidRDefault="0068469E">
      <w:pPr>
        <w:pStyle w:val="Heading1"/>
      </w:pPr>
    </w:p>
    <w:p w14:paraId="4EA35F2F" w14:textId="77777777" w:rsidR="0068469E" w:rsidRDefault="0068469E"/>
    <w:p w14:paraId="4EA35F30" w14:textId="77777777" w:rsidR="0068469E" w:rsidRDefault="0068469E"/>
    <w:p w14:paraId="4EA35F31" w14:textId="77777777" w:rsidR="0068469E" w:rsidRDefault="002B1B02">
      <w:pPr>
        <w:pStyle w:val="authors"/>
      </w:pPr>
      <w:r>
        <w:t xml:space="preserve">Melanie </w:t>
      </w:r>
      <w:proofErr w:type="spellStart"/>
      <w:r>
        <w:t>Trenfield</w:t>
      </w:r>
      <w:proofErr w:type="spellEnd"/>
      <w:r>
        <w:t>, Andrew Harford, Thomas Mooney, Mark Ellis, Chris Humphrey and Rick van Dam</w:t>
      </w:r>
    </w:p>
    <w:p w14:paraId="4EA35F32" w14:textId="77777777" w:rsidR="0068469E" w:rsidRDefault="0068469E"/>
    <w:p w14:paraId="4EA35F33" w14:textId="77777777" w:rsidR="0068469E" w:rsidRDefault="0068469E"/>
    <w:p w14:paraId="4EA35F34" w14:textId="77777777" w:rsidR="0068469E" w:rsidRDefault="002B1B02">
      <w:pPr>
        <w:pStyle w:val="BodyText3"/>
      </w:pPr>
      <w:r>
        <w:t xml:space="preserve">Supervising Scientist </w:t>
      </w:r>
    </w:p>
    <w:p w14:paraId="4EA35F35" w14:textId="77777777" w:rsidR="0068469E" w:rsidRDefault="002B1B02">
      <w:pPr>
        <w:pStyle w:val="BodyText3"/>
      </w:pPr>
      <w:r>
        <w:t>GPO Box 461, Darwin NT 0801</w:t>
      </w:r>
    </w:p>
    <w:p w14:paraId="4EA35F36" w14:textId="77777777" w:rsidR="0068469E" w:rsidRDefault="0068469E"/>
    <w:p w14:paraId="4EA35F37" w14:textId="77777777" w:rsidR="0068469E" w:rsidRDefault="0068469E"/>
    <w:p w14:paraId="4EA35F38" w14:textId="77777777" w:rsidR="0068469E" w:rsidRDefault="0068469E"/>
    <w:p w14:paraId="4EA35F39" w14:textId="77777777" w:rsidR="0068469E" w:rsidRDefault="0068469E"/>
    <w:p w14:paraId="4EA35F3A" w14:textId="77777777" w:rsidR="0068469E" w:rsidRDefault="002B1B02">
      <w:pPr>
        <w:pStyle w:val="StyleCentered"/>
      </w:pPr>
      <w:r>
        <w:t>Ma</w:t>
      </w:r>
      <w:r w:rsidR="00462F5B">
        <w:t>y</w:t>
      </w:r>
      <w:r>
        <w:t xml:space="preserve"> 2017</w:t>
      </w:r>
    </w:p>
    <w:p w14:paraId="4EA35F3B" w14:textId="77777777" w:rsidR="0068469E" w:rsidRDefault="0068469E"/>
    <w:p w14:paraId="4EA35F3C" w14:textId="77777777" w:rsidR="0068469E" w:rsidRDefault="0068469E">
      <w:pPr>
        <w:pStyle w:val="BodyText3"/>
      </w:pPr>
    </w:p>
    <w:p w14:paraId="4EA35F3D" w14:textId="77777777" w:rsidR="0068469E" w:rsidRDefault="0068469E"/>
    <w:p w14:paraId="4EA35F3E" w14:textId="77777777" w:rsidR="0068469E" w:rsidRDefault="002B1B02">
      <w:pPr>
        <w:pStyle w:val="BodyText3"/>
      </w:pPr>
      <w:r>
        <w:t>(Release status – refer to IR Tracking Form)</w:t>
      </w:r>
    </w:p>
    <w:p w14:paraId="4EA35F3F" w14:textId="77777777" w:rsidR="0068469E" w:rsidRDefault="0068469E">
      <w:pPr>
        <w:pStyle w:val="Date"/>
      </w:pPr>
    </w:p>
    <w:p w14:paraId="4EA35F40" w14:textId="77777777" w:rsidR="0068469E" w:rsidRDefault="0068469E"/>
    <w:p w14:paraId="4EA35F41" w14:textId="77777777" w:rsidR="0068469E" w:rsidRDefault="0068469E"/>
    <w:p w14:paraId="4EA35F42" w14:textId="77777777" w:rsidR="0068469E" w:rsidRDefault="0068469E"/>
    <w:p w14:paraId="4EA35F43" w14:textId="77777777" w:rsidR="0068469E" w:rsidRDefault="0068469E"/>
    <w:p w14:paraId="4EA35F44" w14:textId="77777777" w:rsidR="0068469E" w:rsidRDefault="0068469E"/>
    <w:p w14:paraId="4EA35F45" w14:textId="77777777" w:rsidR="0068469E" w:rsidRDefault="0068469E"/>
    <w:p w14:paraId="4EA35F46" w14:textId="77777777" w:rsidR="0068469E" w:rsidRDefault="002B1B02">
      <w:pPr>
        <w:pStyle w:val="StyleCentered"/>
      </w:pPr>
      <w:r>
        <w:rPr>
          <w:noProof/>
          <w:lang w:eastAsia="en-AU"/>
        </w:rPr>
        <w:drawing>
          <wp:inline distT="0" distB="0" distL="0" distR="0" wp14:anchorId="4EA36654" wp14:editId="4EA36655">
            <wp:extent cx="3676650" cy="1073712"/>
            <wp:effectExtent l="19050" t="0" r="0" b="0"/>
            <wp:docPr id="1" name="Picture 1" descr="DOEE_SS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E_SS_inline"/>
                    <pic:cNvPicPr>
                      <a:picLocks noChangeAspect="1" noChangeArrowheads="1"/>
                    </pic:cNvPicPr>
                  </pic:nvPicPr>
                  <pic:blipFill>
                    <a:blip r:embed="rId23" cstate="print"/>
                    <a:srcRect/>
                    <a:stretch>
                      <a:fillRect/>
                    </a:stretch>
                  </pic:blipFill>
                  <pic:spPr bwMode="auto">
                    <a:xfrm>
                      <a:off x="0" y="0"/>
                      <a:ext cx="3676911" cy="1073788"/>
                    </a:xfrm>
                    <a:prstGeom prst="rect">
                      <a:avLst/>
                    </a:prstGeom>
                    <a:noFill/>
                    <a:ln w="9525">
                      <a:noFill/>
                      <a:miter lim="800000"/>
                      <a:headEnd/>
                      <a:tailEnd/>
                    </a:ln>
                  </pic:spPr>
                </pic:pic>
              </a:graphicData>
            </a:graphic>
          </wp:inline>
        </w:drawing>
      </w:r>
    </w:p>
    <w:p w14:paraId="4EA35F47" w14:textId="77777777" w:rsidR="0068469E" w:rsidRDefault="0068469E">
      <w:pPr>
        <w:rPr>
          <w:i/>
          <w:sz w:val="18"/>
        </w:rPr>
        <w:sectPr w:rsidR="0068469E">
          <w:pgSz w:w="11906" w:h="16838" w:code="9"/>
          <w:pgMar w:top="1440" w:right="1800" w:bottom="1440" w:left="1800" w:header="1080" w:footer="835" w:gutter="0"/>
          <w:pgNumType w:fmt="lowerRoman" w:start="1"/>
          <w:cols w:space="360"/>
          <w:noEndnote/>
        </w:sectPr>
      </w:pPr>
    </w:p>
    <w:p w14:paraId="4EA35F48" w14:textId="77777777" w:rsidR="0068469E" w:rsidRDefault="002B1B02">
      <w:pPr>
        <w:rPr>
          <w:i/>
          <w:sz w:val="18"/>
        </w:rPr>
      </w:pPr>
      <w:bookmarkStart w:id="16" w:name="_Toc513964642"/>
      <w:bookmarkStart w:id="17" w:name="_Toc529153317"/>
      <w:bookmarkStart w:id="18" w:name="_Toc529257114"/>
      <w:bookmarkStart w:id="19" w:name="_Toc530561182"/>
      <w:bookmarkStart w:id="20" w:name="_Toc328494"/>
      <w:bookmarkStart w:id="21" w:name="_Toc10348567"/>
      <w:bookmarkStart w:id="22" w:name="_Toc10440452"/>
      <w:bookmarkStart w:id="23" w:name="_Toc14069262"/>
      <w:bookmarkStart w:id="24" w:name="_Toc44923914"/>
      <w:bookmarkStart w:id="25" w:name="_Toc44999410"/>
      <w:bookmarkStart w:id="26" w:name="_Toc45098428"/>
      <w:bookmarkStart w:id="27" w:name="_Toc45703076"/>
      <w:r>
        <w:rPr>
          <w:i/>
          <w:sz w:val="18"/>
        </w:rPr>
        <w:t>How to cite this report:</w:t>
      </w:r>
    </w:p>
    <w:p w14:paraId="4EA35F49" w14:textId="7CAE2B9A" w:rsidR="0068469E" w:rsidRDefault="002B1B02">
      <w:pPr>
        <w:pStyle w:val="referencelist1"/>
      </w:pPr>
      <w:proofErr w:type="spellStart"/>
      <w:r>
        <w:t>Trenfield</w:t>
      </w:r>
      <w:proofErr w:type="spellEnd"/>
      <w:r>
        <w:t xml:space="preserve"> M, Harford A, Mooney T, Ellis M, Humphrey C and van Dam R. 2017</w:t>
      </w:r>
      <w:bookmarkStart w:id="28" w:name="OLE_LINK1"/>
      <w:r>
        <w:t xml:space="preserve">. </w:t>
      </w:r>
      <w:r w:rsidR="00351EE5" w:rsidRPr="00351EE5">
        <w:t xml:space="preserve">Toxicity of contaminated waters from </w:t>
      </w:r>
      <w:proofErr w:type="spellStart"/>
      <w:r w:rsidR="00351EE5" w:rsidRPr="00351EE5">
        <w:t>Gulungul</w:t>
      </w:r>
      <w:proofErr w:type="spellEnd"/>
      <w:r w:rsidR="00351EE5" w:rsidRPr="00351EE5">
        <w:t xml:space="preserve"> Creek Tributary 2 in 2015 and 2016</w:t>
      </w:r>
      <w:r>
        <w:t xml:space="preserve">. Internal Report </w:t>
      </w:r>
      <w:bookmarkEnd w:id="28"/>
      <w:r>
        <w:t xml:space="preserve">652, </w:t>
      </w:r>
      <w:r w:rsidR="00795C53">
        <w:t>July</w:t>
      </w:r>
      <w:r>
        <w:t>, Supervising Scientist, Darwin.</w:t>
      </w:r>
    </w:p>
    <w:p w14:paraId="4EA35F4A" w14:textId="77777777" w:rsidR="0068469E" w:rsidRDefault="002B1B02">
      <w:pPr>
        <w:rPr>
          <w:i/>
          <w:sz w:val="18"/>
        </w:rPr>
      </w:pPr>
      <w:r>
        <w:rPr>
          <w:i/>
          <w:sz w:val="18"/>
        </w:rPr>
        <w:t>Project number: RES-2016-10</w:t>
      </w:r>
    </w:p>
    <w:p w14:paraId="4EA35F4B" w14:textId="77777777" w:rsidR="0068469E" w:rsidRDefault="002B1B02">
      <w:pPr>
        <w:rPr>
          <w:i/>
          <w:sz w:val="18"/>
        </w:rPr>
      </w:pPr>
      <w:r>
        <w:rPr>
          <w:i/>
          <w:sz w:val="18"/>
        </w:rPr>
        <w:t>Authors of this report:</w:t>
      </w:r>
    </w:p>
    <w:p w14:paraId="4EA35F4C" w14:textId="77777777" w:rsidR="0068469E" w:rsidRDefault="002B1B02">
      <w:pPr>
        <w:spacing w:after="80" w:line="240" w:lineRule="auto"/>
        <w:ind w:left="357"/>
        <w:rPr>
          <w:sz w:val="20"/>
        </w:rPr>
      </w:pPr>
      <w:r>
        <w:rPr>
          <w:sz w:val="20"/>
        </w:rPr>
        <w:t xml:space="preserve">Melanie </w:t>
      </w:r>
      <w:proofErr w:type="spellStart"/>
      <w:r>
        <w:rPr>
          <w:sz w:val="20"/>
        </w:rPr>
        <w:t>Trenfield</w:t>
      </w:r>
      <w:proofErr w:type="spellEnd"/>
      <w:r>
        <w:rPr>
          <w:sz w:val="20"/>
        </w:rPr>
        <w:t xml:space="preserve"> – Supervising Scientist, GPO Box 461, Darwin NT 0801, Australia</w:t>
      </w:r>
    </w:p>
    <w:p w14:paraId="4EA35F4D" w14:textId="77777777" w:rsidR="0068469E" w:rsidRDefault="002B1B02">
      <w:pPr>
        <w:spacing w:after="80" w:line="240" w:lineRule="auto"/>
        <w:ind w:left="357"/>
        <w:rPr>
          <w:sz w:val="20"/>
        </w:rPr>
      </w:pPr>
      <w:r>
        <w:rPr>
          <w:sz w:val="20"/>
        </w:rPr>
        <w:t>Andrew Harford – Supervising Scientist, GPO Box 461, Darwin NT 0801, Australia</w:t>
      </w:r>
    </w:p>
    <w:p w14:paraId="4EA35F4E" w14:textId="77777777" w:rsidR="0068469E" w:rsidRDefault="002B1B02">
      <w:pPr>
        <w:spacing w:after="80" w:line="240" w:lineRule="auto"/>
        <w:ind w:left="357"/>
        <w:rPr>
          <w:sz w:val="20"/>
        </w:rPr>
      </w:pPr>
      <w:r>
        <w:rPr>
          <w:sz w:val="20"/>
        </w:rPr>
        <w:t>Thomas Mooney – Supervising Scientist, GPO Box 461, Darwin NT 0801, Australia</w:t>
      </w:r>
    </w:p>
    <w:p w14:paraId="4EA35F4F" w14:textId="77777777" w:rsidR="0068469E" w:rsidRDefault="002B1B02">
      <w:pPr>
        <w:spacing w:after="80" w:line="240" w:lineRule="auto"/>
        <w:ind w:left="357"/>
        <w:rPr>
          <w:sz w:val="20"/>
        </w:rPr>
      </w:pPr>
      <w:r>
        <w:rPr>
          <w:sz w:val="20"/>
        </w:rPr>
        <w:t>Mark Ellis – Supervising Scientist, GPO Box 461, Darwin NT 0801, Australia</w:t>
      </w:r>
    </w:p>
    <w:p w14:paraId="4EA35F50" w14:textId="77777777" w:rsidR="0068469E" w:rsidRDefault="002B1B02">
      <w:pPr>
        <w:spacing w:after="80" w:line="240" w:lineRule="auto"/>
        <w:ind w:left="357"/>
        <w:rPr>
          <w:sz w:val="20"/>
        </w:rPr>
      </w:pPr>
      <w:r>
        <w:rPr>
          <w:sz w:val="20"/>
        </w:rPr>
        <w:t>Chris Humphrey – Supervising Scientist, GPO Box 461, Darwin NT 0801, Australia</w:t>
      </w:r>
    </w:p>
    <w:p w14:paraId="4EA35F51" w14:textId="77777777" w:rsidR="0068469E" w:rsidRDefault="002B1B02">
      <w:pPr>
        <w:spacing w:after="80" w:line="240" w:lineRule="auto"/>
        <w:ind w:left="357"/>
        <w:rPr>
          <w:sz w:val="20"/>
        </w:rPr>
      </w:pPr>
      <w:r>
        <w:rPr>
          <w:sz w:val="20"/>
        </w:rPr>
        <w:t>Rick van Dam – Supervising Scientist, GPO Box 461, Darwin NT 0801, Australia</w:t>
      </w:r>
    </w:p>
    <w:p w14:paraId="4EA35F52" w14:textId="77777777" w:rsidR="0068469E" w:rsidRDefault="0068469E">
      <w:pPr>
        <w:rPr>
          <w:szCs w:val="22"/>
        </w:rPr>
      </w:pPr>
    </w:p>
    <w:p w14:paraId="4EA35F53" w14:textId="77777777" w:rsidR="0068469E" w:rsidRDefault="002B1B02">
      <w:pPr>
        <w:rPr>
          <w:szCs w:val="22"/>
          <w:lang w:eastAsia="en-AU"/>
        </w:rPr>
      </w:pPr>
      <w:r>
        <w:rPr>
          <w:szCs w:val="22"/>
        </w:rPr>
        <w:t xml:space="preserve">The Supervising Scientist is a branch of the Australian Government </w:t>
      </w:r>
      <w:r>
        <w:rPr>
          <w:szCs w:val="22"/>
          <w:lang w:eastAsia="en-AU"/>
        </w:rPr>
        <w:t>Department of the Environment and Energy.</w:t>
      </w:r>
    </w:p>
    <w:p w14:paraId="4EA35F54" w14:textId="77777777" w:rsidR="0068469E" w:rsidRDefault="002B1B02">
      <w:pPr>
        <w:spacing w:after="0"/>
        <w:rPr>
          <w:szCs w:val="22"/>
        </w:rPr>
      </w:pPr>
      <w:r>
        <w:rPr>
          <w:szCs w:val="22"/>
        </w:rPr>
        <w:t>Supervising Scientist</w:t>
      </w:r>
    </w:p>
    <w:p w14:paraId="4EA35F55" w14:textId="77777777" w:rsidR="0068469E" w:rsidRDefault="002B1B02">
      <w:pPr>
        <w:spacing w:after="0"/>
        <w:rPr>
          <w:szCs w:val="22"/>
        </w:rPr>
      </w:pPr>
      <w:r>
        <w:rPr>
          <w:szCs w:val="22"/>
          <w:lang w:eastAsia="en-AU"/>
        </w:rPr>
        <w:t>Department of the Environment and Energy</w:t>
      </w:r>
    </w:p>
    <w:p w14:paraId="4EA35F56" w14:textId="77777777" w:rsidR="0068469E" w:rsidRDefault="002B1B02">
      <w:pPr>
        <w:rPr>
          <w:szCs w:val="22"/>
        </w:rPr>
      </w:pPr>
      <w:r>
        <w:rPr>
          <w:szCs w:val="22"/>
        </w:rPr>
        <w:t>GPO Box 461, Darwin NT 0801 Australia</w:t>
      </w:r>
    </w:p>
    <w:p w14:paraId="4EA35F57" w14:textId="77777777" w:rsidR="0068469E" w:rsidRDefault="002B1B02">
      <w:pPr>
        <w:rPr>
          <w:szCs w:val="22"/>
          <w:lang w:val="de-DE"/>
        </w:rPr>
      </w:pPr>
      <w:r>
        <w:rPr>
          <w:b/>
          <w:szCs w:val="22"/>
          <w:lang w:val="de-DE"/>
        </w:rPr>
        <w:t>environment</w:t>
      </w:r>
      <w:r>
        <w:rPr>
          <w:szCs w:val="22"/>
          <w:lang w:val="de-DE"/>
        </w:rPr>
        <w:t>.gov.au/science/supervising-scientist/publications</w:t>
      </w:r>
    </w:p>
    <w:p w14:paraId="4EA35F58" w14:textId="77777777" w:rsidR="0068469E" w:rsidRDefault="0068469E">
      <w:pPr>
        <w:rPr>
          <w:szCs w:val="22"/>
          <w:lang w:eastAsia="en-AU"/>
        </w:rPr>
      </w:pPr>
    </w:p>
    <w:p w14:paraId="4EA35F59" w14:textId="77777777" w:rsidR="0068469E" w:rsidRDefault="0068469E">
      <w:pPr>
        <w:rPr>
          <w:szCs w:val="22"/>
          <w:lang w:eastAsia="en-AU"/>
        </w:rPr>
      </w:pPr>
    </w:p>
    <w:p w14:paraId="4EA35F5A" w14:textId="77777777" w:rsidR="0068469E" w:rsidRDefault="002B1B02">
      <w:pPr>
        <w:rPr>
          <w:szCs w:val="22"/>
        </w:rPr>
      </w:pPr>
      <w:r>
        <w:rPr>
          <w:szCs w:val="22"/>
        </w:rPr>
        <w:t>© Commonwealth of Australia 2016</w:t>
      </w:r>
    </w:p>
    <w:p w14:paraId="4EA35F5B" w14:textId="77777777" w:rsidR="0068469E" w:rsidRDefault="002B1B02">
      <w:pPr>
        <w:rPr>
          <w:szCs w:val="22"/>
        </w:rPr>
      </w:pPr>
      <w:r>
        <w:rPr>
          <w:noProof/>
          <w:szCs w:val="22"/>
          <w:lang w:eastAsia="en-AU"/>
        </w:rPr>
        <w:drawing>
          <wp:inline distT="0" distB="0" distL="0" distR="0" wp14:anchorId="4EA36656" wp14:editId="4EA36657">
            <wp:extent cx="1524000" cy="533400"/>
            <wp:effectExtent l="19050" t="0" r="0" b="0"/>
            <wp:docPr id="3"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4" cstate="screen"/>
                    <a:stretch>
                      <a:fillRect/>
                    </a:stretch>
                  </pic:blipFill>
                  <pic:spPr>
                    <a:xfrm>
                      <a:off x="0" y="0"/>
                      <a:ext cx="1524000" cy="533400"/>
                    </a:xfrm>
                    <a:prstGeom prst="rect">
                      <a:avLst/>
                    </a:prstGeom>
                  </pic:spPr>
                </pic:pic>
              </a:graphicData>
            </a:graphic>
          </wp:inline>
        </w:drawing>
      </w:r>
    </w:p>
    <w:p w14:paraId="4EA35F5C" w14:textId="77777777" w:rsidR="0068469E" w:rsidRDefault="002B1B02">
      <w:pPr>
        <w:jc w:val="left"/>
        <w:rPr>
          <w:szCs w:val="22"/>
        </w:rPr>
      </w:pPr>
      <w:r>
        <w:rPr>
          <w:szCs w:val="22"/>
        </w:rPr>
        <w:t xml:space="preserve">IR652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5" w:history="1">
        <w:r>
          <w:rPr>
            <w:rStyle w:val="Hyperlink"/>
            <w:szCs w:val="22"/>
          </w:rPr>
          <w:t xml:space="preserve">http://creativecommons.org/licenses/by/3.0/au/ </w:t>
        </w:r>
      </w:hyperlink>
    </w:p>
    <w:p w14:paraId="4EA35F5D" w14:textId="77777777" w:rsidR="0068469E" w:rsidRDefault="002B1B02">
      <w:pPr>
        <w:rPr>
          <w:b/>
          <w:spacing w:val="-2"/>
          <w:szCs w:val="22"/>
          <w:lang w:val="en-US" w:eastAsia="en-AU"/>
        </w:rPr>
      </w:pPr>
      <w:r>
        <w:rPr>
          <w:b/>
          <w:spacing w:val="-2"/>
          <w:szCs w:val="22"/>
          <w:lang w:val="en-US" w:eastAsia="en-AU"/>
        </w:rPr>
        <w:t>Disclaimer</w:t>
      </w:r>
    </w:p>
    <w:p w14:paraId="4EA35F5E" w14:textId="77777777" w:rsidR="0068469E" w:rsidRDefault="002B1B02">
      <w:pPr>
        <w:rPr>
          <w:spacing w:val="-4"/>
          <w:szCs w:val="22"/>
          <w:lang w:val="en-US" w:eastAsia="en-AU"/>
        </w:rPr>
      </w:pPr>
      <w:r>
        <w:rPr>
          <w:spacing w:val="-4"/>
          <w:szCs w:val="22"/>
          <w:lang w:val="en-US" w:eastAsia="en-AU"/>
        </w:rPr>
        <w:t>The views and opinions expressed in this publication are those of the authors and do not necessarily reflect those of the Australian Government or the Minister for the Environment and Energy.</w:t>
      </w:r>
    </w:p>
    <w:p w14:paraId="4EA35F5F" w14:textId="77777777" w:rsidR="0068469E" w:rsidRDefault="002B1B02">
      <w:pPr>
        <w:rPr>
          <w:szCs w:val="22"/>
          <w:lang w:val="en-US" w:eastAsia="en-AU"/>
        </w:rPr>
      </w:pPr>
      <w:r>
        <w:rPr>
          <w:szCs w:val="2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EA35F60" w14:textId="77777777" w:rsidR="0068469E" w:rsidRDefault="0068469E">
      <w:pPr>
        <w:pStyle w:val="Heading1"/>
        <w:sectPr w:rsidR="0068469E">
          <w:pgSz w:w="11906" w:h="16838" w:code="9"/>
          <w:pgMar w:top="1440" w:right="1800" w:bottom="1440" w:left="1800" w:header="1080" w:footer="835" w:gutter="0"/>
          <w:pgNumType w:fmt="lowerRoman"/>
          <w:cols w:space="360"/>
          <w:noEndnote/>
        </w:sectPr>
      </w:pPr>
    </w:p>
    <w:p w14:paraId="4EA35F61" w14:textId="77777777" w:rsidR="0068469E" w:rsidRDefault="002B1B02">
      <w:pPr>
        <w:pStyle w:val="Heading1"/>
      </w:pPr>
      <w:bookmarkStart w:id="29" w:name="_Toc52076361"/>
      <w:bookmarkStart w:id="30" w:name="_Toc52076386"/>
      <w:bookmarkStart w:id="31" w:name="_Toc458588005"/>
      <w:bookmarkStart w:id="32" w:name="_Toc458588877"/>
      <w:bookmarkStart w:id="33" w:name="_Toc458698159"/>
      <w:bookmarkStart w:id="34" w:name="_Toc461779060"/>
      <w:bookmarkStart w:id="35" w:name="_Toc461779311"/>
      <w:bookmarkStart w:id="36" w:name="_Toc462319968"/>
      <w:bookmarkStart w:id="37" w:name="_Toc462320002"/>
      <w:bookmarkStart w:id="38" w:name="_Toc462320054"/>
      <w:bookmarkStart w:id="39" w:name="_Toc465179689"/>
      <w:bookmarkStart w:id="40" w:name="_Toc465245272"/>
      <w:bookmarkStart w:id="41" w:name="_Toc469321993"/>
      <w:bookmarkStart w:id="42" w:name="_Toc475689667"/>
      <w:bookmarkStart w:id="43" w:name="_Toc475707234"/>
      <w:bookmarkStart w:id="44" w:name="_Toc475708502"/>
      <w:bookmarkStart w:id="45" w:name="_Toc478134391"/>
      <w:bookmarkStart w:id="46" w:name="_Toc480090635"/>
      <w:bookmarkStart w:id="47" w:name="_Toc481658755"/>
      <w:r>
        <w:t>Contents</w:t>
      </w:r>
      <w:bookmarkStart w:id="48" w:name="_Toc529153318"/>
      <w:bookmarkStart w:id="49" w:name="_Toc529257115"/>
      <w:bookmarkStart w:id="50" w:name="_Toc530561183"/>
      <w:bookmarkStart w:id="51" w:name="_Toc10348566"/>
      <w:bookmarkEnd w:id="16"/>
      <w:bookmarkEnd w:id="17"/>
      <w:bookmarkEnd w:id="18"/>
      <w:bookmarkEnd w:id="19"/>
      <w:bookmarkEnd w:id="20"/>
      <w:bookmarkEnd w:id="21"/>
      <w:bookmarkEnd w:id="22"/>
      <w:bookmarkEnd w:id="23"/>
      <w:bookmarkEnd w:id="24"/>
      <w:bookmarkEnd w:id="25"/>
      <w:bookmarkEnd w:id="26"/>
      <w:bookmarkEnd w:id="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EA35F62" w14:textId="77777777" w:rsidR="00680A85" w:rsidRDefault="0047081A">
      <w:pPr>
        <w:pStyle w:val="TOC1"/>
        <w:rPr>
          <w:rFonts w:asciiTheme="minorHAnsi" w:eastAsiaTheme="minorEastAsia" w:hAnsiTheme="minorHAnsi" w:cstheme="minorBidi"/>
          <w:b w:val="0"/>
          <w:noProof/>
          <w:sz w:val="22"/>
          <w:szCs w:val="22"/>
          <w:lang w:eastAsia="en-AU"/>
        </w:rPr>
      </w:pPr>
      <w:r>
        <w:rPr>
          <w:b w:val="0"/>
        </w:rPr>
        <w:fldChar w:fldCharType="begin"/>
      </w:r>
      <w:r w:rsidR="002B1B02">
        <w:rPr>
          <w:b w:val="0"/>
        </w:rPr>
        <w:instrText xml:space="preserve"> TOC \o "1-2" \h \z \t "Heading 3,3" </w:instrText>
      </w:r>
      <w:r>
        <w:rPr>
          <w:b w:val="0"/>
        </w:rPr>
        <w:fldChar w:fldCharType="separate"/>
      </w:r>
      <w:hyperlink w:anchor="_Toc481658756" w:history="1">
        <w:r w:rsidR="00680A85" w:rsidRPr="007001CD">
          <w:rPr>
            <w:rStyle w:val="Hyperlink"/>
            <w:noProof/>
          </w:rPr>
          <w:t>Executive summary</w:t>
        </w:r>
        <w:r w:rsidR="00680A85">
          <w:rPr>
            <w:noProof/>
            <w:webHidden/>
          </w:rPr>
          <w:tab/>
        </w:r>
        <w:r>
          <w:rPr>
            <w:noProof/>
            <w:webHidden/>
          </w:rPr>
          <w:fldChar w:fldCharType="begin"/>
        </w:r>
        <w:r w:rsidR="00680A85">
          <w:rPr>
            <w:noProof/>
            <w:webHidden/>
          </w:rPr>
          <w:instrText xml:space="preserve"> PAGEREF _Toc481658756 \h </w:instrText>
        </w:r>
        <w:r>
          <w:rPr>
            <w:noProof/>
            <w:webHidden/>
          </w:rPr>
        </w:r>
        <w:r>
          <w:rPr>
            <w:noProof/>
            <w:webHidden/>
          </w:rPr>
          <w:fldChar w:fldCharType="separate"/>
        </w:r>
        <w:r w:rsidR="00F52259">
          <w:rPr>
            <w:noProof/>
            <w:webHidden/>
          </w:rPr>
          <w:t>iv</w:t>
        </w:r>
        <w:r>
          <w:rPr>
            <w:noProof/>
            <w:webHidden/>
          </w:rPr>
          <w:fldChar w:fldCharType="end"/>
        </w:r>
      </w:hyperlink>
    </w:p>
    <w:p w14:paraId="4EA35F63"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57" w:history="1">
        <w:r w:rsidR="00680A85" w:rsidRPr="007001CD">
          <w:rPr>
            <w:rStyle w:val="Hyperlink"/>
            <w:noProof/>
          </w:rPr>
          <w:t>1 Introduction</w:t>
        </w:r>
        <w:r w:rsidR="00680A85">
          <w:rPr>
            <w:noProof/>
            <w:webHidden/>
          </w:rPr>
          <w:tab/>
        </w:r>
        <w:r w:rsidR="0047081A">
          <w:rPr>
            <w:noProof/>
            <w:webHidden/>
          </w:rPr>
          <w:fldChar w:fldCharType="begin"/>
        </w:r>
        <w:r w:rsidR="00680A85">
          <w:rPr>
            <w:noProof/>
            <w:webHidden/>
          </w:rPr>
          <w:instrText xml:space="preserve"> PAGEREF _Toc481658757 \h </w:instrText>
        </w:r>
        <w:r w:rsidR="0047081A">
          <w:rPr>
            <w:noProof/>
            <w:webHidden/>
          </w:rPr>
        </w:r>
        <w:r w:rsidR="0047081A">
          <w:rPr>
            <w:noProof/>
            <w:webHidden/>
          </w:rPr>
          <w:fldChar w:fldCharType="separate"/>
        </w:r>
        <w:r w:rsidR="00F52259">
          <w:rPr>
            <w:noProof/>
            <w:webHidden/>
          </w:rPr>
          <w:t>6</w:t>
        </w:r>
        <w:r w:rsidR="0047081A">
          <w:rPr>
            <w:noProof/>
            <w:webHidden/>
          </w:rPr>
          <w:fldChar w:fldCharType="end"/>
        </w:r>
      </w:hyperlink>
    </w:p>
    <w:p w14:paraId="4EA35F64"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58" w:history="1">
        <w:r w:rsidR="00680A85" w:rsidRPr="007001CD">
          <w:rPr>
            <w:rStyle w:val="Hyperlink"/>
            <w:noProof/>
          </w:rPr>
          <w:t>2 Methods</w:t>
        </w:r>
        <w:r w:rsidR="00680A85">
          <w:rPr>
            <w:noProof/>
            <w:webHidden/>
          </w:rPr>
          <w:tab/>
        </w:r>
        <w:r w:rsidR="0047081A">
          <w:rPr>
            <w:noProof/>
            <w:webHidden/>
          </w:rPr>
          <w:fldChar w:fldCharType="begin"/>
        </w:r>
        <w:r w:rsidR="00680A85">
          <w:rPr>
            <w:noProof/>
            <w:webHidden/>
          </w:rPr>
          <w:instrText xml:space="preserve"> PAGEREF _Toc481658758 \h </w:instrText>
        </w:r>
        <w:r w:rsidR="0047081A">
          <w:rPr>
            <w:noProof/>
            <w:webHidden/>
          </w:rPr>
        </w:r>
        <w:r w:rsidR="0047081A">
          <w:rPr>
            <w:noProof/>
            <w:webHidden/>
          </w:rPr>
          <w:fldChar w:fldCharType="separate"/>
        </w:r>
        <w:r w:rsidR="00F52259">
          <w:rPr>
            <w:noProof/>
            <w:webHidden/>
          </w:rPr>
          <w:t>8</w:t>
        </w:r>
        <w:r w:rsidR="0047081A">
          <w:rPr>
            <w:noProof/>
            <w:webHidden/>
          </w:rPr>
          <w:fldChar w:fldCharType="end"/>
        </w:r>
      </w:hyperlink>
    </w:p>
    <w:p w14:paraId="4EA35F65" w14:textId="77777777" w:rsidR="00680A85" w:rsidRDefault="00F219D4">
      <w:pPr>
        <w:pStyle w:val="TOC2"/>
        <w:rPr>
          <w:rFonts w:asciiTheme="minorHAnsi" w:eastAsiaTheme="minorEastAsia" w:hAnsiTheme="minorHAnsi" w:cstheme="minorBidi"/>
          <w:noProof/>
          <w:szCs w:val="22"/>
          <w:lang w:eastAsia="en-AU"/>
        </w:rPr>
      </w:pPr>
      <w:hyperlink w:anchor="_Toc481658759" w:history="1">
        <w:r w:rsidR="00680A85" w:rsidRPr="007001CD">
          <w:rPr>
            <w:rStyle w:val="Hyperlink"/>
            <w:noProof/>
          </w:rPr>
          <w:t>2.1 Direct Toxicity Assessment of GCT2 water</w:t>
        </w:r>
        <w:r w:rsidR="00680A85">
          <w:rPr>
            <w:noProof/>
            <w:webHidden/>
          </w:rPr>
          <w:tab/>
        </w:r>
        <w:r w:rsidR="0047081A">
          <w:rPr>
            <w:noProof/>
            <w:webHidden/>
          </w:rPr>
          <w:fldChar w:fldCharType="begin"/>
        </w:r>
        <w:r w:rsidR="00680A85">
          <w:rPr>
            <w:noProof/>
            <w:webHidden/>
          </w:rPr>
          <w:instrText xml:space="preserve"> PAGEREF _Toc481658759 \h </w:instrText>
        </w:r>
        <w:r w:rsidR="0047081A">
          <w:rPr>
            <w:noProof/>
            <w:webHidden/>
          </w:rPr>
        </w:r>
        <w:r w:rsidR="0047081A">
          <w:rPr>
            <w:noProof/>
            <w:webHidden/>
          </w:rPr>
          <w:fldChar w:fldCharType="separate"/>
        </w:r>
        <w:r w:rsidR="00F52259">
          <w:rPr>
            <w:noProof/>
            <w:webHidden/>
          </w:rPr>
          <w:t>8</w:t>
        </w:r>
        <w:r w:rsidR="0047081A">
          <w:rPr>
            <w:noProof/>
            <w:webHidden/>
          </w:rPr>
          <w:fldChar w:fldCharType="end"/>
        </w:r>
      </w:hyperlink>
    </w:p>
    <w:p w14:paraId="4EA35F6C" w14:textId="77777777" w:rsidR="00680A85" w:rsidRDefault="00F219D4">
      <w:pPr>
        <w:pStyle w:val="TOC2"/>
        <w:rPr>
          <w:rFonts w:asciiTheme="minorHAnsi" w:eastAsiaTheme="minorEastAsia" w:hAnsiTheme="minorHAnsi" w:cstheme="minorBidi"/>
          <w:noProof/>
          <w:szCs w:val="22"/>
          <w:lang w:eastAsia="en-AU"/>
        </w:rPr>
      </w:pPr>
      <w:hyperlink w:anchor="_Toc481658766" w:history="1">
        <w:r w:rsidR="00680A85" w:rsidRPr="007001CD">
          <w:rPr>
            <w:rStyle w:val="Hyperlink"/>
            <w:noProof/>
          </w:rPr>
          <w:t>2.2 In situ snail toxicity monitoring</w:t>
        </w:r>
        <w:r w:rsidR="00680A85">
          <w:rPr>
            <w:noProof/>
            <w:webHidden/>
          </w:rPr>
          <w:tab/>
        </w:r>
        <w:r w:rsidR="0047081A">
          <w:rPr>
            <w:noProof/>
            <w:webHidden/>
          </w:rPr>
          <w:fldChar w:fldCharType="begin"/>
        </w:r>
        <w:r w:rsidR="00680A85">
          <w:rPr>
            <w:noProof/>
            <w:webHidden/>
          </w:rPr>
          <w:instrText xml:space="preserve"> PAGEREF _Toc481658766 \h </w:instrText>
        </w:r>
        <w:r w:rsidR="0047081A">
          <w:rPr>
            <w:noProof/>
            <w:webHidden/>
          </w:rPr>
        </w:r>
        <w:r w:rsidR="0047081A">
          <w:rPr>
            <w:noProof/>
            <w:webHidden/>
          </w:rPr>
          <w:fldChar w:fldCharType="separate"/>
        </w:r>
        <w:r w:rsidR="00F52259">
          <w:rPr>
            <w:noProof/>
            <w:webHidden/>
          </w:rPr>
          <w:t>11</w:t>
        </w:r>
        <w:r w:rsidR="0047081A">
          <w:rPr>
            <w:noProof/>
            <w:webHidden/>
          </w:rPr>
          <w:fldChar w:fldCharType="end"/>
        </w:r>
      </w:hyperlink>
    </w:p>
    <w:p w14:paraId="4EA35F6F" w14:textId="77777777" w:rsidR="00680A85" w:rsidRDefault="00F219D4">
      <w:pPr>
        <w:pStyle w:val="TOC2"/>
        <w:rPr>
          <w:rFonts w:asciiTheme="minorHAnsi" w:eastAsiaTheme="minorEastAsia" w:hAnsiTheme="minorHAnsi" w:cstheme="minorBidi"/>
          <w:noProof/>
          <w:szCs w:val="22"/>
          <w:lang w:eastAsia="en-AU"/>
        </w:rPr>
      </w:pPr>
      <w:hyperlink w:anchor="_Toc481658769" w:history="1">
        <w:r w:rsidR="00680A85" w:rsidRPr="007001CD">
          <w:rPr>
            <w:rStyle w:val="Hyperlink"/>
            <w:noProof/>
          </w:rPr>
          <w:t>2.3 Desktop analysis of historical Direct Toxicity Assessments and water chemistry</w:t>
        </w:r>
        <w:r w:rsidR="00680A85">
          <w:rPr>
            <w:noProof/>
            <w:webHidden/>
          </w:rPr>
          <w:tab/>
        </w:r>
        <w:r w:rsidR="0047081A">
          <w:rPr>
            <w:noProof/>
            <w:webHidden/>
          </w:rPr>
          <w:fldChar w:fldCharType="begin"/>
        </w:r>
        <w:r w:rsidR="00680A85">
          <w:rPr>
            <w:noProof/>
            <w:webHidden/>
          </w:rPr>
          <w:instrText xml:space="preserve"> PAGEREF _Toc481658769 \h </w:instrText>
        </w:r>
        <w:r w:rsidR="0047081A">
          <w:rPr>
            <w:noProof/>
            <w:webHidden/>
          </w:rPr>
        </w:r>
        <w:r w:rsidR="0047081A">
          <w:rPr>
            <w:noProof/>
            <w:webHidden/>
          </w:rPr>
          <w:fldChar w:fldCharType="separate"/>
        </w:r>
        <w:r w:rsidR="00F52259">
          <w:rPr>
            <w:noProof/>
            <w:webHidden/>
          </w:rPr>
          <w:t>11</w:t>
        </w:r>
        <w:r w:rsidR="0047081A">
          <w:rPr>
            <w:noProof/>
            <w:webHidden/>
          </w:rPr>
          <w:fldChar w:fldCharType="end"/>
        </w:r>
      </w:hyperlink>
    </w:p>
    <w:p w14:paraId="4EA35F70"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70" w:history="1">
        <w:r w:rsidR="00680A85" w:rsidRPr="007001CD">
          <w:rPr>
            <w:rStyle w:val="Hyperlink"/>
            <w:noProof/>
          </w:rPr>
          <w:t>3 Results</w:t>
        </w:r>
        <w:r w:rsidR="00680A85">
          <w:rPr>
            <w:noProof/>
            <w:webHidden/>
          </w:rPr>
          <w:tab/>
        </w:r>
        <w:r w:rsidR="0047081A">
          <w:rPr>
            <w:noProof/>
            <w:webHidden/>
          </w:rPr>
          <w:fldChar w:fldCharType="begin"/>
        </w:r>
        <w:r w:rsidR="00680A85">
          <w:rPr>
            <w:noProof/>
            <w:webHidden/>
          </w:rPr>
          <w:instrText xml:space="preserve"> PAGEREF _Toc481658770 \h </w:instrText>
        </w:r>
        <w:r w:rsidR="0047081A">
          <w:rPr>
            <w:noProof/>
            <w:webHidden/>
          </w:rPr>
        </w:r>
        <w:r w:rsidR="0047081A">
          <w:rPr>
            <w:noProof/>
            <w:webHidden/>
          </w:rPr>
          <w:fldChar w:fldCharType="separate"/>
        </w:r>
        <w:r w:rsidR="00F52259">
          <w:rPr>
            <w:noProof/>
            <w:webHidden/>
          </w:rPr>
          <w:t>14</w:t>
        </w:r>
        <w:r w:rsidR="0047081A">
          <w:rPr>
            <w:noProof/>
            <w:webHidden/>
          </w:rPr>
          <w:fldChar w:fldCharType="end"/>
        </w:r>
      </w:hyperlink>
    </w:p>
    <w:p w14:paraId="4EA35F71" w14:textId="77777777" w:rsidR="00680A85" w:rsidRDefault="00F219D4">
      <w:pPr>
        <w:pStyle w:val="TOC2"/>
        <w:rPr>
          <w:rFonts w:asciiTheme="minorHAnsi" w:eastAsiaTheme="minorEastAsia" w:hAnsiTheme="minorHAnsi" w:cstheme="minorBidi"/>
          <w:noProof/>
          <w:szCs w:val="22"/>
          <w:lang w:eastAsia="en-AU"/>
        </w:rPr>
      </w:pPr>
      <w:hyperlink w:anchor="_Toc481658771" w:history="1">
        <w:r w:rsidR="00680A85" w:rsidRPr="007001CD">
          <w:rPr>
            <w:rStyle w:val="Hyperlink"/>
            <w:noProof/>
          </w:rPr>
          <w:t>3.1 Direct Toxicity Assessment of GCT2 water</w:t>
        </w:r>
        <w:r w:rsidR="00680A85">
          <w:rPr>
            <w:noProof/>
            <w:webHidden/>
          </w:rPr>
          <w:tab/>
        </w:r>
        <w:r w:rsidR="0047081A">
          <w:rPr>
            <w:noProof/>
            <w:webHidden/>
          </w:rPr>
          <w:fldChar w:fldCharType="begin"/>
        </w:r>
        <w:r w:rsidR="00680A85">
          <w:rPr>
            <w:noProof/>
            <w:webHidden/>
          </w:rPr>
          <w:instrText xml:space="preserve"> PAGEREF _Toc481658771 \h </w:instrText>
        </w:r>
        <w:r w:rsidR="0047081A">
          <w:rPr>
            <w:noProof/>
            <w:webHidden/>
          </w:rPr>
        </w:r>
        <w:r w:rsidR="0047081A">
          <w:rPr>
            <w:noProof/>
            <w:webHidden/>
          </w:rPr>
          <w:fldChar w:fldCharType="separate"/>
        </w:r>
        <w:r w:rsidR="00F52259">
          <w:rPr>
            <w:noProof/>
            <w:webHidden/>
          </w:rPr>
          <w:t>14</w:t>
        </w:r>
        <w:r w:rsidR="0047081A">
          <w:rPr>
            <w:noProof/>
            <w:webHidden/>
          </w:rPr>
          <w:fldChar w:fldCharType="end"/>
        </w:r>
      </w:hyperlink>
    </w:p>
    <w:p w14:paraId="4EA35F75" w14:textId="77777777" w:rsidR="00680A85" w:rsidRDefault="00F219D4">
      <w:pPr>
        <w:pStyle w:val="TOC2"/>
        <w:rPr>
          <w:rFonts w:asciiTheme="minorHAnsi" w:eastAsiaTheme="minorEastAsia" w:hAnsiTheme="minorHAnsi" w:cstheme="minorBidi"/>
          <w:noProof/>
          <w:szCs w:val="22"/>
          <w:lang w:eastAsia="en-AU"/>
        </w:rPr>
      </w:pPr>
      <w:hyperlink w:anchor="_Toc481658775" w:history="1">
        <w:r w:rsidR="00680A85" w:rsidRPr="007001CD">
          <w:rPr>
            <w:rStyle w:val="Hyperlink"/>
            <w:noProof/>
          </w:rPr>
          <w:t>3.2 In situ snail toxicity monitoring</w:t>
        </w:r>
        <w:r w:rsidR="00680A85">
          <w:rPr>
            <w:noProof/>
            <w:webHidden/>
          </w:rPr>
          <w:tab/>
        </w:r>
        <w:r w:rsidR="0047081A">
          <w:rPr>
            <w:noProof/>
            <w:webHidden/>
          </w:rPr>
          <w:fldChar w:fldCharType="begin"/>
        </w:r>
        <w:r w:rsidR="00680A85">
          <w:rPr>
            <w:noProof/>
            <w:webHidden/>
          </w:rPr>
          <w:instrText xml:space="preserve"> PAGEREF _Toc481658775 \h </w:instrText>
        </w:r>
        <w:r w:rsidR="0047081A">
          <w:rPr>
            <w:noProof/>
            <w:webHidden/>
          </w:rPr>
        </w:r>
        <w:r w:rsidR="0047081A">
          <w:rPr>
            <w:noProof/>
            <w:webHidden/>
          </w:rPr>
          <w:fldChar w:fldCharType="separate"/>
        </w:r>
        <w:r w:rsidR="00F52259">
          <w:rPr>
            <w:noProof/>
            <w:webHidden/>
          </w:rPr>
          <w:t>17</w:t>
        </w:r>
        <w:r w:rsidR="0047081A">
          <w:rPr>
            <w:noProof/>
            <w:webHidden/>
          </w:rPr>
          <w:fldChar w:fldCharType="end"/>
        </w:r>
      </w:hyperlink>
    </w:p>
    <w:p w14:paraId="4EA35F76" w14:textId="77777777" w:rsidR="00680A85" w:rsidRDefault="00F219D4">
      <w:pPr>
        <w:pStyle w:val="TOC2"/>
        <w:rPr>
          <w:rFonts w:asciiTheme="minorHAnsi" w:eastAsiaTheme="minorEastAsia" w:hAnsiTheme="minorHAnsi" w:cstheme="minorBidi"/>
          <w:noProof/>
          <w:szCs w:val="22"/>
          <w:lang w:eastAsia="en-AU"/>
        </w:rPr>
      </w:pPr>
      <w:hyperlink w:anchor="_Toc481658776" w:history="1">
        <w:r w:rsidR="00680A85" w:rsidRPr="007001CD">
          <w:rPr>
            <w:rStyle w:val="Hyperlink"/>
            <w:noProof/>
          </w:rPr>
          <w:t>3.3 Analysis of water chemistry and historical Direct Toxicity Assessments</w:t>
        </w:r>
        <w:r w:rsidR="00680A85">
          <w:rPr>
            <w:noProof/>
            <w:webHidden/>
          </w:rPr>
          <w:tab/>
        </w:r>
        <w:r w:rsidR="0047081A">
          <w:rPr>
            <w:noProof/>
            <w:webHidden/>
          </w:rPr>
          <w:fldChar w:fldCharType="begin"/>
        </w:r>
        <w:r w:rsidR="00680A85">
          <w:rPr>
            <w:noProof/>
            <w:webHidden/>
          </w:rPr>
          <w:instrText xml:space="preserve"> PAGEREF _Toc481658776 \h </w:instrText>
        </w:r>
        <w:r w:rsidR="0047081A">
          <w:rPr>
            <w:noProof/>
            <w:webHidden/>
          </w:rPr>
        </w:r>
        <w:r w:rsidR="0047081A">
          <w:rPr>
            <w:noProof/>
            <w:webHidden/>
          </w:rPr>
          <w:fldChar w:fldCharType="separate"/>
        </w:r>
        <w:r w:rsidR="00F52259">
          <w:rPr>
            <w:noProof/>
            <w:webHidden/>
          </w:rPr>
          <w:t>19</w:t>
        </w:r>
        <w:r w:rsidR="0047081A">
          <w:rPr>
            <w:noProof/>
            <w:webHidden/>
          </w:rPr>
          <w:fldChar w:fldCharType="end"/>
        </w:r>
      </w:hyperlink>
    </w:p>
    <w:p w14:paraId="4EA35F77"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77" w:history="1">
        <w:r w:rsidR="00680A85" w:rsidRPr="007001CD">
          <w:rPr>
            <w:rStyle w:val="Hyperlink"/>
            <w:noProof/>
          </w:rPr>
          <w:t>4 Discussion</w:t>
        </w:r>
        <w:r w:rsidR="00680A85">
          <w:rPr>
            <w:noProof/>
            <w:webHidden/>
          </w:rPr>
          <w:tab/>
        </w:r>
        <w:r w:rsidR="0047081A">
          <w:rPr>
            <w:noProof/>
            <w:webHidden/>
          </w:rPr>
          <w:fldChar w:fldCharType="begin"/>
        </w:r>
        <w:r w:rsidR="00680A85">
          <w:rPr>
            <w:noProof/>
            <w:webHidden/>
          </w:rPr>
          <w:instrText xml:space="preserve"> PAGEREF _Toc481658777 \h </w:instrText>
        </w:r>
        <w:r w:rsidR="0047081A">
          <w:rPr>
            <w:noProof/>
            <w:webHidden/>
          </w:rPr>
        </w:r>
        <w:r w:rsidR="0047081A">
          <w:rPr>
            <w:noProof/>
            <w:webHidden/>
          </w:rPr>
          <w:fldChar w:fldCharType="separate"/>
        </w:r>
        <w:r w:rsidR="00F52259">
          <w:rPr>
            <w:noProof/>
            <w:webHidden/>
          </w:rPr>
          <w:t>25</w:t>
        </w:r>
        <w:r w:rsidR="0047081A">
          <w:rPr>
            <w:noProof/>
            <w:webHidden/>
          </w:rPr>
          <w:fldChar w:fldCharType="end"/>
        </w:r>
      </w:hyperlink>
    </w:p>
    <w:p w14:paraId="4EA35F78"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78" w:history="1">
        <w:r w:rsidR="00680A85" w:rsidRPr="007001CD">
          <w:rPr>
            <w:rStyle w:val="Hyperlink"/>
            <w:noProof/>
          </w:rPr>
          <w:t>5 Conclusions</w:t>
        </w:r>
        <w:r w:rsidR="00680A85">
          <w:rPr>
            <w:noProof/>
            <w:webHidden/>
          </w:rPr>
          <w:tab/>
        </w:r>
        <w:r w:rsidR="0047081A">
          <w:rPr>
            <w:noProof/>
            <w:webHidden/>
          </w:rPr>
          <w:fldChar w:fldCharType="begin"/>
        </w:r>
        <w:r w:rsidR="00680A85">
          <w:rPr>
            <w:noProof/>
            <w:webHidden/>
          </w:rPr>
          <w:instrText xml:space="preserve"> PAGEREF _Toc481658778 \h </w:instrText>
        </w:r>
        <w:r w:rsidR="0047081A">
          <w:rPr>
            <w:noProof/>
            <w:webHidden/>
          </w:rPr>
        </w:r>
        <w:r w:rsidR="0047081A">
          <w:rPr>
            <w:noProof/>
            <w:webHidden/>
          </w:rPr>
          <w:fldChar w:fldCharType="separate"/>
        </w:r>
        <w:r w:rsidR="00F52259">
          <w:rPr>
            <w:noProof/>
            <w:webHidden/>
          </w:rPr>
          <w:t>28</w:t>
        </w:r>
        <w:r w:rsidR="0047081A">
          <w:rPr>
            <w:noProof/>
            <w:webHidden/>
          </w:rPr>
          <w:fldChar w:fldCharType="end"/>
        </w:r>
      </w:hyperlink>
    </w:p>
    <w:p w14:paraId="4EA35F79" w14:textId="294546AC" w:rsidR="00680A85" w:rsidRDefault="00F219D4">
      <w:pPr>
        <w:pStyle w:val="TOC1"/>
        <w:rPr>
          <w:rFonts w:asciiTheme="minorHAnsi" w:eastAsiaTheme="minorEastAsia" w:hAnsiTheme="minorHAnsi" w:cstheme="minorBidi"/>
          <w:b w:val="0"/>
          <w:noProof/>
          <w:sz w:val="22"/>
          <w:szCs w:val="22"/>
          <w:lang w:eastAsia="en-AU"/>
        </w:rPr>
      </w:pPr>
      <w:hyperlink w:anchor="_Toc481658779" w:history="1">
        <w:r w:rsidR="0069700F">
          <w:rPr>
            <w:rStyle w:val="Hyperlink"/>
            <w:noProof/>
          </w:rPr>
          <w:t xml:space="preserve">6 </w:t>
        </w:r>
        <w:r w:rsidR="00680A85" w:rsidRPr="007001CD">
          <w:rPr>
            <w:rStyle w:val="Hyperlink"/>
            <w:noProof/>
          </w:rPr>
          <w:t>References</w:t>
        </w:r>
        <w:r w:rsidR="00680A85">
          <w:rPr>
            <w:noProof/>
            <w:webHidden/>
          </w:rPr>
          <w:tab/>
        </w:r>
        <w:r w:rsidR="0047081A">
          <w:rPr>
            <w:noProof/>
            <w:webHidden/>
          </w:rPr>
          <w:fldChar w:fldCharType="begin"/>
        </w:r>
        <w:r w:rsidR="00680A85">
          <w:rPr>
            <w:noProof/>
            <w:webHidden/>
          </w:rPr>
          <w:instrText xml:space="preserve"> PAGEREF _Toc481658779 \h </w:instrText>
        </w:r>
        <w:r w:rsidR="0047081A">
          <w:rPr>
            <w:noProof/>
            <w:webHidden/>
          </w:rPr>
        </w:r>
        <w:r w:rsidR="0047081A">
          <w:rPr>
            <w:noProof/>
            <w:webHidden/>
          </w:rPr>
          <w:fldChar w:fldCharType="separate"/>
        </w:r>
        <w:r w:rsidR="00F52259">
          <w:rPr>
            <w:noProof/>
            <w:webHidden/>
          </w:rPr>
          <w:t>30</w:t>
        </w:r>
        <w:r w:rsidR="0047081A">
          <w:rPr>
            <w:noProof/>
            <w:webHidden/>
          </w:rPr>
          <w:fldChar w:fldCharType="end"/>
        </w:r>
      </w:hyperlink>
    </w:p>
    <w:p w14:paraId="4EA35F7A"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0" w:history="1">
        <w:r w:rsidR="00680A85" w:rsidRPr="007001CD">
          <w:rPr>
            <w:rStyle w:val="Hyperlink"/>
            <w:noProof/>
          </w:rPr>
          <w:t>Appendix A Toxicity test design</w:t>
        </w:r>
        <w:r w:rsidR="00680A85">
          <w:rPr>
            <w:noProof/>
            <w:webHidden/>
          </w:rPr>
          <w:tab/>
        </w:r>
        <w:r w:rsidR="0047081A">
          <w:rPr>
            <w:noProof/>
            <w:webHidden/>
          </w:rPr>
          <w:fldChar w:fldCharType="begin"/>
        </w:r>
        <w:r w:rsidR="00680A85">
          <w:rPr>
            <w:noProof/>
            <w:webHidden/>
          </w:rPr>
          <w:instrText xml:space="preserve"> PAGEREF _Toc481658780 \h </w:instrText>
        </w:r>
        <w:r w:rsidR="0047081A">
          <w:rPr>
            <w:noProof/>
            <w:webHidden/>
          </w:rPr>
        </w:r>
        <w:r w:rsidR="0047081A">
          <w:rPr>
            <w:noProof/>
            <w:webHidden/>
          </w:rPr>
          <w:fldChar w:fldCharType="separate"/>
        </w:r>
        <w:r w:rsidR="00F52259">
          <w:rPr>
            <w:noProof/>
            <w:webHidden/>
          </w:rPr>
          <w:t>32</w:t>
        </w:r>
        <w:r w:rsidR="0047081A">
          <w:rPr>
            <w:noProof/>
            <w:webHidden/>
          </w:rPr>
          <w:fldChar w:fldCharType="end"/>
        </w:r>
      </w:hyperlink>
    </w:p>
    <w:p w14:paraId="4EA35F7B"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1" w:history="1">
        <w:r w:rsidR="00680A85" w:rsidRPr="007001CD">
          <w:rPr>
            <w:rStyle w:val="Hyperlink"/>
            <w:noProof/>
          </w:rPr>
          <w:t>Appendix B Chemical analyses</w:t>
        </w:r>
        <w:r w:rsidR="00680A85">
          <w:rPr>
            <w:noProof/>
            <w:webHidden/>
          </w:rPr>
          <w:tab/>
        </w:r>
        <w:r w:rsidR="0047081A">
          <w:rPr>
            <w:noProof/>
            <w:webHidden/>
          </w:rPr>
          <w:fldChar w:fldCharType="begin"/>
        </w:r>
        <w:r w:rsidR="00680A85">
          <w:rPr>
            <w:noProof/>
            <w:webHidden/>
          </w:rPr>
          <w:instrText xml:space="preserve"> PAGEREF _Toc481658781 \h </w:instrText>
        </w:r>
        <w:r w:rsidR="0047081A">
          <w:rPr>
            <w:noProof/>
            <w:webHidden/>
          </w:rPr>
        </w:r>
        <w:r w:rsidR="0047081A">
          <w:rPr>
            <w:noProof/>
            <w:webHidden/>
          </w:rPr>
          <w:fldChar w:fldCharType="separate"/>
        </w:r>
        <w:r w:rsidR="00F52259">
          <w:rPr>
            <w:noProof/>
            <w:webHidden/>
          </w:rPr>
          <w:t>33</w:t>
        </w:r>
        <w:r w:rsidR="0047081A">
          <w:rPr>
            <w:noProof/>
            <w:webHidden/>
          </w:rPr>
          <w:fldChar w:fldCharType="end"/>
        </w:r>
      </w:hyperlink>
    </w:p>
    <w:p w14:paraId="4EA35F7C"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2" w:history="1">
        <w:r w:rsidR="00680A85" w:rsidRPr="007001CD">
          <w:rPr>
            <w:rStyle w:val="Hyperlink"/>
            <w:noProof/>
          </w:rPr>
          <w:t>Appendix C Water quality of laboratory toxicity tests</w:t>
        </w:r>
        <w:r w:rsidR="00680A85">
          <w:rPr>
            <w:noProof/>
            <w:webHidden/>
          </w:rPr>
          <w:tab/>
        </w:r>
        <w:r w:rsidR="0047081A">
          <w:rPr>
            <w:noProof/>
            <w:webHidden/>
          </w:rPr>
          <w:fldChar w:fldCharType="begin"/>
        </w:r>
        <w:r w:rsidR="00680A85">
          <w:rPr>
            <w:noProof/>
            <w:webHidden/>
          </w:rPr>
          <w:instrText xml:space="preserve"> PAGEREF _Toc481658782 \h </w:instrText>
        </w:r>
        <w:r w:rsidR="0047081A">
          <w:rPr>
            <w:noProof/>
            <w:webHidden/>
          </w:rPr>
        </w:r>
        <w:r w:rsidR="0047081A">
          <w:rPr>
            <w:noProof/>
            <w:webHidden/>
          </w:rPr>
          <w:fldChar w:fldCharType="separate"/>
        </w:r>
        <w:r w:rsidR="00F52259">
          <w:rPr>
            <w:noProof/>
            <w:webHidden/>
          </w:rPr>
          <w:t>34</w:t>
        </w:r>
        <w:r w:rsidR="0047081A">
          <w:rPr>
            <w:noProof/>
            <w:webHidden/>
          </w:rPr>
          <w:fldChar w:fldCharType="end"/>
        </w:r>
      </w:hyperlink>
    </w:p>
    <w:p w14:paraId="4EA35F7D"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3" w:history="1">
        <w:r w:rsidR="00680A85" w:rsidRPr="007001CD">
          <w:rPr>
            <w:rStyle w:val="Hyperlink"/>
            <w:noProof/>
          </w:rPr>
          <w:t>Appendix D Toxicity test summary reports</w:t>
        </w:r>
        <w:r w:rsidR="00680A85">
          <w:rPr>
            <w:noProof/>
            <w:webHidden/>
          </w:rPr>
          <w:tab/>
        </w:r>
        <w:r w:rsidR="0047081A">
          <w:rPr>
            <w:noProof/>
            <w:webHidden/>
          </w:rPr>
          <w:fldChar w:fldCharType="begin"/>
        </w:r>
        <w:r w:rsidR="00680A85">
          <w:rPr>
            <w:noProof/>
            <w:webHidden/>
          </w:rPr>
          <w:instrText xml:space="preserve"> PAGEREF _Toc481658783 \h </w:instrText>
        </w:r>
        <w:r w:rsidR="0047081A">
          <w:rPr>
            <w:noProof/>
            <w:webHidden/>
          </w:rPr>
        </w:r>
        <w:r w:rsidR="0047081A">
          <w:rPr>
            <w:noProof/>
            <w:webHidden/>
          </w:rPr>
          <w:fldChar w:fldCharType="separate"/>
        </w:r>
        <w:r w:rsidR="00F52259">
          <w:rPr>
            <w:noProof/>
            <w:webHidden/>
          </w:rPr>
          <w:t>36</w:t>
        </w:r>
        <w:r w:rsidR="0047081A">
          <w:rPr>
            <w:noProof/>
            <w:webHidden/>
          </w:rPr>
          <w:fldChar w:fldCharType="end"/>
        </w:r>
      </w:hyperlink>
    </w:p>
    <w:p w14:paraId="4EA35F7E"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4" w:history="1">
        <w:r w:rsidR="00680A85" w:rsidRPr="007001CD">
          <w:rPr>
            <w:rStyle w:val="Hyperlink"/>
            <w:noProof/>
          </w:rPr>
          <w:t>Appendix E Results of toxicity monitoring tests 2015 &amp; 2016</w:t>
        </w:r>
        <w:r w:rsidR="00680A85">
          <w:rPr>
            <w:noProof/>
            <w:webHidden/>
          </w:rPr>
          <w:tab/>
        </w:r>
        <w:r w:rsidR="0047081A">
          <w:rPr>
            <w:noProof/>
            <w:webHidden/>
          </w:rPr>
          <w:fldChar w:fldCharType="begin"/>
        </w:r>
        <w:r w:rsidR="00680A85">
          <w:rPr>
            <w:noProof/>
            <w:webHidden/>
          </w:rPr>
          <w:instrText xml:space="preserve"> PAGEREF _Toc481658784 \h </w:instrText>
        </w:r>
        <w:r w:rsidR="0047081A">
          <w:rPr>
            <w:noProof/>
            <w:webHidden/>
          </w:rPr>
        </w:r>
        <w:r w:rsidR="0047081A">
          <w:rPr>
            <w:noProof/>
            <w:webHidden/>
          </w:rPr>
          <w:fldChar w:fldCharType="separate"/>
        </w:r>
        <w:r w:rsidR="00F52259">
          <w:rPr>
            <w:noProof/>
            <w:webHidden/>
          </w:rPr>
          <w:t>44</w:t>
        </w:r>
        <w:r w:rsidR="0047081A">
          <w:rPr>
            <w:noProof/>
            <w:webHidden/>
          </w:rPr>
          <w:fldChar w:fldCharType="end"/>
        </w:r>
      </w:hyperlink>
    </w:p>
    <w:p w14:paraId="4EA35F7F"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5" w:history="1">
        <w:r w:rsidR="00680A85" w:rsidRPr="007001CD">
          <w:rPr>
            <w:rStyle w:val="Hyperlink"/>
            <w:noProof/>
          </w:rPr>
          <w:t>Appendix F  Results of Multivariate Analyses</w:t>
        </w:r>
        <w:r w:rsidR="00680A85">
          <w:rPr>
            <w:noProof/>
            <w:webHidden/>
          </w:rPr>
          <w:tab/>
        </w:r>
        <w:r w:rsidR="0047081A">
          <w:rPr>
            <w:noProof/>
            <w:webHidden/>
          </w:rPr>
          <w:fldChar w:fldCharType="begin"/>
        </w:r>
        <w:r w:rsidR="00680A85">
          <w:rPr>
            <w:noProof/>
            <w:webHidden/>
          </w:rPr>
          <w:instrText xml:space="preserve"> PAGEREF _Toc481658785 \h </w:instrText>
        </w:r>
        <w:r w:rsidR="0047081A">
          <w:rPr>
            <w:noProof/>
            <w:webHidden/>
          </w:rPr>
        </w:r>
        <w:r w:rsidR="0047081A">
          <w:rPr>
            <w:noProof/>
            <w:webHidden/>
          </w:rPr>
          <w:fldChar w:fldCharType="separate"/>
        </w:r>
        <w:r w:rsidR="00F52259">
          <w:rPr>
            <w:noProof/>
            <w:webHidden/>
          </w:rPr>
          <w:t>47</w:t>
        </w:r>
        <w:r w:rsidR="0047081A">
          <w:rPr>
            <w:noProof/>
            <w:webHidden/>
          </w:rPr>
          <w:fldChar w:fldCharType="end"/>
        </w:r>
      </w:hyperlink>
    </w:p>
    <w:p w14:paraId="4EA35F80"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6" w:history="1">
        <w:r w:rsidR="00680A85" w:rsidRPr="007001CD">
          <w:rPr>
            <w:rStyle w:val="Hyperlink"/>
            <w:noProof/>
          </w:rPr>
          <w:t>Appendix G Sampling locations for historical Direct Toxicity Assessments and site water chemistry</w:t>
        </w:r>
        <w:r w:rsidR="00680A85">
          <w:rPr>
            <w:noProof/>
            <w:webHidden/>
          </w:rPr>
          <w:tab/>
        </w:r>
        <w:r w:rsidR="0047081A">
          <w:rPr>
            <w:noProof/>
            <w:webHidden/>
          </w:rPr>
          <w:fldChar w:fldCharType="begin"/>
        </w:r>
        <w:r w:rsidR="00680A85">
          <w:rPr>
            <w:noProof/>
            <w:webHidden/>
          </w:rPr>
          <w:instrText xml:space="preserve"> PAGEREF _Toc481658786 \h </w:instrText>
        </w:r>
        <w:r w:rsidR="0047081A">
          <w:rPr>
            <w:noProof/>
            <w:webHidden/>
          </w:rPr>
        </w:r>
        <w:r w:rsidR="0047081A">
          <w:rPr>
            <w:noProof/>
            <w:webHidden/>
          </w:rPr>
          <w:fldChar w:fldCharType="separate"/>
        </w:r>
        <w:r w:rsidR="00F52259">
          <w:rPr>
            <w:noProof/>
            <w:webHidden/>
          </w:rPr>
          <w:t>49</w:t>
        </w:r>
        <w:r w:rsidR="0047081A">
          <w:rPr>
            <w:noProof/>
            <w:webHidden/>
          </w:rPr>
          <w:fldChar w:fldCharType="end"/>
        </w:r>
      </w:hyperlink>
    </w:p>
    <w:p w14:paraId="4EA35F81" w14:textId="77777777" w:rsidR="00680A85" w:rsidRDefault="00F219D4">
      <w:pPr>
        <w:pStyle w:val="TOC1"/>
        <w:rPr>
          <w:rFonts w:asciiTheme="minorHAnsi" w:eastAsiaTheme="minorEastAsia" w:hAnsiTheme="minorHAnsi" w:cstheme="minorBidi"/>
          <w:b w:val="0"/>
          <w:noProof/>
          <w:sz w:val="22"/>
          <w:szCs w:val="22"/>
          <w:lang w:eastAsia="en-AU"/>
        </w:rPr>
      </w:pPr>
      <w:hyperlink w:anchor="_Toc481658787" w:history="1">
        <w:r w:rsidR="00680A85" w:rsidRPr="007001CD">
          <w:rPr>
            <w:rStyle w:val="Hyperlink"/>
            <w:noProof/>
          </w:rPr>
          <w:t>Appendix H Observed toxicity versus predicted toxicity</w:t>
        </w:r>
        <w:r w:rsidR="00680A85">
          <w:rPr>
            <w:noProof/>
            <w:webHidden/>
          </w:rPr>
          <w:tab/>
        </w:r>
        <w:r w:rsidR="0047081A">
          <w:rPr>
            <w:noProof/>
            <w:webHidden/>
          </w:rPr>
          <w:fldChar w:fldCharType="begin"/>
        </w:r>
        <w:r w:rsidR="00680A85">
          <w:rPr>
            <w:noProof/>
            <w:webHidden/>
          </w:rPr>
          <w:instrText xml:space="preserve"> PAGEREF _Toc481658787 \h </w:instrText>
        </w:r>
        <w:r w:rsidR="0047081A">
          <w:rPr>
            <w:noProof/>
            <w:webHidden/>
          </w:rPr>
        </w:r>
        <w:r w:rsidR="0047081A">
          <w:rPr>
            <w:noProof/>
            <w:webHidden/>
          </w:rPr>
          <w:fldChar w:fldCharType="separate"/>
        </w:r>
        <w:r w:rsidR="00F52259">
          <w:rPr>
            <w:noProof/>
            <w:webHidden/>
          </w:rPr>
          <w:t>52</w:t>
        </w:r>
        <w:r w:rsidR="0047081A">
          <w:rPr>
            <w:noProof/>
            <w:webHidden/>
          </w:rPr>
          <w:fldChar w:fldCharType="end"/>
        </w:r>
      </w:hyperlink>
    </w:p>
    <w:p w14:paraId="4EA35F82" w14:textId="77777777" w:rsidR="0068469E" w:rsidRDefault="0047081A">
      <w:pPr>
        <w:pStyle w:val="TOC1"/>
      </w:pPr>
      <w:r>
        <w:rPr>
          <w:b w:val="0"/>
        </w:rPr>
        <w:fldChar w:fldCharType="end"/>
      </w:r>
    </w:p>
    <w:p w14:paraId="4EA35F83" w14:textId="77777777" w:rsidR="0068469E" w:rsidRDefault="0068469E">
      <w:pPr>
        <w:sectPr w:rsidR="0068469E">
          <w:footerReference w:type="default" r:id="rId26"/>
          <w:pgSz w:w="11906" w:h="16838" w:code="9"/>
          <w:pgMar w:top="1440" w:right="1800" w:bottom="1440" w:left="1800" w:header="1080" w:footer="835" w:gutter="0"/>
          <w:pgNumType w:fmt="lowerRoman"/>
          <w:cols w:space="360"/>
          <w:noEndnote/>
        </w:sectPr>
      </w:pPr>
    </w:p>
    <w:p w14:paraId="4EA35F84" w14:textId="77777777" w:rsidR="0068469E" w:rsidRDefault="002B1B02">
      <w:pPr>
        <w:pStyle w:val="Heading1"/>
      </w:pPr>
      <w:bookmarkStart w:id="52" w:name="_Toc481658756"/>
      <w:r>
        <w:t>Executive summary</w:t>
      </w:r>
      <w:bookmarkEnd w:id="52"/>
    </w:p>
    <w:p w14:paraId="4EA35F85" w14:textId="77777777" w:rsidR="0068469E" w:rsidRDefault="002B1B02">
      <w:r>
        <w:t xml:space="preserve">Magnesium (Mg) is a primary Contaminant of Potential Concern (COPC) in the mine water discharges from the Ranger uranium mine. As such, an extensive research effort has focused on predicting the toxic effects of Mg on local biota using multiple lines of evidence. Laboratory toxicity testing (van Dam et al., 2010) and field-based observations (Humphrey and Chandler, 2017) have determined that maintaining chronic exposures below 2.5–5 mg/L Mg should protect the aquatic ecosystems downstream of the mine. An operational Limit of 3 mg/L is currently used to regulate discharges from the mine and the multiple lines of evidence have been used to inform the derivation of a rehabilitation standard as a target for the closure of the mine. </w:t>
      </w:r>
    </w:p>
    <w:p w14:paraId="4EA35F86" w14:textId="4BFAED1C" w:rsidR="0068469E" w:rsidRDefault="002B1B02">
      <w:pPr>
        <w:spacing w:after="60"/>
      </w:pPr>
      <w:r>
        <w:t xml:space="preserve">Discharges of contaminated </w:t>
      </w:r>
      <w:r w:rsidR="00244464">
        <w:t>ground</w:t>
      </w:r>
      <w:r>
        <w:t xml:space="preserve">water from Ranger to </w:t>
      </w:r>
      <w:proofErr w:type="spellStart"/>
      <w:r>
        <w:t>Gulungul</w:t>
      </w:r>
      <w:proofErr w:type="spellEnd"/>
      <w:r>
        <w:t xml:space="preserve"> Creek occurred over wet seasons in the period 2014 to 2016 through </w:t>
      </w:r>
      <w:proofErr w:type="spellStart"/>
      <w:r>
        <w:t>Gulungul</w:t>
      </w:r>
      <w:proofErr w:type="spellEnd"/>
      <w:r>
        <w:t xml:space="preserve"> Creek Tributary 2 (GCT2). This water </w:t>
      </w:r>
      <w:r w:rsidR="00244464">
        <w:t>had an</w:t>
      </w:r>
      <w:r>
        <w:t xml:space="preserve"> elevated electrical conductivity </w:t>
      </w:r>
      <w:r w:rsidR="00244464">
        <w:t xml:space="preserve">and was </w:t>
      </w:r>
      <w:r>
        <w:t xml:space="preserve">high in Mg, Ca, </w:t>
      </w:r>
      <w:proofErr w:type="spellStart"/>
      <w:r>
        <w:t>Mn</w:t>
      </w:r>
      <w:proofErr w:type="spellEnd"/>
      <w:r>
        <w:t>, and SO</w:t>
      </w:r>
      <w:r>
        <w:rPr>
          <w:snapToGrid w:val="0"/>
          <w:color w:val="000000"/>
          <w:position w:val="-5"/>
          <w:sz w:val="15"/>
          <w:szCs w:val="0"/>
          <w:u w:color="000000"/>
        </w:rPr>
        <w:t>4</w:t>
      </w:r>
      <w:r>
        <w:t xml:space="preserve"> (EC; maximum 120 µS/cm measured at the downstream monitoring station in </w:t>
      </w:r>
      <w:proofErr w:type="spellStart"/>
      <w:r>
        <w:t>Gulungul</w:t>
      </w:r>
      <w:proofErr w:type="spellEnd"/>
      <w:r>
        <w:t xml:space="preserve"> Creek in 2015). The toxicity of this water was assessed using laboratory Direct Toxicity Assessment (DTA) in 2015 and field biological monitoring studies in 2015 and 2016. Specific aims were to:</w:t>
      </w:r>
    </w:p>
    <w:p w14:paraId="4EA35F87" w14:textId="77777777" w:rsidR="0068469E" w:rsidRDefault="002B1B02">
      <w:pPr>
        <w:pStyle w:val="ListParagraph"/>
        <w:numPr>
          <w:ilvl w:val="0"/>
          <w:numId w:val="24"/>
        </w:numPr>
        <w:spacing w:after="60"/>
      </w:pPr>
      <w:r>
        <w:t xml:space="preserve">determine the potential impact of GCT2 water on the off-site environment, and </w:t>
      </w:r>
    </w:p>
    <w:p w14:paraId="4EA35F88" w14:textId="77777777" w:rsidR="0068469E" w:rsidRDefault="002B1B02">
      <w:pPr>
        <w:pStyle w:val="ListParagraph"/>
        <w:numPr>
          <w:ilvl w:val="0"/>
          <w:numId w:val="24"/>
        </w:numPr>
      </w:pPr>
      <w:proofErr w:type="gramStart"/>
      <w:r>
        <w:t>further</w:t>
      </w:r>
      <w:proofErr w:type="gramEnd"/>
      <w:r>
        <w:t xml:space="preserve"> investigate if the DTA and any field monitoring data could be used as another line of evidence to support the Mg rehabilitation standard. </w:t>
      </w:r>
    </w:p>
    <w:p w14:paraId="4EA35F89" w14:textId="05A625F2" w:rsidR="0068469E" w:rsidRDefault="002B1B02">
      <w:r>
        <w:t>For the evaluation undertaken for Part 2), results from this DTA</w:t>
      </w:r>
      <w:r w:rsidR="002D320E">
        <w:t xml:space="preserve"> (a groundwater source</w:t>
      </w:r>
      <w:proofErr w:type="gramStart"/>
      <w:r w:rsidR="002D320E">
        <w:t>)</w:t>
      </w:r>
      <w:r>
        <w:t>were</w:t>
      </w:r>
      <w:proofErr w:type="gramEnd"/>
      <w:r>
        <w:t xml:space="preserve"> combined with those from DTAs conducted on whole effluents from surface waters (on-site Ponds and Pit water). For the GCT2 DTA, the toxicity was assessed using four Australian tropical freshwater species: </w:t>
      </w:r>
      <w:r>
        <w:rPr>
          <w:szCs w:val="24"/>
        </w:rPr>
        <w:t>the duckweed (</w:t>
      </w:r>
      <w:proofErr w:type="spellStart"/>
      <w:r>
        <w:rPr>
          <w:i/>
          <w:szCs w:val="24"/>
        </w:rPr>
        <w:t>Lemna</w:t>
      </w:r>
      <w:proofErr w:type="spellEnd"/>
      <w:r>
        <w:rPr>
          <w:i/>
          <w:szCs w:val="24"/>
        </w:rPr>
        <w:t xml:space="preserve"> </w:t>
      </w:r>
      <w:proofErr w:type="spellStart"/>
      <w:r>
        <w:rPr>
          <w:i/>
          <w:szCs w:val="24"/>
        </w:rPr>
        <w:t>aequinoctialis</w:t>
      </w:r>
      <w:proofErr w:type="spellEnd"/>
      <w:r>
        <w:rPr>
          <w:szCs w:val="24"/>
        </w:rPr>
        <w:t>); the green hydra (</w:t>
      </w:r>
      <w:r>
        <w:rPr>
          <w:i/>
          <w:szCs w:val="24"/>
        </w:rPr>
        <w:t xml:space="preserve">Hydra </w:t>
      </w:r>
      <w:proofErr w:type="spellStart"/>
      <w:r>
        <w:rPr>
          <w:i/>
          <w:szCs w:val="24"/>
        </w:rPr>
        <w:t>viridissima</w:t>
      </w:r>
      <w:proofErr w:type="spellEnd"/>
      <w:r>
        <w:rPr>
          <w:szCs w:val="24"/>
        </w:rPr>
        <w:t>);</w:t>
      </w:r>
      <w:r>
        <w:rPr>
          <w:i/>
          <w:szCs w:val="24"/>
        </w:rPr>
        <w:t xml:space="preserve"> </w:t>
      </w:r>
      <w:r>
        <w:rPr>
          <w:szCs w:val="24"/>
        </w:rPr>
        <w:t xml:space="preserve">the </w:t>
      </w:r>
      <w:proofErr w:type="spellStart"/>
      <w:r>
        <w:rPr>
          <w:szCs w:val="24"/>
        </w:rPr>
        <w:t>cladoceran</w:t>
      </w:r>
      <w:proofErr w:type="spellEnd"/>
      <w:r>
        <w:rPr>
          <w:szCs w:val="24"/>
        </w:rPr>
        <w:t xml:space="preserve"> (</w:t>
      </w:r>
      <w:proofErr w:type="spellStart"/>
      <w:r>
        <w:rPr>
          <w:i/>
          <w:szCs w:val="24"/>
        </w:rPr>
        <w:t>Moinodaphnia</w:t>
      </w:r>
      <w:proofErr w:type="spellEnd"/>
      <w:r>
        <w:rPr>
          <w:i/>
          <w:szCs w:val="24"/>
        </w:rPr>
        <w:t xml:space="preserve"> </w:t>
      </w:r>
      <w:proofErr w:type="spellStart"/>
      <w:r>
        <w:rPr>
          <w:i/>
          <w:szCs w:val="24"/>
        </w:rPr>
        <w:t>macleayi</w:t>
      </w:r>
      <w:proofErr w:type="spellEnd"/>
      <w:r>
        <w:rPr>
          <w:szCs w:val="24"/>
        </w:rPr>
        <w:t>); and the aquatic snail (</w:t>
      </w:r>
      <w:proofErr w:type="spellStart"/>
      <w:r>
        <w:rPr>
          <w:i/>
          <w:szCs w:val="24"/>
        </w:rPr>
        <w:t>Amerianna</w:t>
      </w:r>
      <w:proofErr w:type="spellEnd"/>
      <w:r>
        <w:rPr>
          <w:i/>
          <w:szCs w:val="24"/>
        </w:rPr>
        <w:t xml:space="preserve"> </w:t>
      </w:r>
      <w:proofErr w:type="spellStart"/>
      <w:r>
        <w:rPr>
          <w:i/>
          <w:szCs w:val="24"/>
        </w:rPr>
        <w:t>cumingi</w:t>
      </w:r>
      <w:proofErr w:type="spellEnd"/>
      <w:r>
        <w:rPr>
          <w:szCs w:val="24"/>
        </w:rPr>
        <w:t>)</w:t>
      </w:r>
      <w:r>
        <w:t xml:space="preserve">. In addition to the DTA conducted in the laboratory, an in situ toxicity assessment was carried out in </w:t>
      </w:r>
      <w:proofErr w:type="spellStart"/>
      <w:r>
        <w:t>Gulungul</w:t>
      </w:r>
      <w:proofErr w:type="spellEnd"/>
      <w:r>
        <w:t xml:space="preserve"> Creek using the same local species of snail as used in the laboratory testing, </w:t>
      </w:r>
      <w:r>
        <w:rPr>
          <w:i/>
        </w:rPr>
        <w:t xml:space="preserve">A. </w:t>
      </w:r>
      <w:proofErr w:type="spellStart"/>
      <w:r>
        <w:rPr>
          <w:i/>
        </w:rPr>
        <w:t>cumingi</w:t>
      </w:r>
      <w:proofErr w:type="spellEnd"/>
      <w:r>
        <w:t xml:space="preserve">. These toxicity monitoring data from both the 2014–15 and 2015–16 wet seasons were used in this assessment because </w:t>
      </w:r>
      <w:r w:rsidR="002D320E">
        <w:t xml:space="preserve">the creek was receiving mine water discharges throughout this time, i.e. </w:t>
      </w:r>
      <w:r>
        <w:t xml:space="preserve">remediation conducted after the 2014–15 wet season by ERA had not completely stemmed flow of contaminated GCT2 waters to </w:t>
      </w:r>
      <w:proofErr w:type="spellStart"/>
      <w:r>
        <w:t>Gulungul</w:t>
      </w:r>
      <w:proofErr w:type="spellEnd"/>
      <w:r>
        <w:t xml:space="preserve"> Creek.</w:t>
      </w:r>
      <w:r w:rsidR="002D320E">
        <w:t xml:space="preserve"> </w:t>
      </w:r>
    </w:p>
    <w:p w14:paraId="4EA35F8A" w14:textId="77777777" w:rsidR="0068469E" w:rsidRDefault="002B1B02">
      <w:r>
        <w:t xml:space="preserve">The DTA found that, of the three species for which there was a valid test, GCT2 water was most toxic to </w:t>
      </w:r>
      <w:r>
        <w:rPr>
          <w:i/>
        </w:rPr>
        <w:t xml:space="preserve">H. </w:t>
      </w:r>
      <w:proofErr w:type="spellStart"/>
      <w:r>
        <w:rPr>
          <w:i/>
        </w:rPr>
        <w:t>viridissima</w:t>
      </w:r>
      <w:proofErr w:type="spellEnd"/>
      <w:r>
        <w:rPr>
          <w:i/>
        </w:rPr>
        <w:t xml:space="preserve">, </w:t>
      </w:r>
      <w:r>
        <w:t>and the toxic effect was higher than would have been expected from Mg exposure alone. The additional observed toxicity is unexplained but may have been associated with interactions, including additive effects, with other metals, e.g. manganese (</w:t>
      </w:r>
      <w:proofErr w:type="spellStart"/>
      <w:r>
        <w:t>Mn</w:t>
      </w:r>
      <w:proofErr w:type="spellEnd"/>
      <w:r>
        <w:t xml:space="preserve">). The GCT2 water was not toxic to </w:t>
      </w:r>
      <w:r>
        <w:rPr>
          <w:i/>
        </w:rPr>
        <w:t xml:space="preserve">L. </w:t>
      </w:r>
      <w:proofErr w:type="spellStart"/>
      <w:r>
        <w:rPr>
          <w:i/>
        </w:rPr>
        <w:t>aequinoctialis</w:t>
      </w:r>
      <w:proofErr w:type="spellEnd"/>
      <w:r>
        <w:t xml:space="preserve"> which could be explained by the high Ca concentration of the water and the likelihood that this played a part in ameliorating the toxicity of Mg. However, toxicity to </w:t>
      </w:r>
      <w:r>
        <w:rPr>
          <w:i/>
        </w:rPr>
        <w:t xml:space="preserve">A. </w:t>
      </w:r>
      <w:proofErr w:type="spellStart"/>
      <w:r>
        <w:rPr>
          <w:i/>
        </w:rPr>
        <w:t>cuming</w:t>
      </w:r>
      <w:r w:rsidR="007B24E8" w:rsidRPr="007B24E8">
        <w:rPr>
          <w:i/>
        </w:rPr>
        <w:t>i</w:t>
      </w:r>
      <w:proofErr w:type="spellEnd"/>
      <w:r>
        <w:t xml:space="preserve"> was less than expected based on the </w:t>
      </w:r>
      <w:proofErr w:type="spellStart"/>
      <w:r>
        <w:t>Mg</w:t>
      </w:r>
      <w:proofErr w:type="gramStart"/>
      <w:r>
        <w:t>:Ca</w:t>
      </w:r>
      <w:proofErr w:type="spellEnd"/>
      <w:proofErr w:type="gramEnd"/>
      <w:r>
        <w:t xml:space="preserve"> ratio of GCT2 water. </w:t>
      </w:r>
    </w:p>
    <w:p w14:paraId="4EA35F8B" w14:textId="520A6C83" w:rsidR="0068469E" w:rsidRDefault="002B1B02" w:rsidP="00CC1FA7">
      <w:r>
        <w:t>The GCT2 DTA was conducted with up to 350 mg/L Mg and 2430 µS/cm EC in undiluted water, which was far in exc</w:t>
      </w:r>
      <w:r w:rsidR="007B24E8">
        <w:t>e</w:t>
      </w:r>
      <w:r>
        <w:t xml:space="preserve">ss of the maximum Mg and EC observed in </w:t>
      </w:r>
      <w:proofErr w:type="spellStart"/>
      <w:r>
        <w:t>Gulungul</w:t>
      </w:r>
      <w:proofErr w:type="spellEnd"/>
      <w:r>
        <w:t xml:space="preserve"> Creek (9 mg/L and 120 µS/cm respectively). Laboratory results indicated that even at the maximum EC peak observed in </w:t>
      </w:r>
      <w:proofErr w:type="spellStart"/>
      <w:r>
        <w:t>Gulungul</w:t>
      </w:r>
      <w:proofErr w:type="spellEnd"/>
      <w:r>
        <w:t xml:space="preserve"> Creek there would not have been any expected toxicity. In situ snail monitoring (where snails were exposed to an average of ~5 mg/L Mg) supported laboratory results and at the </w:t>
      </w:r>
      <w:proofErr w:type="spellStart"/>
      <w:r>
        <w:t>Gulungul</w:t>
      </w:r>
      <w:proofErr w:type="spellEnd"/>
      <w:r>
        <w:t xml:space="preserve"> downstream site (~2 km downstream of GCT2 confluence) no effect on </w:t>
      </w:r>
      <w:r>
        <w:rPr>
          <w:i/>
        </w:rPr>
        <w:t xml:space="preserve">A. </w:t>
      </w:r>
      <w:proofErr w:type="spellStart"/>
      <w:r>
        <w:rPr>
          <w:i/>
        </w:rPr>
        <w:t>cumingi</w:t>
      </w:r>
      <w:proofErr w:type="spellEnd"/>
      <w:r>
        <w:rPr>
          <w:i/>
        </w:rPr>
        <w:t xml:space="preserve"> </w:t>
      </w:r>
      <w:r>
        <w:t xml:space="preserve">reproduction was observed. There was also an absence of adverse effects to macroinvertebrate communities sampled at this </w:t>
      </w:r>
      <w:proofErr w:type="spellStart"/>
      <w:r>
        <w:t>Gulungul</w:t>
      </w:r>
      <w:proofErr w:type="spellEnd"/>
      <w:r>
        <w:t xml:space="preserve"> Creek downstream site. It should be noted that while the field toxicity monitoring exposures</w:t>
      </w:r>
      <w:r w:rsidR="00E15BED">
        <w:t xml:space="preserve"> for </w:t>
      </w:r>
      <w:r w:rsidR="00E15BED" w:rsidRPr="00E15BED">
        <w:rPr>
          <w:i/>
        </w:rPr>
        <w:t xml:space="preserve">A. </w:t>
      </w:r>
      <w:proofErr w:type="spellStart"/>
      <w:r w:rsidR="00E15BED" w:rsidRPr="00E15BED">
        <w:rPr>
          <w:i/>
        </w:rPr>
        <w:t>cumingi</w:t>
      </w:r>
      <w:proofErr w:type="spellEnd"/>
      <w:r>
        <w:t xml:space="preserve"> were well replicated (17 tests over 2015 and 2016)</w:t>
      </w:r>
      <w:r w:rsidR="00E15BED">
        <w:t>,</w:t>
      </w:r>
      <w:r>
        <w:t xml:space="preserve"> the laboratory tests were only conducted once and there were valid exposures for only 3 of the 4 species tested. A DTA would ideally involve multiple tests for each species.</w:t>
      </w:r>
    </w:p>
    <w:p w14:paraId="4EA35F8C" w14:textId="281E88E2" w:rsidR="0068469E" w:rsidRDefault="00C47B00" w:rsidP="00CC1FA7">
      <w:r>
        <w:t>An e</w:t>
      </w:r>
      <w:r w:rsidR="002B1B02">
        <w:t xml:space="preserve">xtensive assessment of the chemistry of GCT2 water in the context of chemistry of other </w:t>
      </w:r>
      <w:r>
        <w:t>Ranger</w:t>
      </w:r>
      <w:r w:rsidR="002B1B02">
        <w:t xml:space="preserve"> water</w:t>
      </w:r>
      <w:r>
        <w:t xml:space="preserve"> types</w:t>
      </w:r>
      <w:r w:rsidR="002B1B02">
        <w:t xml:space="preserve"> suggest</w:t>
      </w:r>
      <w:r>
        <w:t>ed</w:t>
      </w:r>
      <w:r w:rsidR="002B1B02">
        <w:t xml:space="preserve"> that its concentrations of Ca, Mg, </w:t>
      </w:r>
      <w:proofErr w:type="spellStart"/>
      <w:r w:rsidR="002B1B02">
        <w:t>Mn</w:t>
      </w:r>
      <w:proofErr w:type="spellEnd"/>
      <w:r w:rsidR="002B1B02">
        <w:t>, U and SO</w:t>
      </w:r>
      <w:r w:rsidR="002B1B02">
        <w:rPr>
          <w:snapToGrid w:val="0"/>
          <w:color w:val="000000"/>
          <w:position w:val="-5"/>
          <w:sz w:val="15"/>
          <w:szCs w:val="0"/>
          <w:u w:color="000000"/>
        </w:rPr>
        <w:t>4</w:t>
      </w:r>
      <w:r w:rsidR="002B1B02">
        <w:t xml:space="preserve"> resemble that of groundwater west of the Tailings Storage Facility but was also similar in composition to waters from on-site surface water bodies (e.g. RP2, Pit 3 and </w:t>
      </w:r>
      <w:proofErr w:type="spellStart"/>
      <w:r w:rsidR="002B1B02">
        <w:t>Djalkmara</w:t>
      </w:r>
      <w:proofErr w:type="spellEnd"/>
      <w:r w:rsidR="002B1B02">
        <w:t xml:space="preserve"> used in earlier DTAs), except that the GCT2 water was higher in </w:t>
      </w:r>
      <w:proofErr w:type="spellStart"/>
      <w:r w:rsidR="002B1B02">
        <w:t>Mn</w:t>
      </w:r>
      <w:proofErr w:type="spellEnd"/>
      <w:r w:rsidR="002B1B02">
        <w:t xml:space="preserve"> and much lower in U. Reanalysis of historic DTAs with RP2, Pit 3 and </w:t>
      </w:r>
      <w:proofErr w:type="spellStart"/>
      <w:r w:rsidR="002B1B02">
        <w:t>Djalkmara</w:t>
      </w:r>
      <w:proofErr w:type="spellEnd"/>
      <w:r w:rsidR="002B1B02">
        <w:t xml:space="preserve"> water</w:t>
      </w:r>
      <w:r w:rsidRPr="00C47B00">
        <w:t xml:space="preserve"> </w:t>
      </w:r>
      <w:r>
        <w:t>(conducted between 1987-2007)</w:t>
      </w:r>
      <w:r w:rsidR="002B1B02">
        <w:t>, suggest</w:t>
      </w:r>
      <w:r>
        <w:t>ed</w:t>
      </w:r>
      <w:r w:rsidR="002B1B02">
        <w:t xml:space="preserve"> that of the </w:t>
      </w:r>
      <w:r>
        <w:t>Contaminants of Potential Concern (</w:t>
      </w:r>
      <w:r w:rsidR="002B1B02">
        <w:t>COPCs</w:t>
      </w:r>
      <w:r>
        <w:t>)</w:t>
      </w:r>
      <w:r w:rsidR="002B1B02">
        <w:t xml:space="preserve">, U appears to the major contributor to toxicity for </w:t>
      </w:r>
      <w:r w:rsidR="002B1B02">
        <w:rPr>
          <w:i/>
        </w:rPr>
        <w:t xml:space="preserve">M. </w:t>
      </w:r>
      <w:proofErr w:type="spellStart"/>
      <w:r w:rsidR="002B1B02">
        <w:rPr>
          <w:i/>
        </w:rPr>
        <w:t>macleayi</w:t>
      </w:r>
      <w:proofErr w:type="spellEnd"/>
      <w:r w:rsidR="002B1B02">
        <w:t xml:space="preserve"> and </w:t>
      </w:r>
      <w:r w:rsidR="002B1B02">
        <w:rPr>
          <w:i/>
        </w:rPr>
        <w:t xml:space="preserve">H. </w:t>
      </w:r>
      <w:proofErr w:type="spellStart"/>
      <w:r w:rsidR="002B1B02">
        <w:rPr>
          <w:i/>
        </w:rPr>
        <w:t>viridissima</w:t>
      </w:r>
      <w:proofErr w:type="spellEnd"/>
      <w:r w:rsidR="002B1B02">
        <w:t>. However, U in these historic waters was also much higher relative to concentrations of other COPCs.</w:t>
      </w:r>
    </w:p>
    <w:p w14:paraId="4EA35F8D" w14:textId="77777777" w:rsidR="0068469E" w:rsidRDefault="002B1B02" w:rsidP="00CC1FA7">
      <w:pPr>
        <w:sectPr w:rsidR="0068469E">
          <w:pgSz w:w="11906" w:h="16838" w:code="9"/>
          <w:pgMar w:top="1440" w:right="1800" w:bottom="1440" w:left="1800" w:header="1080" w:footer="835" w:gutter="0"/>
          <w:pgNumType w:fmt="lowerRoman"/>
          <w:cols w:space="360"/>
          <w:noEndnote/>
        </w:sectPr>
      </w:pPr>
      <w:r>
        <w:t xml:space="preserve">The results of this investigation into the toxicity of GCT2 water showed that it was unlikely to result in an off-site impact to the aquatic environment.  Further analysis of the GCT2 toxicity and composition and also that of other on-site and off-site water bodies supported the rehabilitation standard (and current Operational Limit) of 3 mg/L for Mg as being protective of the aquatic ecosystem downstream of the mine. </w:t>
      </w:r>
      <w:r w:rsidR="00E15BED">
        <w:t xml:space="preserve">Toxicity of mine water mixtures through DTAs will continue to inform environmental protection measures in place for Ranger operations and closure. The complexity and interactions amongst constituent </w:t>
      </w:r>
      <w:proofErr w:type="spellStart"/>
      <w:r w:rsidR="00E15BED">
        <w:t>analytes</w:t>
      </w:r>
      <w:proofErr w:type="spellEnd"/>
      <w:r w:rsidR="00E15BED">
        <w:t xml:space="preserve">, however, appear to preclude </w:t>
      </w:r>
      <w:r w:rsidR="00B17A3C">
        <w:t xml:space="preserve">the </w:t>
      </w:r>
      <w:r w:rsidR="00E15BED">
        <w:t xml:space="preserve">use of these DTAs for refinement of GVs derived by other lines of evidence. </w:t>
      </w:r>
    </w:p>
    <w:p w14:paraId="4EA35F8E" w14:textId="77777777" w:rsidR="0068469E" w:rsidRDefault="002B1B02">
      <w:pPr>
        <w:pStyle w:val="Heading1"/>
      </w:pPr>
      <w:bookmarkStart w:id="53" w:name="_Toc481658757"/>
      <w:bookmarkEnd w:id="48"/>
      <w:bookmarkEnd w:id="49"/>
      <w:bookmarkEnd w:id="50"/>
      <w:bookmarkEnd w:id="51"/>
      <w:r>
        <w:t>1 Introduction</w:t>
      </w:r>
      <w:bookmarkEnd w:id="53"/>
    </w:p>
    <w:p w14:paraId="4EA35F8F" w14:textId="325FFACA" w:rsidR="0068469E" w:rsidRDefault="002B1B02">
      <w:r>
        <w:t>Magnesium (Mg) is a primary Contaminant of Potential Concern</w:t>
      </w:r>
      <w:r w:rsidR="00C47B00">
        <w:t xml:space="preserve"> (COPC)</w:t>
      </w:r>
      <w:r>
        <w:t xml:space="preserve"> in the discharged waters from Ranger Uranium mine. It leaches from waste rock on the </w:t>
      </w:r>
      <w:proofErr w:type="spellStart"/>
      <w:r>
        <w:t>minesite</w:t>
      </w:r>
      <w:proofErr w:type="spellEnd"/>
      <w:r>
        <w:t xml:space="preserve"> which is high in minerals, including magnesium </w:t>
      </w:r>
      <w:proofErr w:type="spellStart"/>
      <w:r>
        <w:t>sulfate</w:t>
      </w:r>
      <w:proofErr w:type="spellEnd"/>
      <w:r>
        <w:t xml:space="preserve"> (</w:t>
      </w:r>
      <w:proofErr w:type="spellStart"/>
      <w:r>
        <w:t>MgSO</w:t>
      </w:r>
      <w:proofErr w:type="spellEnd"/>
      <w:r>
        <w:rPr>
          <w:snapToGrid w:val="0"/>
          <w:color w:val="000000"/>
          <w:position w:val="-5"/>
          <w:sz w:val="15"/>
          <w:szCs w:val="0"/>
          <w:u w:color="000000"/>
        </w:rPr>
        <w:t>4</w:t>
      </w:r>
      <w:r>
        <w:rPr>
          <w:snapToGrid w:val="0"/>
          <w:color w:val="000000"/>
          <w:szCs w:val="0"/>
          <w:u w:color="000000"/>
        </w:rPr>
        <w:t>)</w:t>
      </w:r>
      <w:r w:rsidR="00806FF9">
        <w:t xml:space="preserve">, </w:t>
      </w:r>
      <w:r>
        <w:t>a highly mobile contaminant in the environment. Consequently, the toxicity of Mg to local biota has been investigated using multiple lines of evidence such as laboratory toxicity testing (van Dam et al., 2010) and field-based studies of community effects in mine-water-influenced water bodies (Humphrey and Chandler, 2017) and semi-field studies (</w:t>
      </w:r>
      <w:proofErr w:type="spellStart"/>
      <w:r>
        <w:t>mesocosms</w:t>
      </w:r>
      <w:proofErr w:type="spellEnd"/>
      <w:r>
        <w:t>)</w:t>
      </w:r>
      <w:r>
        <w:rPr>
          <w:snapToGrid w:val="0"/>
          <w:color w:val="000000"/>
          <w:szCs w:val="0"/>
          <w:u w:color="000000"/>
        </w:rPr>
        <w:t>(McCullough 2006)</w:t>
      </w:r>
      <w:r>
        <w:t xml:space="preserve">. </w:t>
      </w:r>
    </w:p>
    <w:p w14:paraId="4EA35F90" w14:textId="752A3EF7" w:rsidR="0068469E" w:rsidRDefault="002B1B02">
      <w:r>
        <w:t xml:space="preserve">The laboratory toxicity testing </w:t>
      </w:r>
      <w:r w:rsidR="00C47B00">
        <w:t xml:space="preserve">used natural </w:t>
      </w:r>
      <w:proofErr w:type="spellStart"/>
      <w:r w:rsidR="00C47B00">
        <w:t>Magela</w:t>
      </w:r>
      <w:proofErr w:type="spellEnd"/>
      <w:r w:rsidR="00C47B00">
        <w:t xml:space="preserve"> Creek water</w:t>
      </w:r>
      <w:r w:rsidR="00EF155A">
        <w:t xml:space="preserve"> and </w:t>
      </w:r>
      <w:r w:rsidR="00C47B00">
        <w:t xml:space="preserve">six local freshwater species </w:t>
      </w:r>
      <w:r w:rsidR="00EF155A">
        <w:t>to determine Mg toxicity under site specific-conditions.</w:t>
      </w:r>
      <w:r w:rsidR="00C47B00">
        <w:t xml:space="preserve"> </w:t>
      </w:r>
      <w:r w:rsidR="00EF155A">
        <w:t xml:space="preserve">These </w:t>
      </w:r>
      <w:proofErr w:type="spellStart"/>
      <w:r w:rsidR="00EF155A">
        <w:t>toxcity</w:t>
      </w:r>
      <w:proofErr w:type="spellEnd"/>
      <w:r w:rsidR="00EF155A">
        <w:t xml:space="preserve"> tests used</w:t>
      </w:r>
      <w:r>
        <w:t xml:space="preserve"> pure </w:t>
      </w:r>
      <w:proofErr w:type="spellStart"/>
      <w:r>
        <w:t>MgSO</w:t>
      </w:r>
      <w:proofErr w:type="spellEnd"/>
      <w:r>
        <w:rPr>
          <w:snapToGrid w:val="0"/>
          <w:color w:val="000000"/>
          <w:position w:val="-5"/>
          <w:sz w:val="15"/>
          <w:szCs w:val="0"/>
          <w:u w:color="000000"/>
        </w:rPr>
        <w:t>4</w:t>
      </w:r>
      <w:r>
        <w:rPr>
          <w:snapToGrid w:val="0"/>
          <w:color w:val="000000"/>
          <w:szCs w:val="0"/>
          <w:u w:color="000000"/>
        </w:rPr>
        <w:t xml:space="preserve"> salt </w:t>
      </w:r>
      <w:r w:rsidR="00EF155A">
        <w:t xml:space="preserve"> </w:t>
      </w:r>
      <w:proofErr w:type="spellStart"/>
      <w:r w:rsidR="00EF155A">
        <w:t>andshowed</w:t>
      </w:r>
      <w:proofErr w:type="spellEnd"/>
      <w:r w:rsidR="00EF155A">
        <w:t xml:space="preserve"> that</w:t>
      </w:r>
      <w:r w:rsidR="00EF155A" w:rsidDel="00C47B00">
        <w:t xml:space="preserve"> </w:t>
      </w:r>
      <w:r w:rsidR="00EF155A">
        <w:t>Mg had a higher toxicity compared to other reported studies, which was</w:t>
      </w:r>
      <w:r w:rsidR="00EF155A" w:rsidDel="00C47B00">
        <w:t xml:space="preserve"> </w:t>
      </w:r>
      <w:r>
        <w:t xml:space="preserve">,  </w:t>
      </w:r>
      <w:r w:rsidR="00806FF9">
        <w:t xml:space="preserve">due </w:t>
      </w:r>
      <w:r>
        <w:t xml:space="preserve">the </w:t>
      </w:r>
      <w:proofErr w:type="spellStart"/>
      <w:r>
        <w:t>ultra soft</w:t>
      </w:r>
      <w:proofErr w:type="spellEnd"/>
      <w:r>
        <w:t xml:space="preserve"> waters (i.e. &lt;5 mg/L </w:t>
      </w:r>
      <w:proofErr w:type="spellStart"/>
      <w:r>
        <w:t>CaCO</w:t>
      </w:r>
      <w:proofErr w:type="spellEnd"/>
      <w:r>
        <w:rPr>
          <w:snapToGrid w:val="0"/>
          <w:color w:val="000000"/>
          <w:position w:val="-5"/>
          <w:sz w:val="15"/>
          <w:szCs w:val="0"/>
          <w:u w:color="000000"/>
        </w:rPr>
        <w:t>3</w:t>
      </w:r>
      <w:r>
        <w:rPr>
          <w:snapToGrid w:val="0"/>
          <w:color w:val="000000"/>
          <w:szCs w:val="0"/>
          <w:u w:color="000000"/>
        </w:rPr>
        <w:t xml:space="preserve">) </w:t>
      </w:r>
      <w:r>
        <w:t xml:space="preserve">of the creeks that are adjacent to the mine. These studies also demonstrated that Mg was the more toxic ion and that Ca significantly influenced the toxicity of Mg. For some species, Mg toxicity increased markedly once the </w:t>
      </w:r>
      <w:proofErr w:type="spellStart"/>
      <w:r>
        <w:t>Mg</w:t>
      </w:r>
      <w:proofErr w:type="gramStart"/>
      <w:r>
        <w:t>:Ca</w:t>
      </w:r>
      <w:proofErr w:type="spellEnd"/>
      <w:proofErr w:type="gramEnd"/>
      <w:r>
        <w:t xml:space="preserve"> mass ratio exceeded 9:1, although there were clear species-specific differences. Consequently, subsequent Mg toxicity tests were standardised to a </w:t>
      </w:r>
      <w:proofErr w:type="spellStart"/>
      <w:r>
        <w:t>Mg</w:t>
      </w:r>
      <w:proofErr w:type="gramStart"/>
      <w:r>
        <w:t>:Ca</w:t>
      </w:r>
      <w:proofErr w:type="spellEnd"/>
      <w:proofErr w:type="gramEnd"/>
      <w:r>
        <w:t xml:space="preserve"> mass ratio of 9:1. The 99% protection Guideline Value was determined to be 2.5 mg/L (van Dam et al., 2010) and this has been used as the scientific justification for an operational Limit of 3 mg/L. </w:t>
      </w:r>
    </w:p>
    <w:p w14:paraId="4EA35F91" w14:textId="572919E1" w:rsidR="0068469E" w:rsidRDefault="002B1B02">
      <w:r>
        <w:t xml:space="preserve">The field studies involved over 7 annual sampling occasions of 14 lentic waterbodies between 1979 and 2013. The responses of macroinvertebrate communities were assessed across a spatial and temporal gradient of exposure to Ranger mine-waters dominated by </w:t>
      </w:r>
      <w:proofErr w:type="spellStart"/>
      <w:r>
        <w:t>MgSO</w:t>
      </w:r>
      <w:proofErr w:type="spellEnd"/>
      <w:r>
        <w:rPr>
          <w:snapToGrid w:val="0"/>
          <w:color w:val="000000"/>
          <w:position w:val="-5"/>
          <w:sz w:val="15"/>
          <w:szCs w:val="0"/>
          <w:u w:color="000000"/>
        </w:rPr>
        <w:t>4</w:t>
      </w:r>
      <w:r>
        <w:t xml:space="preserve"> (Humphrey &amp; Chandler in review). From these data, 1% effect concentrations (i.e. 99% protection) for Mg based on community structure and taxa number were 5.6 mg/L and 3.9 mg/L, respectively. The </w:t>
      </w:r>
      <w:proofErr w:type="spellStart"/>
      <w:r>
        <w:t>mesocosm</w:t>
      </w:r>
      <w:proofErr w:type="spellEnd"/>
      <w:r>
        <w:t xml:space="preserve"> study employed large tubs that were naturally seeded with </w:t>
      </w:r>
      <w:proofErr w:type="spellStart"/>
      <w:r>
        <w:t>Magela</w:t>
      </w:r>
      <w:proofErr w:type="spellEnd"/>
      <w:r>
        <w:t xml:space="preserve"> creek water and then spiked with different concentrations of </w:t>
      </w:r>
      <w:proofErr w:type="spellStart"/>
      <w:proofErr w:type="gramStart"/>
      <w:r>
        <w:t>MgSO</w:t>
      </w:r>
      <w:proofErr w:type="spellEnd"/>
      <w:r>
        <w:rPr>
          <w:snapToGrid w:val="0"/>
          <w:color w:val="000000"/>
          <w:position w:val="-5"/>
          <w:sz w:val="15"/>
          <w:szCs w:val="0"/>
          <w:u w:color="000000"/>
        </w:rPr>
        <w:t xml:space="preserve">4 </w:t>
      </w:r>
      <w:r>
        <w:t xml:space="preserve"> Results</w:t>
      </w:r>
      <w:proofErr w:type="gramEnd"/>
      <w:r>
        <w:t xml:space="preserve"> showed that the 1% effect concentrations for phytoplankton biomass and zooplankton community structure were </w:t>
      </w:r>
      <w:r w:rsidR="005D19C0">
        <w:t>1.5</w:t>
      </w:r>
      <w:r>
        <w:t xml:space="preserve"> mg/L and </w:t>
      </w:r>
      <w:r w:rsidR="005D19C0">
        <w:t>2.3</w:t>
      </w:r>
      <w:r>
        <w:t xml:space="preserve"> mg/L, respectively. </w:t>
      </w:r>
    </w:p>
    <w:p w14:paraId="4EA35F92" w14:textId="552D2C54" w:rsidR="0068469E" w:rsidRDefault="00317D36">
      <w:r>
        <w:t xml:space="preserve">The Environmental Requirements (ERs) </w:t>
      </w:r>
      <w:r w:rsidR="00697CEB">
        <w:t xml:space="preserve">have </w:t>
      </w:r>
      <w:r>
        <w:t xml:space="preserve">articulated the Australian Government’s exceptions for closure of the Ranger mine.  </w:t>
      </w:r>
      <w:r w:rsidR="00697CEB">
        <w:t>H</w:t>
      </w:r>
      <w:r w:rsidR="005D19C0">
        <w:t>owever, there</w:t>
      </w:r>
      <w:r w:rsidR="00697CEB">
        <w:t xml:space="preserve"> was a</w:t>
      </w:r>
      <w:r w:rsidR="005D19C0">
        <w:t>n additional need</w:t>
      </w:r>
      <w:r w:rsidR="00697CEB">
        <w:t xml:space="preserve"> to</w:t>
      </w:r>
      <w:r>
        <w:t xml:space="preserve"> develop </w:t>
      </w:r>
      <w:proofErr w:type="spellStart"/>
      <w:r>
        <w:t>quanitifable</w:t>
      </w:r>
      <w:proofErr w:type="spellEnd"/>
      <w:r>
        <w:t xml:space="preserve"> closure </w:t>
      </w:r>
      <w:r w:rsidR="005D19C0">
        <w:t>endpoints</w:t>
      </w:r>
      <w:r>
        <w:t xml:space="preserve">, which have been </w:t>
      </w:r>
      <w:r w:rsidR="005D19C0">
        <w:t>described in</w:t>
      </w:r>
      <w:r>
        <w:t xml:space="preserve"> the Supervising Scientist’s </w:t>
      </w:r>
      <w:proofErr w:type="spellStart"/>
      <w:r>
        <w:t>rehabilaiton</w:t>
      </w:r>
      <w:proofErr w:type="spellEnd"/>
      <w:r>
        <w:t xml:space="preserve"> standards. </w:t>
      </w:r>
      <w:r w:rsidR="002B1B02">
        <w:t>The candidate GVs from all these studies have been used to inform the derivation of a rehabilitation standard for Mg using a multiple lines of evidence framework</w:t>
      </w:r>
      <w:r>
        <w:t xml:space="preserve"> that was </w:t>
      </w:r>
      <w:r w:rsidR="002B1B02">
        <w:t>based on guidance from the USEPA (</w:t>
      </w:r>
      <w:r w:rsidR="006431F6">
        <w:t>Suter et al., 2000</w:t>
      </w:r>
      <w:r w:rsidR="002B1B02">
        <w:t xml:space="preserve">). The collective studies provide good evidence that maintaining Mg concentrations below </w:t>
      </w:r>
      <w:r w:rsidR="00806FF9">
        <w:t xml:space="preserve">2.9 </w:t>
      </w:r>
      <w:r w:rsidR="002B1B02">
        <w:t>mg/L should protect the aquatic ecosystems downstream of the mine.</w:t>
      </w:r>
      <w:r>
        <w:t xml:space="preserve">  </w:t>
      </w:r>
    </w:p>
    <w:p w14:paraId="4EA35F93" w14:textId="18937EF5" w:rsidR="0068469E" w:rsidRDefault="00535DA0">
      <w:pPr>
        <w:rPr>
          <w:snapToGrid w:val="0"/>
          <w:color w:val="000000"/>
          <w:szCs w:val="0"/>
          <w:u w:color="000000"/>
        </w:rPr>
      </w:pPr>
      <w:r>
        <w:t>The GVs are also used to assess the potential impact of mine-waters leaving the mine-site</w:t>
      </w:r>
      <w:r w:rsidR="005D19C0">
        <w:t xml:space="preserve"> during operations</w:t>
      </w:r>
      <w:r>
        <w:t xml:space="preserve">. </w:t>
      </w:r>
      <w:r w:rsidR="002B1B02">
        <w:t>During the</w:t>
      </w:r>
      <w:r w:rsidR="00A259BD">
        <w:t xml:space="preserve"> 2013-201</w:t>
      </w:r>
      <w:r w:rsidR="004009AC">
        <w:t>4</w:t>
      </w:r>
      <w:r w:rsidR="00A259BD">
        <w:t xml:space="preserve"> wet-season a mine-water signal was detected and determined to be a groundwater seep at the head of the </w:t>
      </w:r>
      <w:proofErr w:type="spellStart"/>
      <w:r w:rsidR="00A259BD">
        <w:t>Gulungul</w:t>
      </w:r>
      <w:proofErr w:type="spellEnd"/>
      <w:r w:rsidR="00A259BD">
        <w:t xml:space="preserve"> Creek tributary, GCT2,</w:t>
      </w:r>
      <w:r w:rsidR="00A259BD" w:rsidRPr="00A259BD">
        <w:t xml:space="preserve"> </w:t>
      </w:r>
      <w:r w:rsidR="00A259BD">
        <w:t xml:space="preserve">to the west of the Ranger Tailings Storage Facility (TSF, Figure 1). </w:t>
      </w:r>
      <w:r w:rsidR="002B1B02">
        <w:t xml:space="preserve"> </w:t>
      </w:r>
      <w:r w:rsidR="00A259BD">
        <w:t xml:space="preserve">The </w:t>
      </w:r>
      <w:proofErr w:type="spellStart"/>
      <w:r w:rsidR="00A259BD">
        <w:t>contaminantion</w:t>
      </w:r>
      <w:proofErr w:type="spellEnd"/>
      <w:r w:rsidR="00A259BD">
        <w:t xml:space="preserve"> from this groundwater source continued for the wet season of 2014–2015 and an </w:t>
      </w:r>
      <w:r w:rsidR="002B1B02">
        <w:t xml:space="preserve">elevated electrical conductivity (EC; 42 µS/cm for 72 h, with a maximum one-off spike of 113 µS/cm) was measured at the downstream monitoring station in </w:t>
      </w:r>
      <w:proofErr w:type="spellStart"/>
      <w:r w:rsidR="002B1B02">
        <w:t>Gulungul</w:t>
      </w:r>
      <w:proofErr w:type="spellEnd"/>
      <w:r w:rsidR="002B1B02">
        <w:t xml:space="preserve"> Creek, adjacent to Ranger uranium mine. Water from </w:t>
      </w:r>
      <w:r w:rsidR="00E744CC">
        <w:t xml:space="preserve">the source of </w:t>
      </w:r>
      <w:proofErr w:type="gramStart"/>
      <w:r w:rsidR="00E744CC">
        <w:t>the had</w:t>
      </w:r>
      <w:proofErr w:type="gramEnd"/>
      <w:r w:rsidR="002B1B02">
        <w:t xml:space="preserve"> an EC of approximately 2400 µS/cm</w:t>
      </w:r>
      <w:r w:rsidR="002B1B02">
        <w:rPr>
          <w:snapToGrid w:val="0"/>
          <w:color w:val="000000"/>
          <w:szCs w:val="0"/>
          <w:u w:color="000000"/>
        </w:rPr>
        <w:t xml:space="preserve">. The contaminated water was thought to be from infiltration of water through the TSF wall, which then flowed into the shallow groundwater. Water measured at the interception trench (west of the TSF), designed to restrict the flow of contaminated water, reached 3000-7000 µS/cm. Detailed chemical analysis of the water sampled </w:t>
      </w:r>
      <w:r w:rsidR="00E13B32">
        <w:rPr>
          <w:snapToGrid w:val="0"/>
          <w:color w:val="000000"/>
          <w:szCs w:val="0"/>
          <w:u w:color="000000"/>
        </w:rPr>
        <w:t xml:space="preserve">through-out the 2014-15 wet season </w:t>
      </w:r>
      <w:r w:rsidR="002B1B02">
        <w:rPr>
          <w:snapToGrid w:val="0"/>
          <w:color w:val="000000"/>
          <w:szCs w:val="0"/>
          <w:u w:color="000000"/>
        </w:rPr>
        <w:t>established that the elevated EC was predominantly due to elevated concentrations of Mg, SO</w:t>
      </w:r>
      <w:r w:rsidR="002B1B02">
        <w:rPr>
          <w:snapToGrid w:val="0"/>
          <w:color w:val="000000"/>
          <w:position w:val="-5"/>
          <w:sz w:val="15"/>
          <w:szCs w:val="0"/>
          <w:u w:color="000000"/>
        </w:rPr>
        <w:t>4</w:t>
      </w:r>
      <w:r w:rsidR="002B1B02">
        <w:rPr>
          <w:snapToGrid w:val="0"/>
          <w:color w:val="000000"/>
          <w:szCs w:val="0"/>
          <w:u w:color="000000"/>
        </w:rPr>
        <w:t xml:space="preserve"> and Ca, and that there were other metals present</w:t>
      </w:r>
      <w:r w:rsidR="00E13B32">
        <w:rPr>
          <w:snapToGrid w:val="0"/>
          <w:color w:val="000000"/>
          <w:szCs w:val="0"/>
          <w:u w:color="000000"/>
        </w:rPr>
        <w:t xml:space="preserve"> but rapidly attenuated as the water entered </w:t>
      </w:r>
      <w:proofErr w:type="spellStart"/>
      <w:r w:rsidR="00E13B32">
        <w:rPr>
          <w:snapToGrid w:val="0"/>
          <w:color w:val="000000"/>
          <w:szCs w:val="0"/>
          <w:u w:color="000000"/>
        </w:rPr>
        <w:t>Gulungul</w:t>
      </w:r>
      <w:proofErr w:type="spellEnd"/>
      <w:r w:rsidR="00E13B32">
        <w:rPr>
          <w:snapToGrid w:val="0"/>
          <w:color w:val="000000"/>
          <w:szCs w:val="0"/>
          <w:u w:color="000000"/>
        </w:rPr>
        <w:t xml:space="preserve"> Creek (Supervising Scientist 2015)</w:t>
      </w:r>
      <w:r w:rsidR="002B1B02">
        <w:rPr>
          <w:snapToGrid w:val="0"/>
          <w:color w:val="000000"/>
          <w:szCs w:val="0"/>
          <w:u w:color="000000"/>
        </w:rPr>
        <w:t xml:space="preserve">. </w:t>
      </w:r>
      <w:r w:rsidR="0006537C">
        <w:rPr>
          <w:snapToGrid w:val="0"/>
          <w:color w:val="000000"/>
          <w:szCs w:val="0"/>
          <w:u w:color="000000"/>
        </w:rPr>
        <w:t>A</w:t>
      </w:r>
      <w:r w:rsidR="0006537C" w:rsidRPr="0006537C">
        <w:rPr>
          <w:snapToGrid w:val="0"/>
          <w:color w:val="000000"/>
          <w:szCs w:val="0"/>
          <w:u w:color="000000"/>
        </w:rPr>
        <w:t>s part of the broader investigation, a Direct Toxicity Assessment (DTA) was undertaken to</w:t>
      </w:r>
      <w:r w:rsidR="0006537C">
        <w:rPr>
          <w:snapToGrid w:val="0"/>
          <w:color w:val="000000"/>
          <w:szCs w:val="0"/>
          <w:u w:color="000000"/>
        </w:rPr>
        <w:t xml:space="preserve"> </w:t>
      </w:r>
      <w:r w:rsidR="002B1B02">
        <w:t>determine the adverse effects of the contamination, if any, to the downstream environment.</w:t>
      </w:r>
      <w:r>
        <w:t xml:space="preserve"> </w:t>
      </w:r>
      <w:r w:rsidR="00E13B32">
        <w:t xml:space="preserve"> This also provided an opportunity to compare the laboratory and field-derived Mg GVs with a groundwater source that was distinct from surface waters previously assessed.</w:t>
      </w:r>
    </w:p>
    <w:p w14:paraId="4EA35F94" w14:textId="31542D32" w:rsidR="0068469E" w:rsidRDefault="002B1B02">
      <w:r>
        <w:t xml:space="preserve">The toxicity of elevated EC water was assessed using four local tropical freshwater species: </w:t>
      </w:r>
      <w:r>
        <w:rPr>
          <w:szCs w:val="24"/>
        </w:rPr>
        <w:t>the duckweed (</w:t>
      </w:r>
      <w:proofErr w:type="spellStart"/>
      <w:r>
        <w:rPr>
          <w:i/>
          <w:szCs w:val="24"/>
        </w:rPr>
        <w:t>Lemna</w:t>
      </w:r>
      <w:proofErr w:type="spellEnd"/>
      <w:r>
        <w:rPr>
          <w:i/>
          <w:szCs w:val="24"/>
        </w:rPr>
        <w:t xml:space="preserve"> </w:t>
      </w:r>
      <w:proofErr w:type="spellStart"/>
      <w:r>
        <w:rPr>
          <w:i/>
          <w:szCs w:val="24"/>
        </w:rPr>
        <w:t>aequinoctialis</w:t>
      </w:r>
      <w:proofErr w:type="spellEnd"/>
      <w:r>
        <w:rPr>
          <w:szCs w:val="24"/>
        </w:rPr>
        <w:t>); the green hydra (</w:t>
      </w:r>
      <w:r>
        <w:rPr>
          <w:i/>
          <w:szCs w:val="24"/>
        </w:rPr>
        <w:t xml:space="preserve">Hydra </w:t>
      </w:r>
      <w:proofErr w:type="spellStart"/>
      <w:r>
        <w:rPr>
          <w:i/>
          <w:szCs w:val="24"/>
        </w:rPr>
        <w:t>viridissima</w:t>
      </w:r>
      <w:proofErr w:type="spellEnd"/>
      <w:r>
        <w:rPr>
          <w:szCs w:val="24"/>
        </w:rPr>
        <w:t>);</w:t>
      </w:r>
      <w:r>
        <w:rPr>
          <w:i/>
          <w:szCs w:val="24"/>
        </w:rPr>
        <w:t xml:space="preserve"> </w:t>
      </w:r>
      <w:r>
        <w:rPr>
          <w:szCs w:val="24"/>
        </w:rPr>
        <w:t xml:space="preserve">the </w:t>
      </w:r>
      <w:proofErr w:type="spellStart"/>
      <w:r>
        <w:rPr>
          <w:szCs w:val="24"/>
        </w:rPr>
        <w:t>cladoceran</w:t>
      </w:r>
      <w:proofErr w:type="spellEnd"/>
      <w:r>
        <w:rPr>
          <w:szCs w:val="24"/>
        </w:rPr>
        <w:t xml:space="preserve"> (</w:t>
      </w:r>
      <w:proofErr w:type="spellStart"/>
      <w:r>
        <w:rPr>
          <w:i/>
          <w:szCs w:val="24"/>
        </w:rPr>
        <w:t>Moinodaphnia</w:t>
      </w:r>
      <w:proofErr w:type="spellEnd"/>
      <w:r>
        <w:rPr>
          <w:i/>
          <w:szCs w:val="24"/>
        </w:rPr>
        <w:t xml:space="preserve"> </w:t>
      </w:r>
      <w:proofErr w:type="spellStart"/>
      <w:r>
        <w:rPr>
          <w:i/>
          <w:szCs w:val="24"/>
        </w:rPr>
        <w:t>macleayi</w:t>
      </w:r>
      <w:proofErr w:type="spellEnd"/>
      <w:r>
        <w:rPr>
          <w:szCs w:val="24"/>
        </w:rPr>
        <w:t>); and the aquatic snail (</w:t>
      </w:r>
      <w:proofErr w:type="spellStart"/>
      <w:r>
        <w:rPr>
          <w:i/>
          <w:szCs w:val="24"/>
        </w:rPr>
        <w:t>Amerianna</w:t>
      </w:r>
      <w:proofErr w:type="spellEnd"/>
      <w:r>
        <w:rPr>
          <w:i/>
          <w:szCs w:val="24"/>
        </w:rPr>
        <w:t xml:space="preserve"> </w:t>
      </w:r>
      <w:proofErr w:type="spellStart"/>
      <w:r>
        <w:rPr>
          <w:i/>
          <w:szCs w:val="24"/>
        </w:rPr>
        <w:t>cumingi</w:t>
      </w:r>
      <w:proofErr w:type="spellEnd"/>
      <w:r>
        <w:rPr>
          <w:szCs w:val="24"/>
        </w:rPr>
        <w:t>)</w:t>
      </w:r>
      <w:r>
        <w:t xml:space="preserve">. These species were the most sensitive to </w:t>
      </w:r>
      <w:proofErr w:type="spellStart"/>
      <w:r>
        <w:t>MgSO</w:t>
      </w:r>
      <w:proofErr w:type="spellEnd"/>
      <w:r>
        <w:rPr>
          <w:snapToGrid w:val="0"/>
          <w:color w:val="000000"/>
          <w:position w:val="-5"/>
          <w:sz w:val="15"/>
          <w:szCs w:val="0"/>
          <w:u w:color="000000"/>
        </w:rPr>
        <w:t>4</w:t>
      </w:r>
      <w:r>
        <w:t xml:space="preserve"> in </w:t>
      </w:r>
      <w:proofErr w:type="spellStart"/>
      <w:r>
        <w:t>Magela</w:t>
      </w:r>
      <w:proofErr w:type="spellEnd"/>
      <w:r>
        <w:t xml:space="preserve"> Creek water in laboratory </w:t>
      </w:r>
      <w:r w:rsidR="00146279">
        <w:t xml:space="preserve">study </w:t>
      </w:r>
      <w:r>
        <w:t xml:space="preserve">by van Dam et al. (2010). Given that the focus of the overall assessment was to determine if any impacts were occurring as a result of the seepage water entering </w:t>
      </w:r>
      <w:proofErr w:type="spellStart"/>
      <w:r>
        <w:t>Gulungul</w:t>
      </w:r>
      <w:proofErr w:type="spellEnd"/>
      <w:r>
        <w:t xml:space="preserve"> Creek, it was considered unnecessary to assess the two least sensitive species (the green alga, </w:t>
      </w:r>
      <w:r>
        <w:rPr>
          <w:i/>
        </w:rPr>
        <w:t>Chlorella</w:t>
      </w:r>
      <w:r>
        <w:t xml:space="preserve"> sp., and the northern trout </w:t>
      </w:r>
      <w:proofErr w:type="spellStart"/>
      <w:r>
        <w:t>gudgeon</w:t>
      </w:r>
      <w:proofErr w:type="spellEnd"/>
      <w:r>
        <w:t xml:space="preserve">, </w:t>
      </w:r>
      <w:proofErr w:type="spellStart"/>
      <w:r>
        <w:rPr>
          <w:i/>
        </w:rPr>
        <w:t>Mogurnda</w:t>
      </w:r>
      <w:proofErr w:type="spellEnd"/>
      <w:r>
        <w:rPr>
          <w:i/>
        </w:rPr>
        <w:t xml:space="preserve"> </w:t>
      </w:r>
      <w:proofErr w:type="spellStart"/>
      <w:r>
        <w:rPr>
          <w:i/>
        </w:rPr>
        <w:t>mogurnda</w:t>
      </w:r>
      <w:proofErr w:type="spellEnd"/>
      <w:r>
        <w:t>). The responses of the organisms to the GCT2 water were compared with those observed by van Dam et al (2010).</w:t>
      </w:r>
    </w:p>
    <w:p w14:paraId="4EA35F95" w14:textId="4599392D" w:rsidR="0068469E" w:rsidRDefault="002B1B02">
      <w:r>
        <w:t xml:space="preserve">In addition to the laboratory testing, the effect of the elevated EC in </w:t>
      </w:r>
      <w:proofErr w:type="spellStart"/>
      <w:r>
        <w:t>Gulungul</w:t>
      </w:r>
      <w:proofErr w:type="spellEnd"/>
      <w:r>
        <w:t xml:space="preserve"> Creek was assessed </w:t>
      </w:r>
      <w:r w:rsidRPr="00DD5EE6">
        <w:t>in situ</w:t>
      </w:r>
      <w:r>
        <w:t xml:space="preserve"> using the routine toxicity monitoring program, which is based on the reproductive response of the freshwater snail, </w:t>
      </w:r>
      <w:r>
        <w:rPr>
          <w:i/>
        </w:rPr>
        <w:t xml:space="preserve">A. </w:t>
      </w:r>
      <w:proofErr w:type="spellStart"/>
      <w:r>
        <w:rPr>
          <w:i/>
        </w:rPr>
        <w:t>cumingi</w:t>
      </w:r>
      <w:proofErr w:type="spellEnd"/>
      <w:r>
        <w:t xml:space="preserve">, to the creek water. </w:t>
      </w:r>
      <w:r w:rsidR="00146279">
        <w:t xml:space="preserve">Mine-site remediation conducted after the 2014–15 wet season had not completely stemmed flow of contaminated GCT2 waters to </w:t>
      </w:r>
      <w:proofErr w:type="spellStart"/>
      <w:r w:rsidR="00146279">
        <w:t>Gulungul</w:t>
      </w:r>
      <w:proofErr w:type="spellEnd"/>
      <w:r w:rsidR="00146279">
        <w:t xml:space="preserve"> Creek during the 2015-16 wet season. Hence, d</w:t>
      </w:r>
      <w:r>
        <w:t>ata from both the 2014–15 and 2015–16 wet seasons were used in this assessment</w:t>
      </w:r>
      <w:r w:rsidR="00146279">
        <w:t>.</w:t>
      </w:r>
      <w:r>
        <w:t xml:space="preserve"> </w:t>
      </w:r>
    </w:p>
    <w:p w14:paraId="4EA35F96" w14:textId="77777777" w:rsidR="0068469E" w:rsidRDefault="002B1B02">
      <w:r>
        <w:t xml:space="preserve">A number of earlier DTAs had also been conducted on whole effluents from surface water sources (RP2, Pit 3 and </w:t>
      </w:r>
      <w:proofErr w:type="spellStart"/>
      <w:r>
        <w:t>Djalkmara</w:t>
      </w:r>
      <w:proofErr w:type="spellEnd"/>
      <w:r>
        <w:t xml:space="preserve"> Billabong) over the period 1987–2007 in relation to determining a safe dilution for the potential release of those waters to </w:t>
      </w:r>
      <w:proofErr w:type="spellStart"/>
      <w:r>
        <w:t>Magela</w:t>
      </w:r>
      <w:proofErr w:type="spellEnd"/>
      <w:r>
        <w:t xml:space="preserve"> Creek. The DTAs that were conducted using the species </w:t>
      </w:r>
      <w:r>
        <w:rPr>
          <w:i/>
        </w:rPr>
        <w:t xml:space="preserve">H. </w:t>
      </w:r>
      <w:proofErr w:type="spellStart"/>
      <w:r>
        <w:rPr>
          <w:i/>
        </w:rPr>
        <w:t>viridissima</w:t>
      </w:r>
      <w:proofErr w:type="spellEnd"/>
      <w:r>
        <w:t xml:space="preserve"> have been summarised to assess their toxicity based on their concentrations of Contaminants of Potential Concern (U, Mg, </w:t>
      </w:r>
      <w:proofErr w:type="spellStart"/>
      <w:r>
        <w:t>Mn</w:t>
      </w:r>
      <w:proofErr w:type="spellEnd"/>
      <w:r>
        <w:t xml:space="preserve"> and SO</w:t>
      </w:r>
      <w:r>
        <w:rPr>
          <w:vertAlign w:val="subscript"/>
        </w:rPr>
        <w:t>4</w:t>
      </w:r>
      <w:r>
        <w:t xml:space="preserve">). Insufficient data were derived for other species also used in the DTAs – </w:t>
      </w:r>
      <w:r>
        <w:rPr>
          <w:i/>
        </w:rPr>
        <w:t xml:space="preserve">M. </w:t>
      </w:r>
      <w:proofErr w:type="spellStart"/>
      <w:r>
        <w:rPr>
          <w:i/>
        </w:rPr>
        <w:t>macleayi</w:t>
      </w:r>
      <w:proofErr w:type="spellEnd"/>
      <w:r>
        <w:t xml:space="preserve">, </w:t>
      </w:r>
      <w:r>
        <w:rPr>
          <w:i/>
        </w:rPr>
        <w:t xml:space="preserve">L. </w:t>
      </w:r>
      <w:proofErr w:type="spellStart"/>
      <w:r>
        <w:rPr>
          <w:i/>
        </w:rPr>
        <w:t>aequinoctialis</w:t>
      </w:r>
      <w:proofErr w:type="spellEnd"/>
      <w:r>
        <w:t xml:space="preserve">, </w:t>
      </w:r>
      <w:r>
        <w:rPr>
          <w:i/>
        </w:rPr>
        <w:t xml:space="preserve">A. </w:t>
      </w:r>
      <w:proofErr w:type="spellStart"/>
      <w:r>
        <w:rPr>
          <w:i/>
        </w:rPr>
        <w:t>cumingi</w:t>
      </w:r>
      <w:proofErr w:type="spellEnd"/>
      <w:r>
        <w:t xml:space="preserve">, </w:t>
      </w:r>
      <w:r>
        <w:rPr>
          <w:i/>
        </w:rPr>
        <w:t>Chlorella</w:t>
      </w:r>
      <w:r>
        <w:t xml:space="preserve"> sp. and </w:t>
      </w:r>
      <w:r>
        <w:rPr>
          <w:i/>
        </w:rPr>
        <w:t xml:space="preserve">M. </w:t>
      </w:r>
      <w:proofErr w:type="spellStart"/>
      <w:r>
        <w:rPr>
          <w:i/>
        </w:rPr>
        <w:t>mogurnda</w:t>
      </w:r>
      <w:proofErr w:type="spellEnd"/>
      <w:r>
        <w:t xml:space="preserve"> – and these were not included in this assessment.</w:t>
      </w:r>
    </w:p>
    <w:p w14:paraId="4EA35F97" w14:textId="77777777" w:rsidR="0068469E" w:rsidRDefault="002B1B02">
      <w:r>
        <w:t xml:space="preserve">The aims of this report were 1) determine the potential impact of GCT2 water to the off-site environment, </w:t>
      </w:r>
      <w:r w:rsidR="006844A1">
        <w:t>which also offered an additional opportunity to</w:t>
      </w:r>
      <w:r>
        <w:t xml:space="preserve"> 2) further investigate if DTA and accompanying (field) biological monitoring data could be used as additional lines of evidence to support the Mg rehabilitation standard. </w:t>
      </w:r>
    </w:p>
    <w:p w14:paraId="4EA35F98" w14:textId="0FC74521" w:rsidR="0068469E" w:rsidRDefault="00466115">
      <w:pPr>
        <w:autoSpaceDE w:val="0"/>
        <w:autoSpaceDN w:val="0"/>
        <w:adjustRightInd w:val="0"/>
        <w:spacing w:after="0" w:line="240" w:lineRule="auto"/>
        <w:jc w:val="center"/>
        <w:rPr>
          <w:rFonts w:ascii="Arial" w:hAnsi="Arial" w:cs="Arial"/>
          <w:b/>
          <w:sz w:val="20"/>
        </w:rPr>
      </w:pPr>
      <w:r>
        <w:rPr>
          <w:rFonts w:ascii="Arial" w:hAnsi="Arial" w:cs="Arial"/>
          <w:b/>
          <w:noProof/>
          <w:sz w:val="20"/>
          <w:lang w:eastAsia="en-AU"/>
        </w:rPr>
        <mc:AlternateContent>
          <mc:Choice Requires="wps">
            <w:drawing>
              <wp:anchor distT="0" distB="0" distL="114300" distR="114300" simplePos="0" relativeHeight="251719680" behindDoc="0" locked="0" layoutInCell="1" allowOverlap="1" wp14:anchorId="4EA36658" wp14:editId="4F12655B">
                <wp:simplePos x="0" y="0"/>
                <wp:positionH relativeFrom="column">
                  <wp:posOffset>2722245</wp:posOffset>
                </wp:positionH>
                <wp:positionV relativeFrom="paragraph">
                  <wp:posOffset>2059305</wp:posOffset>
                </wp:positionV>
                <wp:extent cx="516890" cy="308610"/>
                <wp:effectExtent l="0" t="0" r="0" b="0"/>
                <wp:wrapNone/>
                <wp:docPr id="2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66B2" w14:textId="77777777" w:rsidR="00F52259" w:rsidRDefault="00F52259">
                            <w:pPr>
                              <w:rPr>
                                <w:rFonts w:ascii="Arial" w:hAnsi="Arial" w:cs="Arial"/>
                                <w:color w:val="FFFFFF" w:themeColor="background1"/>
                                <w:sz w:val="10"/>
                                <w:szCs w:val="10"/>
                              </w:rPr>
                            </w:pPr>
                            <w:r>
                              <w:rPr>
                                <w:rFonts w:ascii="Arial" w:hAnsi="Arial" w:cs="Arial"/>
                                <w:color w:val="FFFFFF" w:themeColor="background1"/>
                                <w:sz w:val="10"/>
                                <w:szCs w:val="10"/>
                              </w:rPr>
                              <w:t>GCLB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36658" id="Text Box 67" o:spid="_x0000_s1032" type="#_x0000_t202" style="position:absolute;left:0;text-align:left;margin-left:214.35pt;margin-top:162.15pt;width:40.7pt;height:2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16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" filled="f" stroked="f">
                <v:textbox>
                  <w:txbxContent>
                    <w:p w14:paraId="4EA366B2" w14:textId="77777777" w:rsidR="00F52259" w:rsidRDefault="00F52259">
                      <w:pPr>
                        <w:rPr>
                          <w:rFonts w:ascii="Arial" w:hAnsi="Arial" w:cs="Arial"/>
                          <w:color w:val="FFFFFF" w:themeColor="background1"/>
                          <w:sz w:val="10"/>
                          <w:szCs w:val="10"/>
                        </w:rPr>
                      </w:pPr>
                      <w:r>
                        <w:rPr>
                          <w:rFonts w:ascii="Arial" w:hAnsi="Arial" w:cs="Arial"/>
                          <w:color w:val="FFFFFF" w:themeColor="background1"/>
                          <w:sz w:val="10"/>
                          <w:szCs w:val="10"/>
                        </w:rPr>
                        <w:t>GCLB</w:t>
                      </w:r>
                    </w:p>
                  </w:txbxContent>
                </v:textbox>
              </v:shape>
            </w:pict>
          </mc:Fallback>
        </mc:AlternateContent>
      </w:r>
      <w:r>
        <w:rPr>
          <w:rFonts w:ascii="Arial" w:hAnsi="Arial" w:cs="Arial"/>
          <w:b/>
          <w:noProof/>
          <w:sz w:val="20"/>
          <w:lang w:eastAsia="en-AU"/>
        </w:rPr>
        <mc:AlternateContent>
          <mc:Choice Requires="wps">
            <w:drawing>
              <wp:anchor distT="0" distB="0" distL="114300" distR="114300" simplePos="0" relativeHeight="251718656" behindDoc="0" locked="0" layoutInCell="1" allowOverlap="1" wp14:anchorId="4EA36659" wp14:editId="46CC1B1E">
                <wp:simplePos x="0" y="0"/>
                <wp:positionH relativeFrom="column">
                  <wp:posOffset>2767965</wp:posOffset>
                </wp:positionH>
                <wp:positionV relativeFrom="paragraph">
                  <wp:posOffset>2170430</wp:posOffset>
                </wp:positionV>
                <wp:extent cx="279400" cy="119380"/>
                <wp:effectExtent l="0" t="0" r="6350" b="0"/>
                <wp:wrapNone/>
                <wp:docPr id="2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938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66B3" w14:textId="77777777" w:rsidR="00F52259" w:rsidRDefault="00F52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6659" id="Text Box 68" o:spid="_x0000_s1033" type="#_x0000_t202" style="position:absolute;left:0;text-align:left;margin-left:217.95pt;margin-top:170.9pt;width:22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" fillcolor="#7f7f7f [1612]" stroked="f">
                <v:textbox>
                  <w:txbxContent>
                    <w:p w14:paraId="4EA366B3" w14:textId="77777777" w:rsidR="00F52259" w:rsidRDefault="00F52259"/>
                  </w:txbxContent>
                </v:textbox>
              </v:shape>
            </w:pict>
          </mc:Fallback>
        </mc:AlternateContent>
      </w:r>
      <w:r>
        <w:rPr>
          <w:rFonts w:ascii="Arial" w:hAnsi="Arial"/>
          <w:b/>
          <w:noProof/>
          <w:sz w:val="36"/>
          <w:lang w:eastAsia="en-AU"/>
        </w:rPr>
        <mc:AlternateContent>
          <mc:Choice Requires="wpg">
            <w:drawing>
              <wp:anchor distT="0" distB="0" distL="114300" distR="114300" simplePos="0" relativeHeight="251670528" behindDoc="0" locked="0" layoutInCell="1" allowOverlap="1" wp14:anchorId="4EA3665A" wp14:editId="627F1EEA">
                <wp:simplePos x="0" y="0"/>
                <wp:positionH relativeFrom="column">
                  <wp:posOffset>2729865</wp:posOffset>
                </wp:positionH>
                <wp:positionV relativeFrom="paragraph">
                  <wp:posOffset>2431415</wp:posOffset>
                </wp:positionV>
                <wp:extent cx="390525" cy="256540"/>
                <wp:effectExtent l="0" t="0" r="0" b="67310"/>
                <wp:wrapNone/>
                <wp:docPr id="2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256540"/>
                          <a:chOff x="5580" y="5254"/>
                          <a:chExt cx="615" cy="404"/>
                        </a:xfrm>
                      </wpg:grpSpPr>
                      <wps:wsp>
                        <wps:cNvPr id="228" name="Text Box 18"/>
                        <wps:cNvSpPr txBox="1">
                          <a:spLocks noChangeArrowheads="1"/>
                        </wps:cNvSpPr>
                        <wps:spPr bwMode="auto">
                          <a:xfrm>
                            <a:off x="5580" y="5254"/>
                            <a:ext cx="615" cy="246"/>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66B4" w14:textId="77777777" w:rsidR="00F52259" w:rsidRDefault="00F52259">
                              <w:pPr>
                                <w:spacing w:after="0" w:line="240" w:lineRule="auto"/>
                                <w:rPr>
                                  <w:rFonts w:ascii="Arial" w:hAnsi="Arial" w:cs="Arial"/>
                                  <w:b/>
                                  <w:color w:val="FFFFFF" w:themeColor="background1"/>
                                  <w:sz w:val="10"/>
                                  <w:szCs w:val="10"/>
                                </w:rPr>
                              </w:pPr>
                              <w:r>
                                <w:rPr>
                                  <w:rFonts w:ascii="Arial" w:hAnsi="Arial" w:cs="Arial"/>
                                  <w:b/>
                                  <w:color w:val="FFFFFF" w:themeColor="background1"/>
                                  <w:sz w:val="10"/>
                                  <w:szCs w:val="10"/>
                                </w:rPr>
                                <w:t>GCT2</w:t>
                              </w:r>
                            </w:p>
                          </w:txbxContent>
                        </wps:txbx>
                        <wps:bodyPr rot="0" vert="horz" wrap="square" lIns="91440" tIns="45720" rIns="91440" bIns="45720" anchor="t" anchorCtr="0" upright="1">
                          <a:noAutofit/>
                        </wps:bodyPr>
                      </wps:wsp>
                      <wps:wsp>
                        <wps:cNvPr id="230" name="AutoShape 19"/>
                        <wps:cNvCnPr>
                          <a:cxnSpLocks noChangeShapeType="1"/>
                        </wps:cNvCnPr>
                        <wps:spPr bwMode="auto">
                          <a:xfrm>
                            <a:off x="5862" y="5459"/>
                            <a:ext cx="0" cy="199"/>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3665A" id="Group 17" o:spid="_x0000_s1034" style="position:absolute;left:0;text-align:left;margin-left:214.95pt;margin-top:191.45pt;width:30.75pt;height:20.2pt;z-index:251670528" coordorigin="5580,5254" coordsize="61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">
                <v:shape id="Text Box 18" o:spid="_x0000_s1035" type="#_x0000_t202" style="position:absolute;left:5580;top:5254;width:6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I6sIA&#10;AADcAAAADwAAAGRycy9kb3ducmV2LnhtbERPu26DMBTdI+UfrBupWzBlaCqKE6GmEVW2PIaMV/gG&#10;UPE1xQ7QfH08ROp4dN7ZZjKtGKh3jWUFr1EMgri0uuFKwfm0W76DcB5ZY2uZFPyRg816Pssw1Xbk&#10;Aw1HX4kQwi5FBbX3XSqlK2sy6CLbEQfuanuDPsC+krrHMYSbViZx/CYNNhwaauzos6by53gzCqrf&#10;+Kq3eXPD8Wu/vV+w2OWrQqmXxZR/gPA0+X/x0/2tFSRJWBvOh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QjqwgAAANwAAAAPAAAAAAAAAAAAAAAAAJgCAABkcnMvZG93&#10;bnJldi54bWxQSwUGAAAAAAQABAD1AAAAhwMAAAAA&#10;" filled="f" fillcolor="black [3213]" stroked="f">
                  <v:textbox>
                    <w:txbxContent>
                      <w:p w14:paraId="4EA366B4" w14:textId="77777777" w:rsidR="00F52259" w:rsidRDefault="00F52259">
                        <w:pPr>
                          <w:spacing w:after="0" w:line="240" w:lineRule="auto"/>
                          <w:rPr>
                            <w:rFonts w:ascii="Arial" w:hAnsi="Arial" w:cs="Arial"/>
                            <w:b/>
                            <w:color w:val="FFFFFF" w:themeColor="background1"/>
                            <w:sz w:val="10"/>
                            <w:szCs w:val="10"/>
                          </w:rPr>
                        </w:pPr>
                        <w:r>
                          <w:rPr>
                            <w:rFonts w:ascii="Arial" w:hAnsi="Arial" w:cs="Arial"/>
                            <w:b/>
                            <w:color w:val="FFFFFF" w:themeColor="background1"/>
                            <w:sz w:val="10"/>
                            <w:szCs w:val="10"/>
                          </w:rPr>
                          <w:t>GCT2</w:t>
                        </w:r>
                      </w:p>
                    </w:txbxContent>
                  </v:textbox>
                </v:shape>
                <v:shapetype id="_x0000_t32" coordsize="21600,21600" o:spt="32" o:oned="t" path="m,l21600,21600e" filled="f">
                  <v:path arrowok="t" fillok="f" o:connecttype="none"/>
                  <o:lock v:ext="edit" shapetype="t"/>
                </v:shapetype>
                <v:shape id="AutoShape 19" o:spid="_x0000_s1036" type="#_x0000_t32" style="position:absolute;left:5862;top:5459;width:0;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DmMIAAADcAAAADwAAAGRycy9kb3ducmV2LnhtbERPyW7CMBC9I/EP1iBxqcApFKhSDGIR&#10;FScklt6n8ZBYjcchNhD+vj4gcXx6+3Te2FLcqPbGsYL3fgKCOHPacK7gdNz0PkH4gKyxdEwKHuRh&#10;Pmu3pphqd+c93Q4hFzGEfYoKihCqVEqfFWTR911FHLmzqy2GCOtc6hrvMdyWcpAkY2nRcGwosKJV&#10;Qdnf4WoV/Gx+v8NKr5eTrRldHh+GzsO3nVLdTrP4AhGoCS/x073VCgbDOD+ei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iDmMIAAADcAAAADwAAAAAAAAAAAAAA&#10;AAChAgAAZHJzL2Rvd25yZXYueG1sUEsFBgAAAAAEAAQA+QAAAJADAAAAAA==&#10;" strokecolor="white [3212]">
                  <v:stroke endarrow="block"/>
                </v:shape>
              </v:group>
            </w:pict>
          </mc:Fallback>
        </mc:AlternateContent>
      </w:r>
      <w:r>
        <w:rPr>
          <w:rFonts w:ascii="Arial" w:hAnsi="Arial"/>
          <w:b/>
          <w:noProof/>
          <w:sz w:val="36"/>
          <w:lang w:eastAsia="en-AU"/>
        </w:rPr>
        <mc:AlternateContent>
          <mc:Choice Requires="wps">
            <w:drawing>
              <wp:anchor distT="0" distB="0" distL="114300" distR="114300" simplePos="0" relativeHeight="251672576" behindDoc="0" locked="0" layoutInCell="1" allowOverlap="1" wp14:anchorId="4EA3665B" wp14:editId="10577F68">
                <wp:simplePos x="0" y="0"/>
                <wp:positionH relativeFrom="column">
                  <wp:posOffset>3164840</wp:posOffset>
                </wp:positionH>
                <wp:positionV relativeFrom="paragraph">
                  <wp:posOffset>2741295</wp:posOffset>
                </wp:positionV>
                <wp:extent cx="390525" cy="156210"/>
                <wp:effectExtent l="0" t="0" r="0" b="0"/>
                <wp:wrapNone/>
                <wp:docPr id="2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5621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66B5" w14:textId="77777777" w:rsidR="00F52259" w:rsidRDefault="00F52259">
                            <w:pPr>
                              <w:spacing w:after="0" w:line="240" w:lineRule="auto"/>
                              <w:rPr>
                                <w:rFonts w:ascii="Arial" w:hAnsi="Arial" w:cs="Arial"/>
                                <w:b/>
                                <w:color w:val="FFFFFF" w:themeColor="background1"/>
                                <w:sz w:val="10"/>
                                <w:szCs w:val="10"/>
                              </w:rPr>
                            </w:pPr>
                            <w:r>
                              <w:rPr>
                                <w:rFonts w:ascii="Arial" w:hAnsi="Arial" w:cs="Arial"/>
                                <w:b/>
                                <w:color w:val="FFFFFF" w:themeColor="background1"/>
                                <w:sz w:val="10"/>
                                <w:szCs w:val="10"/>
                              </w:rPr>
                              <w:t>TSF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3665B" id="Text Box 21" o:spid="_x0000_s1037" type="#_x0000_t202" style="position:absolute;left:0;text-align:left;margin-left:249.2pt;margin-top:215.85pt;width:30.75pt;height: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" filled="f" fillcolor="black [3213]" stroked="f">
                <v:textbox>
                  <w:txbxContent>
                    <w:p w14:paraId="4EA366B5" w14:textId="77777777" w:rsidR="00F52259" w:rsidRDefault="00F52259">
                      <w:pPr>
                        <w:spacing w:after="0" w:line="240" w:lineRule="auto"/>
                        <w:rPr>
                          <w:rFonts w:ascii="Arial" w:hAnsi="Arial" w:cs="Arial"/>
                          <w:b/>
                          <w:color w:val="FFFFFF" w:themeColor="background1"/>
                          <w:sz w:val="10"/>
                          <w:szCs w:val="10"/>
                        </w:rPr>
                      </w:pPr>
                      <w:r>
                        <w:rPr>
                          <w:rFonts w:ascii="Arial" w:hAnsi="Arial" w:cs="Arial"/>
                          <w:b/>
                          <w:color w:val="FFFFFF" w:themeColor="background1"/>
                          <w:sz w:val="10"/>
                          <w:szCs w:val="10"/>
                        </w:rPr>
                        <w:t>TSF</w:t>
                      </w:r>
                    </w:p>
                  </w:txbxContent>
                </v:textbox>
              </v:shape>
            </w:pict>
          </mc:Fallback>
        </mc:AlternateContent>
      </w:r>
      <w:r w:rsidR="002B1B02">
        <w:rPr>
          <w:rFonts w:ascii="Arial" w:hAnsi="Arial" w:cs="Arial"/>
          <w:b/>
          <w:noProof/>
          <w:sz w:val="20"/>
          <w:lang w:eastAsia="en-AU"/>
        </w:rPr>
        <w:drawing>
          <wp:inline distT="0" distB="0" distL="0" distR="0" wp14:anchorId="4EA3665C" wp14:editId="4EA3665D">
            <wp:extent cx="4533682" cy="3391887"/>
            <wp:effectExtent l="0" t="0" r="0" b="0"/>
            <wp:docPr id="8" name="Picture 4" descr="AnnualReportMapforOSS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portMapforOSS2015.jpg"/>
                    <pic:cNvPicPr/>
                  </pic:nvPicPr>
                  <pic:blipFill>
                    <a:blip r:embed="rId27" cstate="print"/>
                    <a:stretch>
                      <a:fillRect/>
                    </a:stretch>
                  </pic:blipFill>
                  <pic:spPr>
                    <a:xfrm>
                      <a:off x="0" y="0"/>
                      <a:ext cx="4544690" cy="3400123"/>
                    </a:xfrm>
                    <a:prstGeom prst="rect">
                      <a:avLst/>
                    </a:prstGeom>
                  </pic:spPr>
                </pic:pic>
              </a:graphicData>
            </a:graphic>
          </wp:inline>
        </w:drawing>
      </w:r>
    </w:p>
    <w:p w14:paraId="4EA35F99" w14:textId="77777777" w:rsidR="0068469E" w:rsidRDefault="002B1B02">
      <w:pPr>
        <w:pStyle w:val="ListBullet"/>
      </w:pPr>
      <w:r>
        <w:rPr>
          <w:b/>
        </w:rPr>
        <w:t>Figure 1</w:t>
      </w:r>
      <w:r>
        <w:t xml:space="preserve"> </w:t>
      </w:r>
      <w:r>
        <w:rPr>
          <w:lang w:eastAsia="en-AU"/>
        </w:rPr>
        <w:t xml:space="preserve">The location of the three </w:t>
      </w:r>
      <w:proofErr w:type="spellStart"/>
      <w:r>
        <w:rPr>
          <w:lang w:eastAsia="en-AU"/>
        </w:rPr>
        <w:t>Gulungul</w:t>
      </w:r>
      <w:proofErr w:type="spellEnd"/>
      <w:r>
        <w:rPr>
          <w:lang w:eastAsia="en-AU"/>
        </w:rPr>
        <w:t xml:space="preserve"> Creek monitoring sites (GCUS, GCLB and GCDS) and </w:t>
      </w:r>
      <w:proofErr w:type="spellStart"/>
      <w:r>
        <w:rPr>
          <w:lang w:eastAsia="en-AU"/>
        </w:rPr>
        <w:t>Gulungul</w:t>
      </w:r>
      <w:proofErr w:type="spellEnd"/>
      <w:r>
        <w:rPr>
          <w:lang w:eastAsia="en-AU"/>
        </w:rPr>
        <w:t xml:space="preserve"> Creek Tributary 2 (GCT2) west of the Tailings Storage Facility (TSF).</w:t>
      </w:r>
    </w:p>
    <w:p w14:paraId="4EA35F9A" w14:textId="77777777" w:rsidR="0068469E" w:rsidRDefault="002B1B02">
      <w:pPr>
        <w:pStyle w:val="Heading1"/>
      </w:pPr>
      <w:bookmarkStart w:id="54" w:name="_Toc481658758"/>
      <w:bookmarkStart w:id="55" w:name="_Toc458172703"/>
      <w:bookmarkStart w:id="56" w:name="_Toc458426528"/>
      <w:r>
        <w:t>2 Methods</w:t>
      </w:r>
      <w:bookmarkEnd w:id="54"/>
    </w:p>
    <w:p w14:paraId="4EA35F9B" w14:textId="77777777" w:rsidR="0068469E" w:rsidRDefault="002B1B02">
      <w:pPr>
        <w:pStyle w:val="Heading2"/>
      </w:pPr>
      <w:bookmarkStart w:id="57" w:name="_Toc481658759"/>
      <w:r>
        <w:t>2.1 Direct Toxicity Assessment of GCT2 water</w:t>
      </w:r>
      <w:bookmarkEnd w:id="57"/>
      <w:r>
        <w:t xml:space="preserve"> </w:t>
      </w:r>
    </w:p>
    <w:p w14:paraId="4EA35F9C" w14:textId="77777777" w:rsidR="0068469E" w:rsidRDefault="002B1B02">
      <w:pPr>
        <w:pStyle w:val="Heading3"/>
      </w:pPr>
      <w:bookmarkStart w:id="58" w:name="_Toc481658760"/>
      <w:r>
        <w:t>2.1.1 Test organisms</w:t>
      </w:r>
      <w:bookmarkEnd w:id="58"/>
    </w:p>
    <w:p w14:paraId="4EA35F9D" w14:textId="77777777" w:rsidR="0068469E" w:rsidRDefault="002B1B02">
      <w:r>
        <w:t xml:space="preserve">All test organisms were isolated from soft surface waters in Kakadu National Park, and have been cultured continuously in the laboratory for up to 25 years, depending on the species. The test methods are described in detail by </w:t>
      </w:r>
      <w:proofErr w:type="spellStart"/>
      <w:r>
        <w:t>Riethmuller</w:t>
      </w:r>
      <w:proofErr w:type="spellEnd"/>
      <w:r>
        <w:t xml:space="preserve"> et al. (2003) </w:t>
      </w:r>
      <w:r w:rsidR="0047081A">
        <w:fldChar w:fldCharType="begin"/>
      </w:r>
      <w:r>
        <w:instrText xml:space="preserve"> ADDIN EN.CITE &lt;EndNote&gt;&lt;Cite ExcludeAuth="1" ExcludeYear="1"&gt;&lt;Author&gt;Riethmuller&lt;/Author&gt;&lt;Year&gt;2003&lt;/Year&gt;&lt;RecNum&gt;3134&lt;/RecNum&gt;&lt;record&gt;&lt;rec-number&gt;3134&lt;/rec-number&gt;&lt;foreign-keys&gt;&lt;key app="EN" db-id="evtdpda53et2zjerfv0x9vw3atvdddaxaztw"&gt;3134&lt;/key&gt;&lt;/foreign-keys&gt;&lt;ref-type name="Unused 2"&gt;41&lt;/ref-type&gt;&lt;contributors&gt;&lt;authors&gt;&lt;author&gt;Riethmuller,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47081A">
        <w:fldChar w:fldCharType="end"/>
      </w:r>
      <w:r>
        <w:rPr>
          <w:noProof/>
        </w:rPr>
        <w:t xml:space="preserve">and, for </w:t>
      </w:r>
      <w:r>
        <w:rPr>
          <w:i/>
          <w:noProof/>
        </w:rPr>
        <w:t>A. cumingi</w:t>
      </w:r>
      <w:r>
        <w:rPr>
          <w:noProof/>
        </w:rPr>
        <w:t xml:space="preserve"> by Houston et al. </w:t>
      </w:r>
      <w:r w:rsidR="0047081A">
        <w:rPr>
          <w:noProof/>
        </w:rPr>
        <w:fldChar w:fldCharType="begin"/>
      </w:r>
      <w:r>
        <w:rPr>
          <w:noProof/>
        </w:rPr>
        <w:instrText xml:space="preserve"> ADDIN EN.CITE &lt;EndNote&gt;&lt;Cite ExcludeAuth="1"&gt;&lt;Author&gt;Houston&lt;/Author&gt;&lt;Year&gt;2007&lt;/Year&gt;&lt;RecNum&gt;1951&lt;/RecNum&gt;&lt;DisplayText&gt;(2007)&lt;/DisplayText&gt;&lt;record&gt;&lt;rec-number&gt;1951&lt;/rec-number&gt;&lt;foreign-keys&gt;&lt;key app="EN" db-id="evtdpda53et2zjerfv0x9vw3atvdddaxaztw"&gt;1951&lt;/key&gt;&lt;/foreign-keys&gt;&lt;ref-type name="Generic"&gt;13&lt;/ref-type&gt;&lt;contributors&gt;&lt;authors&gt;&lt;author&gt;Houston, M. A.&lt;/author&gt;&lt;author&gt;Hogan, A. C.&lt;/author&gt;&lt;author&gt;van Dam, R. A.&lt;/author&gt;&lt;author&gt;Nou, S&lt;/author&gt;&lt;/authors&gt;&lt;/contributors&gt;&lt;titles&gt;&lt;title&gt;&lt;style face="normal" font="default" size="100%"&gt;Procedure for the 96 hour gastropod reproduction toxicity test using &lt;/style&gt;&lt;style face="italic" font="default" size="100%"&gt;Amerianna cumingi&lt;/style&gt;&lt;/title&gt;&lt;secondary-title&gt;Internal Report&lt;/secondary-title&gt;&lt;/titles&gt;&lt;num-vols&gt;525&lt;/num-vols&gt;&lt;dates&gt;&lt;year&gt;2007&lt;/year&gt;&lt;pub-dates&gt;&lt;date&gt;June&lt;/date&gt;&lt;/pub-dates&gt;&lt;/dates&gt;&lt;pub-location&gt;Darwin, Northern Territory, Australia&lt;/pub-location&gt;&lt;publisher&gt;Supervising Scientist&lt;/publisher&gt;&lt;urls&gt;&lt;/urls&gt;&lt;/record&gt;&lt;/Cite&gt;&lt;/EndNote&gt;</w:instrText>
      </w:r>
      <w:r w:rsidR="0047081A">
        <w:rPr>
          <w:noProof/>
        </w:rPr>
        <w:fldChar w:fldCharType="separate"/>
      </w:r>
      <w:r>
        <w:rPr>
          <w:noProof/>
        </w:rPr>
        <w:t>(</w:t>
      </w:r>
      <w:hyperlink w:anchor="_ENREF_1" w:tooltip="Houston, 2007 #1951" w:history="1">
        <w:r>
          <w:rPr>
            <w:noProof/>
          </w:rPr>
          <w:t>2007</w:t>
        </w:r>
      </w:hyperlink>
      <w:r>
        <w:rPr>
          <w:noProof/>
        </w:rPr>
        <w:t>)</w:t>
      </w:r>
      <w:r w:rsidR="0047081A">
        <w:rPr>
          <w:noProof/>
        </w:rPr>
        <w:fldChar w:fldCharType="end"/>
      </w:r>
      <w:r>
        <w:rPr>
          <w:noProof/>
        </w:rPr>
        <w:t xml:space="preserve">. </w:t>
      </w:r>
      <w:r>
        <w:t>Key details of each test are provided in Appendix A</w:t>
      </w:r>
      <w:bookmarkEnd w:id="55"/>
      <w:bookmarkEnd w:id="56"/>
      <w:r>
        <w:t>.</w:t>
      </w:r>
    </w:p>
    <w:p w14:paraId="4EA35F9E" w14:textId="77777777" w:rsidR="0068469E" w:rsidRDefault="002B1B02">
      <w:pPr>
        <w:pStyle w:val="Heading3"/>
      </w:pPr>
      <w:bookmarkStart w:id="59" w:name="_Toc481658761"/>
      <w:r>
        <w:t>2.1.2 Test containers</w:t>
      </w:r>
      <w:bookmarkEnd w:id="59"/>
    </w:p>
    <w:p w14:paraId="4EA35F9F" w14:textId="77777777" w:rsidR="0068469E" w:rsidRDefault="002B1B02">
      <w:pPr>
        <w:rPr>
          <w:snapToGrid w:val="0"/>
          <w:color w:val="000000"/>
          <w:szCs w:val="0"/>
          <w:u w:color="000000"/>
        </w:rPr>
      </w:pPr>
      <w:r>
        <w:rPr>
          <w:snapToGrid w:val="0"/>
          <w:u w:color="000000"/>
        </w:rPr>
        <w:t>All plastics and glassware were washed by soaking in 5% (v/v) HNO</w:t>
      </w:r>
      <w:r>
        <w:rPr>
          <w:snapToGrid w:val="0"/>
          <w:color w:val="000000"/>
          <w:position w:val="-6"/>
          <w:sz w:val="16"/>
          <w:szCs w:val="0"/>
          <w:u w:color="000000"/>
        </w:rPr>
        <w:t>3</w:t>
      </w:r>
      <w:r>
        <w:rPr>
          <w:snapToGrid w:val="0"/>
          <w:u w:color="000000"/>
        </w:rPr>
        <w:t xml:space="preserve"> for 24 h before being washed with a non-phosphate detergent (</w:t>
      </w:r>
      <w:proofErr w:type="spellStart"/>
      <w:r>
        <w:rPr>
          <w:snapToGrid w:val="0"/>
          <w:u w:color="000000"/>
        </w:rPr>
        <w:t>Dr.</w:t>
      </w:r>
      <w:proofErr w:type="spellEnd"/>
      <w:r>
        <w:rPr>
          <w:snapToGrid w:val="0"/>
          <w:u w:color="000000"/>
        </w:rPr>
        <w:t xml:space="preserve"> </w:t>
      </w:r>
      <w:proofErr w:type="spellStart"/>
      <w:r>
        <w:rPr>
          <w:snapToGrid w:val="0"/>
          <w:u w:color="000000"/>
        </w:rPr>
        <w:t>Weigert</w:t>
      </w:r>
      <w:proofErr w:type="spellEnd"/>
      <w:r>
        <w:rPr>
          <w:snapToGrid w:val="0"/>
          <w:u w:color="000000"/>
        </w:rPr>
        <w:t xml:space="preserve">, </w:t>
      </w:r>
      <w:proofErr w:type="spellStart"/>
      <w:r>
        <w:rPr>
          <w:snapToGrid w:val="0"/>
          <w:u w:color="000000"/>
        </w:rPr>
        <w:t>neodisher</w:t>
      </w:r>
      <w:proofErr w:type="spellEnd"/>
      <w:r>
        <w:rPr>
          <w:snapToGrid w:val="0"/>
          <w:color w:val="000000"/>
          <w:position w:val="6"/>
          <w:sz w:val="16"/>
          <w:szCs w:val="0"/>
          <w:u w:color="000000"/>
        </w:rPr>
        <w:t>®</w:t>
      </w:r>
      <w:r>
        <w:rPr>
          <w:snapToGrid w:val="0"/>
          <w:u w:color="000000"/>
        </w:rPr>
        <w:t xml:space="preserve"> </w:t>
      </w:r>
      <w:proofErr w:type="spellStart"/>
      <w:r>
        <w:rPr>
          <w:snapToGrid w:val="0"/>
          <w:u w:color="000000"/>
        </w:rPr>
        <w:t>LaboClean</w:t>
      </w:r>
      <w:proofErr w:type="spellEnd"/>
      <w:r>
        <w:rPr>
          <w:snapToGrid w:val="0"/>
          <w:u w:color="000000"/>
        </w:rPr>
        <w:t xml:space="preserve"> FLA) in a laboratory dishwasher operated with reverse osmosis deionised water (</w:t>
      </w:r>
      <w:proofErr w:type="spellStart"/>
      <w:r>
        <w:rPr>
          <w:snapToGrid w:val="0"/>
          <w:u w:color="000000"/>
        </w:rPr>
        <w:t>Elix</w:t>
      </w:r>
      <w:proofErr w:type="spellEnd"/>
      <w:r>
        <w:rPr>
          <w:snapToGrid w:val="0"/>
          <w:u w:color="000000"/>
        </w:rPr>
        <w:t xml:space="preserve">, Millipore). </w:t>
      </w:r>
      <w:r>
        <w:rPr>
          <w:snapToGrid w:val="0"/>
          <w:color w:val="000000"/>
          <w:szCs w:val="0"/>
          <w:u w:color="000000"/>
        </w:rPr>
        <w:t xml:space="preserve">Glassware used in the toxicity tests was </w:t>
      </w:r>
      <w:proofErr w:type="spellStart"/>
      <w:r>
        <w:rPr>
          <w:snapToGrid w:val="0"/>
          <w:color w:val="000000"/>
          <w:szCs w:val="0"/>
          <w:u w:color="000000"/>
        </w:rPr>
        <w:t>silanised</w:t>
      </w:r>
      <w:proofErr w:type="spellEnd"/>
      <w:r>
        <w:rPr>
          <w:snapToGrid w:val="0"/>
          <w:color w:val="000000"/>
          <w:szCs w:val="0"/>
          <w:u w:color="000000"/>
        </w:rPr>
        <w:t xml:space="preserve"> with 2% </w:t>
      </w:r>
      <w:proofErr w:type="spellStart"/>
      <w:r>
        <w:rPr>
          <w:snapToGrid w:val="0"/>
          <w:color w:val="000000"/>
          <w:szCs w:val="0"/>
          <w:u w:color="000000"/>
        </w:rPr>
        <w:t>dimethyldichlorosilane</w:t>
      </w:r>
      <w:proofErr w:type="spellEnd"/>
      <w:r>
        <w:rPr>
          <w:snapToGrid w:val="0"/>
          <w:color w:val="000000"/>
          <w:szCs w:val="0"/>
          <w:u w:color="000000"/>
        </w:rPr>
        <w:t xml:space="preserve"> in 1</w:t>
      </w:r>
      <w:proofErr w:type="gramStart"/>
      <w:r>
        <w:rPr>
          <w:snapToGrid w:val="0"/>
          <w:color w:val="000000"/>
          <w:szCs w:val="0"/>
          <w:u w:color="000000"/>
        </w:rPr>
        <w:t>,1,1</w:t>
      </w:r>
      <w:proofErr w:type="gramEnd"/>
      <w:r>
        <w:rPr>
          <w:snapToGrid w:val="0"/>
          <w:color w:val="000000"/>
          <w:szCs w:val="0"/>
          <w:u w:color="000000"/>
        </w:rPr>
        <w:t>-trichloroethane (</w:t>
      </w:r>
      <w:proofErr w:type="spellStart"/>
      <w:r>
        <w:rPr>
          <w:snapToGrid w:val="0"/>
          <w:color w:val="000000"/>
          <w:szCs w:val="0"/>
          <w:u w:color="000000"/>
        </w:rPr>
        <w:t>Coatasil</w:t>
      </w:r>
      <w:proofErr w:type="spellEnd"/>
      <w:r>
        <w:rPr>
          <w:snapToGrid w:val="0"/>
          <w:color w:val="000000"/>
          <w:szCs w:val="0"/>
          <w:u w:color="000000"/>
        </w:rPr>
        <w:t>, AJAX) to reduce adsorption of metals to the glass.</w:t>
      </w:r>
    </w:p>
    <w:p w14:paraId="4EA35FA0" w14:textId="77777777" w:rsidR="0068469E" w:rsidRDefault="002B1B02">
      <w:pPr>
        <w:pStyle w:val="Heading3"/>
        <w:rPr>
          <w:snapToGrid w:val="0"/>
          <w:u w:color="000000"/>
        </w:rPr>
      </w:pPr>
      <w:bookmarkStart w:id="60" w:name="_Toc458172704"/>
      <w:bookmarkStart w:id="61" w:name="_Toc458426529"/>
      <w:bookmarkStart w:id="62" w:name="_Toc481658762"/>
      <w:r>
        <w:rPr>
          <w:snapToGrid w:val="0"/>
          <w:u w:color="000000"/>
        </w:rPr>
        <w:t>2.1.3 Preparation of test solutions</w:t>
      </w:r>
      <w:bookmarkEnd w:id="60"/>
      <w:bookmarkEnd w:id="61"/>
      <w:bookmarkEnd w:id="62"/>
    </w:p>
    <w:p w14:paraId="4EA35FA1" w14:textId="65308E0D" w:rsidR="0068469E" w:rsidRDefault="002B1B02">
      <w:r>
        <w:t xml:space="preserve">Water from </w:t>
      </w:r>
      <w:proofErr w:type="spellStart"/>
      <w:r>
        <w:t>Gulungul</w:t>
      </w:r>
      <w:proofErr w:type="spellEnd"/>
      <w:r>
        <w:t xml:space="preserve"> Creek upstream (GCUS) was used as the diluent and control water in all toxicity tests. This water was collected upstream of </w:t>
      </w:r>
      <w:proofErr w:type="spellStart"/>
      <w:r>
        <w:t>Gulungul</w:t>
      </w:r>
      <w:proofErr w:type="spellEnd"/>
      <w:r>
        <w:t xml:space="preserve"> Creek Tributary 2 (GCT2) and Ranger Mine, and the quality of this water was considered </w:t>
      </w:r>
      <w:r w:rsidR="00146279">
        <w:t xml:space="preserve">sufficiently </w:t>
      </w:r>
      <w:r>
        <w:t xml:space="preserve">free from any mine influence </w:t>
      </w:r>
      <w:r w:rsidR="00146279">
        <w:t>at the time of collection</w:t>
      </w:r>
      <w:r w:rsidR="00AD43F7">
        <w:t xml:space="preserve">, although some mine-water inputs from the Corridor Creek Land Application area may have occurred </w:t>
      </w:r>
      <w:r w:rsidR="00146279">
        <w:t xml:space="preserve"> </w:t>
      </w:r>
      <w:r>
        <w:t>(Appendix B, Table 1).</w:t>
      </w:r>
    </w:p>
    <w:p w14:paraId="4EA35FA2" w14:textId="77777777" w:rsidR="0068469E" w:rsidRDefault="002B1B02">
      <w:r>
        <w:t>High EC water (2430 µS/cm</w:t>
      </w:r>
      <w:r>
        <w:rPr>
          <w:snapToGrid w:val="0"/>
          <w:color w:val="000000"/>
          <w:szCs w:val="0"/>
          <w:u w:color="000000"/>
        </w:rPr>
        <w:t>)</w:t>
      </w:r>
      <w:r>
        <w:t xml:space="preserve"> was collected from GCT2</w:t>
      </w:r>
      <w:r w:rsidR="00DD5EE6">
        <w:t xml:space="preserve"> near the source of the seep</w:t>
      </w:r>
      <w:r>
        <w:t xml:space="preserve"> on 4 February 2015. Water was collected in acid-washed 20 L containers that were triple-rinsed in the water prior to filling by submersion into the creek. The containers were transported by road (2.5 h) to the laboratory at ambient temperature. At the laboratory, GCUS water was filtered within a day of collection (3.0</w:t>
      </w:r>
      <w:r>
        <w:rPr>
          <w:snapToGrid w:val="0"/>
          <w:color w:val="000000"/>
          <w:szCs w:val="0"/>
          <w:u w:color="000000"/>
        </w:rPr>
        <w:t> </w:t>
      </w:r>
      <w:r>
        <w:t xml:space="preserve">µm </w:t>
      </w:r>
      <w:proofErr w:type="spellStart"/>
      <w:r>
        <w:t>Sartopure</w:t>
      </w:r>
      <w:proofErr w:type="spellEnd"/>
      <w:r>
        <w:t xml:space="preserve"> PP2 depth filter </w:t>
      </w:r>
      <w:proofErr w:type="spellStart"/>
      <w:r>
        <w:t>MidiCaps</w:t>
      </w:r>
      <w:proofErr w:type="spellEnd"/>
      <w:r>
        <w:t xml:space="preserve">, Sartorius). Water collected from GCT2 was not filtered and was visibly free from particulates and zooplankton. Given the high volumes of water required for the </w:t>
      </w:r>
      <w:r>
        <w:rPr>
          <w:i/>
        </w:rPr>
        <w:t xml:space="preserve">A. </w:t>
      </w:r>
      <w:proofErr w:type="spellStart"/>
      <w:r>
        <w:rPr>
          <w:i/>
        </w:rPr>
        <w:t>cumingi</w:t>
      </w:r>
      <w:proofErr w:type="spellEnd"/>
      <w:r>
        <w:t xml:space="preserve"> tests, the diluent used in those tests was also not pre-filtered. This had the potential to introduce coarse particulates and wild zooplankton into the test. However, all test solutions were visibly free of such issues. Tests with </w:t>
      </w:r>
      <w:r>
        <w:rPr>
          <w:i/>
        </w:rPr>
        <w:t xml:space="preserve">L. </w:t>
      </w:r>
      <w:proofErr w:type="spellStart"/>
      <w:r>
        <w:rPr>
          <w:i/>
        </w:rPr>
        <w:t>aequinoctialis</w:t>
      </w:r>
      <w:proofErr w:type="spellEnd"/>
      <w:r>
        <w:t xml:space="preserve"> and </w:t>
      </w:r>
      <w:r>
        <w:rPr>
          <w:i/>
        </w:rPr>
        <w:t xml:space="preserve">H. </w:t>
      </w:r>
      <w:proofErr w:type="spellStart"/>
      <w:r>
        <w:rPr>
          <w:i/>
        </w:rPr>
        <w:t>viridissima</w:t>
      </w:r>
      <w:proofErr w:type="spellEnd"/>
      <w:r>
        <w:t xml:space="preserve"> commenced on 9 February while for the snail test the waters were stored at 4 ± 1°C until the test commenced on 9 March. The test with </w:t>
      </w:r>
      <w:r>
        <w:rPr>
          <w:i/>
        </w:rPr>
        <w:t xml:space="preserve">M. </w:t>
      </w:r>
      <w:proofErr w:type="spellStart"/>
      <w:r>
        <w:rPr>
          <w:i/>
        </w:rPr>
        <w:t>macleayi</w:t>
      </w:r>
      <w:proofErr w:type="spellEnd"/>
      <w:r>
        <w:t xml:space="preserve"> (which was invalid) commenced on 23 February.</w:t>
      </w:r>
    </w:p>
    <w:p w14:paraId="4EA35FA3" w14:textId="77AC0B35" w:rsidR="0068469E" w:rsidRDefault="002B1B02">
      <w:pPr>
        <w:rPr>
          <w:snapToGrid w:val="0"/>
          <w:color w:val="000000"/>
          <w:szCs w:val="0"/>
          <w:u w:color="000000"/>
        </w:rPr>
      </w:pPr>
      <w:r>
        <w:rPr>
          <w:snapToGrid w:val="0"/>
          <w:color w:val="000000"/>
          <w:szCs w:val="0"/>
          <w:u w:color="000000"/>
        </w:rPr>
        <w:t xml:space="preserve">Test waters were prepared by diluting GCT2 water with GCUS water, resulting in 8 treatments with an EC range of 50 – 2430 </w:t>
      </w:r>
      <w:r>
        <w:t xml:space="preserve">µS/cm </w:t>
      </w:r>
      <w:r>
        <w:rPr>
          <w:snapToGrid w:val="0"/>
          <w:color w:val="000000"/>
          <w:szCs w:val="0"/>
          <w:u w:color="000000"/>
        </w:rPr>
        <w:t xml:space="preserve">(Appendix B, Table 1) and a corresponding Mg range of 1.2 – 350 mg/L (Appendix C, Table 2). For the test using </w:t>
      </w:r>
      <w:r>
        <w:rPr>
          <w:i/>
          <w:snapToGrid w:val="0"/>
          <w:color w:val="000000"/>
          <w:szCs w:val="0"/>
          <w:u w:color="000000"/>
        </w:rPr>
        <w:t xml:space="preserve">L. </w:t>
      </w:r>
      <w:proofErr w:type="spellStart"/>
      <w:r>
        <w:rPr>
          <w:i/>
          <w:snapToGrid w:val="0"/>
          <w:color w:val="000000"/>
          <w:szCs w:val="0"/>
          <w:u w:color="000000"/>
        </w:rPr>
        <w:t>aequinoctialis</w:t>
      </w:r>
      <w:proofErr w:type="spellEnd"/>
      <w:r>
        <w:rPr>
          <w:snapToGrid w:val="0"/>
          <w:color w:val="000000"/>
          <w:szCs w:val="0"/>
          <w:u w:color="000000"/>
        </w:rPr>
        <w:t>,</w:t>
      </w:r>
      <w:r>
        <w:rPr>
          <w:i/>
          <w:snapToGrid w:val="0"/>
          <w:color w:val="000000"/>
          <w:szCs w:val="0"/>
          <w:u w:color="000000"/>
        </w:rPr>
        <w:t xml:space="preserve"> </w:t>
      </w:r>
      <w:r>
        <w:rPr>
          <w:snapToGrid w:val="0"/>
          <w:color w:val="000000"/>
          <w:szCs w:val="0"/>
          <w:u w:color="000000"/>
        </w:rPr>
        <w:t xml:space="preserve">the treatments (dilutions) were spiked with nitrate (using </w:t>
      </w:r>
      <w:proofErr w:type="spellStart"/>
      <w:r>
        <w:rPr>
          <w:snapToGrid w:val="0"/>
          <w:color w:val="000000"/>
          <w:szCs w:val="0"/>
          <w:u w:color="000000"/>
        </w:rPr>
        <w:t>NaNO</w:t>
      </w:r>
      <w:proofErr w:type="spellEnd"/>
      <w:r>
        <w:rPr>
          <w:snapToGrid w:val="0"/>
          <w:color w:val="000000"/>
          <w:position w:val="-5"/>
          <w:sz w:val="15"/>
          <w:szCs w:val="0"/>
          <w:u w:color="000000"/>
        </w:rPr>
        <w:t>3</w:t>
      </w:r>
      <w:r>
        <w:rPr>
          <w:snapToGrid w:val="0"/>
          <w:color w:val="000000"/>
          <w:szCs w:val="0"/>
          <w:u w:color="000000"/>
        </w:rPr>
        <w:t>) and phosphate (K</w:t>
      </w:r>
      <w:r>
        <w:rPr>
          <w:snapToGrid w:val="0"/>
          <w:color w:val="000000"/>
          <w:position w:val="-5"/>
          <w:sz w:val="15"/>
          <w:szCs w:val="0"/>
          <w:u w:color="000000"/>
        </w:rPr>
        <w:t>2</w:t>
      </w:r>
      <w:r>
        <w:rPr>
          <w:snapToGrid w:val="0"/>
          <w:color w:val="000000"/>
          <w:szCs w:val="0"/>
          <w:u w:color="000000"/>
        </w:rPr>
        <w:t>HPO</w:t>
      </w:r>
      <w:r>
        <w:rPr>
          <w:snapToGrid w:val="0"/>
          <w:color w:val="000000"/>
          <w:position w:val="-5"/>
          <w:sz w:val="15"/>
          <w:szCs w:val="0"/>
          <w:u w:color="000000"/>
        </w:rPr>
        <w:t>4</w:t>
      </w:r>
      <w:r>
        <w:rPr>
          <w:snapToGrid w:val="0"/>
          <w:color w:val="000000"/>
          <w:szCs w:val="0"/>
          <w:u w:color="000000"/>
        </w:rPr>
        <w:t xml:space="preserve">) at the test outset to achieve </w:t>
      </w:r>
      <w:proofErr w:type="gramStart"/>
      <w:r>
        <w:rPr>
          <w:snapToGrid w:val="0"/>
          <w:color w:val="000000"/>
          <w:szCs w:val="0"/>
          <w:u w:color="000000"/>
        </w:rPr>
        <w:t>a</w:t>
      </w:r>
      <w:proofErr w:type="gramEnd"/>
      <w:r>
        <w:rPr>
          <w:snapToGrid w:val="0"/>
          <w:color w:val="000000"/>
          <w:szCs w:val="0"/>
          <w:u w:color="000000"/>
        </w:rPr>
        <w:t xml:space="preserve"> N and P concentration of 3.0 and 0.3 mg/L respectively.</w:t>
      </w:r>
      <w:r w:rsidR="00146279">
        <w:rPr>
          <w:snapToGrid w:val="0"/>
          <w:color w:val="000000"/>
          <w:szCs w:val="0"/>
          <w:u w:color="000000"/>
        </w:rPr>
        <w:t xml:space="preserve"> This is required to achieve optimal growth rates in the toxicity tests.</w:t>
      </w:r>
    </w:p>
    <w:p w14:paraId="4EA35FA4" w14:textId="77777777" w:rsidR="0068469E" w:rsidRDefault="002B1B02">
      <w:pPr>
        <w:pStyle w:val="Heading3"/>
        <w:rPr>
          <w:snapToGrid w:val="0"/>
          <w:u w:color="000000"/>
        </w:rPr>
      </w:pPr>
      <w:bookmarkStart w:id="63" w:name="_Toc481658763"/>
      <w:r>
        <w:rPr>
          <w:snapToGrid w:val="0"/>
          <w:u w:color="000000"/>
        </w:rPr>
        <w:t>2.1.4 Toxicity testing</w:t>
      </w:r>
      <w:bookmarkEnd w:id="63"/>
    </w:p>
    <w:p w14:paraId="4EA35FA5" w14:textId="77777777" w:rsidR="0068469E" w:rsidRDefault="002B1B02">
      <w:pPr>
        <w:autoSpaceDE w:val="0"/>
        <w:autoSpaceDN w:val="0"/>
        <w:adjustRightInd w:val="0"/>
        <w:spacing w:after="0" w:line="240" w:lineRule="auto"/>
        <w:jc w:val="left"/>
        <w:rPr>
          <w:rFonts w:cs="AdvMyrlight_I"/>
          <w:b/>
          <w:i/>
          <w:szCs w:val="22"/>
          <w:lang w:eastAsia="en-AU"/>
        </w:rPr>
      </w:pPr>
      <w:r>
        <w:rPr>
          <w:rFonts w:cs="AdvMyrlight_I"/>
          <w:b/>
          <w:i/>
          <w:szCs w:val="22"/>
          <w:lang w:eastAsia="en-AU"/>
        </w:rPr>
        <w:t xml:space="preserve">Hydra </w:t>
      </w:r>
      <w:proofErr w:type="spellStart"/>
      <w:r>
        <w:rPr>
          <w:rFonts w:cs="AdvMyrlight_I"/>
          <w:b/>
          <w:i/>
          <w:szCs w:val="22"/>
          <w:lang w:eastAsia="en-AU"/>
        </w:rPr>
        <w:t>viridissima</w:t>
      </w:r>
      <w:proofErr w:type="spellEnd"/>
    </w:p>
    <w:p w14:paraId="4EA35FA6" w14:textId="77777777" w:rsidR="0068469E" w:rsidRDefault="002B1B02">
      <w:pPr>
        <w:autoSpaceDE w:val="0"/>
        <w:autoSpaceDN w:val="0"/>
        <w:adjustRightInd w:val="0"/>
        <w:rPr>
          <w:rFonts w:cs="AdvOT2e364b11"/>
          <w:szCs w:val="22"/>
          <w:lang w:eastAsia="en-AU"/>
        </w:rPr>
      </w:pPr>
      <w:r>
        <w:rPr>
          <w:rFonts w:cs="AdvOT2e364b11"/>
          <w:szCs w:val="22"/>
          <w:lang w:eastAsia="en-AU"/>
        </w:rPr>
        <w:t xml:space="preserve">The </w:t>
      </w:r>
      <w:r>
        <w:rPr>
          <w:rFonts w:cs="AdvOT02ce3bbb.I"/>
          <w:i/>
          <w:szCs w:val="22"/>
          <w:lang w:eastAsia="en-AU"/>
        </w:rPr>
        <w:t xml:space="preserve">H. </w:t>
      </w:r>
      <w:proofErr w:type="spellStart"/>
      <w:r>
        <w:rPr>
          <w:rFonts w:cs="AdvOT02ce3bbb.I"/>
          <w:i/>
          <w:szCs w:val="22"/>
          <w:lang w:eastAsia="en-AU"/>
        </w:rPr>
        <w:t>viridissima</w:t>
      </w:r>
      <w:proofErr w:type="spellEnd"/>
      <w:r>
        <w:rPr>
          <w:rFonts w:cs="AdvOT02ce3bbb.I"/>
          <w:szCs w:val="22"/>
          <w:lang w:eastAsia="en-AU"/>
        </w:rPr>
        <w:t xml:space="preserve"> </w:t>
      </w:r>
      <w:r>
        <w:rPr>
          <w:rFonts w:cs="AdvOT2e364b11"/>
          <w:szCs w:val="22"/>
          <w:lang w:eastAsia="en-AU"/>
        </w:rPr>
        <w:t>population growth test involved chronic exposure of ten hydra to a 30 mL control treatment, or one of seven GCT2 dilutions for 96 h at 27 ±</w:t>
      </w:r>
      <w:r>
        <w:rPr>
          <w:rFonts w:cs="AdvChemBats2"/>
          <w:szCs w:val="22"/>
          <w:lang w:eastAsia="en-AU"/>
        </w:rPr>
        <w:t xml:space="preserve"> </w:t>
      </w:r>
      <w:r>
        <w:rPr>
          <w:rFonts w:cs="AdvOT2e364b11"/>
          <w:szCs w:val="22"/>
          <w:lang w:eastAsia="en-AU"/>
        </w:rPr>
        <w:t xml:space="preserve">1 </w:t>
      </w:r>
      <w:r>
        <w:rPr>
          <w:rFonts w:cs="AdvOT2e364b11"/>
          <w:szCs w:val="22"/>
          <w:lang w:eastAsia="en-AU"/>
        </w:rPr>
        <w:sym w:font="Symbol" w:char="F0B0"/>
      </w:r>
      <w:r>
        <w:rPr>
          <w:rFonts w:cs="AdvOT2e364b11"/>
          <w:szCs w:val="22"/>
          <w:lang w:eastAsia="en-AU"/>
        </w:rPr>
        <w:t xml:space="preserve">C. Treatments were conducted in duplicate in plastic Petri dishes with 24 h renewal of test solutions. Each hydra was fed 3 to 4 </w:t>
      </w:r>
      <w:proofErr w:type="spellStart"/>
      <w:r>
        <w:rPr>
          <w:rFonts w:cs="AdvOT2e364b11"/>
          <w:szCs w:val="22"/>
          <w:lang w:eastAsia="en-AU"/>
        </w:rPr>
        <w:t>artemia</w:t>
      </w:r>
      <w:proofErr w:type="spellEnd"/>
      <w:r>
        <w:rPr>
          <w:rFonts w:cs="AdvOT2e364b11"/>
          <w:szCs w:val="22"/>
          <w:lang w:eastAsia="en-AU"/>
        </w:rPr>
        <w:t xml:space="preserve"> (</w:t>
      </w:r>
      <w:proofErr w:type="spellStart"/>
      <w:r>
        <w:rPr>
          <w:rFonts w:cs="AdvOT02ce3bbb.I"/>
          <w:i/>
          <w:szCs w:val="22"/>
          <w:lang w:eastAsia="en-AU"/>
        </w:rPr>
        <w:t>Artemia</w:t>
      </w:r>
      <w:proofErr w:type="spellEnd"/>
      <w:r>
        <w:rPr>
          <w:rFonts w:cs="AdvOT02ce3bbb.I"/>
          <w:i/>
          <w:szCs w:val="22"/>
          <w:lang w:eastAsia="en-AU"/>
        </w:rPr>
        <w:t xml:space="preserve"> </w:t>
      </w:r>
      <w:proofErr w:type="spellStart"/>
      <w:r>
        <w:rPr>
          <w:rFonts w:cs="AdvOT02ce3bbb.I"/>
          <w:i/>
          <w:szCs w:val="22"/>
          <w:lang w:eastAsia="en-AU"/>
        </w:rPr>
        <w:t>salina</w:t>
      </w:r>
      <w:proofErr w:type="spellEnd"/>
      <w:r>
        <w:rPr>
          <w:rFonts w:cs="AdvOT2e364b11"/>
          <w:szCs w:val="22"/>
          <w:lang w:eastAsia="en-AU"/>
        </w:rPr>
        <w:t xml:space="preserve">) daily. Hydra were selected on the basis that they were free of deformity and each hydroid had one </w:t>
      </w:r>
      <w:proofErr w:type="spellStart"/>
      <w:r>
        <w:rPr>
          <w:rFonts w:cs="AdvOT2e364b11"/>
          <w:szCs w:val="22"/>
          <w:lang w:eastAsia="en-AU"/>
        </w:rPr>
        <w:t>tentacled</w:t>
      </w:r>
      <w:proofErr w:type="spellEnd"/>
      <w:r>
        <w:rPr>
          <w:rFonts w:cs="AdvOT2e364b11"/>
          <w:szCs w:val="22"/>
          <w:lang w:eastAsia="en-AU"/>
        </w:rPr>
        <w:t xml:space="preserve"> bud, a characteristic of optimal health. Population growth rates were compared to that of the control. A test was considered valid if there were 30 or more healthy hydra in each of the control replicates at 96 h (equivalent to a daily growth rate </w:t>
      </w:r>
      <w:r>
        <w:rPr>
          <w:rFonts w:cs="AdvChemBats"/>
          <w:szCs w:val="22"/>
          <w:lang w:eastAsia="en-AU"/>
        </w:rPr>
        <w:t>≥</w:t>
      </w:r>
      <w:r>
        <w:rPr>
          <w:rFonts w:cs="AdvOT2e364b11"/>
          <w:szCs w:val="22"/>
          <w:lang w:eastAsia="en-AU"/>
        </w:rPr>
        <w:t>0.275 day</w:t>
      </w:r>
      <w:r>
        <w:rPr>
          <w:snapToGrid w:val="0"/>
          <w:color w:val="000000"/>
          <w:position w:val="5"/>
          <w:sz w:val="15"/>
          <w:szCs w:val="0"/>
          <w:u w:color="000000"/>
          <w:lang w:eastAsia="en-AU"/>
        </w:rPr>
        <w:t>-1</w:t>
      </w:r>
      <w:r>
        <w:rPr>
          <w:rFonts w:cs="AdvOT2e364b11"/>
          <w:szCs w:val="22"/>
          <w:lang w:eastAsia="en-AU"/>
        </w:rPr>
        <w:t xml:space="preserve">, where growth rate is [(ln (final number) </w:t>
      </w:r>
      <w:r>
        <w:rPr>
          <w:rFonts w:cs="AdvChemBats2"/>
          <w:szCs w:val="22"/>
          <w:lang w:eastAsia="en-AU"/>
        </w:rPr>
        <w:t xml:space="preserve">– </w:t>
      </w:r>
      <w:r>
        <w:rPr>
          <w:rFonts w:cs="AdvOT2e364b11"/>
          <w:szCs w:val="22"/>
          <w:lang w:eastAsia="en-AU"/>
        </w:rPr>
        <w:t>ln (starting number))/4]), with variability in the controls (expressed as the coefficient of variation, CV) of less than 20%.</w:t>
      </w:r>
    </w:p>
    <w:p w14:paraId="4EA35FA7" w14:textId="77777777" w:rsidR="0068469E" w:rsidRDefault="002B1B02">
      <w:pPr>
        <w:autoSpaceDE w:val="0"/>
        <w:autoSpaceDN w:val="0"/>
        <w:adjustRightInd w:val="0"/>
        <w:spacing w:after="0" w:line="240" w:lineRule="auto"/>
        <w:jc w:val="left"/>
        <w:rPr>
          <w:rFonts w:cs="AdvMyrlight_I"/>
          <w:b/>
          <w:i/>
          <w:szCs w:val="22"/>
          <w:lang w:eastAsia="en-AU"/>
        </w:rPr>
      </w:pPr>
      <w:proofErr w:type="spellStart"/>
      <w:r>
        <w:rPr>
          <w:rFonts w:cs="AdvMyrlight_I"/>
          <w:b/>
          <w:i/>
          <w:szCs w:val="22"/>
          <w:lang w:eastAsia="en-AU"/>
        </w:rPr>
        <w:t>Amerianna</w:t>
      </w:r>
      <w:proofErr w:type="spellEnd"/>
      <w:r>
        <w:rPr>
          <w:rFonts w:cs="AdvMyrlight_I"/>
          <w:b/>
          <w:i/>
          <w:szCs w:val="22"/>
          <w:lang w:eastAsia="en-AU"/>
        </w:rPr>
        <w:t xml:space="preserve"> </w:t>
      </w:r>
      <w:proofErr w:type="spellStart"/>
      <w:r>
        <w:rPr>
          <w:rFonts w:cs="AdvMyrlight_I"/>
          <w:b/>
          <w:i/>
          <w:szCs w:val="22"/>
          <w:lang w:eastAsia="en-AU"/>
        </w:rPr>
        <w:t>cumingi</w:t>
      </w:r>
      <w:proofErr w:type="spellEnd"/>
    </w:p>
    <w:p w14:paraId="4EA35FA8" w14:textId="77777777" w:rsidR="0068469E" w:rsidRDefault="002B1B02">
      <w:pPr>
        <w:autoSpaceDE w:val="0"/>
        <w:autoSpaceDN w:val="0"/>
        <w:adjustRightInd w:val="0"/>
        <w:rPr>
          <w:szCs w:val="22"/>
        </w:rPr>
      </w:pPr>
      <w:r>
        <w:rPr>
          <w:szCs w:val="22"/>
        </w:rPr>
        <w:t xml:space="preserve">The 96-h </w:t>
      </w:r>
      <w:r>
        <w:rPr>
          <w:i/>
          <w:szCs w:val="22"/>
        </w:rPr>
        <w:t xml:space="preserve">A. </w:t>
      </w:r>
      <w:proofErr w:type="spellStart"/>
      <w:r>
        <w:rPr>
          <w:i/>
          <w:szCs w:val="22"/>
        </w:rPr>
        <w:t>cumingi</w:t>
      </w:r>
      <w:proofErr w:type="spellEnd"/>
      <w:r>
        <w:rPr>
          <w:szCs w:val="22"/>
        </w:rPr>
        <w:t xml:space="preserve"> reproductive test involved exposure to a control treatment and each of five GCT2 dilutions. </w:t>
      </w:r>
      <w:proofErr w:type="spellStart"/>
      <w:r>
        <w:rPr>
          <w:i/>
          <w:szCs w:val="22"/>
        </w:rPr>
        <w:t>Amerianna</w:t>
      </w:r>
      <w:proofErr w:type="spellEnd"/>
      <w:r>
        <w:rPr>
          <w:i/>
          <w:szCs w:val="22"/>
        </w:rPr>
        <w:t xml:space="preserve"> </w:t>
      </w:r>
      <w:proofErr w:type="spellStart"/>
      <w:r>
        <w:rPr>
          <w:i/>
          <w:szCs w:val="22"/>
        </w:rPr>
        <w:t>cumingi</w:t>
      </w:r>
      <w:proofErr w:type="spellEnd"/>
      <w:r>
        <w:rPr>
          <w:szCs w:val="22"/>
        </w:rPr>
        <w:t xml:space="preserve"> was not tested in full strength GCT2 water as it was anticipated, based on the response to Mg observed by van Dam et al (2010), that this would not be required to obtain a full toxic effect. Pairs of adult snails of 10-13 mm length were each placed into polycarbonate tubes which were capped at each end with nylon mesh and PVC circlips. Two discs of organic iceberg lettuce (each 1 cm in diameter) were included in each tube. A replicate consisted of six tubes placed in 1.75 L of test solution in a 2 L glass beaker. Each treatment was carried out in triplicate. The beakers were placed in an incubator at 30 ± 1</w:t>
      </w:r>
      <w:r>
        <w:rPr>
          <w:snapToGrid w:val="0"/>
          <w:color w:val="000000"/>
          <w:szCs w:val="0"/>
          <w:u w:color="000000"/>
        </w:rPr>
        <w:t> </w:t>
      </w:r>
      <w:r>
        <w:rPr>
          <w:szCs w:val="22"/>
        </w:rPr>
        <w:sym w:font="Symbol" w:char="F0B0"/>
      </w:r>
      <w:r>
        <w:rPr>
          <w:szCs w:val="22"/>
        </w:rPr>
        <w:t>C with a 12:12 h light: dark cycle with aeration. Observations (counting of egg masses), cleaning and replacement of lettuce were carried out daily. At the completion of the test the snails were removed from each tube and the number of egg masses on each tube recorded. For each tube, the number of eggs in each egg mass was counted using a dissecting microscope. The number of eggs in each egg mass for a pair of snails was entered into a spreadsheet to calculate the total number of eggs for each pair. The mean number of eggs per pair was calculated and then the mean, standard deviation and % coefficient of variation (CV) was calculated for each treatment based on the means of the 3 replicates. For a test to be valid each control pair needs to have laid between 30-260 eggs.</w:t>
      </w:r>
    </w:p>
    <w:p w14:paraId="4EA35FA9" w14:textId="77777777" w:rsidR="0068469E" w:rsidRDefault="002B1B02">
      <w:pPr>
        <w:autoSpaceDE w:val="0"/>
        <w:autoSpaceDN w:val="0"/>
        <w:adjustRightInd w:val="0"/>
        <w:rPr>
          <w:b/>
          <w:i/>
          <w:szCs w:val="22"/>
        </w:rPr>
      </w:pPr>
      <w:proofErr w:type="spellStart"/>
      <w:r>
        <w:rPr>
          <w:b/>
          <w:i/>
          <w:szCs w:val="22"/>
        </w:rPr>
        <w:t>Lemna</w:t>
      </w:r>
      <w:proofErr w:type="spellEnd"/>
      <w:r>
        <w:rPr>
          <w:b/>
          <w:i/>
          <w:szCs w:val="22"/>
        </w:rPr>
        <w:t xml:space="preserve"> </w:t>
      </w:r>
      <w:proofErr w:type="spellStart"/>
      <w:r>
        <w:rPr>
          <w:b/>
          <w:i/>
          <w:szCs w:val="22"/>
        </w:rPr>
        <w:t>aequinoctialis</w:t>
      </w:r>
      <w:proofErr w:type="spellEnd"/>
    </w:p>
    <w:p w14:paraId="4EA35FAA" w14:textId="77777777" w:rsidR="0068469E" w:rsidRDefault="002B1B02">
      <w:pPr>
        <w:autoSpaceDE w:val="0"/>
        <w:autoSpaceDN w:val="0"/>
        <w:adjustRightInd w:val="0"/>
        <w:rPr>
          <w:rFonts w:cs="AdvOT2e364b11"/>
          <w:szCs w:val="22"/>
          <w:lang w:eastAsia="en-AU"/>
        </w:rPr>
      </w:pPr>
      <w:r>
        <w:rPr>
          <w:szCs w:val="22"/>
        </w:rPr>
        <w:t xml:space="preserve">For the 96-h </w:t>
      </w:r>
      <w:r>
        <w:rPr>
          <w:i/>
          <w:szCs w:val="22"/>
        </w:rPr>
        <w:t xml:space="preserve">L. </w:t>
      </w:r>
      <w:proofErr w:type="spellStart"/>
      <w:r>
        <w:rPr>
          <w:i/>
          <w:szCs w:val="22"/>
        </w:rPr>
        <w:t>aequinoctialis</w:t>
      </w:r>
      <w:proofErr w:type="spellEnd"/>
      <w:r>
        <w:rPr>
          <w:szCs w:val="22"/>
        </w:rPr>
        <w:t xml:space="preserve"> growth rate test each replicate contained 4 x 3-fronded </w:t>
      </w:r>
      <w:r>
        <w:rPr>
          <w:i/>
          <w:szCs w:val="22"/>
        </w:rPr>
        <w:t xml:space="preserve">L. </w:t>
      </w:r>
      <w:proofErr w:type="spellStart"/>
      <w:r>
        <w:rPr>
          <w:i/>
          <w:szCs w:val="22"/>
        </w:rPr>
        <w:t>aeqinoctialis</w:t>
      </w:r>
      <w:proofErr w:type="spellEnd"/>
      <w:r>
        <w:rPr>
          <w:szCs w:val="22"/>
        </w:rPr>
        <w:t xml:space="preserve"> plants which were inoculated into 100 mL of test solution in a 250 mL flask. Treatments were conducted in duplicate except for the control which was conducted in triplicate. Plants were exposed to a control</w:t>
      </w:r>
      <w:r w:rsidR="00FD62EA">
        <w:rPr>
          <w:szCs w:val="22"/>
        </w:rPr>
        <w:t xml:space="preserve"> and</w:t>
      </w:r>
      <w:r>
        <w:rPr>
          <w:szCs w:val="22"/>
        </w:rPr>
        <w:t xml:space="preserve"> </w:t>
      </w:r>
      <w:r w:rsidR="00FD62EA">
        <w:rPr>
          <w:szCs w:val="22"/>
        </w:rPr>
        <w:t>each</w:t>
      </w:r>
      <w:r>
        <w:rPr>
          <w:szCs w:val="22"/>
        </w:rPr>
        <w:t xml:space="preserve"> of </w:t>
      </w:r>
      <w:r>
        <w:rPr>
          <w:rFonts w:cs="AdvOT2e364b11"/>
          <w:szCs w:val="22"/>
          <w:lang w:eastAsia="en-AU"/>
        </w:rPr>
        <w:t>seven GCT2 dilutions for 96 h at 29 ±</w:t>
      </w:r>
      <w:r>
        <w:rPr>
          <w:rFonts w:cs="AdvChemBats2"/>
          <w:szCs w:val="22"/>
          <w:lang w:eastAsia="en-AU"/>
        </w:rPr>
        <w:t xml:space="preserve"> </w:t>
      </w:r>
      <w:r>
        <w:rPr>
          <w:rFonts w:cs="AdvOT2e364b11"/>
          <w:szCs w:val="22"/>
          <w:lang w:eastAsia="en-AU"/>
        </w:rPr>
        <w:t xml:space="preserve">1 </w:t>
      </w:r>
      <w:r>
        <w:rPr>
          <w:rFonts w:cs="AdvOT2e364b11"/>
          <w:szCs w:val="22"/>
          <w:lang w:eastAsia="en-AU"/>
        </w:rPr>
        <w:sym w:font="Symbol" w:char="F0B0"/>
      </w:r>
      <w:r>
        <w:rPr>
          <w:rFonts w:cs="AdvOT2e364b11"/>
          <w:szCs w:val="22"/>
          <w:lang w:eastAsia="en-AU"/>
        </w:rPr>
        <w:t>C using a 12:12 h light to dark cycle at 100-150 µ</w:t>
      </w:r>
      <w:proofErr w:type="spellStart"/>
      <w:r>
        <w:rPr>
          <w:rFonts w:cs="AdvOT2e364b11"/>
          <w:szCs w:val="22"/>
          <w:lang w:eastAsia="en-AU"/>
        </w:rPr>
        <w:t>mol</w:t>
      </w:r>
      <w:proofErr w:type="spellEnd"/>
      <w:r>
        <w:rPr>
          <w:rFonts w:cs="AdvOT2e364b11"/>
          <w:szCs w:val="22"/>
          <w:lang w:eastAsia="en-AU"/>
        </w:rPr>
        <w:t>/m</w:t>
      </w:r>
      <w:r>
        <w:rPr>
          <w:snapToGrid w:val="0"/>
          <w:color w:val="000000"/>
          <w:position w:val="5"/>
          <w:sz w:val="15"/>
          <w:szCs w:val="0"/>
          <w:u w:color="000000"/>
          <w:lang w:eastAsia="en-AU"/>
        </w:rPr>
        <w:t>2</w:t>
      </w:r>
      <w:r>
        <w:rPr>
          <w:rFonts w:cs="AdvOT2e364b11"/>
          <w:szCs w:val="22"/>
          <w:lang w:eastAsia="en-AU"/>
        </w:rPr>
        <w:t xml:space="preserve">/s of PAR. An image of the control replicates was taken at the test start to calculate the starting surface area of a replicate. Frond number was counted daily, and at test completion, the number of fronds in each flask were counted and an average specific growth rate (K) based on frond number was calculated using the formula [(ln (final number) </w:t>
      </w:r>
      <w:r>
        <w:rPr>
          <w:rFonts w:cs="AdvChemBats2"/>
          <w:szCs w:val="22"/>
          <w:lang w:eastAsia="en-AU"/>
        </w:rPr>
        <w:t xml:space="preserve">– </w:t>
      </w:r>
      <w:r>
        <w:rPr>
          <w:rFonts w:cs="AdvOT2e364b11"/>
          <w:szCs w:val="22"/>
          <w:lang w:eastAsia="en-AU"/>
        </w:rPr>
        <w:t>ln (starting number))/4]. For a test to be valid, frond number of the control replicates needed to reach 60 or more fronds per flask. Growth rate based on surface area was also measured by taking photos of the plants in each replicate at test completion and using the image analysis software, ImageJ, to identify plant surface area.</w:t>
      </w:r>
    </w:p>
    <w:p w14:paraId="4EA35FAB" w14:textId="77777777" w:rsidR="0068469E" w:rsidRDefault="002B1B02">
      <w:pPr>
        <w:autoSpaceDE w:val="0"/>
        <w:autoSpaceDN w:val="0"/>
        <w:adjustRightInd w:val="0"/>
        <w:rPr>
          <w:b/>
          <w:i/>
          <w:szCs w:val="22"/>
        </w:rPr>
      </w:pPr>
      <w:proofErr w:type="spellStart"/>
      <w:r>
        <w:rPr>
          <w:b/>
          <w:i/>
          <w:szCs w:val="22"/>
        </w:rPr>
        <w:t>Moinodaphnia</w:t>
      </w:r>
      <w:proofErr w:type="spellEnd"/>
      <w:r>
        <w:rPr>
          <w:b/>
          <w:i/>
          <w:szCs w:val="22"/>
        </w:rPr>
        <w:t xml:space="preserve"> </w:t>
      </w:r>
      <w:proofErr w:type="spellStart"/>
      <w:r>
        <w:rPr>
          <w:b/>
          <w:i/>
          <w:szCs w:val="22"/>
        </w:rPr>
        <w:t>macleayi</w:t>
      </w:r>
      <w:proofErr w:type="spellEnd"/>
    </w:p>
    <w:p w14:paraId="4EA35FAC" w14:textId="77777777" w:rsidR="0068469E" w:rsidRDefault="002B1B02">
      <w:pPr>
        <w:autoSpaceDE w:val="0"/>
        <w:autoSpaceDN w:val="0"/>
        <w:adjustRightInd w:val="0"/>
        <w:rPr>
          <w:szCs w:val="22"/>
        </w:rPr>
      </w:pPr>
      <w:r>
        <w:rPr>
          <w:szCs w:val="22"/>
        </w:rPr>
        <w:t xml:space="preserve">The 6-d reproductive test with </w:t>
      </w:r>
      <w:r>
        <w:rPr>
          <w:i/>
          <w:szCs w:val="22"/>
        </w:rPr>
        <w:t xml:space="preserve">M. </w:t>
      </w:r>
      <w:proofErr w:type="spellStart"/>
      <w:r>
        <w:rPr>
          <w:i/>
          <w:szCs w:val="22"/>
        </w:rPr>
        <w:t>macleayi</w:t>
      </w:r>
      <w:proofErr w:type="spellEnd"/>
      <w:r>
        <w:rPr>
          <w:szCs w:val="22"/>
        </w:rPr>
        <w:t xml:space="preserve"> used neonates which were &lt;6 h old. The neonates were exposed to a control </w:t>
      </w:r>
      <w:r w:rsidR="00FD62EA">
        <w:rPr>
          <w:szCs w:val="22"/>
        </w:rPr>
        <w:t>and each</w:t>
      </w:r>
      <w:r>
        <w:rPr>
          <w:szCs w:val="22"/>
        </w:rPr>
        <w:t xml:space="preserve"> of five GCT2 dilutions. Each treatment consisted of 10 replicates (individual fleas). </w:t>
      </w:r>
      <w:proofErr w:type="spellStart"/>
      <w:r>
        <w:rPr>
          <w:szCs w:val="22"/>
        </w:rPr>
        <w:t>Cladocerans</w:t>
      </w:r>
      <w:proofErr w:type="spellEnd"/>
      <w:r>
        <w:rPr>
          <w:szCs w:val="22"/>
        </w:rPr>
        <w:t xml:space="preserve"> were pipetted individually into 30 mL volumes of test solution containing 30 µL of FFV (Fermented Food with Vitamins) and the alga </w:t>
      </w:r>
      <w:r>
        <w:rPr>
          <w:i/>
          <w:szCs w:val="22"/>
        </w:rPr>
        <w:t>Chlorella</w:t>
      </w:r>
      <w:r>
        <w:rPr>
          <w:szCs w:val="22"/>
        </w:rPr>
        <w:t xml:space="preserve"> sp. (6 x 10</w:t>
      </w:r>
      <w:r>
        <w:rPr>
          <w:snapToGrid w:val="0"/>
          <w:color w:val="000000"/>
          <w:position w:val="5"/>
          <w:sz w:val="15"/>
          <w:szCs w:val="0"/>
          <w:u w:color="000000"/>
        </w:rPr>
        <w:t>6</w:t>
      </w:r>
      <w:r>
        <w:rPr>
          <w:szCs w:val="22"/>
        </w:rPr>
        <w:t xml:space="preserve"> cells). </w:t>
      </w:r>
      <w:proofErr w:type="spellStart"/>
      <w:r>
        <w:rPr>
          <w:szCs w:val="22"/>
        </w:rPr>
        <w:t>Cladocerans</w:t>
      </w:r>
      <w:proofErr w:type="spellEnd"/>
      <w:r>
        <w:rPr>
          <w:szCs w:val="22"/>
        </w:rPr>
        <w:t xml:space="preserve"> were transferred daily to new test solutions and food. For a test to be valid 80% or more of the control </w:t>
      </w:r>
      <w:proofErr w:type="spellStart"/>
      <w:r>
        <w:rPr>
          <w:szCs w:val="22"/>
        </w:rPr>
        <w:t>cladocera</w:t>
      </w:r>
      <w:proofErr w:type="spellEnd"/>
      <w:r>
        <w:rPr>
          <w:szCs w:val="22"/>
        </w:rPr>
        <w:t xml:space="preserve"> need to have survived and produced three broods with a total of 30 or more neonates across all broods.</w:t>
      </w:r>
    </w:p>
    <w:p w14:paraId="4EA35FAD" w14:textId="77777777" w:rsidR="0068469E" w:rsidRDefault="002B1B02">
      <w:pPr>
        <w:pStyle w:val="Heading3"/>
        <w:rPr>
          <w:snapToGrid w:val="0"/>
          <w:u w:color="000000"/>
        </w:rPr>
      </w:pPr>
      <w:bookmarkStart w:id="64" w:name="_Toc458172705"/>
      <w:bookmarkStart w:id="65" w:name="_Toc458426530"/>
      <w:bookmarkStart w:id="66" w:name="_Toc481658764"/>
      <w:r>
        <w:rPr>
          <w:snapToGrid w:val="0"/>
          <w:u w:color="000000"/>
        </w:rPr>
        <w:t xml:space="preserve">2.1.5 </w:t>
      </w:r>
      <w:proofErr w:type="spellStart"/>
      <w:r>
        <w:rPr>
          <w:snapToGrid w:val="0"/>
          <w:u w:color="000000"/>
        </w:rPr>
        <w:t>Physico</w:t>
      </w:r>
      <w:proofErr w:type="spellEnd"/>
      <w:r>
        <w:rPr>
          <w:snapToGrid w:val="0"/>
          <w:u w:color="000000"/>
        </w:rPr>
        <w:t>-chemical analyses</w:t>
      </w:r>
      <w:bookmarkEnd w:id="64"/>
      <w:bookmarkEnd w:id="65"/>
      <w:bookmarkEnd w:id="66"/>
    </w:p>
    <w:p w14:paraId="4EA35FAE" w14:textId="20A94619" w:rsidR="0068469E" w:rsidRDefault="002B1B02">
      <w:r>
        <w:t xml:space="preserve">On arrival at the laboratory, both waters (GCUS and GCT2) were sub-sampled for </w:t>
      </w:r>
      <w:proofErr w:type="spellStart"/>
      <w:r>
        <w:t>physico</w:t>
      </w:r>
      <w:proofErr w:type="spellEnd"/>
      <w:r>
        <w:t xml:space="preserve">-chemical analyses. Specifically, pH, dissolved oxygen (DO), EC and temperature were measured using WTW Multiline P4 and </w:t>
      </w:r>
      <w:proofErr w:type="spellStart"/>
      <w:r>
        <w:t>Inoline</w:t>
      </w:r>
      <w:proofErr w:type="spellEnd"/>
      <w:r>
        <w:t xml:space="preserve"> Multiline Level 1 instruments. Dissolved organic carbon (DOC) was measured immediately using the high-temperature combustion method APHA5310B (TOC-VCSH, Shimadzu Scientific Instruments). Sub-samples of 3.0 </w:t>
      </w:r>
      <w:r>
        <w:sym w:font="Symbol" w:char="F06D"/>
      </w:r>
      <w:r>
        <w:t xml:space="preserve">m filtered GCUS water and unfiltered GCT2 water were taken for measurement of alkalinity (APHA2320B) and a suite of metals and major ions, i.e. Al, Cd, Co, Cr, Cu, Fe, </w:t>
      </w:r>
      <w:proofErr w:type="spellStart"/>
      <w:r>
        <w:t>Mn</w:t>
      </w:r>
      <w:proofErr w:type="spellEnd"/>
      <w:r>
        <w:t xml:space="preserve">, Ni, </w:t>
      </w:r>
      <w:proofErr w:type="spellStart"/>
      <w:r>
        <w:t>Pb</w:t>
      </w:r>
      <w:proofErr w:type="spellEnd"/>
      <w:r>
        <w:t>, Se, U, Zn, Ca, Mg and Na by ICP-MS and ICP-AES (</w:t>
      </w:r>
      <w:proofErr w:type="spellStart"/>
      <w:r>
        <w:t>Envirolab</w:t>
      </w:r>
      <w:proofErr w:type="spellEnd"/>
      <w:r>
        <w:t xml:space="preserve">, Chatswood, NSW). </w:t>
      </w:r>
      <w:proofErr w:type="spellStart"/>
      <w:r>
        <w:t>Sulfate</w:t>
      </w:r>
      <w:proofErr w:type="spellEnd"/>
      <w:r>
        <w:t xml:space="preserve"> was </w:t>
      </w:r>
      <w:r w:rsidR="00004C97">
        <w:t xml:space="preserve">inferred from S </w:t>
      </w:r>
      <w:proofErr w:type="spellStart"/>
      <w:r w:rsidR="00004C97">
        <w:t>anlaysis</w:t>
      </w:r>
      <w:proofErr w:type="spellEnd"/>
      <w:r w:rsidR="00004C97">
        <w:t xml:space="preserve"> by ICP-AES</w:t>
      </w:r>
      <w:r>
        <w:t xml:space="preserve">. Magnesium concentrations of diluted treatments were estimated based on the Mg concentration of undiluted GCT2 water. For each of the treatments, the equivalent EC was used as a surrogate measure of Mg i.e. 350 mg/L Mg = 2430 </w:t>
      </w:r>
      <w:r>
        <w:sym w:font="Symbol" w:char="F06D"/>
      </w:r>
      <w:r>
        <w:t xml:space="preserve">S/cm (the Mg concentration and EC of undiluted GCT2 water). </w:t>
      </w:r>
    </w:p>
    <w:p w14:paraId="4EA35FAF" w14:textId="77777777" w:rsidR="0068469E" w:rsidRDefault="002B1B02">
      <w:pPr>
        <w:spacing w:after="0" w:line="240" w:lineRule="auto"/>
        <w:rPr>
          <w:snapToGrid w:val="0"/>
          <w:color w:val="000000"/>
          <w:szCs w:val="0"/>
          <w:u w:color="000000"/>
        </w:rPr>
      </w:pPr>
      <w:r>
        <w:rPr>
          <w:snapToGrid w:val="0"/>
          <w:color w:val="000000"/>
          <w:szCs w:val="0"/>
          <w:u w:color="000000"/>
        </w:rPr>
        <w:t xml:space="preserve">The pH, DO and EC of all treatment waters were measured again at the start of each test. For the snail and hydra test, water parameters were measured at 24-h intervals accompanying each water change. For the </w:t>
      </w:r>
      <w:r>
        <w:rPr>
          <w:i/>
          <w:szCs w:val="24"/>
        </w:rPr>
        <w:t xml:space="preserve">L. </w:t>
      </w:r>
      <w:proofErr w:type="spellStart"/>
      <w:r>
        <w:rPr>
          <w:i/>
          <w:szCs w:val="24"/>
        </w:rPr>
        <w:t>aequinoctialis</w:t>
      </w:r>
      <w:proofErr w:type="spellEnd"/>
      <w:r>
        <w:rPr>
          <w:snapToGrid w:val="0"/>
          <w:color w:val="000000"/>
          <w:szCs w:val="0"/>
          <w:u w:color="000000"/>
        </w:rPr>
        <w:t xml:space="preserve"> test, these parameters were measured at 0 h and 96 h only.</w:t>
      </w:r>
    </w:p>
    <w:p w14:paraId="4EA35FB0" w14:textId="77777777" w:rsidR="0068469E" w:rsidRDefault="002B1B02">
      <w:pPr>
        <w:pStyle w:val="Heading3"/>
        <w:rPr>
          <w:snapToGrid w:val="0"/>
          <w:u w:color="000000"/>
        </w:rPr>
      </w:pPr>
      <w:bookmarkStart w:id="67" w:name="_Toc481658765"/>
      <w:r>
        <w:rPr>
          <w:snapToGrid w:val="0"/>
          <w:u w:color="000000"/>
        </w:rPr>
        <w:t>2.1.6 Data analyses</w:t>
      </w:r>
      <w:bookmarkEnd w:id="67"/>
    </w:p>
    <w:p w14:paraId="4EA35FB1" w14:textId="77777777" w:rsidR="0068469E" w:rsidRDefault="002B1B02">
      <w:r>
        <w:t>Nominal Mg c</w:t>
      </w:r>
      <w:r w:rsidR="00FD62EA">
        <w:t xml:space="preserve">oncentrations </w:t>
      </w:r>
      <w:r>
        <w:t xml:space="preserve">for toxicity estimates were based on the Mg concentration of undiluted GCT2 water (see above). Where applicable, non-linear regression models were fitted to the concentration-response data using </w:t>
      </w:r>
      <w:proofErr w:type="spellStart"/>
      <w:r>
        <w:t>Sigmaplot</w:t>
      </w:r>
      <w:proofErr w:type="spellEnd"/>
      <w:r>
        <w:t xml:space="preserve"> v13 (</w:t>
      </w:r>
      <w:proofErr w:type="spellStart"/>
      <w:r>
        <w:t>Systat</w:t>
      </w:r>
      <w:proofErr w:type="spellEnd"/>
      <w:r>
        <w:t xml:space="preserve"> Software). The best fit model was determined by the highest regression coefficient (</w:t>
      </w:r>
      <w:r>
        <w:rPr>
          <w:i/>
        </w:rPr>
        <w:t>r</w:t>
      </w:r>
      <w:r>
        <w:rPr>
          <w:snapToGrid w:val="0"/>
          <w:color w:val="000000"/>
          <w:position w:val="5"/>
          <w:sz w:val="15"/>
          <w:szCs w:val="0"/>
          <w:u w:color="000000"/>
        </w:rPr>
        <w:t>2</w:t>
      </w:r>
      <w:r>
        <w:t>) of a suite of 3- and 4-parameter sigmoidal or logistic models. Where possible (i.e. where a sufficient concentration-response relationship existed), estimated Mg concentrations at which there was 10% and 50% inhibition of growth or reproduction (IC10 or IC50), and their 95% confidence limits, were calculated.</w:t>
      </w:r>
    </w:p>
    <w:p w14:paraId="4EA35FB2" w14:textId="77777777" w:rsidR="0068469E" w:rsidRDefault="002B1B02">
      <w:pPr>
        <w:pStyle w:val="Heading2"/>
      </w:pPr>
      <w:bookmarkStart w:id="68" w:name="_Toc481658766"/>
      <w:r>
        <w:t>2.2 In situ snail toxicity monitoring</w:t>
      </w:r>
      <w:bookmarkEnd w:id="68"/>
    </w:p>
    <w:p w14:paraId="4EA35FB3" w14:textId="77777777" w:rsidR="0068469E" w:rsidRDefault="002B1B02">
      <w:pPr>
        <w:pStyle w:val="Heading3"/>
      </w:pPr>
      <w:bookmarkStart w:id="69" w:name="_Toc481658767"/>
      <w:r>
        <w:t>2.2.1 Field monitoring procedure</w:t>
      </w:r>
      <w:bookmarkEnd w:id="69"/>
    </w:p>
    <w:p w14:paraId="4EA35FB4" w14:textId="65CBF5C6" w:rsidR="0068469E" w:rsidRDefault="002B1B02">
      <w:pPr>
        <w:rPr>
          <w:szCs w:val="22"/>
        </w:rPr>
      </w:pPr>
      <w:proofErr w:type="spellStart"/>
      <w:r>
        <w:rPr>
          <w:i/>
          <w:szCs w:val="22"/>
        </w:rPr>
        <w:t>Amerianna</w:t>
      </w:r>
      <w:proofErr w:type="spellEnd"/>
      <w:r>
        <w:rPr>
          <w:i/>
          <w:szCs w:val="22"/>
        </w:rPr>
        <w:t xml:space="preserve"> </w:t>
      </w:r>
      <w:proofErr w:type="spellStart"/>
      <w:r>
        <w:rPr>
          <w:i/>
          <w:szCs w:val="22"/>
        </w:rPr>
        <w:t>cumingi</w:t>
      </w:r>
      <w:proofErr w:type="spellEnd"/>
      <w:r>
        <w:rPr>
          <w:szCs w:val="22"/>
        </w:rPr>
        <w:t xml:space="preserve"> has been shown to be among the most sensitive species to both uranium and magnesium of the suite of six local species used for toxicity assessment at </w:t>
      </w:r>
      <w:proofErr w:type="spellStart"/>
      <w:r w:rsidR="00B766C3" w:rsidRPr="00B766C3">
        <w:rPr>
          <w:b/>
          <w:i/>
          <w:sz w:val="24"/>
          <w:szCs w:val="22"/>
        </w:rPr>
        <w:t>eriss</w:t>
      </w:r>
      <w:proofErr w:type="spellEnd"/>
      <w:r>
        <w:rPr>
          <w:szCs w:val="22"/>
        </w:rPr>
        <w:t xml:space="preserve">. Reproduction (egg production) of </w:t>
      </w:r>
      <w:r>
        <w:rPr>
          <w:i/>
          <w:szCs w:val="22"/>
        </w:rPr>
        <w:t xml:space="preserve">A. </w:t>
      </w:r>
      <w:proofErr w:type="spellStart"/>
      <w:r>
        <w:rPr>
          <w:i/>
          <w:szCs w:val="22"/>
        </w:rPr>
        <w:t>cumingi</w:t>
      </w:r>
      <w:proofErr w:type="spellEnd"/>
      <w:r>
        <w:rPr>
          <w:szCs w:val="22"/>
        </w:rPr>
        <w:t xml:space="preserve"> over 96-h was monitored in </w:t>
      </w:r>
      <w:proofErr w:type="spellStart"/>
      <w:r>
        <w:rPr>
          <w:szCs w:val="22"/>
        </w:rPr>
        <w:t>Gulungul</w:t>
      </w:r>
      <w:proofErr w:type="spellEnd"/>
      <w:r>
        <w:rPr>
          <w:szCs w:val="22"/>
        </w:rPr>
        <w:t xml:space="preserve"> Creek at an upstream (GCUS), midstream (GCLB) and downstream site (GCDS) shown in Figure 1 (GCUS: Latitude </w:t>
      </w:r>
      <w:r>
        <w:rPr>
          <w:rFonts w:cs="Arial"/>
          <w:szCs w:val="22"/>
          <w:lang w:eastAsia="en-AU"/>
        </w:rPr>
        <w:t>12</w:t>
      </w:r>
      <w:r>
        <w:rPr>
          <w:rFonts w:cs="Arial"/>
          <w:szCs w:val="22"/>
          <w:lang w:eastAsia="en-AU"/>
        </w:rPr>
        <w:sym w:font="Symbol" w:char="F0B0"/>
      </w:r>
      <w:r>
        <w:rPr>
          <w:rFonts w:cs="Arial"/>
          <w:szCs w:val="22"/>
          <w:lang w:eastAsia="en-AU"/>
        </w:rPr>
        <w:t>40′.472′′, Longitude 132</w:t>
      </w:r>
      <w:r>
        <w:rPr>
          <w:rFonts w:cs="Arial"/>
          <w:szCs w:val="22"/>
          <w:lang w:eastAsia="en-AU"/>
        </w:rPr>
        <w:sym w:font="Symbol" w:char="F0B0"/>
      </w:r>
      <w:r>
        <w:rPr>
          <w:rFonts w:cs="Arial"/>
          <w:szCs w:val="22"/>
          <w:lang w:eastAsia="en-AU"/>
        </w:rPr>
        <w:t>55′.859′′</w:t>
      </w:r>
      <w:r>
        <w:rPr>
          <w:szCs w:val="22"/>
        </w:rPr>
        <w:t>, GCLB: Latitude 12</w:t>
      </w:r>
      <w:r>
        <w:rPr>
          <w:rFonts w:cs="Arial"/>
          <w:szCs w:val="22"/>
          <w:lang w:eastAsia="en-AU"/>
        </w:rPr>
        <w:sym w:font="Symbol" w:char="F0B0"/>
      </w:r>
      <w:r>
        <w:rPr>
          <w:rFonts w:cs="Arial"/>
          <w:szCs w:val="22"/>
          <w:lang w:eastAsia="en-AU"/>
        </w:rPr>
        <w:t>40′5.31′′ S</w:t>
      </w:r>
      <w:r>
        <w:rPr>
          <w:szCs w:val="22"/>
        </w:rPr>
        <w:t>, Longitude 132</w:t>
      </w:r>
      <w:r>
        <w:rPr>
          <w:szCs w:val="22"/>
        </w:rPr>
        <w:sym w:font="Symbol" w:char="F0B0"/>
      </w:r>
      <w:r>
        <w:rPr>
          <w:szCs w:val="22"/>
        </w:rPr>
        <w:t>53</w:t>
      </w:r>
      <w:r>
        <w:rPr>
          <w:rFonts w:cs="Arial"/>
          <w:szCs w:val="22"/>
          <w:lang w:eastAsia="en-AU"/>
        </w:rPr>
        <w:t>′7.52′′ E</w:t>
      </w:r>
      <w:r>
        <w:rPr>
          <w:szCs w:val="22"/>
        </w:rPr>
        <w:t xml:space="preserve">, GCDS: Latitude </w:t>
      </w:r>
      <w:r>
        <w:rPr>
          <w:rFonts w:cs="Arial"/>
          <w:szCs w:val="22"/>
          <w:lang w:eastAsia="en-AU"/>
        </w:rPr>
        <w:t>12</w:t>
      </w:r>
      <w:r>
        <w:rPr>
          <w:rFonts w:cs="Arial"/>
          <w:szCs w:val="22"/>
          <w:lang w:eastAsia="en-AU"/>
        </w:rPr>
        <w:sym w:font="Symbol" w:char="F0B0"/>
      </w:r>
      <w:r>
        <w:rPr>
          <w:rFonts w:cs="Arial"/>
          <w:szCs w:val="22"/>
          <w:lang w:eastAsia="en-AU"/>
        </w:rPr>
        <w:t>38′.312′′, Longitude 132</w:t>
      </w:r>
      <w:r>
        <w:rPr>
          <w:rFonts w:cs="Arial"/>
          <w:szCs w:val="22"/>
          <w:lang w:eastAsia="en-AU"/>
        </w:rPr>
        <w:sym w:font="Symbol" w:char="F0B0"/>
      </w:r>
      <w:r>
        <w:rPr>
          <w:rFonts w:cs="Arial"/>
          <w:szCs w:val="22"/>
          <w:lang w:eastAsia="en-AU"/>
        </w:rPr>
        <w:t>53′.962′′)</w:t>
      </w:r>
      <w:r>
        <w:rPr>
          <w:rFonts w:ascii="Arial" w:hAnsi="Arial" w:cs="Arial"/>
          <w:sz w:val="16"/>
          <w:szCs w:val="16"/>
          <w:lang w:eastAsia="en-AU"/>
        </w:rPr>
        <w:t xml:space="preserve">. </w:t>
      </w:r>
      <w:r>
        <w:rPr>
          <w:szCs w:val="22"/>
        </w:rPr>
        <w:t xml:space="preserve">The midstream, </w:t>
      </w:r>
      <w:r>
        <w:t>GCLB</w:t>
      </w:r>
      <w:r>
        <w:rPr>
          <w:szCs w:val="22"/>
        </w:rPr>
        <w:t xml:space="preserve"> site was an additional site established in </w:t>
      </w:r>
      <w:proofErr w:type="spellStart"/>
      <w:r>
        <w:rPr>
          <w:szCs w:val="22"/>
        </w:rPr>
        <w:t>Gulungul</w:t>
      </w:r>
      <w:proofErr w:type="spellEnd"/>
      <w:r>
        <w:rPr>
          <w:szCs w:val="22"/>
        </w:rPr>
        <w:t xml:space="preserve"> Creek for the 2014–15 wet season, to observe the reproductive responses of snails exposed to </w:t>
      </w:r>
      <w:proofErr w:type="spellStart"/>
      <w:r>
        <w:rPr>
          <w:szCs w:val="22"/>
        </w:rPr>
        <w:t>Gulungul</w:t>
      </w:r>
      <w:proofErr w:type="spellEnd"/>
      <w:r>
        <w:rPr>
          <w:szCs w:val="22"/>
        </w:rPr>
        <w:t xml:space="preserve"> Creek waters downstream of GCT2. This site has been elevated in EC in recent wet seasons, prior to some dilution at the </w:t>
      </w:r>
      <w:proofErr w:type="spellStart"/>
      <w:r>
        <w:rPr>
          <w:szCs w:val="22"/>
        </w:rPr>
        <w:t>Gulungul</w:t>
      </w:r>
      <w:proofErr w:type="spellEnd"/>
      <w:r>
        <w:rPr>
          <w:szCs w:val="22"/>
        </w:rPr>
        <w:t xml:space="preserve"> Creek downstream site. </w:t>
      </w:r>
      <w:r w:rsidR="00927DC7">
        <w:rPr>
          <w:szCs w:val="22"/>
        </w:rPr>
        <w:t>Using an automated sampler, six</w:t>
      </w:r>
      <w:r>
        <w:rPr>
          <w:szCs w:val="22"/>
        </w:rPr>
        <w:t xml:space="preserve"> samples </w:t>
      </w:r>
      <w:r w:rsidR="00927DC7">
        <w:rPr>
          <w:szCs w:val="22"/>
        </w:rPr>
        <w:t xml:space="preserve">were </w:t>
      </w:r>
      <w:r>
        <w:rPr>
          <w:szCs w:val="22"/>
        </w:rPr>
        <w:t xml:space="preserve">taken from </w:t>
      </w:r>
      <w:r w:rsidR="00927DC7">
        <w:rPr>
          <w:szCs w:val="22"/>
        </w:rPr>
        <w:t xml:space="preserve">GCUS and twelve samples from </w:t>
      </w:r>
      <w:r>
        <w:rPr>
          <w:szCs w:val="22"/>
        </w:rPr>
        <w:t xml:space="preserve">each of sites GCLB and </w:t>
      </w:r>
      <w:proofErr w:type="gramStart"/>
      <w:r>
        <w:rPr>
          <w:szCs w:val="22"/>
        </w:rPr>
        <w:t>GCDS</w:t>
      </w:r>
      <w:r w:rsidR="00927DC7">
        <w:rPr>
          <w:szCs w:val="22"/>
        </w:rPr>
        <w:t xml:space="preserve"> </w:t>
      </w:r>
      <w:r>
        <w:rPr>
          <w:szCs w:val="22"/>
        </w:rPr>
        <w:t xml:space="preserve"> had</w:t>
      </w:r>
      <w:proofErr w:type="gramEnd"/>
      <w:r>
        <w:rPr>
          <w:szCs w:val="22"/>
        </w:rPr>
        <w:t xml:space="preserve"> average (total) Mg concentration of </w:t>
      </w:r>
      <w:r w:rsidR="00927DC7">
        <w:rPr>
          <w:szCs w:val="22"/>
        </w:rPr>
        <w:t xml:space="preserve">2.3, </w:t>
      </w:r>
      <w:r>
        <w:rPr>
          <w:szCs w:val="22"/>
        </w:rPr>
        <w:t xml:space="preserve">4.7, </w:t>
      </w:r>
      <w:r w:rsidR="00927DC7">
        <w:rPr>
          <w:szCs w:val="22"/>
        </w:rPr>
        <w:t xml:space="preserve">and </w:t>
      </w:r>
      <w:r>
        <w:rPr>
          <w:szCs w:val="22"/>
        </w:rPr>
        <w:t xml:space="preserve">4.2 </w:t>
      </w:r>
      <w:r w:rsidR="00927DC7">
        <w:rPr>
          <w:szCs w:val="22"/>
        </w:rPr>
        <w:t xml:space="preserve">mg/L </w:t>
      </w:r>
      <w:r>
        <w:rPr>
          <w:szCs w:val="22"/>
        </w:rPr>
        <w:t>over the period 15</w:t>
      </w:r>
      <w:r w:rsidR="00927DC7">
        <w:rPr>
          <w:szCs w:val="22"/>
        </w:rPr>
        <w:t xml:space="preserve"> </w:t>
      </w:r>
      <w:r>
        <w:rPr>
          <w:szCs w:val="22"/>
        </w:rPr>
        <w:t>–</w:t>
      </w:r>
      <w:r w:rsidR="00927DC7">
        <w:rPr>
          <w:szCs w:val="22"/>
        </w:rPr>
        <w:t xml:space="preserve"> </w:t>
      </w:r>
      <w:r>
        <w:rPr>
          <w:szCs w:val="22"/>
        </w:rPr>
        <w:t>20 March 2015, respectively. For the prevailing stream discharge, this represented an 11–13% dilution between sites GCLB and GCDS.</w:t>
      </w:r>
    </w:p>
    <w:p w14:paraId="4EA35FB5" w14:textId="77777777" w:rsidR="0068469E" w:rsidRDefault="002B1B02">
      <w:pPr>
        <w:rPr>
          <w:szCs w:val="22"/>
        </w:rPr>
      </w:pPr>
      <w:r>
        <w:rPr>
          <w:szCs w:val="22"/>
        </w:rPr>
        <w:t>Toxicity monitoring was carried out by placing snails in floating (flow-through) containers located upstream and downstream of the GCT2 confluence</w:t>
      </w:r>
      <w:r w:rsidR="00D27C1B">
        <w:rPr>
          <w:szCs w:val="22"/>
        </w:rPr>
        <w:t xml:space="preserve"> </w:t>
      </w:r>
      <w:r>
        <w:rPr>
          <w:szCs w:val="22"/>
        </w:rPr>
        <w:t xml:space="preserve">with </w:t>
      </w:r>
      <w:proofErr w:type="spellStart"/>
      <w:r>
        <w:rPr>
          <w:szCs w:val="22"/>
        </w:rPr>
        <w:t>Gulungul</w:t>
      </w:r>
      <w:proofErr w:type="spellEnd"/>
      <w:r>
        <w:rPr>
          <w:szCs w:val="22"/>
        </w:rPr>
        <w:t xml:space="preserve"> Creek. At each site there were duplicate containers, each containing eight replicate tubes of snail pairs (i.e. 32 snails were exposed at each site). The method for this monitoring is further described in </w:t>
      </w:r>
      <w:r>
        <w:rPr>
          <w:rFonts w:cs="TimesNewRomanPSMT"/>
          <w:szCs w:val="22"/>
          <w:lang w:eastAsia="en-AU"/>
        </w:rPr>
        <w:t>Supervising Scientist Division (2011)</w:t>
      </w:r>
      <w:r>
        <w:rPr>
          <w:szCs w:val="22"/>
        </w:rPr>
        <w:t xml:space="preserve">. Results for the 2014–15 and 2015–16 wet seasons are provided here, with GCT2 contamination reaching </w:t>
      </w:r>
      <w:proofErr w:type="spellStart"/>
      <w:r>
        <w:rPr>
          <w:szCs w:val="22"/>
        </w:rPr>
        <w:t>Gulungul</w:t>
      </w:r>
      <w:proofErr w:type="spellEnd"/>
      <w:r>
        <w:rPr>
          <w:szCs w:val="22"/>
        </w:rPr>
        <w:t xml:space="preserve"> Creek in both wet seasons.</w:t>
      </w:r>
    </w:p>
    <w:p w14:paraId="4EA35FB6" w14:textId="77777777" w:rsidR="0068469E" w:rsidRDefault="002B1B02">
      <w:pPr>
        <w:pStyle w:val="Heading3"/>
      </w:pPr>
      <w:bookmarkStart w:id="70" w:name="_Toc481658768"/>
      <w:r>
        <w:t>2.2.2 Data analyses</w:t>
      </w:r>
      <w:bookmarkEnd w:id="70"/>
    </w:p>
    <w:p w14:paraId="4EA35FB7" w14:textId="17FFA6FB" w:rsidR="0068469E" w:rsidRDefault="002B1B02">
      <w:pPr>
        <w:rPr>
          <w:szCs w:val="24"/>
        </w:rPr>
      </w:pPr>
      <w:r>
        <w:rPr>
          <w:szCs w:val="22"/>
        </w:rPr>
        <w:t xml:space="preserve">Toxicity monitoring results for each of the two wet seasons were analysed by comparing the differences in egg numbers between the upstream (control) and downstream (exposed GCDS) sites and testing for statistical change between ‘current’ and previous wet seasons. This Before-After Control-Impact Paired (BACIP) design, with two-factor </w:t>
      </w:r>
      <w:proofErr w:type="spellStart"/>
      <w:r>
        <w:rPr>
          <w:szCs w:val="22"/>
        </w:rPr>
        <w:t>ANalysis</w:t>
      </w:r>
      <w:proofErr w:type="spellEnd"/>
      <w:r>
        <w:rPr>
          <w:szCs w:val="22"/>
        </w:rPr>
        <w:t xml:space="preserve"> of </w:t>
      </w:r>
      <w:proofErr w:type="spellStart"/>
      <w:r>
        <w:rPr>
          <w:szCs w:val="22"/>
        </w:rPr>
        <w:t>VAriance</w:t>
      </w:r>
      <w:proofErr w:type="spellEnd"/>
      <w:r>
        <w:rPr>
          <w:szCs w:val="22"/>
        </w:rPr>
        <w:t xml:space="preserve"> (ANOVA) testing, is described </w:t>
      </w:r>
      <w:r>
        <w:rPr>
          <w:szCs w:val="24"/>
        </w:rPr>
        <w:t xml:space="preserve">in more detail in Supervising Scientist </w:t>
      </w:r>
      <w:r>
        <w:rPr>
          <w:rFonts w:cs="TimesNewRomanPSMT"/>
          <w:szCs w:val="22"/>
          <w:lang w:eastAsia="en-AU"/>
        </w:rPr>
        <w:t>Division (2011)</w:t>
      </w:r>
      <w:r>
        <w:rPr>
          <w:szCs w:val="24"/>
        </w:rPr>
        <w:t xml:space="preserve">. </w:t>
      </w:r>
    </w:p>
    <w:p w14:paraId="4EA35FB8" w14:textId="77777777" w:rsidR="0068469E" w:rsidRDefault="002B1B02">
      <w:pPr>
        <w:autoSpaceDE w:val="0"/>
        <w:autoSpaceDN w:val="0"/>
        <w:adjustRightInd w:val="0"/>
        <w:rPr>
          <w:szCs w:val="24"/>
        </w:rPr>
      </w:pPr>
      <w:r>
        <w:rPr>
          <w:szCs w:val="24"/>
        </w:rPr>
        <w:t>More detailed impact assessment from the data obtained from the midstream and downstream sites was also undertaken. This assessment was based upon (</w:t>
      </w:r>
      <w:proofErr w:type="spellStart"/>
      <w:r>
        <w:rPr>
          <w:szCs w:val="24"/>
        </w:rPr>
        <w:t>i</w:t>
      </w:r>
      <w:proofErr w:type="spellEnd"/>
      <w:r>
        <w:rPr>
          <w:szCs w:val="24"/>
        </w:rPr>
        <w:t xml:space="preserve">) examination of plots of the upstream (GCUS), downstream (GCDS) and midstream (GCLB) egg production, with corresponding difference values (Figure 3), (ii) analysis of egg production difference values amongst the three possible site-pair combinations (see Table 2), and (iii) plots and regressions of egg production in relation to median EC and water temperature. For the analyses described in (ii), Student </w:t>
      </w:r>
      <w:r>
        <w:rPr>
          <w:i/>
          <w:szCs w:val="24"/>
        </w:rPr>
        <w:t>t</w:t>
      </w:r>
      <w:r>
        <w:rPr>
          <w:szCs w:val="24"/>
        </w:rPr>
        <w:t xml:space="preserve">-tests, based on different sets of paired-site, egg count difference values were conducted using the Excel analysis tool. The </w:t>
      </w:r>
      <w:r>
        <w:rPr>
          <w:i/>
          <w:szCs w:val="24"/>
        </w:rPr>
        <w:t>t</w:t>
      </w:r>
      <w:r>
        <w:rPr>
          <w:szCs w:val="24"/>
        </w:rPr>
        <w:t xml:space="preserve">-tests conducted in this report are equivalent to the ANOVA described above, but examine just one factor, i.e. comparison of difference values for two ‘regimes’ (e.g. Before versus </w:t>
      </w:r>
      <w:proofErr w:type="gramStart"/>
      <w:r>
        <w:rPr>
          <w:szCs w:val="24"/>
        </w:rPr>
        <w:t>After</w:t>
      </w:r>
      <w:proofErr w:type="gramEnd"/>
      <w:r>
        <w:rPr>
          <w:szCs w:val="24"/>
        </w:rPr>
        <w:t>, or egg count data from two water quality regimes). All plots and regression analyses for aspect (iii) were conducted in Excel.</w:t>
      </w:r>
    </w:p>
    <w:p w14:paraId="4EA35FB9" w14:textId="77777777" w:rsidR="0068469E" w:rsidRDefault="002B1B02">
      <w:pPr>
        <w:pStyle w:val="Heading2"/>
      </w:pPr>
      <w:bookmarkStart w:id="71" w:name="_Toc481658769"/>
      <w:r>
        <w:t>2.3 Desktop analysis of historical Direct Toxicity Assessments and water chemistry</w:t>
      </w:r>
      <w:bookmarkEnd w:id="71"/>
    </w:p>
    <w:p w14:paraId="4EA35FBA" w14:textId="77777777" w:rsidR="0068469E" w:rsidRDefault="002B1B02">
      <w:pPr>
        <w:rPr>
          <w:szCs w:val="22"/>
        </w:rPr>
      </w:pPr>
      <w:r>
        <w:rPr>
          <w:szCs w:val="22"/>
        </w:rPr>
        <w:t>Two desktop analyses of existing/historical data were undertaken in order to place the results of the GCT2 toxicity assessment in the context of surface and groundwater quality across the mine site, as described below.</w:t>
      </w:r>
    </w:p>
    <w:p w14:paraId="4EA35FBB" w14:textId="4D508D7D" w:rsidR="0068469E" w:rsidRDefault="002B1B02">
      <w:pPr>
        <w:rPr>
          <w:szCs w:val="22"/>
        </w:rPr>
      </w:pPr>
      <w:r>
        <w:rPr>
          <w:szCs w:val="22"/>
        </w:rPr>
        <w:t xml:space="preserve">A desktop analysis was conducted to determine the ranges of concentrations of Mg and </w:t>
      </w:r>
      <w:proofErr w:type="spellStart"/>
      <w:r>
        <w:rPr>
          <w:szCs w:val="22"/>
        </w:rPr>
        <w:t>Mg</w:t>
      </w:r>
      <w:proofErr w:type="gramStart"/>
      <w:r>
        <w:rPr>
          <w:szCs w:val="22"/>
        </w:rPr>
        <w:t>:Ca</w:t>
      </w:r>
      <w:proofErr w:type="spellEnd"/>
      <w:proofErr w:type="gramEnd"/>
      <w:r>
        <w:rPr>
          <w:szCs w:val="22"/>
        </w:rPr>
        <w:t xml:space="preserve"> ratios across various off-site and on-site surface waters and groundwater over the last six years. Data were provided by ERA and </w:t>
      </w:r>
      <w:r w:rsidR="00927DC7">
        <w:rPr>
          <w:szCs w:val="22"/>
        </w:rPr>
        <w:t xml:space="preserve">also from internal </w:t>
      </w:r>
      <w:r>
        <w:rPr>
          <w:szCs w:val="22"/>
        </w:rPr>
        <w:t>SSB</w:t>
      </w:r>
      <w:r w:rsidR="00927DC7">
        <w:rPr>
          <w:szCs w:val="22"/>
        </w:rPr>
        <w:t xml:space="preserve"> sources.</w:t>
      </w:r>
      <w:r>
        <w:rPr>
          <w:szCs w:val="22"/>
        </w:rPr>
        <w:t xml:space="preserve"> These data, along with concentrations of U, SO</w:t>
      </w:r>
      <w:r>
        <w:rPr>
          <w:snapToGrid w:val="0"/>
          <w:color w:val="000000"/>
          <w:position w:val="-5"/>
          <w:sz w:val="15"/>
          <w:szCs w:val="0"/>
          <w:u w:color="000000"/>
        </w:rPr>
        <w:t>4</w:t>
      </w:r>
      <w:r>
        <w:rPr>
          <w:szCs w:val="22"/>
        </w:rPr>
        <w:t xml:space="preserve"> and </w:t>
      </w:r>
      <w:proofErr w:type="spellStart"/>
      <w:r>
        <w:rPr>
          <w:szCs w:val="22"/>
        </w:rPr>
        <w:t>Mn</w:t>
      </w:r>
      <w:proofErr w:type="spellEnd"/>
      <w:r>
        <w:rPr>
          <w:szCs w:val="22"/>
        </w:rPr>
        <w:t xml:space="preserve"> collected from 28 sites spanning the years 2003-2016, were analysed for multivariate resemblance with results reduced and plotted by way of two-dimensional ordinations. Water quality data analysed in this way typically apply either Principal Component Analysis (PCA) or Principal Coordinates Analysis (PCO). Using Euclidean distance as the distance metric, both PCA and PCO are equivalent. However, PCO has practical advantages for the software employed (Primer Version 7) in better depicting relationships arising from large datasets The data analysed here included almost 3000 samples, as well as water quality data for the GCT2 water, and so for visible clarity, a PCO rather than a PCA was used. Specifically, PCO enabled the data points to be condensed into a single point for each site. To do this, all data were log (natural) transformed and normalised prior to forming a resemblance matrix based on Euclidean distance, and then calculating the Distance to Centroids for each site. The PCO was then performed on the Centroids matrix. Two PCOs were produced; one including and the other excluding the </w:t>
      </w:r>
      <w:proofErr w:type="spellStart"/>
      <w:r>
        <w:rPr>
          <w:szCs w:val="22"/>
        </w:rPr>
        <w:t>Mg</w:t>
      </w:r>
      <w:proofErr w:type="gramStart"/>
      <w:r>
        <w:rPr>
          <w:szCs w:val="22"/>
        </w:rPr>
        <w:t>:Ca</w:t>
      </w:r>
      <w:proofErr w:type="spellEnd"/>
      <w:proofErr w:type="gramEnd"/>
      <w:r>
        <w:rPr>
          <w:szCs w:val="22"/>
        </w:rPr>
        <w:t xml:space="preserve"> ratio data.</w:t>
      </w:r>
    </w:p>
    <w:p w14:paraId="4EA35FBC" w14:textId="5CA5BD31" w:rsidR="0068469E" w:rsidRDefault="002B1B02">
      <w:pPr>
        <w:rPr>
          <w:szCs w:val="22"/>
        </w:rPr>
      </w:pPr>
      <w:r>
        <w:rPr>
          <w:szCs w:val="22"/>
        </w:rPr>
        <w:t xml:space="preserve">A separate analysis was conducted to collate results from all historical DTAs of mine waters undertaken by the Supervising Scientist. In total, data from 27 toxicity tests were collated for the period, 1987 to 2007, representing DTAs for 13 different batches of site water from retention pond 2 (RP2; 8 batches), Pit 3 (1 batch) and </w:t>
      </w:r>
      <w:proofErr w:type="spellStart"/>
      <w:r>
        <w:rPr>
          <w:szCs w:val="22"/>
        </w:rPr>
        <w:t>Djalkmara</w:t>
      </w:r>
      <w:proofErr w:type="spellEnd"/>
      <w:r>
        <w:rPr>
          <w:szCs w:val="22"/>
        </w:rPr>
        <w:t xml:space="preserve"> Billabong (4 batches). The toxicity tests were conducted using the routine species cultured in the ecotoxicology lab (the </w:t>
      </w:r>
      <w:proofErr w:type="spellStart"/>
      <w:r>
        <w:rPr>
          <w:szCs w:val="22"/>
        </w:rPr>
        <w:t>cladoceran</w:t>
      </w:r>
      <w:proofErr w:type="spellEnd"/>
      <w:r>
        <w:rPr>
          <w:szCs w:val="22"/>
        </w:rPr>
        <w:t xml:space="preserve"> </w:t>
      </w:r>
      <w:proofErr w:type="spellStart"/>
      <w:r>
        <w:rPr>
          <w:i/>
          <w:szCs w:val="22"/>
        </w:rPr>
        <w:t>Moinodaphnia</w:t>
      </w:r>
      <w:proofErr w:type="spellEnd"/>
      <w:r>
        <w:rPr>
          <w:i/>
          <w:szCs w:val="22"/>
        </w:rPr>
        <w:t xml:space="preserve"> </w:t>
      </w:r>
      <w:proofErr w:type="spellStart"/>
      <w:r>
        <w:rPr>
          <w:i/>
          <w:szCs w:val="22"/>
        </w:rPr>
        <w:t>macleayi</w:t>
      </w:r>
      <w:proofErr w:type="spellEnd"/>
      <w:r>
        <w:rPr>
          <w:szCs w:val="22"/>
        </w:rPr>
        <w:t xml:space="preserve">, duckweed </w:t>
      </w:r>
      <w:proofErr w:type="spellStart"/>
      <w:r>
        <w:rPr>
          <w:i/>
          <w:szCs w:val="22"/>
        </w:rPr>
        <w:t>Lemna</w:t>
      </w:r>
      <w:proofErr w:type="spellEnd"/>
      <w:r>
        <w:rPr>
          <w:i/>
          <w:szCs w:val="22"/>
        </w:rPr>
        <w:t xml:space="preserve"> </w:t>
      </w:r>
      <w:proofErr w:type="spellStart"/>
      <w:r>
        <w:rPr>
          <w:i/>
          <w:szCs w:val="22"/>
        </w:rPr>
        <w:t>aequinoctialis</w:t>
      </w:r>
      <w:proofErr w:type="spellEnd"/>
      <w:r>
        <w:rPr>
          <w:szCs w:val="22"/>
        </w:rPr>
        <w:t xml:space="preserve">, gastropod </w:t>
      </w:r>
      <w:proofErr w:type="spellStart"/>
      <w:r>
        <w:rPr>
          <w:i/>
          <w:szCs w:val="22"/>
        </w:rPr>
        <w:t>Amerianna</w:t>
      </w:r>
      <w:proofErr w:type="spellEnd"/>
      <w:r>
        <w:rPr>
          <w:i/>
          <w:szCs w:val="22"/>
        </w:rPr>
        <w:t xml:space="preserve"> </w:t>
      </w:r>
      <w:proofErr w:type="spellStart"/>
      <w:r>
        <w:rPr>
          <w:i/>
          <w:szCs w:val="22"/>
        </w:rPr>
        <w:t>cumingi</w:t>
      </w:r>
      <w:proofErr w:type="spellEnd"/>
      <w:r>
        <w:rPr>
          <w:szCs w:val="22"/>
        </w:rPr>
        <w:t xml:space="preserve">, alga </w:t>
      </w:r>
      <w:r>
        <w:rPr>
          <w:i/>
          <w:szCs w:val="22"/>
        </w:rPr>
        <w:t>Chlorella</w:t>
      </w:r>
      <w:r>
        <w:rPr>
          <w:szCs w:val="22"/>
        </w:rPr>
        <w:t xml:space="preserve"> sp. and the Northern trout </w:t>
      </w:r>
      <w:proofErr w:type="spellStart"/>
      <w:r>
        <w:rPr>
          <w:szCs w:val="22"/>
        </w:rPr>
        <w:t>gudgeon</w:t>
      </w:r>
      <w:proofErr w:type="spellEnd"/>
      <w:r>
        <w:rPr>
          <w:szCs w:val="22"/>
        </w:rPr>
        <w:t xml:space="preserve"> </w:t>
      </w:r>
      <w:proofErr w:type="spellStart"/>
      <w:r>
        <w:rPr>
          <w:i/>
          <w:szCs w:val="22"/>
        </w:rPr>
        <w:t>Mogurnda</w:t>
      </w:r>
      <w:proofErr w:type="spellEnd"/>
      <w:r>
        <w:rPr>
          <w:i/>
          <w:szCs w:val="22"/>
        </w:rPr>
        <w:t xml:space="preserve"> </w:t>
      </w:r>
      <w:proofErr w:type="spellStart"/>
      <w:r>
        <w:rPr>
          <w:i/>
          <w:szCs w:val="22"/>
        </w:rPr>
        <w:t>mogurnda</w:t>
      </w:r>
      <w:proofErr w:type="spellEnd"/>
      <w:r>
        <w:rPr>
          <w:szCs w:val="22"/>
        </w:rPr>
        <w:t xml:space="preserve">). </w:t>
      </w:r>
      <w:r w:rsidR="00A64253">
        <w:rPr>
          <w:szCs w:val="22"/>
        </w:rPr>
        <w:t xml:space="preserve">Where possible, the data from these tests, which were originally reported in terms of No Observed Effect Concentrations (NOECs) and Low Effect Concentrations (LOECs), were re-analysed to calculate 10% and 50% Effect Concentrations (EC10 and EC50, respectively). This re-analysis was conducted because EC values (particularly EC50s) </w:t>
      </w:r>
      <w:r w:rsidR="001A28DC">
        <w:rPr>
          <w:szCs w:val="22"/>
        </w:rPr>
        <w:t xml:space="preserve">can </w:t>
      </w:r>
      <w:r w:rsidR="00A64253">
        <w:rPr>
          <w:szCs w:val="22"/>
        </w:rPr>
        <w:t xml:space="preserve">improve the ability to identify a relationship between toxicity and concentrations of contaminants of concern. </w:t>
      </w:r>
      <w:r w:rsidR="00501CF1">
        <w:rPr>
          <w:szCs w:val="22"/>
        </w:rPr>
        <w:t xml:space="preserve">Of the 27 tests, 15 were successfully re-analysed for EC values (9 tests for </w:t>
      </w:r>
      <w:r w:rsidR="00501CF1" w:rsidRPr="00E41351">
        <w:rPr>
          <w:i/>
          <w:szCs w:val="22"/>
        </w:rPr>
        <w:t xml:space="preserve">H. </w:t>
      </w:r>
      <w:proofErr w:type="spellStart"/>
      <w:r w:rsidR="00501CF1" w:rsidRPr="00E41351">
        <w:rPr>
          <w:i/>
          <w:szCs w:val="22"/>
        </w:rPr>
        <w:t>viridissima</w:t>
      </w:r>
      <w:proofErr w:type="spellEnd"/>
      <w:r w:rsidR="00501CF1">
        <w:rPr>
          <w:szCs w:val="22"/>
        </w:rPr>
        <w:t xml:space="preserve">, 3 tests for </w:t>
      </w:r>
      <w:r w:rsidR="00501CF1" w:rsidRPr="00E41351">
        <w:rPr>
          <w:i/>
          <w:szCs w:val="22"/>
        </w:rPr>
        <w:t xml:space="preserve">M. </w:t>
      </w:r>
      <w:proofErr w:type="spellStart"/>
      <w:r w:rsidR="00501CF1" w:rsidRPr="00E41351">
        <w:rPr>
          <w:i/>
          <w:szCs w:val="22"/>
        </w:rPr>
        <w:t>macleayi</w:t>
      </w:r>
      <w:proofErr w:type="spellEnd"/>
      <w:r w:rsidR="00501CF1">
        <w:rPr>
          <w:szCs w:val="22"/>
        </w:rPr>
        <w:t xml:space="preserve">, 2 tests for </w:t>
      </w:r>
      <w:r w:rsidR="00501CF1" w:rsidRPr="00E41351">
        <w:rPr>
          <w:i/>
          <w:szCs w:val="22"/>
        </w:rPr>
        <w:t xml:space="preserve">L. </w:t>
      </w:r>
      <w:proofErr w:type="spellStart"/>
      <w:r w:rsidR="00501CF1" w:rsidRPr="00E41351">
        <w:rPr>
          <w:i/>
          <w:szCs w:val="22"/>
        </w:rPr>
        <w:t>aequinoctialis</w:t>
      </w:r>
      <w:proofErr w:type="spellEnd"/>
      <w:r w:rsidR="00501CF1">
        <w:rPr>
          <w:szCs w:val="22"/>
        </w:rPr>
        <w:t xml:space="preserve"> and 1 test for </w:t>
      </w:r>
      <w:r w:rsidR="00501CF1" w:rsidRPr="00E41351">
        <w:rPr>
          <w:i/>
          <w:szCs w:val="22"/>
        </w:rPr>
        <w:t>Chlorella</w:t>
      </w:r>
      <w:r w:rsidR="00501CF1">
        <w:rPr>
          <w:szCs w:val="22"/>
        </w:rPr>
        <w:t xml:space="preserve"> sp.) As the most data were available for </w:t>
      </w:r>
      <w:r w:rsidR="00501CF1" w:rsidRPr="00B55B64">
        <w:rPr>
          <w:i/>
          <w:szCs w:val="22"/>
        </w:rPr>
        <w:t xml:space="preserve">H. </w:t>
      </w:r>
      <w:proofErr w:type="spellStart"/>
      <w:r w:rsidR="00501CF1" w:rsidRPr="00B55B64">
        <w:rPr>
          <w:i/>
          <w:szCs w:val="22"/>
        </w:rPr>
        <w:t>viridissima</w:t>
      </w:r>
      <w:proofErr w:type="spellEnd"/>
      <w:r w:rsidR="00501CF1">
        <w:rPr>
          <w:szCs w:val="22"/>
        </w:rPr>
        <w:t xml:space="preserve">, </w:t>
      </w:r>
      <w:r w:rsidR="00B55B64">
        <w:rPr>
          <w:szCs w:val="22"/>
        </w:rPr>
        <w:t xml:space="preserve">the final </w:t>
      </w:r>
      <w:r w:rsidR="00E64514">
        <w:rPr>
          <w:szCs w:val="22"/>
        </w:rPr>
        <w:t>dataset incorporated this species only</w:t>
      </w:r>
      <w:r w:rsidR="00B55B64">
        <w:rPr>
          <w:szCs w:val="22"/>
        </w:rPr>
        <w:t>.</w:t>
      </w:r>
      <w:r w:rsidR="00501CF1">
        <w:rPr>
          <w:szCs w:val="22"/>
        </w:rPr>
        <w:t xml:space="preserve"> </w:t>
      </w:r>
      <w:r w:rsidR="00B55B64">
        <w:rPr>
          <w:szCs w:val="22"/>
        </w:rPr>
        <w:t>F</w:t>
      </w:r>
      <w:r w:rsidR="00A64253">
        <w:rPr>
          <w:szCs w:val="22"/>
        </w:rPr>
        <w:t xml:space="preserve">or the final analyses, it </w:t>
      </w:r>
      <w:r w:rsidR="00B55B64">
        <w:rPr>
          <w:szCs w:val="22"/>
        </w:rPr>
        <w:t xml:space="preserve">also </w:t>
      </w:r>
      <w:r w:rsidR="00A64253">
        <w:rPr>
          <w:szCs w:val="22"/>
        </w:rPr>
        <w:t xml:space="preserve">became apparent that it would be more accurate to use </w:t>
      </w:r>
      <w:r w:rsidR="003D73E0">
        <w:rPr>
          <w:szCs w:val="22"/>
        </w:rPr>
        <w:t xml:space="preserve">the original </w:t>
      </w:r>
      <w:r w:rsidR="00B55B64">
        <w:rPr>
          <w:szCs w:val="22"/>
        </w:rPr>
        <w:t>data rather than the recalculated ECs</w:t>
      </w:r>
      <w:r w:rsidR="001A28DC">
        <w:rPr>
          <w:szCs w:val="22"/>
        </w:rPr>
        <w:t xml:space="preserve"> because the concentration ranges used for the toxicity tests were too wide to enable a regression models that could calculate accurate EC50s</w:t>
      </w:r>
      <w:r w:rsidR="003D73E0">
        <w:rPr>
          <w:szCs w:val="22"/>
        </w:rPr>
        <w:t xml:space="preserve">. </w:t>
      </w:r>
      <w:r w:rsidR="001A7F12">
        <w:rPr>
          <w:szCs w:val="22"/>
        </w:rPr>
        <w:t>T</w:t>
      </w:r>
      <w:r>
        <w:rPr>
          <w:szCs w:val="22"/>
        </w:rPr>
        <w:t>h</w:t>
      </w:r>
      <w:r w:rsidR="00B55B64">
        <w:rPr>
          <w:szCs w:val="22"/>
        </w:rPr>
        <w:t>us th</w:t>
      </w:r>
      <w:r>
        <w:rPr>
          <w:szCs w:val="22"/>
        </w:rPr>
        <w:t xml:space="preserve">e </w:t>
      </w:r>
      <w:r w:rsidR="00B55B64">
        <w:rPr>
          <w:szCs w:val="22"/>
        </w:rPr>
        <w:t>L</w:t>
      </w:r>
      <w:r w:rsidR="001A7F12">
        <w:rPr>
          <w:szCs w:val="22"/>
        </w:rPr>
        <w:t>O</w:t>
      </w:r>
      <w:r>
        <w:rPr>
          <w:szCs w:val="22"/>
        </w:rPr>
        <w:t>ECs derived for those tests, along with concentrations of Mg, Ca, SO</w:t>
      </w:r>
      <w:r>
        <w:rPr>
          <w:snapToGrid w:val="0"/>
          <w:color w:val="000000"/>
          <w:position w:val="-5"/>
          <w:sz w:val="15"/>
          <w:szCs w:val="0"/>
          <w:u w:color="000000"/>
        </w:rPr>
        <w:t>4</w:t>
      </w:r>
      <w:r>
        <w:rPr>
          <w:szCs w:val="22"/>
        </w:rPr>
        <w:t xml:space="preserve"> and U, were further analysed (after being log transformed and normalised) using a </w:t>
      </w:r>
      <w:r>
        <w:t>Principal Components Analysis (</w:t>
      </w:r>
      <w:r>
        <w:rPr>
          <w:szCs w:val="22"/>
        </w:rPr>
        <w:t xml:space="preserve">PCA; Primer Version 7). </w:t>
      </w:r>
    </w:p>
    <w:p w14:paraId="4EA35FBD" w14:textId="77777777" w:rsidR="0068469E" w:rsidRDefault="002B1B02">
      <w:pPr>
        <w:rPr>
          <w:szCs w:val="22"/>
        </w:rPr>
      </w:pPr>
      <w:r>
        <w:t xml:space="preserve">A Toxic Units approach </w:t>
      </w:r>
      <w:r w:rsidR="00340CDA" w:rsidRPr="00340CDA">
        <w:t xml:space="preserve"> </w:t>
      </w:r>
      <w:r w:rsidR="00340CDA">
        <w:t xml:space="preserve">(Sprague, </w:t>
      </w:r>
      <w:r w:rsidR="00340CDA" w:rsidRPr="00340CDA">
        <w:t>1970</w:t>
      </w:r>
      <w:r w:rsidR="00340CDA">
        <w:t xml:space="preserve">) </w:t>
      </w:r>
      <w:r>
        <w:t xml:space="preserve">was used to further assess the observed responses of </w:t>
      </w:r>
      <w:r>
        <w:rPr>
          <w:i/>
        </w:rPr>
        <w:t xml:space="preserve">H. </w:t>
      </w:r>
      <w:proofErr w:type="spellStart"/>
      <w:r>
        <w:rPr>
          <w:i/>
        </w:rPr>
        <w:t>viridissima</w:t>
      </w:r>
      <w:proofErr w:type="spellEnd"/>
      <w:r>
        <w:t xml:space="preserve"> and </w:t>
      </w:r>
      <w:r>
        <w:rPr>
          <w:i/>
        </w:rPr>
        <w:t xml:space="preserve">M. </w:t>
      </w:r>
      <w:proofErr w:type="spellStart"/>
      <w:r>
        <w:rPr>
          <w:i/>
        </w:rPr>
        <w:t>macleayi</w:t>
      </w:r>
      <w:proofErr w:type="spellEnd"/>
      <w:r>
        <w:t xml:space="preserve"> to the DTA waters, whereby the Observed Toxic Units (OTU) of each DTA water were compared to the Predicted Toxic Units (PTU) based on the known toxicity of each of the contaminants U, Mg, </w:t>
      </w:r>
      <w:proofErr w:type="spellStart"/>
      <w:r>
        <w:t>Mn</w:t>
      </w:r>
      <w:proofErr w:type="spellEnd"/>
      <w:r>
        <w:t xml:space="preserve"> and SO</w:t>
      </w:r>
      <w:r>
        <w:rPr>
          <w:snapToGrid w:val="0"/>
          <w:color w:val="000000"/>
          <w:position w:val="-5"/>
          <w:sz w:val="15"/>
          <w:szCs w:val="0"/>
          <w:u w:color="000000"/>
        </w:rPr>
        <w:t>4</w:t>
      </w:r>
      <w:r>
        <w:t xml:space="preserve">. </w:t>
      </w:r>
    </w:p>
    <w:p w14:paraId="4EA35FBE" w14:textId="77777777" w:rsidR="0068469E" w:rsidRDefault="002B1B02">
      <w:r>
        <w:t>The OTU was calculated using the following equation:</w:t>
      </w:r>
    </w:p>
    <w:p w14:paraId="4EA35FBF" w14:textId="77777777" w:rsidR="0068469E" w:rsidRDefault="002B1B02">
      <w:pPr>
        <w:ind w:left="426"/>
      </w:pPr>
      <w:r>
        <w:rPr>
          <w:i/>
        </w:rPr>
        <w:t>100 / Concentration of contaminant that corresponds with the IC</w:t>
      </w:r>
      <w:r>
        <w:rPr>
          <w:i/>
          <w:snapToGrid w:val="0"/>
          <w:color w:val="000000"/>
          <w:position w:val="-5"/>
          <w:sz w:val="15"/>
          <w:szCs w:val="0"/>
          <w:u w:color="000000"/>
        </w:rPr>
        <w:t>50</w:t>
      </w:r>
      <w:r>
        <w:rPr>
          <w:i/>
        </w:rPr>
        <w:t xml:space="preserve"> for DTA water</w:t>
      </w:r>
    </w:p>
    <w:p w14:paraId="4EA35FC0" w14:textId="77777777" w:rsidR="0068469E" w:rsidRDefault="002B1B02">
      <w:proofErr w:type="gramStart"/>
      <w:r>
        <w:t>while</w:t>
      </w:r>
      <w:proofErr w:type="gramEnd"/>
      <w:r>
        <w:t xml:space="preserve"> the PTU was calculated using the following equation:</w:t>
      </w:r>
    </w:p>
    <w:p w14:paraId="4EA35FC1" w14:textId="77777777" w:rsidR="0068469E" w:rsidRDefault="002B1B02">
      <w:pPr>
        <w:ind w:left="426"/>
      </w:pPr>
      <w:r>
        <w:rPr>
          <w:i/>
        </w:rPr>
        <w:t>Concentration of contaminant in the DTA water sample / IC</w:t>
      </w:r>
      <w:r>
        <w:rPr>
          <w:i/>
          <w:snapToGrid w:val="0"/>
          <w:color w:val="000000"/>
          <w:position w:val="-5"/>
          <w:sz w:val="15"/>
          <w:szCs w:val="0"/>
          <w:u w:color="000000"/>
        </w:rPr>
        <w:t>50</w:t>
      </w:r>
      <w:r>
        <w:rPr>
          <w:i/>
        </w:rPr>
        <w:t xml:space="preserve"> of contaminant alone</w:t>
      </w:r>
      <w:r>
        <w:t xml:space="preserve"> </w:t>
      </w:r>
    </w:p>
    <w:p w14:paraId="4EA35FC2" w14:textId="77777777" w:rsidR="0068469E" w:rsidRDefault="002B1B02">
      <w:r>
        <w:t xml:space="preserve">A comparison of these two values, i.e. whether or not they overlap, indicates the extent to which each contaminant is likely to be contributing to the toxicity of the DTA water. Where the OTU and PTU overlap or the PTU &gt; OTU, it can be concluded that the toxicant of interest most likely accounts for all the observed toxicity. Conversely, where the PTU &lt; OTU, the toxicant of interest most likely does not account for all the observed toxicity, and another toxicant(s) may be contributing to toxicity. </w:t>
      </w:r>
    </w:p>
    <w:p w14:paraId="4EA35FC3" w14:textId="77777777" w:rsidR="003D73E0" w:rsidRDefault="003D73E0">
      <w:pPr>
        <w:spacing w:after="0" w:line="240" w:lineRule="auto"/>
        <w:jc w:val="left"/>
        <w:rPr>
          <w:rFonts w:ascii="Arial" w:hAnsi="Arial"/>
          <w:b/>
          <w:sz w:val="36"/>
        </w:rPr>
      </w:pPr>
      <w:bookmarkStart w:id="72" w:name="_Toc481658770"/>
      <w:r>
        <w:br w:type="page"/>
      </w:r>
    </w:p>
    <w:p w14:paraId="4EA35FC4" w14:textId="77777777" w:rsidR="0068469E" w:rsidRDefault="002B1B02">
      <w:pPr>
        <w:pStyle w:val="Heading1"/>
      </w:pPr>
      <w:r>
        <w:t>3 Results</w:t>
      </w:r>
      <w:bookmarkEnd w:id="72"/>
    </w:p>
    <w:p w14:paraId="4EA35FC5" w14:textId="77777777" w:rsidR="0068469E" w:rsidRDefault="002B1B02">
      <w:pPr>
        <w:pStyle w:val="Heading2"/>
      </w:pPr>
      <w:bookmarkStart w:id="73" w:name="_Toc481658771"/>
      <w:r>
        <w:t>3.1 Direct Toxicity Assessment of GCT2 water</w:t>
      </w:r>
      <w:bookmarkEnd w:id="73"/>
    </w:p>
    <w:p w14:paraId="4EA35FC6" w14:textId="77777777" w:rsidR="0068469E" w:rsidRDefault="002B1B02">
      <w:pPr>
        <w:pStyle w:val="Heading3"/>
      </w:pPr>
      <w:bookmarkStart w:id="74" w:name="_Toc481658772"/>
      <w:r>
        <w:t>3.1.1 Quality Control</w:t>
      </w:r>
      <w:bookmarkEnd w:id="74"/>
      <w:r>
        <w:t xml:space="preserve"> </w:t>
      </w:r>
    </w:p>
    <w:p w14:paraId="4EA35FC7" w14:textId="77777777" w:rsidR="0068469E" w:rsidRDefault="002B1B02">
      <w:pPr>
        <w:rPr>
          <w:szCs w:val="24"/>
        </w:rPr>
      </w:pPr>
      <w:r>
        <w:rPr>
          <w:szCs w:val="24"/>
        </w:rPr>
        <w:t xml:space="preserve">Values of </w:t>
      </w:r>
      <w:proofErr w:type="spellStart"/>
      <w:r>
        <w:rPr>
          <w:szCs w:val="24"/>
        </w:rPr>
        <w:t>physico</w:t>
      </w:r>
      <w:proofErr w:type="spellEnd"/>
      <w:r>
        <w:rPr>
          <w:szCs w:val="24"/>
        </w:rPr>
        <w:t xml:space="preserve">-chemical parameters of the diluent water from GCUS as measured at the start of testing were as follows: pH 6.6 </w:t>
      </w:r>
      <w:r>
        <w:rPr>
          <w:szCs w:val="24"/>
        </w:rPr>
        <w:sym w:font="Symbol" w:char="F02D"/>
      </w:r>
      <w:r>
        <w:rPr>
          <w:szCs w:val="24"/>
        </w:rPr>
        <w:t xml:space="preserve"> 6.8, DO 98 - 101%, EC 22 µS/cm, water hardness 6.9 mg/L as </w:t>
      </w:r>
      <w:proofErr w:type="spellStart"/>
      <w:r>
        <w:rPr>
          <w:szCs w:val="24"/>
        </w:rPr>
        <w:t>CaCO</w:t>
      </w:r>
      <w:proofErr w:type="spellEnd"/>
      <w:r>
        <w:rPr>
          <w:snapToGrid w:val="0"/>
          <w:color w:val="000000"/>
          <w:position w:val="-6"/>
          <w:sz w:val="16"/>
          <w:szCs w:val="0"/>
          <w:u w:color="000000"/>
        </w:rPr>
        <w:t>3</w:t>
      </w:r>
      <w:r>
        <w:rPr>
          <w:szCs w:val="24"/>
        </w:rPr>
        <w:t xml:space="preserve"> and dissolved organic carbon (DOC) 4.4 mg/L</w:t>
      </w:r>
      <w:r>
        <w:rPr>
          <w:snapToGrid w:val="0"/>
          <w:color w:val="000000"/>
          <w:szCs w:val="0"/>
          <w:u w:color="000000"/>
        </w:rPr>
        <w:t xml:space="preserve">. </w:t>
      </w:r>
      <w:r>
        <w:rPr>
          <w:szCs w:val="24"/>
        </w:rPr>
        <w:t xml:space="preserve">At the end of the exposure periods the </w:t>
      </w:r>
      <w:proofErr w:type="spellStart"/>
      <w:r>
        <w:rPr>
          <w:szCs w:val="24"/>
        </w:rPr>
        <w:t>physico</w:t>
      </w:r>
      <w:proofErr w:type="spellEnd"/>
      <w:r>
        <w:rPr>
          <w:szCs w:val="24"/>
        </w:rPr>
        <w:t>-chemical parameters of the GCUS water were: pH 6.9</w:t>
      </w:r>
      <w:r w:rsidR="00340CDA">
        <w:rPr>
          <w:szCs w:val="24"/>
        </w:rPr>
        <w:t xml:space="preserve"> </w:t>
      </w:r>
      <w:r>
        <w:rPr>
          <w:szCs w:val="24"/>
        </w:rPr>
        <w:sym w:font="Symbol" w:char="F02D"/>
      </w:r>
      <w:r w:rsidR="00340CDA">
        <w:rPr>
          <w:szCs w:val="24"/>
        </w:rPr>
        <w:t xml:space="preserve"> </w:t>
      </w:r>
      <w:r>
        <w:rPr>
          <w:szCs w:val="24"/>
        </w:rPr>
        <w:t>7.1, DO 86</w:t>
      </w:r>
      <w:r w:rsidR="00340CDA">
        <w:rPr>
          <w:szCs w:val="24"/>
        </w:rPr>
        <w:t xml:space="preserve"> </w:t>
      </w:r>
      <w:r>
        <w:rPr>
          <w:szCs w:val="24"/>
        </w:rPr>
        <w:sym w:font="Symbol" w:char="F02D"/>
      </w:r>
      <w:r w:rsidR="00340CDA">
        <w:rPr>
          <w:szCs w:val="24"/>
        </w:rPr>
        <w:t xml:space="preserve"> </w:t>
      </w:r>
      <w:r>
        <w:rPr>
          <w:szCs w:val="24"/>
        </w:rPr>
        <w:t>94%, and EC 23</w:t>
      </w:r>
      <w:r w:rsidR="00340CDA">
        <w:rPr>
          <w:szCs w:val="24"/>
        </w:rPr>
        <w:t xml:space="preserve"> </w:t>
      </w:r>
      <w:r>
        <w:rPr>
          <w:szCs w:val="24"/>
        </w:rPr>
        <w:t>–</w:t>
      </w:r>
      <w:r w:rsidR="00340CDA">
        <w:rPr>
          <w:szCs w:val="24"/>
        </w:rPr>
        <w:t xml:space="preserve"> </w:t>
      </w:r>
      <w:r>
        <w:rPr>
          <w:szCs w:val="24"/>
        </w:rPr>
        <w:t>35 µS/cm</w:t>
      </w:r>
      <w:r>
        <w:rPr>
          <w:snapToGrid w:val="0"/>
          <w:color w:val="000000"/>
          <w:position w:val="6"/>
          <w:sz w:val="16"/>
          <w:szCs w:val="0"/>
          <w:u w:color="000000"/>
        </w:rPr>
        <w:t xml:space="preserve"> </w:t>
      </w:r>
      <w:r>
        <w:rPr>
          <w:snapToGrid w:val="0"/>
          <w:color w:val="000000"/>
          <w:szCs w:val="0"/>
          <w:u w:color="000000"/>
        </w:rPr>
        <w:t>(Appendix B, Table 1).</w:t>
      </w:r>
      <w:r>
        <w:rPr>
          <w:szCs w:val="24"/>
        </w:rPr>
        <w:t xml:space="preserve"> Chemica</w:t>
      </w:r>
      <w:bookmarkStart w:id="75" w:name="_GoBack"/>
      <w:bookmarkEnd w:id="75"/>
      <w:r>
        <w:rPr>
          <w:szCs w:val="24"/>
        </w:rPr>
        <w:t>l analyses of the blank, procedural blanks and control water indicated that all the toxicity tests were free from confounding contaminants (Appendix C).</w:t>
      </w:r>
    </w:p>
    <w:p w14:paraId="4EA35FC8" w14:textId="77777777" w:rsidR="0068469E" w:rsidRDefault="002B1B02">
      <w:pPr>
        <w:rPr>
          <w:szCs w:val="24"/>
        </w:rPr>
      </w:pPr>
      <w:r>
        <w:rPr>
          <w:szCs w:val="24"/>
        </w:rPr>
        <w:t>All tests, except that for</w:t>
      </w:r>
      <w:r>
        <w:rPr>
          <w:i/>
          <w:szCs w:val="24"/>
        </w:rPr>
        <w:t xml:space="preserve"> M. </w:t>
      </w:r>
      <w:proofErr w:type="spellStart"/>
      <w:r>
        <w:rPr>
          <w:i/>
          <w:szCs w:val="24"/>
        </w:rPr>
        <w:t>macleayi</w:t>
      </w:r>
      <w:proofErr w:type="spellEnd"/>
      <w:r>
        <w:rPr>
          <w:szCs w:val="24"/>
        </w:rPr>
        <w:t xml:space="preserve">, passed the acceptability criteria (Appendix A) as detailed in </w:t>
      </w:r>
      <w:proofErr w:type="spellStart"/>
      <w:r>
        <w:rPr>
          <w:szCs w:val="24"/>
        </w:rPr>
        <w:t>Riethmuller</w:t>
      </w:r>
      <w:proofErr w:type="spellEnd"/>
      <w:r>
        <w:rPr>
          <w:szCs w:val="24"/>
        </w:rPr>
        <w:t xml:space="preserve"> et al. (2003) </w:t>
      </w:r>
      <w:r w:rsidR="0047081A">
        <w:rPr>
          <w:szCs w:val="24"/>
        </w:rPr>
        <w:fldChar w:fldCharType="begin"/>
      </w:r>
      <w:r>
        <w:rPr>
          <w:szCs w:val="24"/>
        </w:rPr>
        <w:instrText xml:space="preserve"> ADDIN EN.CITE &lt;EndNote&gt;&lt;Cite ExcludeAuth="1" ExcludeYear="1"&gt;&lt;Author&gt;Riethmuller&lt;/Author&gt;&lt;Year&gt;2003&lt;/Year&gt;&lt;RecNum&gt;3134&lt;/RecNum&gt;&lt;record&gt;&lt;rec-number&gt;3134&lt;/rec-number&gt;&lt;foreign-keys&gt;&lt;key app="EN" db-id="evtdpda53et2zjerfv0x9vw3atvdddaxaztw"&gt;3134&lt;/key&gt;&lt;/foreign-keys&gt;&lt;ref-type name="Unused 2"&gt;41&lt;/ref-type&gt;&lt;contributors&gt;&lt;authors&gt;&lt;author&gt;Riethmuller,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47081A">
        <w:rPr>
          <w:szCs w:val="24"/>
        </w:rPr>
        <w:fldChar w:fldCharType="end"/>
      </w:r>
      <w:r>
        <w:rPr>
          <w:noProof/>
          <w:szCs w:val="24"/>
        </w:rPr>
        <w:t xml:space="preserve">and, for </w:t>
      </w:r>
      <w:r>
        <w:rPr>
          <w:i/>
          <w:noProof/>
          <w:szCs w:val="24"/>
        </w:rPr>
        <w:t>A. cumingi</w:t>
      </w:r>
      <w:r>
        <w:rPr>
          <w:noProof/>
          <w:szCs w:val="24"/>
        </w:rPr>
        <w:t>, Houston et al</w:t>
      </w:r>
      <w:r>
        <w:rPr>
          <w:szCs w:val="24"/>
        </w:rPr>
        <w:t>. (2007). The</w:t>
      </w:r>
      <w:r>
        <w:rPr>
          <w:i/>
          <w:szCs w:val="24"/>
        </w:rPr>
        <w:t xml:space="preserve"> M. </w:t>
      </w:r>
      <w:proofErr w:type="spellStart"/>
      <w:r>
        <w:rPr>
          <w:i/>
          <w:szCs w:val="24"/>
        </w:rPr>
        <w:t>macleayi</w:t>
      </w:r>
      <w:proofErr w:type="spellEnd"/>
      <w:r>
        <w:rPr>
          <w:szCs w:val="24"/>
        </w:rPr>
        <w:t xml:space="preserve"> test failed due to only 50% survival of the controls, which was the result of poor organism culture health at the time (results not shown here). The reasons for this were not identified, but when the culture health recovered, the test was unable to be repeated due to an insufficient volume remaining of GCT2 test water. Additional water could not be collected as both GCT2 and </w:t>
      </w:r>
      <w:proofErr w:type="spellStart"/>
      <w:r>
        <w:rPr>
          <w:szCs w:val="24"/>
        </w:rPr>
        <w:t>Gulungul</w:t>
      </w:r>
      <w:proofErr w:type="spellEnd"/>
      <w:r>
        <w:rPr>
          <w:szCs w:val="24"/>
        </w:rPr>
        <w:t xml:space="preserve"> Creek had ceased flowing for the season. </w:t>
      </w:r>
    </w:p>
    <w:p w14:paraId="4EA35FC9" w14:textId="77777777" w:rsidR="0068469E" w:rsidRDefault="002B1B02">
      <w:pPr>
        <w:pStyle w:val="Heading3"/>
      </w:pPr>
      <w:bookmarkStart w:id="76" w:name="_Toc481658773"/>
      <w:bookmarkStart w:id="77" w:name="_Toc458172707"/>
      <w:bookmarkStart w:id="78" w:name="_Toc458426533"/>
      <w:r>
        <w:t>3.1.2 Diluent and toxicant water chemistry</w:t>
      </w:r>
      <w:bookmarkEnd w:id="76"/>
    </w:p>
    <w:p w14:paraId="4EA35FCA" w14:textId="63789772" w:rsidR="0068469E" w:rsidRDefault="002B1B02">
      <w:r>
        <w:t xml:space="preserve">The chemistry of the diluent water from GCUS differed somewhat from that of the </w:t>
      </w:r>
      <w:proofErr w:type="spellStart"/>
      <w:r>
        <w:t>M</w:t>
      </w:r>
      <w:r w:rsidR="00004C97">
        <w:t>agela</w:t>
      </w:r>
      <w:proofErr w:type="spellEnd"/>
      <w:r w:rsidR="00004C97">
        <w:t xml:space="preserve"> </w:t>
      </w:r>
      <w:r>
        <w:t>C</w:t>
      </w:r>
      <w:r w:rsidR="00004C97">
        <w:t xml:space="preserve">reek </w:t>
      </w:r>
      <w:r>
        <w:t>W</w:t>
      </w:r>
      <w:r w:rsidR="00004C97">
        <w:t>ater</w:t>
      </w:r>
      <w:r>
        <w:t xml:space="preserve"> diluent used in van Dam et al (2010). The diluent from GCUS was slightly higher in hardness (6.9 mg/L compared to 4 mg/L </w:t>
      </w:r>
      <w:proofErr w:type="spellStart"/>
      <w:r>
        <w:t>CaCO</w:t>
      </w:r>
      <w:proofErr w:type="spellEnd"/>
      <w:r>
        <w:rPr>
          <w:snapToGrid w:val="0"/>
          <w:color w:val="000000"/>
          <w:position w:val="-6"/>
          <w:sz w:val="16"/>
          <w:szCs w:val="0"/>
          <w:u w:color="000000"/>
        </w:rPr>
        <w:t>3</w:t>
      </w:r>
      <w:r>
        <w:t xml:space="preserve"> in MCW) due to the higher concentrations of Ca (0.8 mg/L compared with 0.3 mg/L) and Mg (1.2 mg/L compared to 0.8 mg/L)</w:t>
      </w:r>
      <w:r w:rsidR="005F3058">
        <w:t>, which may have been due to mine water coming from the Corridor Creek Land Application Area</w:t>
      </w:r>
      <w:r>
        <w:t xml:space="preserve">. </w:t>
      </w:r>
      <w:r w:rsidR="005F3058">
        <w:t>Nevertheless, t</w:t>
      </w:r>
      <w:r>
        <w:t>his small difference in hardness is not likely to have influenced the responses to Mg observed in this study considering that the toxicant GCT2 water contained 350 mg/L Mg and 70 mg/L Ca. The DOC was similar between the two water types: 4.4 and 4 ± 1 mg/L for GCUS and MCW respectively.</w:t>
      </w:r>
    </w:p>
    <w:p w14:paraId="4EA35FCB" w14:textId="08861693" w:rsidR="0068469E" w:rsidRDefault="002B1B02">
      <w:r>
        <w:t xml:space="preserve">Chemical analysis of contaminated GCT2 water indicated that the elevated EC of the water (~3000 </w:t>
      </w:r>
      <w:r>
        <w:sym w:font="Symbol" w:char="F06D"/>
      </w:r>
      <w:r>
        <w:t xml:space="preserve">S/cm) was associated with higher than background concentrations of major ions, in particular </w:t>
      </w:r>
      <w:proofErr w:type="spellStart"/>
      <w:r>
        <w:t>sulfate</w:t>
      </w:r>
      <w:proofErr w:type="spellEnd"/>
      <w:r>
        <w:t xml:space="preserve"> (SO</w:t>
      </w:r>
      <w:r>
        <w:rPr>
          <w:vertAlign w:val="subscript"/>
        </w:rPr>
        <w:t>4</w:t>
      </w:r>
      <w:r>
        <w:t>) and magnesium (Mg), followed by calcium (Ca) and potassium (K), with their concentrations being 727, 291, 88 and 13 times higher, respectively, than those measured in water from GCUS (Appendix C). Other elements and metals were also measured above background including uranium (U, 8.8× higher than GCUS), manganese (</w:t>
      </w:r>
      <w:proofErr w:type="spellStart"/>
      <w:r>
        <w:t>Mn</w:t>
      </w:r>
      <w:proofErr w:type="spellEnd"/>
      <w:r>
        <w:t>, 58×), cobalt (Co, 40×), nickel (Ni, 6.6×), bromine (Br, 6.9×), barium (Ba, 19×) and strontium (</w:t>
      </w:r>
      <w:proofErr w:type="spellStart"/>
      <w:r>
        <w:t>Sr</w:t>
      </w:r>
      <w:proofErr w:type="spellEnd"/>
      <w:r>
        <w:t xml:space="preserve">, 57×). Due to Mg being the key COPC for the Ranger mine, and also the most elevated </w:t>
      </w:r>
      <w:r w:rsidR="00E67C46">
        <w:t>COPC</w:t>
      </w:r>
      <w:r>
        <w:t xml:space="preserve"> in the GCT2 water, results were presented as both the concentrations of Mg calculated to be in the GCT2 water and the equivalent measured EC.</w:t>
      </w:r>
    </w:p>
    <w:p w14:paraId="4EA35FCC" w14:textId="77777777" w:rsidR="0068469E" w:rsidRDefault="002B1B02">
      <w:pPr>
        <w:pStyle w:val="Heading3"/>
      </w:pPr>
      <w:bookmarkStart w:id="79" w:name="_Toc481658774"/>
      <w:bookmarkEnd w:id="77"/>
      <w:bookmarkEnd w:id="78"/>
      <w:r>
        <w:t>3.1.3 Laboratory toxicity testing</w:t>
      </w:r>
      <w:bookmarkEnd w:id="79"/>
    </w:p>
    <w:p w14:paraId="4EA35FCD" w14:textId="77777777" w:rsidR="0068469E" w:rsidRDefault="002B1B02">
      <w:r>
        <w:t>The concentration-response relationships for the three species were statistically weak (regression relationships ≥ 0.09; Figure 2)</w:t>
      </w:r>
      <w:r w:rsidR="005F3058">
        <w:t xml:space="preserve"> due to limited treatments in the exper</w:t>
      </w:r>
      <w:r w:rsidR="0065577A">
        <w:t xml:space="preserve">iments and a lack of </w:t>
      </w:r>
      <w:r w:rsidR="005F3058">
        <w:t>response to the toxicant</w:t>
      </w:r>
      <w:r w:rsidR="0065577A">
        <w:t>.  The analysis reports</w:t>
      </w:r>
      <w:r>
        <w:t xml:space="preserve"> and IC values</w:t>
      </w:r>
      <w:r w:rsidR="0065577A">
        <w:t xml:space="preserve"> from the toxicity test are provided in</w:t>
      </w:r>
      <w:r>
        <w:t xml:space="preserve"> Appendix D </w:t>
      </w:r>
    </w:p>
    <w:p w14:paraId="4EA35FCE" w14:textId="77777777" w:rsidR="0068469E" w:rsidRDefault="002B1B02">
      <w:r>
        <w:t xml:space="preserve">The population growth rate of </w:t>
      </w:r>
      <w:r>
        <w:rPr>
          <w:i/>
        </w:rPr>
        <w:t xml:space="preserve">H. </w:t>
      </w:r>
      <w:proofErr w:type="spellStart"/>
      <w:r>
        <w:rPr>
          <w:i/>
        </w:rPr>
        <w:t>viridissima</w:t>
      </w:r>
      <w:proofErr w:type="spellEnd"/>
      <w:r>
        <w:t xml:space="preserve"> was inhibited by 10% (IC10) in GCT2 water with an EC of 1363 µS/cm (equivalent to 196 mg/L Mg) and by 50% (IC50) at an EC of 2276 µS/cm (328 mg/L Mg; Table 1 and Figure 2a). The sensitivity of </w:t>
      </w:r>
      <w:r>
        <w:rPr>
          <w:i/>
        </w:rPr>
        <w:t xml:space="preserve">H. </w:t>
      </w:r>
      <w:proofErr w:type="spellStart"/>
      <w:r>
        <w:rPr>
          <w:i/>
        </w:rPr>
        <w:t>viridissima</w:t>
      </w:r>
      <w:proofErr w:type="spellEnd"/>
      <w:r>
        <w:t xml:space="preserve"> to GCT2 water (at 5:1 </w:t>
      </w:r>
      <w:proofErr w:type="spellStart"/>
      <w:r>
        <w:t>Mg</w:t>
      </w:r>
      <w:proofErr w:type="gramStart"/>
      <w:r>
        <w:t>:Ca</w:t>
      </w:r>
      <w:proofErr w:type="spellEnd"/>
      <w:proofErr w:type="gramEnd"/>
      <w:r>
        <w:t xml:space="preserve"> ratio) was greater than expected based on its response to Mg observed by van Dam et al (2010) at a 9:1 </w:t>
      </w:r>
      <w:proofErr w:type="spellStart"/>
      <w:r>
        <w:t>Mg:Ca</w:t>
      </w:r>
      <w:proofErr w:type="spellEnd"/>
      <w:r>
        <w:t xml:space="preserve"> ratio (i.e. an IC50 of 713 mg/L Mg; Table 1).</w:t>
      </w:r>
    </w:p>
    <w:p w14:paraId="4EA35FCF" w14:textId="26CBD088" w:rsidR="0068469E" w:rsidRDefault="002B1B02">
      <w:r>
        <w:t xml:space="preserve">A </w:t>
      </w:r>
      <w:proofErr w:type="spellStart"/>
      <w:r>
        <w:t>hormetic</w:t>
      </w:r>
      <w:proofErr w:type="spellEnd"/>
      <w:r>
        <w:t xml:space="preserve"> effect on reproduction was observed across the Mg concentration range for </w:t>
      </w:r>
      <w:r>
        <w:rPr>
          <w:i/>
        </w:rPr>
        <w:t xml:space="preserve">A. </w:t>
      </w:r>
      <w:proofErr w:type="spellStart"/>
      <w:r>
        <w:rPr>
          <w:i/>
        </w:rPr>
        <w:t>cumingi</w:t>
      </w:r>
      <w:proofErr w:type="spellEnd"/>
      <w:r>
        <w:t xml:space="preserve"> (Figure 2c). For the concentration-response relationship </w:t>
      </w:r>
      <w:r>
        <w:rPr>
          <w:szCs w:val="22"/>
        </w:rPr>
        <w:t xml:space="preserve">based on a </w:t>
      </w:r>
      <w:r>
        <w:rPr>
          <w:rFonts w:cs="Arial"/>
          <w:szCs w:val="22"/>
        </w:rPr>
        <w:t>3-parameter logistic model (Figure 2)</w:t>
      </w:r>
      <w:r>
        <w:rPr>
          <w:szCs w:val="22"/>
        </w:rPr>
        <w:t>, a 10% effect (IC10</w:t>
      </w:r>
      <w:r>
        <w:rPr>
          <w:snapToGrid w:val="0"/>
          <w:color w:val="000000"/>
          <w:szCs w:val="22"/>
          <w:u w:color="000000"/>
        </w:rPr>
        <w:t>)</w:t>
      </w:r>
      <w:r>
        <w:rPr>
          <w:szCs w:val="22"/>
        </w:rPr>
        <w:t xml:space="preserve"> was calculated for</w:t>
      </w:r>
      <w:r>
        <w:t xml:space="preserve"> GCT2 water with an EC of 953 </w:t>
      </w:r>
      <w:r>
        <w:sym w:font="Symbol" w:char="F06D"/>
      </w:r>
      <w:r>
        <w:t xml:space="preserve">S/cm, which was equivalent to 133 mg/L Mg (Figure 2b). </w:t>
      </w:r>
      <w:proofErr w:type="spellStart"/>
      <w:r>
        <w:rPr>
          <w:i/>
        </w:rPr>
        <w:t>Amerianna</w:t>
      </w:r>
      <w:proofErr w:type="spellEnd"/>
      <w:r>
        <w:rPr>
          <w:i/>
        </w:rPr>
        <w:t xml:space="preserve"> </w:t>
      </w:r>
      <w:proofErr w:type="spellStart"/>
      <w:r>
        <w:rPr>
          <w:i/>
        </w:rPr>
        <w:t>cumingi</w:t>
      </w:r>
      <w:proofErr w:type="spellEnd"/>
      <w:r>
        <w:t xml:space="preserve"> was not tested in undiluted GCT2 water, but there was a 28% reduction in reproduction for snails exposed to the highest EC of 1370 µS/cm (</w:t>
      </w:r>
      <w:proofErr w:type="spellStart"/>
      <w:r>
        <w:t>i.e</w:t>
      </w:r>
      <w:proofErr w:type="spellEnd"/>
      <w:r>
        <w:t xml:space="preserve"> </w:t>
      </w:r>
      <w:proofErr w:type="gramStart"/>
      <w:r>
        <w:t>a</w:t>
      </w:r>
      <w:proofErr w:type="gramEnd"/>
      <w:r>
        <w:t xml:space="preserve"> Mg concentration of 198 mg/L Mg). The IC50 for </w:t>
      </w:r>
      <w:r>
        <w:rPr>
          <w:i/>
        </w:rPr>
        <w:t xml:space="preserve">A. </w:t>
      </w:r>
      <w:proofErr w:type="spellStart"/>
      <w:r>
        <w:rPr>
          <w:i/>
        </w:rPr>
        <w:t>cumingi</w:t>
      </w:r>
      <w:proofErr w:type="spellEnd"/>
      <w:r>
        <w:t xml:space="preserve"> (Table 1) was not reliable due to the limited dataset (Figure 2b)</w:t>
      </w:r>
      <w:r w:rsidR="0065577A">
        <w:t xml:space="preserve"> but indicated a </w:t>
      </w:r>
      <w:proofErr w:type="spellStart"/>
      <w:r w:rsidR="0065577A">
        <w:t>reponse</w:t>
      </w:r>
      <w:proofErr w:type="spellEnd"/>
      <w:r w:rsidR="0065577A">
        <w:t xml:space="preserve"> that was less than that reported</w:t>
      </w:r>
      <w:r w:rsidR="009D4C1E">
        <w:t xml:space="preserve"> for</w:t>
      </w:r>
      <w:r w:rsidR="0065577A">
        <w:t xml:space="preserve"> </w:t>
      </w:r>
      <w:proofErr w:type="spellStart"/>
      <w:r w:rsidR="0065577A">
        <w:t>MgSO</w:t>
      </w:r>
      <w:proofErr w:type="spellEnd"/>
      <w:r w:rsidR="0065577A" w:rsidRPr="0065577A">
        <w:rPr>
          <w:snapToGrid w:val="0"/>
          <w:color w:val="000000"/>
          <w:position w:val="-5"/>
          <w:sz w:val="15"/>
          <w:szCs w:val="0"/>
          <w:u w:color="000000"/>
        </w:rPr>
        <w:t>4</w:t>
      </w:r>
      <w:r w:rsidR="0065577A">
        <w:rPr>
          <w:snapToGrid w:val="0"/>
          <w:color w:val="000000"/>
          <w:szCs w:val="0"/>
          <w:u w:color="000000"/>
        </w:rPr>
        <w:t xml:space="preserve"> only tests (van Dam et al., 2010)</w:t>
      </w:r>
      <w:r>
        <w:t>.</w:t>
      </w:r>
      <w:r w:rsidR="0065577A">
        <w:t xml:space="preserve">  This may have been due to the amelioration </w:t>
      </w:r>
      <w:r w:rsidR="00294683">
        <w:t>by</w:t>
      </w:r>
      <w:r w:rsidR="0065577A">
        <w:t xml:space="preserve"> Ca or other factors in the water.</w:t>
      </w:r>
      <w:r>
        <w:t xml:space="preserve"> </w:t>
      </w:r>
    </w:p>
    <w:p w14:paraId="4EA35FD0" w14:textId="77777777" w:rsidR="0068469E" w:rsidRDefault="002B1B02">
      <w:pPr>
        <w:spacing w:after="240"/>
      </w:pPr>
      <w:r>
        <w:t xml:space="preserve">There was no toxic response detected for </w:t>
      </w:r>
      <w:r>
        <w:rPr>
          <w:i/>
        </w:rPr>
        <w:t xml:space="preserve">L. </w:t>
      </w:r>
      <w:proofErr w:type="spellStart"/>
      <w:r>
        <w:rPr>
          <w:i/>
        </w:rPr>
        <w:t>aequinoctialis</w:t>
      </w:r>
      <w:proofErr w:type="spellEnd"/>
      <w:r>
        <w:rPr>
          <w:i/>
        </w:rPr>
        <w:t xml:space="preserve"> </w:t>
      </w:r>
      <w:r>
        <w:t>in GCT2 water,</w:t>
      </w:r>
      <w:r>
        <w:rPr>
          <w:i/>
        </w:rPr>
        <w:t xml:space="preserve"> </w:t>
      </w:r>
      <w:r>
        <w:t xml:space="preserve">although growth rates were generally higher than controls across the treatments (Figure 2d). </w:t>
      </w:r>
      <w:r w:rsidR="00294683">
        <w:t xml:space="preserve">Hence, this species appeared less sensitive to the GCT2 water compared to the </w:t>
      </w:r>
      <w:proofErr w:type="spellStart"/>
      <w:r w:rsidR="00294683">
        <w:t>MgSO</w:t>
      </w:r>
      <w:proofErr w:type="spellEnd"/>
      <w:r w:rsidR="00294683" w:rsidRPr="00294683">
        <w:rPr>
          <w:snapToGrid w:val="0"/>
          <w:color w:val="000000"/>
          <w:position w:val="-5"/>
          <w:sz w:val="15"/>
          <w:szCs w:val="0"/>
          <w:u w:color="000000"/>
        </w:rPr>
        <w:t>4</w:t>
      </w:r>
      <w:r w:rsidR="00294683">
        <w:rPr>
          <w:snapToGrid w:val="0"/>
          <w:color w:val="000000"/>
          <w:szCs w:val="0"/>
          <w:u w:color="000000"/>
        </w:rPr>
        <w:t xml:space="preserve"> only testing reported in van Dam et al., (2010), which may have been due to </w:t>
      </w:r>
      <w:r w:rsidR="00294683">
        <w:t>amelioration by Ca or other factors in the water</w:t>
      </w:r>
      <w:r w:rsidR="00294683">
        <w:rPr>
          <w:snapToGrid w:val="0"/>
          <w:color w:val="000000"/>
          <w:szCs w:val="0"/>
          <w:u w:color="000000"/>
        </w:rPr>
        <w:t>.</w:t>
      </w:r>
    </w:p>
    <w:p w14:paraId="4EA35FD1" w14:textId="77777777" w:rsidR="0068469E" w:rsidRDefault="002B1B02">
      <w:pPr>
        <w:pStyle w:val="tablecaption"/>
        <w:jc w:val="center"/>
        <w:rPr>
          <w:sz w:val="20"/>
        </w:rPr>
      </w:pPr>
      <w:r>
        <w:rPr>
          <w:b/>
          <w:sz w:val="20"/>
        </w:rPr>
        <w:t>Table 1</w:t>
      </w:r>
      <w:r>
        <w:rPr>
          <w:sz w:val="20"/>
        </w:rPr>
        <w:t xml:space="preserve"> Toxicity estimates (95% confidence limits) for GCT2 water for three local freshwater species, expressed as magnesium (Mg, mg/L) and electrical conductivity (EC, </w:t>
      </w:r>
      <w:r>
        <w:rPr>
          <w:rFonts w:cs="Arial"/>
          <w:sz w:val="20"/>
        </w:rPr>
        <w:t>µS</w:t>
      </w:r>
      <w:r>
        <w:rPr>
          <w:sz w:val="20"/>
        </w:rPr>
        <w:t>/cm).</w:t>
      </w:r>
    </w:p>
    <w:tbl>
      <w:tblPr>
        <w:tblW w:w="0" w:type="auto"/>
        <w:jc w:val="center"/>
        <w:tblBorders>
          <w:top w:val="single" w:sz="4" w:space="0" w:color="auto"/>
          <w:bottom w:val="single" w:sz="4" w:space="0" w:color="auto"/>
        </w:tblBorders>
        <w:tblLook w:val="04A0" w:firstRow="1" w:lastRow="0" w:firstColumn="1" w:lastColumn="0" w:noHBand="0" w:noVBand="1"/>
      </w:tblPr>
      <w:tblGrid>
        <w:gridCol w:w="1235"/>
        <w:gridCol w:w="1254"/>
        <w:gridCol w:w="1134"/>
        <w:gridCol w:w="1134"/>
        <w:gridCol w:w="1244"/>
        <w:gridCol w:w="348"/>
        <w:gridCol w:w="313"/>
        <w:gridCol w:w="1234"/>
      </w:tblGrid>
      <w:tr w:rsidR="0068469E" w14:paraId="4EA35FD7" w14:textId="77777777" w:rsidTr="0068469E">
        <w:trPr>
          <w:jc w:val="center"/>
        </w:trPr>
        <w:tc>
          <w:tcPr>
            <w:tcW w:w="1235" w:type="dxa"/>
            <w:tcBorders>
              <w:top w:val="single" w:sz="4" w:space="0" w:color="auto"/>
              <w:bottom w:val="nil"/>
            </w:tcBorders>
            <w:vAlign w:val="bottom"/>
          </w:tcPr>
          <w:p w14:paraId="4EA35FD2" w14:textId="77777777" w:rsidR="0068469E" w:rsidRDefault="0068469E">
            <w:pPr>
              <w:pStyle w:val="table1"/>
              <w:rPr>
                <w:b/>
                <w:color w:val="000000"/>
                <w:u w:color="000000"/>
                <w:lang w:eastAsia="en-AU"/>
              </w:rPr>
            </w:pPr>
          </w:p>
        </w:tc>
        <w:tc>
          <w:tcPr>
            <w:tcW w:w="4766" w:type="dxa"/>
            <w:gridSpan w:val="4"/>
            <w:tcBorders>
              <w:top w:val="single" w:sz="4" w:space="0" w:color="auto"/>
              <w:bottom w:val="single" w:sz="4" w:space="0" w:color="auto"/>
            </w:tcBorders>
          </w:tcPr>
          <w:p w14:paraId="4EA35FD3" w14:textId="77777777" w:rsidR="0068469E" w:rsidRDefault="002B1B02">
            <w:pPr>
              <w:pStyle w:val="table1"/>
              <w:jc w:val="center"/>
              <w:rPr>
                <w:b/>
                <w:color w:val="000000"/>
                <w:u w:color="000000"/>
                <w:lang w:eastAsia="en-AU"/>
              </w:rPr>
            </w:pPr>
            <w:r>
              <w:rPr>
                <w:b/>
                <w:color w:val="000000"/>
                <w:u w:color="000000"/>
                <w:lang w:eastAsia="en-AU"/>
              </w:rPr>
              <w:t>GCT2</w:t>
            </w:r>
            <w:r>
              <w:rPr>
                <w:b/>
                <w:snapToGrid w:val="0"/>
                <w:color w:val="000000"/>
                <w:position w:val="4"/>
                <w:sz w:val="11"/>
                <w:szCs w:val="0"/>
                <w:u w:color="000000"/>
                <w:lang w:eastAsia="en-AU"/>
              </w:rPr>
              <w:t>a</w:t>
            </w:r>
          </w:p>
        </w:tc>
        <w:tc>
          <w:tcPr>
            <w:tcW w:w="348" w:type="dxa"/>
            <w:tcBorders>
              <w:top w:val="single" w:sz="4" w:space="0" w:color="auto"/>
              <w:bottom w:val="single" w:sz="4" w:space="0" w:color="auto"/>
            </w:tcBorders>
          </w:tcPr>
          <w:p w14:paraId="4EA35FD4" w14:textId="77777777" w:rsidR="0068469E" w:rsidRDefault="0068469E">
            <w:pPr>
              <w:pStyle w:val="table1"/>
              <w:jc w:val="center"/>
              <w:rPr>
                <w:b/>
                <w:color w:val="000000"/>
                <w:u w:color="000000"/>
                <w:lang w:eastAsia="en-AU"/>
              </w:rPr>
            </w:pPr>
          </w:p>
        </w:tc>
        <w:tc>
          <w:tcPr>
            <w:tcW w:w="313" w:type="dxa"/>
            <w:tcBorders>
              <w:top w:val="single" w:sz="4" w:space="0" w:color="auto"/>
              <w:bottom w:val="nil"/>
            </w:tcBorders>
          </w:tcPr>
          <w:p w14:paraId="4EA35FD5" w14:textId="77777777" w:rsidR="0068469E" w:rsidRDefault="0068469E">
            <w:pPr>
              <w:pStyle w:val="table1"/>
              <w:jc w:val="center"/>
              <w:rPr>
                <w:b/>
                <w:color w:val="000000"/>
                <w:u w:color="000000"/>
                <w:lang w:eastAsia="en-AU"/>
              </w:rPr>
            </w:pPr>
          </w:p>
        </w:tc>
        <w:tc>
          <w:tcPr>
            <w:tcW w:w="1234" w:type="dxa"/>
            <w:tcBorders>
              <w:top w:val="single" w:sz="4" w:space="0" w:color="auto"/>
              <w:bottom w:val="single" w:sz="4" w:space="0" w:color="auto"/>
            </w:tcBorders>
            <w:vAlign w:val="bottom"/>
          </w:tcPr>
          <w:p w14:paraId="4EA35FD6" w14:textId="77777777" w:rsidR="0068469E" w:rsidRDefault="002B1B02">
            <w:pPr>
              <w:pStyle w:val="table1"/>
              <w:jc w:val="center"/>
              <w:rPr>
                <w:b/>
                <w:color w:val="000000"/>
                <w:u w:color="000000"/>
                <w:lang w:eastAsia="en-AU"/>
              </w:rPr>
            </w:pPr>
            <w:r>
              <w:rPr>
                <w:b/>
                <w:color w:val="000000"/>
                <w:u w:color="000000"/>
                <w:lang w:eastAsia="en-AU"/>
              </w:rPr>
              <w:t>MCW</w:t>
            </w:r>
            <w:r>
              <w:rPr>
                <w:b/>
                <w:snapToGrid w:val="0"/>
                <w:color w:val="000000"/>
                <w:position w:val="4"/>
                <w:sz w:val="11"/>
                <w:szCs w:val="0"/>
                <w:u w:color="000000"/>
                <w:lang w:eastAsia="en-AU"/>
              </w:rPr>
              <w:t>b</w:t>
            </w:r>
          </w:p>
        </w:tc>
      </w:tr>
      <w:tr w:rsidR="0068469E" w14:paraId="4EA35FDE" w14:textId="77777777" w:rsidTr="0068469E">
        <w:trPr>
          <w:jc w:val="center"/>
        </w:trPr>
        <w:tc>
          <w:tcPr>
            <w:tcW w:w="1235" w:type="dxa"/>
            <w:tcBorders>
              <w:top w:val="nil"/>
              <w:bottom w:val="nil"/>
            </w:tcBorders>
            <w:vAlign w:val="bottom"/>
          </w:tcPr>
          <w:p w14:paraId="4EA35FD8" w14:textId="77777777" w:rsidR="0068469E" w:rsidRDefault="002B1B02">
            <w:pPr>
              <w:pStyle w:val="table1"/>
              <w:rPr>
                <w:b/>
                <w:color w:val="000000"/>
                <w:u w:color="000000"/>
                <w:lang w:eastAsia="en-AU"/>
              </w:rPr>
            </w:pPr>
            <w:r>
              <w:rPr>
                <w:b/>
                <w:color w:val="000000"/>
                <w:u w:color="000000"/>
                <w:lang w:eastAsia="en-AU"/>
              </w:rPr>
              <w:t>Species</w:t>
            </w:r>
          </w:p>
        </w:tc>
        <w:tc>
          <w:tcPr>
            <w:tcW w:w="2388" w:type="dxa"/>
            <w:gridSpan w:val="2"/>
            <w:tcBorders>
              <w:top w:val="single" w:sz="4" w:space="0" w:color="auto"/>
              <w:bottom w:val="single" w:sz="4" w:space="0" w:color="auto"/>
            </w:tcBorders>
            <w:vAlign w:val="bottom"/>
          </w:tcPr>
          <w:p w14:paraId="4EA35FD9" w14:textId="77777777" w:rsidR="0068469E" w:rsidRDefault="002B1B02">
            <w:pPr>
              <w:pStyle w:val="table1"/>
              <w:jc w:val="center"/>
              <w:rPr>
                <w:b/>
                <w:color w:val="000000"/>
                <w:u w:color="000000"/>
                <w:lang w:eastAsia="en-AU"/>
              </w:rPr>
            </w:pPr>
            <w:r>
              <w:rPr>
                <w:b/>
                <w:color w:val="000000"/>
                <w:u w:color="000000"/>
                <w:lang w:eastAsia="en-AU"/>
              </w:rPr>
              <w:t>IC10</w:t>
            </w:r>
            <w:r>
              <w:rPr>
                <w:b/>
                <w:snapToGrid w:val="0"/>
                <w:color w:val="000000"/>
                <w:position w:val="4"/>
                <w:sz w:val="11"/>
                <w:szCs w:val="0"/>
                <w:u w:color="000000"/>
                <w:lang w:eastAsia="en-AU"/>
              </w:rPr>
              <w:t>c</w:t>
            </w:r>
          </w:p>
        </w:tc>
        <w:tc>
          <w:tcPr>
            <w:tcW w:w="2378" w:type="dxa"/>
            <w:gridSpan w:val="2"/>
            <w:tcBorders>
              <w:top w:val="single" w:sz="4" w:space="0" w:color="auto"/>
              <w:bottom w:val="single" w:sz="4" w:space="0" w:color="auto"/>
            </w:tcBorders>
          </w:tcPr>
          <w:p w14:paraId="4EA35FDA" w14:textId="77777777" w:rsidR="0068469E" w:rsidRDefault="002B1B02">
            <w:pPr>
              <w:pStyle w:val="table1"/>
              <w:jc w:val="center"/>
              <w:rPr>
                <w:b/>
                <w:color w:val="000000"/>
                <w:u w:color="000000"/>
                <w:lang w:eastAsia="en-AU"/>
              </w:rPr>
            </w:pPr>
            <w:r>
              <w:rPr>
                <w:b/>
                <w:color w:val="000000"/>
                <w:u w:color="000000"/>
                <w:lang w:eastAsia="en-AU"/>
              </w:rPr>
              <w:t>IC50</w:t>
            </w:r>
            <w:r>
              <w:rPr>
                <w:b/>
                <w:snapToGrid w:val="0"/>
                <w:color w:val="000000"/>
                <w:position w:val="4"/>
                <w:sz w:val="11"/>
                <w:szCs w:val="0"/>
                <w:u w:color="000000"/>
                <w:lang w:eastAsia="en-AU"/>
              </w:rPr>
              <w:t>d</w:t>
            </w:r>
          </w:p>
        </w:tc>
        <w:tc>
          <w:tcPr>
            <w:tcW w:w="348" w:type="dxa"/>
          </w:tcPr>
          <w:p w14:paraId="4EA35FDB" w14:textId="77777777" w:rsidR="0068469E" w:rsidRDefault="0068469E">
            <w:pPr>
              <w:pStyle w:val="table1"/>
              <w:jc w:val="center"/>
              <w:rPr>
                <w:b/>
                <w:color w:val="000000"/>
                <w:u w:color="000000"/>
                <w:lang w:eastAsia="en-AU"/>
              </w:rPr>
            </w:pPr>
          </w:p>
        </w:tc>
        <w:tc>
          <w:tcPr>
            <w:tcW w:w="313" w:type="dxa"/>
            <w:tcBorders>
              <w:top w:val="nil"/>
              <w:bottom w:val="nil"/>
            </w:tcBorders>
          </w:tcPr>
          <w:p w14:paraId="4EA35FDC" w14:textId="77777777" w:rsidR="0068469E" w:rsidRDefault="0068469E">
            <w:pPr>
              <w:pStyle w:val="table1"/>
              <w:jc w:val="center"/>
              <w:rPr>
                <w:b/>
                <w:color w:val="000000"/>
                <w:u w:color="000000"/>
                <w:lang w:eastAsia="en-AU"/>
              </w:rPr>
            </w:pPr>
          </w:p>
        </w:tc>
        <w:tc>
          <w:tcPr>
            <w:tcW w:w="1234" w:type="dxa"/>
          </w:tcPr>
          <w:p w14:paraId="4EA35FDD" w14:textId="77777777" w:rsidR="0068469E" w:rsidRDefault="002B1B02">
            <w:pPr>
              <w:pStyle w:val="table1"/>
              <w:jc w:val="center"/>
              <w:rPr>
                <w:b/>
                <w:color w:val="000000"/>
                <w:u w:color="000000"/>
                <w:lang w:eastAsia="en-AU"/>
              </w:rPr>
            </w:pPr>
            <w:r>
              <w:rPr>
                <w:b/>
                <w:color w:val="000000"/>
                <w:u w:color="000000"/>
                <w:lang w:eastAsia="en-AU"/>
              </w:rPr>
              <w:t>IC50</w:t>
            </w:r>
          </w:p>
        </w:tc>
      </w:tr>
      <w:tr w:rsidR="0068469E" w14:paraId="4EA35FE7" w14:textId="77777777" w:rsidTr="0068469E">
        <w:trPr>
          <w:jc w:val="center"/>
        </w:trPr>
        <w:tc>
          <w:tcPr>
            <w:tcW w:w="1235" w:type="dxa"/>
            <w:tcBorders>
              <w:top w:val="nil"/>
              <w:bottom w:val="single" w:sz="4" w:space="0" w:color="auto"/>
            </w:tcBorders>
            <w:vAlign w:val="bottom"/>
          </w:tcPr>
          <w:p w14:paraId="4EA35FDF" w14:textId="77777777" w:rsidR="0068469E" w:rsidRDefault="0068469E">
            <w:pPr>
              <w:pStyle w:val="table1"/>
              <w:rPr>
                <w:b/>
                <w:color w:val="000000"/>
                <w:u w:color="000000"/>
                <w:lang w:eastAsia="en-AU"/>
              </w:rPr>
            </w:pPr>
          </w:p>
        </w:tc>
        <w:tc>
          <w:tcPr>
            <w:tcW w:w="1254" w:type="dxa"/>
            <w:tcBorders>
              <w:top w:val="single" w:sz="4" w:space="0" w:color="auto"/>
              <w:bottom w:val="single" w:sz="4" w:space="0" w:color="auto"/>
            </w:tcBorders>
            <w:vAlign w:val="bottom"/>
          </w:tcPr>
          <w:p w14:paraId="4EA35FE0" w14:textId="77777777" w:rsidR="0068469E" w:rsidRDefault="002B1B02">
            <w:pPr>
              <w:pStyle w:val="table1"/>
              <w:jc w:val="center"/>
              <w:rPr>
                <w:b/>
                <w:color w:val="000000"/>
                <w:u w:color="000000"/>
                <w:lang w:eastAsia="en-AU"/>
              </w:rPr>
            </w:pPr>
            <w:r>
              <w:rPr>
                <w:b/>
                <w:color w:val="000000"/>
                <w:u w:color="000000"/>
                <w:lang w:eastAsia="en-AU"/>
              </w:rPr>
              <w:t>Mg</w:t>
            </w:r>
          </w:p>
        </w:tc>
        <w:tc>
          <w:tcPr>
            <w:tcW w:w="1134" w:type="dxa"/>
            <w:tcBorders>
              <w:top w:val="single" w:sz="4" w:space="0" w:color="auto"/>
              <w:bottom w:val="single" w:sz="4" w:space="0" w:color="auto"/>
            </w:tcBorders>
          </w:tcPr>
          <w:p w14:paraId="4EA35FE1" w14:textId="77777777" w:rsidR="0068469E" w:rsidRDefault="002B1B02">
            <w:pPr>
              <w:pStyle w:val="table1"/>
              <w:jc w:val="center"/>
              <w:rPr>
                <w:b/>
                <w:color w:val="000000"/>
                <w:u w:color="000000"/>
                <w:lang w:eastAsia="en-AU"/>
              </w:rPr>
            </w:pPr>
            <w:r>
              <w:rPr>
                <w:b/>
                <w:color w:val="000000"/>
                <w:u w:color="000000"/>
                <w:lang w:eastAsia="en-AU"/>
              </w:rPr>
              <w:t>EC</w:t>
            </w:r>
          </w:p>
        </w:tc>
        <w:tc>
          <w:tcPr>
            <w:tcW w:w="1134" w:type="dxa"/>
            <w:tcBorders>
              <w:top w:val="single" w:sz="4" w:space="0" w:color="auto"/>
              <w:bottom w:val="single" w:sz="4" w:space="0" w:color="auto"/>
            </w:tcBorders>
            <w:vAlign w:val="bottom"/>
          </w:tcPr>
          <w:p w14:paraId="4EA35FE2" w14:textId="77777777" w:rsidR="0068469E" w:rsidRDefault="002B1B02">
            <w:pPr>
              <w:pStyle w:val="table1"/>
              <w:jc w:val="center"/>
              <w:rPr>
                <w:b/>
                <w:color w:val="000000"/>
                <w:u w:color="000000"/>
                <w:lang w:eastAsia="en-AU"/>
              </w:rPr>
            </w:pPr>
            <w:r>
              <w:rPr>
                <w:b/>
                <w:color w:val="000000"/>
                <w:u w:color="000000"/>
                <w:lang w:eastAsia="en-AU"/>
              </w:rPr>
              <w:t>Mg</w:t>
            </w:r>
          </w:p>
        </w:tc>
        <w:tc>
          <w:tcPr>
            <w:tcW w:w="1244" w:type="dxa"/>
            <w:tcBorders>
              <w:top w:val="single" w:sz="4" w:space="0" w:color="auto"/>
              <w:bottom w:val="single" w:sz="4" w:space="0" w:color="auto"/>
            </w:tcBorders>
          </w:tcPr>
          <w:p w14:paraId="4EA35FE3" w14:textId="77777777" w:rsidR="0068469E" w:rsidRDefault="002B1B02">
            <w:pPr>
              <w:pStyle w:val="table1"/>
              <w:jc w:val="center"/>
              <w:rPr>
                <w:b/>
                <w:color w:val="000000"/>
                <w:u w:color="000000"/>
                <w:lang w:eastAsia="en-AU"/>
              </w:rPr>
            </w:pPr>
            <w:r>
              <w:rPr>
                <w:b/>
                <w:color w:val="000000"/>
                <w:u w:color="000000"/>
                <w:lang w:eastAsia="en-AU"/>
              </w:rPr>
              <w:t>EC</w:t>
            </w:r>
          </w:p>
        </w:tc>
        <w:tc>
          <w:tcPr>
            <w:tcW w:w="348" w:type="dxa"/>
            <w:tcBorders>
              <w:top w:val="single" w:sz="4" w:space="0" w:color="auto"/>
              <w:bottom w:val="single" w:sz="4" w:space="0" w:color="auto"/>
            </w:tcBorders>
          </w:tcPr>
          <w:p w14:paraId="4EA35FE4" w14:textId="77777777" w:rsidR="0068469E" w:rsidRDefault="0068469E">
            <w:pPr>
              <w:pStyle w:val="table1"/>
              <w:jc w:val="center"/>
              <w:rPr>
                <w:b/>
                <w:color w:val="000000"/>
                <w:u w:color="000000"/>
                <w:lang w:eastAsia="en-AU"/>
              </w:rPr>
            </w:pPr>
          </w:p>
        </w:tc>
        <w:tc>
          <w:tcPr>
            <w:tcW w:w="313" w:type="dxa"/>
            <w:tcBorders>
              <w:top w:val="nil"/>
              <w:bottom w:val="nil"/>
            </w:tcBorders>
          </w:tcPr>
          <w:p w14:paraId="4EA35FE5" w14:textId="77777777" w:rsidR="0068469E" w:rsidRDefault="0068469E">
            <w:pPr>
              <w:pStyle w:val="table1"/>
              <w:jc w:val="center"/>
              <w:rPr>
                <w:b/>
                <w:color w:val="000000"/>
                <w:u w:color="000000"/>
                <w:lang w:eastAsia="en-AU"/>
              </w:rPr>
            </w:pPr>
          </w:p>
        </w:tc>
        <w:tc>
          <w:tcPr>
            <w:tcW w:w="1234" w:type="dxa"/>
            <w:tcBorders>
              <w:top w:val="single" w:sz="4" w:space="0" w:color="auto"/>
              <w:bottom w:val="single" w:sz="4" w:space="0" w:color="auto"/>
            </w:tcBorders>
          </w:tcPr>
          <w:p w14:paraId="4EA35FE6" w14:textId="77777777" w:rsidR="0068469E" w:rsidRDefault="002B1B02">
            <w:pPr>
              <w:pStyle w:val="table1"/>
              <w:jc w:val="center"/>
              <w:rPr>
                <w:b/>
                <w:color w:val="000000"/>
                <w:u w:color="000000"/>
                <w:lang w:eastAsia="en-AU"/>
              </w:rPr>
            </w:pPr>
            <w:r>
              <w:rPr>
                <w:b/>
                <w:color w:val="000000"/>
                <w:u w:color="000000"/>
                <w:lang w:eastAsia="en-AU"/>
              </w:rPr>
              <w:t>Mg</w:t>
            </w:r>
          </w:p>
        </w:tc>
      </w:tr>
      <w:tr w:rsidR="0068469E" w14:paraId="4EA35FF0" w14:textId="77777777" w:rsidTr="0068469E">
        <w:trPr>
          <w:trHeight w:val="403"/>
          <w:jc w:val="center"/>
        </w:trPr>
        <w:tc>
          <w:tcPr>
            <w:tcW w:w="1235" w:type="dxa"/>
            <w:tcBorders>
              <w:top w:val="single" w:sz="4" w:space="0" w:color="auto"/>
            </w:tcBorders>
            <w:vAlign w:val="bottom"/>
          </w:tcPr>
          <w:p w14:paraId="4EA35FE8" w14:textId="77777777" w:rsidR="0068469E" w:rsidRDefault="002B1B02">
            <w:pPr>
              <w:pStyle w:val="table1"/>
              <w:rPr>
                <w:i/>
                <w:color w:val="000000"/>
                <w:sz w:val="14"/>
                <w:szCs w:val="14"/>
                <w:u w:color="000000"/>
                <w:lang w:eastAsia="en-AU"/>
              </w:rPr>
            </w:pPr>
            <w:r>
              <w:rPr>
                <w:i/>
                <w:color w:val="000000"/>
                <w:sz w:val="14"/>
                <w:szCs w:val="14"/>
                <w:u w:color="000000"/>
                <w:lang w:eastAsia="en-AU"/>
              </w:rPr>
              <w:t xml:space="preserve">H. </w:t>
            </w:r>
            <w:proofErr w:type="spellStart"/>
            <w:r>
              <w:rPr>
                <w:i/>
                <w:color w:val="000000"/>
                <w:sz w:val="14"/>
                <w:szCs w:val="14"/>
                <w:u w:color="000000"/>
                <w:lang w:eastAsia="en-AU"/>
              </w:rPr>
              <w:t>viridissima</w:t>
            </w:r>
            <w:proofErr w:type="spellEnd"/>
            <w:r>
              <w:rPr>
                <w:i/>
                <w:color w:val="000000"/>
                <w:sz w:val="14"/>
                <w:szCs w:val="14"/>
                <w:u w:color="000000"/>
                <w:lang w:eastAsia="en-AU"/>
              </w:rPr>
              <w:br/>
            </w:r>
          </w:p>
        </w:tc>
        <w:tc>
          <w:tcPr>
            <w:tcW w:w="1254" w:type="dxa"/>
            <w:tcBorders>
              <w:top w:val="single" w:sz="4" w:space="0" w:color="auto"/>
            </w:tcBorders>
            <w:vAlign w:val="center"/>
          </w:tcPr>
          <w:p w14:paraId="4EA35FE9"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196 </w:t>
            </w:r>
            <w:r>
              <w:rPr>
                <w:color w:val="000000"/>
                <w:sz w:val="14"/>
                <w:szCs w:val="14"/>
                <w:u w:color="000000"/>
                <w:lang w:eastAsia="en-AU"/>
              </w:rPr>
              <w:br/>
              <w:t>(NC – 254)</w:t>
            </w:r>
          </w:p>
        </w:tc>
        <w:tc>
          <w:tcPr>
            <w:tcW w:w="1134" w:type="dxa"/>
            <w:tcBorders>
              <w:top w:val="single" w:sz="4" w:space="0" w:color="auto"/>
            </w:tcBorders>
            <w:vAlign w:val="center"/>
          </w:tcPr>
          <w:p w14:paraId="4EA35FEA"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1363 </w:t>
            </w:r>
            <w:r>
              <w:rPr>
                <w:color w:val="000000"/>
                <w:sz w:val="14"/>
                <w:szCs w:val="14"/>
                <w:u w:color="000000"/>
                <w:lang w:eastAsia="en-AU"/>
              </w:rPr>
              <w:br/>
              <w:t>(NC – 1770)</w:t>
            </w:r>
          </w:p>
        </w:tc>
        <w:tc>
          <w:tcPr>
            <w:tcW w:w="1134" w:type="dxa"/>
            <w:tcBorders>
              <w:top w:val="single" w:sz="4" w:space="0" w:color="auto"/>
            </w:tcBorders>
            <w:vAlign w:val="center"/>
          </w:tcPr>
          <w:p w14:paraId="4EA35FEB"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328</w:t>
            </w:r>
            <w:r>
              <w:rPr>
                <w:color w:val="000000"/>
                <w:sz w:val="14"/>
                <w:szCs w:val="14"/>
                <w:u w:color="000000"/>
                <w:lang w:eastAsia="en-AU"/>
              </w:rPr>
              <w:br/>
              <w:t>(295-362)</w:t>
            </w:r>
          </w:p>
        </w:tc>
        <w:tc>
          <w:tcPr>
            <w:tcW w:w="1244" w:type="dxa"/>
            <w:tcBorders>
              <w:top w:val="single" w:sz="4" w:space="0" w:color="auto"/>
            </w:tcBorders>
            <w:vAlign w:val="center"/>
          </w:tcPr>
          <w:p w14:paraId="4EA35FEC"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2276 </w:t>
            </w:r>
            <w:r>
              <w:rPr>
                <w:color w:val="000000"/>
                <w:sz w:val="14"/>
                <w:szCs w:val="14"/>
                <w:u w:color="000000"/>
                <w:lang w:eastAsia="en-AU"/>
              </w:rPr>
              <w:br/>
              <w:t>(2050 – 2510)</w:t>
            </w:r>
          </w:p>
        </w:tc>
        <w:tc>
          <w:tcPr>
            <w:tcW w:w="348" w:type="dxa"/>
            <w:tcBorders>
              <w:top w:val="single" w:sz="4" w:space="0" w:color="auto"/>
            </w:tcBorders>
          </w:tcPr>
          <w:p w14:paraId="4EA35FED" w14:textId="77777777" w:rsidR="0068469E" w:rsidRDefault="0068469E">
            <w:pPr>
              <w:pStyle w:val="table1"/>
              <w:jc w:val="center"/>
              <w:rPr>
                <w:color w:val="000000"/>
                <w:sz w:val="14"/>
                <w:szCs w:val="14"/>
                <w:u w:color="000000"/>
                <w:lang w:eastAsia="en-AU"/>
              </w:rPr>
            </w:pPr>
          </w:p>
        </w:tc>
        <w:tc>
          <w:tcPr>
            <w:tcW w:w="313" w:type="dxa"/>
            <w:tcBorders>
              <w:top w:val="nil"/>
            </w:tcBorders>
          </w:tcPr>
          <w:p w14:paraId="4EA35FEE" w14:textId="77777777" w:rsidR="0068469E" w:rsidRDefault="0068469E">
            <w:pPr>
              <w:pStyle w:val="table1"/>
              <w:jc w:val="center"/>
              <w:rPr>
                <w:color w:val="000000"/>
                <w:sz w:val="14"/>
                <w:szCs w:val="14"/>
                <w:u w:color="000000"/>
                <w:lang w:eastAsia="en-AU"/>
              </w:rPr>
            </w:pPr>
          </w:p>
        </w:tc>
        <w:tc>
          <w:tcPr>
            <w:tcW w:w="1234" w:type="dxa"/>
            <w:tcBorders>
              <w:top w:val="single" w:sz="4" w:space="0" w:color="auto"/>
            </w:tcBorders>
            <w:vAlign w:val="center"/>
          </w:tcPr>
          <w:p w14:paraId="4EA35FEF"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713 </w:t>
            </w:r>
            <w:r>
              <w:rPr>
                <w:color w:val="000000"/>
                <w:sz w:val="14"/>
                <w:szCs w:val="14"/>
                <w:u w:color="000000"/>
                <w:lang w:eastAsia="en-AU"/>
              </w:rPr>
              <w:br/>
              <w:t>(646-780)</w:t>
            </w:r>
          </w:p>
        </w:tc>
      </w:tr>
      <w:tr w:rsidR="0068469E" w14:paraId="4EA35FF9" w14:textId="77777777" w:rsidTr="0068469E">
        <w:trPr>
          <w:jc w:val="center"/>
        </w:trPr>
        <w:tc>
          <w:tcPr>
            <w:tcW w:w="1235" w:type="dxa"/>
            <w:vAlign w:val="bottom"/>
          </w:tcPr>
          <w:p w14:paraId="4EA35FF1" w14:textId="77777777" w:rsidR="0068469E" w:rsidRDefault="002B1B02">
            <w:pPr>
              <w:pStyle w:val="table1"/>
              <w:rPr>
                <w:i/>
                <w:color w:val="000000"/>
                <w:sz w:val="14"/>
                <w:szCs w:val="14"/>
                <w:u w:color="000000"/>
                <w:lang w:eastAsia="en-AU"/>
              </w:rPr>
            </w:pPr>
            <w:r>
              <w:rPr>
                <w:i/>
                <w:color w:val="000000"/>
                <w:sz w:val="14"/>
                <w:szCs w:val="14"/>
                <w:u w:color="000000"/>
                <w:lang w:eastAsia="en-AU"/>
              </w:rPr>
              <w:t xml:space="preserve">A. </w:t>
            </w:r>
            <w:proofErr w:type="spellStart"/>
            <w:r>
              <w:rPr>
                <w:i/>
                <w:color w:val="000000"/>
                <w:sz w:val="14"/>
                <w:szCs w:val="14"/>
                <w:u w:color="000000"/>
                <w:lang w:eastAsia="en-AU"/>
              </w:rPr>
              <w:t>cumingi</w:t>
            </w:r>
            <w:proofErr w:type="spellEnd"/>
            <w:r>
              <w:rPr>
                <w:i/>
                <w:color w:val="000000"/>
                <w:sz w:val="14"/>
                <w:szCs w:val="14"/>
                <w:u w:color="000000"/>
                <w:lang w:eastAsia="en-AU"/>
              </w:rPr>
              <w:br/>
            </w:r>
          </w:p>
        </w:tc>
        <w:tc>
          <w:tcPr>
            <w:tcW w:w="1254" w:type="dxa"/>
            <w:vAlign w:val="center"/>
          </w:tcPr>
          <w:p w14:paraId="4EA35FF2"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133</w:t>
            </w:r>
            <w:r>
              <w:rPr>
                <w:color w:val="000000"/>
                <w:sz w:val="14"/>
                <w:szCs w:val="14"/>
                <w:u w:color="000000"/>
                <w:lang w:eastAsia="en-AU"/>
              </w:rPr>
              <w:br/>
            </w:r>
          </w:p>
        </w:tc>
        <w:tc>
          <w:tcPr>
            <w:tcW w:w="1134" w:type="dxa"/>
            <w:vAlign w:val="center"/>
          </w:tcPr>
          <w:p w14:paraId="4EA35FF3"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953 </w:t>
            </w:r>
            <w:r>
              <w:rPr>
                <w:color w:val="000000"/>
                <w:sz w:val="14"/>
                <w:szCs w:val="14"/>
                <w:u w:color="000000"/>
                <w:lang w:eastAsia="en-AU"/>
              </w:rPr>
              <w:br/>
              <w:t>(375 – 1571)</w:t>
            </w:r>
          </w:p>
        </w:tc>
        <w:tc>
          <w:tcPr>
            <w:tcW w:w="1134" w:type="dxa"/>
            <w:vAlign w:val="center"/>
          </w:tcPr>
          <w:p w14:paraId="4EA35FF4"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251 (NC)</w:t>
            </w:r>
            <w:r>
              <w:rPr>
                <w:color w:val="000000"/>
                <w:sz w:val="14"/>
                <w:szCs w:val="14"/>
                <w:u w:color="000000"/>
                <w:lang w:eastAsia="en-AU"/>
              </w:rPr>
              <w:br/>
            </w:r>
          </w:p>
        </w:tc>
        <w:tc>
          <w:tcPr>
            <w:tcW w:w="1244" w:type="dxa"/>
            <w:vAlign w:val="center"/>
          </w:tcPr>
          <w:p w14:paraId="4EA35FF5"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2232 </w:t>
            </w:r>
            <w:r>
              <w:rPr>
                <w:color w:val="000000"/>
                <w:sz w:val="14"/>
                <w:szCs w:val="14"/>
                <w:u w:color="000000"/>
                <w:lang w:eastAsia="en-AU"/>
              </w:rPr>
              <w:br/>
              <w:t>(530 – NC)</w:t>
            </w:r>
          </w:p>
        </w:tc>
        <w:tc>
          <w:tcPr>
            <w:tcW w:w="348" w:type="dxa"/>
          </w:tcPr>
          <w:p w14:paraId="4EA35FF6" w14:textId="77777777" w:rsidR="0068469E" w:rsidRDefault="0068469E">
            <w:pPr>
              <w:pStyle w:val="table1"/>
              <w:jc w:val="center"/>
              <w:rPr>
                <w:color w:val="000000"/>
                <w:sz w:val="14"/>
                <w:szCs w:val="14"/>
                <w:u w:color="000000"/>
                <w:lang w:eastAsia="en-AU"/>
              </w:rPr>
            </w:pPr>
          </w:p>
        </w:tc>
        <w:tc>
          <w:tcPr>
            <w:tcW w:w="313" w:type="dxa"/>
          </w:tcPr>
          <w:p w14:paraId="4EA35FF7" w14:textId="77777777" w:rsidR="0068469E" w:rsidRDefault="0068469E">
            <w:pPr>
              <w:pStyle w:val="table1"/>
              <w:jc w:val="center"/>
              <w:rPr>
                <w:color w:val="000000"/>
                <w:sz w:val="14"/>
                <w:szCs w:val="14"/>
                <w:u w:color="000000"/>
                <w:lang w:eastAsia="en-AU"/>
              </w:rPr>
            </w:pPr>
          </w:p>
        </w:tc>
        <w:tc>
          <w:tcPr>
            <w:tcW w:w="1234" w:type="dxa"/>
            <w:vAlign w:val="center"/>
          </w:tcPr>
          <w:p w14:paraId="4EA35FF8"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96 </w:t>
            </w:r>
            <w:r>
              <w:rPr>
                <w:color w:val="000000"/>
                <w:sz w:val="14"/>
                <w:szCs w:val="14"/>
                <w:u w:color="000000"/>
                <w:lang w:eastAsia="en-AU"/>
              </w:rPr>
              <w:br/>
              <w:t>(61-150)</w:t>
            </w:r>
          </w:p>
        </w:tc>
      </w:tr>
      <w:tr w:rsidR="0068469E" w14:paraId="4EA36002" w14:textId="77777777" w:rsidTr="0068469E">
        <w:trPr>
          <w:jc w:val="center"/>
        </w:trPr>
        <w:tc>
          <w:tcPr>
            <w:tcW w:w="1235" w:type="dxa"/>
            <w:vAlign w:val="bottom"/>
          </w:tcPr>
          <w:p w14:paraId="4EA35FFA" w14:textId="77777777" w:rsidR="0068469E" w:rsidRDefault="002B1B02">
            <w:pPr>
              <w:pStyle w:val="table1"/>
              <w:rPr>
                <w:color w:val="000000"/>
                <w:sz w:val="14"/>
                <w:szCs w:val="14"/>
                <w:u w:color="000000"/>
                <w:lang w:eastAsia="en-AU"/>
              </w:rPr>
            </w:pPr>
            <w:r>
              <w:rPr>
                <w:i/>
                <w:color w:val="000000"/>
                <w:sz w:val="14"/>
                <w:szCs w:val="14"/>
                <w:u w:color="000000"/>
                <w:lang w:eastAsia="en-AU"/>
              </w:rPr>
              <w:t xml:space="preserve">L. </w:t>
            </w:r>
            <w:proofErr w:type="spellStart"/>
            <w:r>
              <w:rPr>
                <w:i/>
                <w:color w:val="000000"/>
                <w:sz w:val="14"/>
                <w:szCs w:val="14"/>
                <w:u w:color="000000"/>
                <w:lang w:eastAsia="en-AU"/>
              </w:rPr>
              <w:t>aequinoctialis</w:t>
            </w:r>
            <w:proofErr w:type="spellEnd"/>
            <w:r>
              <w:rPr>
                <w:i/>
                <w:color w:val="000000"/>
                <w:sz w:val="14"/>
                <w:szCs w:val="14"/>
                <w:u w:color="000000"/>
                <w:lang w:eastAsia="en-AU"/>
              </w:rPr>
              <w:br/>
            </w:r>
          </w:p>
        </w:tc>
        <w:tc>
          <w:tcPr>
            <w:tcW w:w="1254" w:type="dxa"/>
            <w:vAlign w:val="center"/>
          </w:tcPr>
          <w:p w14:paraId="4EA35FFB"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NC</w:t>
            </w:r>
            <w:r>
              <w:rPr>
                <w:color w:val="000000"/>
                <w:sz w:val="14"/>
                <w:szCs w:val="14"/>
                <w:u w:color="000000"/>
                <w:lang w:eastAsia="en-AU"/>
              </w:rPr>
              <w:br/>
            </w:r>
          </w:p>
        </w:tc>
        <w:tc>
          <w:tcPr>
            <w:tcW w:w="1134" w:type="dxa"/>
            <w:vAlign w:val="center"/>
          </w:tcPr>
          <w:p w14:paraId="4EA35FFC"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NC</w:t>
            </w:r>
            <w:r>
              <w:rPr>
                <w:color w:val="000000"/>
                <w:sz w:val="14"/>
                <w:szCs w:val="14"/>
                <w:u w:color="000000"/>
                <w:lang w:eastAsia="en-AU"/>
              </w:rPr>
              <w:br/>
            </w:r>
          </w:p>
        </w:tc>
        <w:tc>
          <w:tcPr>
            <w:tcW w:w="1134" w:type="dxa"/>
            <w:vAlign w:val="center"/>
          </w:tcPr>
          <w:p w14:paraId="4EA35FFD"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NC</w:t>
            </w:r>
            <w:r>
              <w:rPr>
                <w:color w:val="000000"/>
                <w:sz w:val="14"/>
                <w:szCs w:val="14"/>
                <w:u w:color="000000"/>
                <w:lang w:eastAsia="en-AU"/>
              </w:rPr>
              <w:br/>
            </w:r>
          </w:p>
        </w:tc>
        <w:tc>
          <w:tcPr>
            <w:tcW w:w="1244" w:type="dxa"/>
            <w:vAlign w:val="center"/>
          </w:tcPr>
          <w:p w14:paraId="4EA35FFE"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NC</w:t>
            </w:r>
            <w:r>
              <w:rPr>
                <w:color w:val="000000"/>
                <w:sz w:val="14"/>
                <w:szCs w:val="14"/>
                <w:u w:color="000000"/>
                <w:lang w:eastAsia="en-AU"/>
              </w:rPr>
              <w:br/>
            </w:r>
          </w:p>
        </w:tc>
        <w:tc>
          <w:tcPr>
            <w:tcW w:w="348" w:type="dxa"/>
          </w:tcPr>
          <w:p w14:paraId="4EA35FFF" w14:textId="77777777" w:rsidR="0068469E" w:rsidRDefault="0068469E">
            <w:pPr>
              <w:pStyle w:val="table1"/>
              <w:jc w:val="center"/>
              <w:rPr>
                <w:color w:val="000000"/>
                <w:sz w:val="14"/>
                <w:szCs w:val="14"/>
                <w:u w:color="000000"/>
                <w:lang w:eastAsia="en-AU"/>
              </w:rPr>
            </w:pPr>
          </w:p>
        </w:tc>
        <w:tc>
          <w:tcPr>
            <w:tcW w:w="313" w:type="dxa"/>
          </w:tcPr>
          <w:p w14:paraId="4EA36000" w14:textId="77777777" w:rsidR="0068469E" w:rsidRDefault="0068469E">
            <w:pPr>
              <w:pStyle w:val="table1"/>
              <w:jc w:val="center"/>
              <w:rPr>
                <w:color w:val="000000"/>
                <w:sz w:val="14"/>
                <w:szCs w:val="14"/>
                <w:u w:color="000000"/>
                <w:lang w:eastAsia="en-AU"/>
              </w:rPr>
            </w:pPr>
          </w:p>
        </w:tc>
        <w:tc>
          <w:tcPr>
            <w:tcW w:w="1234" w:type="dxa"/>
            <w:vAlign w:val="center"/>
          </w:tcPr>
          <w:p w14:paraId="4EA36001" w14:textId="77777777" w:rsidR="0068469E" w:rsidRDefault="002B1B02">
            <w:pPr>
              <w:pStyle w:val="table1"/>
              <w:jc w:val="center"/>
              <w:rPr>
                <w:color w:val="000000"/>
                <w:sz w:val="14"/>
                <w:szCs w:val="14"/>
                <w:u w:color="000000"/>
                <w:lang w:eastAsia="en-AU"/>
              </w:rPr>
            </w:pPr>
            <w:r>
              <w:rPr>
                <w:color w:val="000000"/>
                <w:sz w:val="14"/>
                <w:szCs w:val="14"/>
                <w:u w:color="000000"/>
                <w:lang w:eastAsia="en-AU"/>
              </w:rPr>
              <w:t xml:space="preserve">629 </w:t>
            </w:r>
            <w:r>
              <w:rPr>
                <w:color w:val="000000"/>
                <w:sz w:val="14"/>
                <w:szCs w:val="14"/>
                <w:u w:color="000000"/>
                <w:lang w:eastAsia="en-AU"/>
              </w:rPr>
              <w:br/>
              <w:t>(413-956)</w:t>
            </w:r>
          </w:p>
        </w:tc>
      </w:tr>
    </w:tbl>
    <w:p w14:paraId="4EA36003" w14:textId="77777777" w:rsidR="0068469E" w:rsidRDefault="0068469E">
      <w:pPr>
        <w:pStyle w:val="tablenote"/>
        <w:tabs>
          <w:tab w:val="clear" w:pos="240"/>
          <w:tab w:val="left" w:pos="284"/>
        </w:tabs>
        <w:spacing w:before="0" w:after="0"/>
        <w:ind w:left="284" w:firstLine="0"/>
        <w:rPr>
          <w:snapToGrid w:val="0"/>
          <w:color w:val="000000"/>
          <w:position w:val="3"/>
          <w:sz w:val="9"/>
          <w:szCs w:val="0"/>
          <w:u w:color="000000"/>
        </w:rPr>
      </w:pPr>
    </w:p>
    <w:p w14:paraId="4EA36004" w14:textId="77777777" w:rsidR="0068469E" w:rsidRDefault="002B1B02">
      <w:pPr>
        <w:pStyle w:val="tablenote"/>
        <w:tabs>
          <w:tab w:val="clear" w:pos="240"/>
          <w:tab w:val="left" w:pos="284"/>
        </w:tabs>
        <w:spacing w:before="0" w:after="0"/>
        <w:ind w:left="284" w:firstLine="0"/>
      </w:pPr>
      <w:proofErr w:type="gramStart"/>
      <w:r>
        <w:rPr>
          <w:snapToGrid w:val="0"/>
          <w:color w:val="000000"/>
          <w:position w:val="3"/>
          <w:sz w:val="9"/>
          <w:szCs w:val="0"/>
          <w:u w:color="000000"/>
        </w:rPr>
        <w:t>a</w:t>
      </w:r>
      <w:proofErr w:type="gramEnd"/>
      <w:r>
        <w:t xml:space="preserve"> GCT2 = </w:t>
      </w:r>
      <w:proofErr w:type="spellStart"/>
      <w:r>
        <w:t>Gulungul</w:t>
      </w:r>
      <w:proofErr w:type="spellEnd"/>
      <w:r>
        <w:t xml:space="preserve"> Creek Tributary 2 water at a 5:1 </w:t>
      </w:r>
      <w:proofErr w:type="spellStart"/>
      <w:r>
        <w:t>Mg:Ca</w:t>
      </w:r>
      <w:proofErr w:type="spellEnd"/>
      <w:r>
        <w:t xml:space="preserve"> ratio</w:t>
      </w:r>
    </w:p>
    <w:p w14:paraId="4EA36005" w14:textId="77777777" w:rsidR="0068469E" w:rsidRDefault="002B1B02">
      <w:pPr>
        <w:pStyle w:val="tablenote"/>
        <w:tabs>
          <w:tab w:val="clear" w:pos="240"/>
          <w:tab w:val="left" w:pos="284"/>
        </w:tabs>
        <w:spacing w:before="0" w:after="0"/>
        <w:ind w:left="284" w:firstLine="0"/>
      </w:pPr>
      <w:proofErr w:type="gramStart"/>
      <w:r>
        <w:rPr>
          <w:snapToGrid w:val="0"/>
          <w:color w:val="000000"/>
          <w:position w:val="3"/>
          <w:sz w:val="9"/>
          <w:szCs w:val="0"/>
          <w:u w:color="000000"/>
        </w:rPr>
        <w:t>b</w:t>
      </w:r>
      <w:proofErr w:type="gramEnd"/>
      <w:r>
        <w:t xml:space="preserve"> MCW = </w:t>
      </w:r>
      <w:proofErr w:type="spellStart"/>
      <w:r>
        <w:t>Magela</w:t>
      </w:r>
      <w:proofErr w:type="spellEnd"/>
      <w:r>
        <w:t xml:space="preserve"> Creek water spiked with Mg and Ca to produce a constant ratio of 9:1. Values reported by van Dam et al (2010)</w:t>
      </w:r>
    </w:p>
    <w:p w14:paraId="4EA36006" w14:textId="77777777" w:rsidR="0068469E" w:rsidRDefault="002B1B02">
      <w:pPr>
        <w:pStyle w:val="tablenote"/>
        <w:tabs>
          <w:tab w:val="clear" w:pos="240"/>
          <w:tab w:val="left" w:pos="284"/>
        </w:tabs>
        <w:spacing w:before="0" w:after="0"/>
        <w:ind w:left="284" w:firstLine="0"/>
      </w:pPr>
      <w:proofErr w:type="gramStart"/>
      <w:r>
        <w:rPr>
          <w:vertAlign w:val="superscript"/>
        </w:rPr>
        <w:t>c</w:t>
      </w:r>
      <w:proofErr w:type="gramEnd"/>
      <w:r>
        <w:t xml:space="preserve"> IC10: the concentration (mg/L Mg) or electrical conductivity (EC) that results in a 10% reduction in growth rate relative to the controls. Values derived from 3-parameter logistic curve fits shown in Figure 1a and 1b.</w:t>
      </w:r>
      <w:r>
        <w:br/>
      </w:r>
      <w:proofErr w:type="gramStart"/>
      <w:r>
        <w:rPr>
          <w:snapToGrid w:val="0"/>
          <w:color w:val="000000"/>
          <w:position w:val="3"/>
          <w:sz w:val="9"/>
          <w:szCs w:val="0"/>
          <w:u w:color="000000"/>
        </w:rPr>
        <w:t>d</w:t>
      </w:r>
      <w:proofErr w:type="gramEnd"/>
      <w:r>
        <w:rPr>
          <w:snapToGrid w:val="0"/>
          <w:color w:val="000000"/>
          <w:position w:val="3"/>
          <w:sz w:val="9"/>
          <w:szCs w:val="0"/>
          <w:u w:color="000000"/>
        </w:rPr>
        <w:t xml:space="preserve"> </w:t>
      </w:r>
      <w:r>
        <w:t>IC50: the Mg concentration or EC that results in a 50% reduction in growth rate relative to the controls. Values derived from curve fits shown in Figure 1a and 1b. Values derived from 3-parameter logistic curve fits shown in Figure 1a and 1b.</w:t>
      </w:r>
    </w:p>
    <w:p w14:paraId="4EA36007" w14:textId="77777777" w:rsidR="0068469E" w:rsidRDefault="002B1B02">
      <w:pPr>
        <w:pStyle w:val="tablenote"/>
        <w:tabs>
          <w:tab w:val="clear" w:pos="240"/>
          <w:tab w:val="left" w:pos="284"/>
        </w:tabs>
        <w:spacing w:before="0" w:after="0"/>
        <w:ind w:left="284" w:firstLine="0"/>
        <w:rPr>
          <w:rFonts w:cs="Arial"/>
          <w:snapToGrid w:val="0"/>
          <w:color w:val="000000"/>
          <w:szCs w:val="0"/>
          <w:u w:color="000000"/>
        </w:rPr>
      </w:pPr>
      <w:r>
        <w:rPr>
          <w:rFonts w:cs="Arial"/>
          <w:snapToGrid w:val="0"/>
          <w:color w:val="000000"/>
          <w:szCs w:val="0"/>
          <w:u w:color="000000"/>
        </w:rPr>
        <w:t xml:space="preserve">NC = </w:t>
      </w:r>
      <w:proofErr w:type="spellStart"/>
      <w:r>
        <w:rPr>
          <w:rFonts w:cs="Arial"/>
          <w:snapToGrid w:val="0"/>
          <w:color w:val="000000"/>
          <w:szCs w:val="0"/>
          <w:u w:color="000000"/>
        </w:rPr>
        <w:t>Not</w:t>
      </w:r>
      <w:proofErr w:type="spellEnd"/>
      <w:r>
        <w:rPr>
          <w:rFonts w:cs="Arial"/>
          <w:snapToGrid w:val="0"/>
          <w:color w:val="000000"/>
          <w:szCs w:val="0"/>
          <w:u w:color="000000"/>
        </w:rPr>
        <w:t xml:space="preserve"> calculable</w:t>
      </w:r>
    </w:p>
    <w:p w14:paraId="4EA36008" w14:textId="77777777" w:rsidR="0068469E" w:rsidRDefault="0068469E">
      <w:pPr>
        <w:spacing w:after="0" w:line="240" w:lineRule="auto"/>
        <w:jc w:val="left"/>
        <w:rPr>
          <w:rFonts w:ascii="Arial" w:hAnsi="Arial"/>
          <w:b/>
          <w:sz w:val="20"/>
        </w:rPr>
      </w:pPr>
    </w:p>
    <w:p w14:paraId="4EA36009" w14:textId="77777777" w:rsidR="0068469E" w:rsidRDefault="002B1B02">
      <w:pPr>
        <w:spacing w:after="0" w:line="240"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68469E" w14:paraId="4EA3600B" w14:textId="77777777">
        <w:tc>
          <w:tcPr>
            <w:tcW w:w="8522" w:type="dxa"/>
            <w:gridSpan w:val="2"/>
          </w:tcPr>
          <w:p w14:paraId="4EA3600A" w14:textId="77777777" w:rsidR="0068469E" w:rsidRDefault="002B1B02">
            <w:pPr>
              <w:pStyle w:val="ListParagraph"/>
              <w:numPr>
                <w:ilvl w:val="0"/>
                <w:numId w:val="18"/>
              </w:numPr>
              <w:spacing w:after="0" w:line="240" w:lineRule="auto"/>
              <w:jc w:val="left"/>
              <w:rPr>
                <w:rFonts w:ascii="Arial" w:hAnsi="Arial" w:cs="Arial"/>
                <w:b/>
                <w:noProof/>
                <w:lang w:eastAsia="en-AU"/>
              </w:rPr>
            </w:pPr>
            <w:r>
              <w:rPr>
                <w:szCs w:val="22"/>
              </w:rPr>
              <w:br w:type="page"/>
            </w:r>
            <w:r>
              <w:br w:type="page"/>
            </w:r>
            <w:r>
              <w:rPr>
                <w:rFonts w:ascii="Arial" w:hAnsi="Arial" w:cs="Arial"/>
                <w:b/>
                <w:i/>
                <w:sz w:val="20"/>
              </w:rPr>
              <w:t xml:space="preserve">Hydra </w:t>
            </w:r>
            <w:proofErr w:type="spellStart"/>
            <w:r>
              <w:rPr>
                <w:rFonts w:ascii="Arial" w:hAnsi="Arial" w:cs="Arial"/>
                <w:b/>
                <w:i/>
                <w:sz w:val="20"/>
              </w:rPr>
              <w:t>viridissima</w:t>
            </w:r>
            <w:proofErr w:type="spellEnd"/>
          </w:p>
        </w:tc>
      </w:tr>
      <w:tr w:rsidR="0068469E" w14:paraId="4EA3600D" w14:textId="77777777">
        <w:tc>
          <w:tcPr>
            <w:tcW w:w="8522" w:type="dxa"/>
            <w:gridSpan w:val="2"/>
          </w:tcPr>
          <w:p w14:paraId="4EA3600C" w14:textId="77777777" w:rsidR="0068469E" w:rsidRDefault="002B1B02">
            <w:pPr>
              <w:jc w:val="center"/>
            </w:pPr>
            <w:r>
              <w:rPr>
                <w:noProof/>
                <w:lang w:eastAsia="en-AU"/>
              </w:rPr>
              <w:drawing>
                <wp:inline distT="0" distB="0" distL="0" distR="0" wp14:anchorId="4EA3665E" wp14:editId="4EA3665F">
                  <wp:extent cx="2730500" cy="23876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11321"/>
                          <a:stretch>
                            <a:fillRect/>
                          </a:stretch>
                        </pic:blipFill>
                        <pic:spPr bwMode="auto">
                          <a:xfrm>
                            <a:off x="0" y="0"/>
                            <a:ext cx="2730500" cy="2387600"/>
                          </a:xfrm>
                          <a:prstGeom prst="rect">
                            <a:avLst/>
                          </a:prstGeom>
                          <a:noFill/>
                          <a:ln w="9525">
                            <a:noFill/>
                            <a:miter lim="800000"/>
                            <a:headEnd/>
                            <a:tailEnd/>
                          </a:ln>
                        </pic:spPr>
                      </pic:pic>
                    </a:graphicData>
                  </a:graphic>
                </wp:inline>
              </w:drawing>
            </w:r>
          </w:p>
        </w:tc>
      </w:tr>
      <w:tr w:rsidR="0068469E" w14:paraId="4EA3600F" w14:textId="77777777">
        <w:tc>
          <w:tcPr>
            <w:tcW w:w="8522" w:type="dxa"/>
            <w:gridSpan w:val="2"/>
          </w:tcPr>
          <w:p w14:paraId="4EA3600E" w14:textId="77777777" w:rsidR="0068469E" w:rsidRDefault="002B1B02">
            <w:pPr>
              <w:pStyle w:val="ListParagraph"/>
              <w:numPr>
                <w:ilvl w:val="0"/>
                <w:numId w:val="18"/>
              </w:numPr>
              <w:spacing w:after="0" w:line="240" w:lineRule="auto"/>
              <w:jc w:val="left"/>
              <w:rPr>
                <w:rFonts w:ascii="Arial" w:hAnsi="Arial" w:cs="Arial"/>
                <w:b/>
              </w:rPr>
            </w:pPr>
            <w:proofErr w:type="spellStart"/>
            <w:r>
              <w:rPr>
                <w:rFonts w:ascii="Arial" w:hAnsi="Arial" w:cs="Arial"/>
                <w:b/>
                <w:i/>
                <w:sz w:val="20"/>
              </w:rPr>
              <w:t>Amerianna</w:t>
            </w:r>
            <w:proofErr w:type="spellEnd"/>
            <w:r>
              <w:rPr>
                <w:rFonts w:ascii="Arial" w:hAnsi="Arial" w:cs="Arial"/>
                <w:b/>
                <w:i/>
                <w:sz w:val="20"/>
              </w:rPr>
              <w:t xml:space="preserve"> </w:t>
            </w:r>
            <w:proofErr w:type="spellStart"/>
            <w:r>
              <w:rPr>
                <w:rFonts w:ascii="Arial" w:hAnsi="Arial" w:cs="Arial"/>
                <w:b/>
                <w:i/>
                <w:sz w:val="20"/>
              </w:rPr>
              <w:t>cumingi</w:t>
            </w:r>
            <w:proofErr w:type="spellEnd"/>
            <w:r>
              <w:rPr>
                <w:rFonts w:ascii="Arial" w:hAnsi="Arial" w:cs="Arial"/>
                <w:b/>
                <w:i/>
                <w:sz w:val="20"/>
              </w:rPr>
              <w:t xml:space="preserve">                                </w:t>
            </w:r>
            <w:r>
              <w:rPr>
                <w:rFonts w:ascii="Arial" w:hAnsi="Arial" w:cs="Arial"/>
                <w:b/>
                <w:sz w:val="20"/>
              </w:rPr>
              <w:t>c)</w:t>
            </w:r>
          </w:p>
        </w:tc>
      </w:tr>
      <w:tr w:rsidR="0068469E" w14:paraId="4EA36012" w14:textId="77777777">
        <w:tc>
          <w:tcPr>
            <w:tcW w:w="4261" w:type="dxa"/>
          </w:tcPr>
          <w:p w14:paraId="4EA36010" w14:textId="77777777" w:rsidR="0068469E" w:rsidRDefault="002B1B02">
            <w:pPr>
              <w:jc w:val="center"/>
            </w:pPr>
            <w:r>
              <w:rPr>
                <w:noProof/>
                <w:lang w:eastAsia="en-AU"/>
              </w:rPr>
              <w:drawing>
                <wp:inline distT="0" distB="0" distL="0" distR="0" wp14:anchorId="4EA36660" wp14:editId="4EA36661">
                  <wp:extent cx="2534369" cy="219111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t="12414"/>
                          <a:stretch>
                            <a:fillRect/>
                          </a:stretch>
                        </pic:blipFill>
                        <pic:spPr bwMode="auto">
                          <a:xfrm>
                            <a:off x="0" y="0"/>
                            <a:ext cx="2534369" cy="2191110"/>
                          </a:xfrm>
                          <a:prstGeom prst="rect">
                            <a:avLst/>
                          </a:prstGeom>
                          <a:noFill/>
                          <a:ln w="9525">
                            <a:noFill/>
                            <a:miter lim="800000"/>
                            <a:headEnd/>
                            <a:tailEnd/>
                          </a:ln>
                        </pic:spPr>
                      </pic:pic>
                    </a:graphicData>
                  </a:graphic>
                </wp:inline>
              </w:drawing>
            </w:r>
          </w:p>
        </w:tc>
        <w:tc>
          <w:tcPr>
            <w:tcW w:w="4261" w:type="dxa"/>
          </w:tcPr>
          <w:p w14:paraId="4EA36011" w14:textId="77777777" w:rsidR="0068469E" w:rsidRDefault="002B1B02">
            <w:pPr>
              <w:jc w:val="center"/>
            </w:pPr>
            <w:r>
              <w:rPr>
                <w:noProof/>
                <w:lang w:eastAsia="en-AU"/>
              </w:rPr>
              <w:drawing>
                <wp:inline distT="0" distB="0" distL="0" distR="0" wp14:anchorId="4EA36662" wp14:editId="4EA36663">
                  <wp:extent cx="2526796" cy="2184482"/>
                  <wp:effectExtent l="19050" t="0" r="6854"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12268"/>
                          <a:stretch>
                            <a:fillRect/>
                          </a:stretch>
                        </pic:blipFill>
                        <pic:spPr bwMode="auto">
                          <a:xfrm>
                            <a:off x="0" y="0"/>
                            <a:ext cx="2527557" cy="2185140"/>
                          </a:xfrm>
                          <a:prstGeom prst="rect">
                            <a:avLst/>
                          </a:prstGeom>
                          <a:noFill/>
                          <a:ln w="9525">
                            <a:noFill/>
                            <a:miter lim="800000"/>
                            <a:headEnd/>
                            <a:tailEnd/>
                          </a:ln>
                        </pic:spPr>
                      </pic:pic>
                    </a:graphicData>
                  </a:graphic>
                </wp:inline>
              </w:drawing>
            </w:r>
          </w:p>
        </w:tc>
      </w:tr>
      <w:tr w:rsidR="0068469E" w14:paraId="4EA36014" w14:textId="77777777">
        <w:tc>
          <w:tcPr>
            <w:tcW w:w="8522" w:type="dxa"/>
            <w:gridSpan w:val="2"/>
          </w:tcPr>
          <w:p w14:paraId="4EA36013" w14:textId="77777777" w:rsidR="0068469E" w:rsidRDefault="002B1B02">
            <w:pPr>
              <w:pStyle w:val="ListParagraph"/>
              <w:numPr>
                <w:ilvl w:val="0"/>
                <w:numId w:val="22"/>
              </w:numPr>
              <w:spacing w:after="0" w:line="240" w:lineRule="auto"/>
              <w:jc w:val="left"/>
              <w:rPr>
                <w:rFonts w:ascii="Arial" w:hAnsi="Arial" w:cs="Arial"/>
                <w:b/>
              </w:rPr>
            </w:pPr>
            <w:proofErr w:type="spellStart"/>
            <w:r>
              <w:rPr>
                <w:rFonts w:ascii="Arial" w:hAnsi="Arial" w:cs="Arial"/>
                <w:b/>
                <w:i/>
                <w:sz w:val="20"/>
              </w:rPr>
              <w:t>Lemna</w:t>
            </w:r>
            <w:proofErr w:type="spellEnd"/>
            <w:r>
              <w:rPr>
                <w:rFonts w:ascii="Arial" w:hAnsi="Arial" w:cs="Arial"/>
                <w:b/>
                <w:i/>
                <w:sz w:val="20"/>
              </w:rPr>
              <w:t xml:space="preserve"> </w:t>
            </w:r>
            <w:proofErr w:type="spellStart"/>
            <w:r>
              <w:rPr>
                <w:rFonts w:ascii="Arial" w:hAnsi="Arial" w:cs="Arial"/>
                <w:b/>
                <w:i/>
                <w:sz w:val="20"/>
              </w:rPr>
              <w:t>aequinoctialis</w:t>
            </w:r>
            <w:proofErr w:type="spellEnd"/>
          </w:p>
        </w:tc>
      </w:tr>
      <w:tr w:rsidR="0068469E" w14:paraId="4EA36016" w14:textId="77777777">
        <w:tc>
          <w:tcPr>
            <w:tcW w:w="8522" w:type="dxa"/>
            <w:gridSpan w:val="2"/>
          </w:tcPr>
          <w:p w14:paraId="4EA36015" w14:textId="77777777" w:rsidR="0068469E" w:rsidRDefault="002B1B02">
            <w:pPr>
              <w:jc w:val="center"/>
              <w:rPr>
                <w:b/>
              </w:rPr>
            </w:pPr>
            <w:r>
              <w:rPr>
                <w:b/>
                <w:noProof/>
                <w:lang w:eastAsia="en-AU"/>
              </w:rPr>
              <w:drawing>
                <wp:inline distT="0" distB="0" distL="0" distR="0" wp14:anchorId="4EA36664" wp14:editId="4EA36665">
                  <wp:extent cx="2771858" cy="2474566"/>
                  <wp:effectExtent l="19050" t="0" r="9442"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9972"/>
                          <a:stretch>
                            <a:fillRect/>
                          </a:stretch>
                        </pic:blipFill>
                        <pic:spPr bwMode="auto">
                          <a:xfrm>
                            <a:off x="0" y="0"/>
                            <a:ext cx="2771858" cy="2474566"/>
                          </a:xfrm>
                          <a:prstGeom prst="rect">
                            <a:avLst/>
                          </a:prstGeom>
                          <a:noFill/>
                          <a:ln w="9525">
                            <a:noFill/>
                            <a:miter lim="800000"/>
                            <a:headEnd/>
                            <a:tailEnd/>
                          </a:ln>
                        </pic:spPr>
                      </pic:pic>
                    </a:graphicData>
                  </a:graphic>
                </wp:inline>
              </w:drawing>
            </w:r>
          </w:p>
        </w:tc>
      </w:tr>
    </w:tbl>
    <w:p w14:paraId="4EA36017" w14:textId="77777777" w:rsidR="0068469E" w:rsidRDefault="002B1B02">
      <w:pPr>
        <w:spacing w:after="0" w:line="240" w:lineRule="auto"/>
        <w:jc w:val="center"/>
        <w:rPr>
          <w:rFonts w:ascii="Arial" w:hAnsi="Arial" w:cs="Arial"/>
          <w:sz w:val="20"/>
        </w:rPr>
      </w:pPr>
      <w:r>
        <w:rPr>
          <w:rFonts w:ascii="Arial" w:hAnsi="Arial" w:cs="Arial"/>
          <w:b/>
          <w:sz w:val="20"/>
        </w:rPr>
        <w:t xml:space="preserve">Figure 2 </w:t>
      </w:r>
      <w:r>
        <w:rPr>
          <w:rFonts w:ascii="Arial" w:hAnsi="Arial" w:cs="Arial"/>
          <w:sz w:val="20"/>
        </w:rPr>
        <w:t xml:space="preserve">Toxicity of GCT2 water (containing 350 mg/L Mg), as expressed by electrical conductivity (µS/cm) and estimated magnesium (mg/L) to three local freshwater species in </w:t>
      </w:r>
      <w:proofErr w:type="spellStart"/>
      <w:r>
        <w:rPr>
          <w:rFonts w:ascii="Arial" w:hAnsi="Arial" w:cs="Arial"/>
          <w:sz w:val="20"/>
        </w:rPr>
        <w:t>Gulungul</w:t>
      </w:r>
      <w:proofErr w:type="spellEnd"/>
      <w:r>
        <w:rPr>
          <w:rFonts w:ascii="Arial" w:hAnsi="Arial" w:cs="Arial"/>
          <w:sz w:val="20"/>
        </w:rPr>
        <w:t xml:space="preserve"> Creek upstream water. </w:t>
      </w:r>
      <w:r>
        <w:rPr>
          <w:rFonts w:ascii="Arial" w:hAnsi="Arial" w:cs="Arial"/>
          <w:i/>
          <w:sz w:val="20"/>
        </w:rPr>
        <w:t xml:space="preserve">A. </w:t>
      </w:r>
      <w:proofErr w:type="spellStart"/>
      <w:r>
        <w:rPr>
          <w:rFonts w:ascii="Arial" w:hAnsi="Arial" w:cs="Arial"/>
          <w:i/>
          <w:sz w:val="20"/>
        </w:rPr>
        <w:t>cumingi</w:t>
      </w:r>
      <w:proofErr w:type="spellEnd"/>
      <w:r>
        <w:rPr>
          <w:rFonts w:ascii="Arial" w:hAnsi="Arial" w:cs="Arial"/>
          <w:sz w:val="20"/>
        </w:rPr>
        <w:t xml:space="preserve"> was not tested in undiluted GCT2 water. a) </w:t>
      </w:r>
      <w:proofErr w:type="gramStart"/>
      <w:r>
        <w:rPr>
          <w:rFonts w:ascii="Arial" w:hAnsi="Arial" w:cs="Arial"/>
          <w:sz w:val="20"/>
        </w:rPr>
        <w:t>curve</w:t>
      </w:r>
      <w:proofErr w:type="gramEnd"/>
      <w:r>
        <w:rPr>
          <w:rFonts w:ascii="Arial" w:hAnsi="Arial" w:cs="Arial"/>
          <w:sz w:val="20"/>
        </w:rPr>
        <w:t xml:space="preserve"> fit derived from 3-parameter logistic model (</w:t>
      </w:r>
      <w:r>
        <w:rPr>
          <w:rFonts w:ascii="Arial" w:hAnsi="Arial" w:cs="Arial"/>
          <w:i/>
          <w:sz w:val="20"/>
        </w:rPr>
        <w:t>r</w:t>
      </w:r>
      <w:r>
        <w:rPr>
          <w:rFonts w:ascii="Arial" w:hAnsi="Arial"/>
          <w:snapToGrid w:val="0"/>
          <w:color w:val="000000"/>
          <w:position w:val="5"/>
          <w:sz w:val="13"/>
          <w:szCs w:val="0"/>
          <w:u w:color="000000"/>
        </w:rPr>
        <w:t>2</w:t>
      </w:r>
      <w:r>
        <w:rPr>
          <w:rFonts w:ascii="Arial" w:hAnsi="Arial" w:cs="Arial"/>
          <w:sz w:val="20"/>
        </w:rPr>
        <w:t xml:space="preserve"> = 0.80, P = 0.12). b) </w:t>
      </w:r>
      <w:proofErr w:type="gramStart"/>
      <w:r>
        <w:rPr>
          <w:rFonts w:ascii="Arial" w:hAnsi="Arial" w:cs="Arial"/>
          <w:sz w:val="20"/>
        </w:rPr>
        <w:t>curve</w:t>
      </w:r>
      <w:proofErr w:type="gramEnd"/>
      <w:r>
        <w:rPr>
          <w:rFonts w:ascii="Arial" w:hAnsi="Arial" w:cs="Arial"/>
          <w:sz w:val="20"/>
        </w:rPr>
        <w:t xml:space="preserve"> fit derived from a 3-parameter logistic model (</w:t>
      </w:r>
      <w:r>
        <w:rPr>
          <w:rFonts w:ascii="Arial" w:hAnsi="Arial" w:cs="Arial"/>
          <w:i/>
          <w:sz w:val="20"/>
        </w:rPr>
        <w:t>r</w:t>
      </w:r>
      <w:r>
        <w:rPr>
          <w:rFonts w:ascii="Arial" w:hAnsi="Arial"/>
          <w:snapToGrid w:val="0"/>
          <w:color w:val="000000"/>
          <w:position w:val="5"/>
          <w:sz w:val="13"/>
          <w:szCs w:val="0"/>
          <w:u w:color="000000"/>
        </w:rPr>
        <w:t>2</w:t>
      </w:r>
      <w:r>
        <w:rPr>
          <w:rFonts w:ascii="Arial" w:hAnsi="Arial" w:cs="Arial"/>
          <w:sz w:val="20"/>
        </w:rPr>
        <w:t xml:space="preserve"> = 0.30, P = 0.27) and c) a double 4-parameter exponential rise model (</w:t>
      </w:r>
      <w:r>
        <w:rPr>
          <w:rFonts w:ascii="Arial" w:hAnsi="Arial" w:cs="Arial"/>
          <w:i/>
          <w:sz w:val="20"/>
        </w:rPr>
        <w:t>r</w:t>
      </w:r>
      <w:r>
        <w:rPr>
          <w:rFonts w:ascii="Arial" w:hAnsi="Arial"/>
          <w:snapToGrid w:val="0"/>
          <w:color w:val="000000"/>
          <w:position w:val="5"/>
          <w:sz w:val="13"/>
          <w:szCs w:val="0"/>
          <w:u w:color="000000"/>
        </w:rPr>
        <w:t>2</w:t>
      </w:r>
      <w:r>
        <w:rPr>
          <w:rFonts w:ascii="Arial" w:hAnsi="Arial" w:cs="Arial"/>
          <w:sz w:val="20"/>
        </w:rPr>
        <w:t xml:space="preserve"> = 0.92, P = 0.12). d) </w:t>
      </w:r>
      <w:proofErr w:type="gramStart"/>
      <w:r>
        <w:rPr>
          <w:rFonts w:ascii="Arial" w:hAnsi="Arial" w:cs="Arial"/>
          <w:sz w:val="20"/>
        </w:rPr>
        <w:t>linear</w:t>
      </w:r>
      <w:proofErr w:type="gramEnd"/>
      <w:r>
        <w:rPr>
          <w:rFonts w:ascii="Arial" w:hAnsi="Arial" w:cs="Arial"/>
          <w:sz w:val="20"/>
        </w:rPr>
        <w:t xml:space="preserve"> regression for </w:t>
      </w:r>
      <w:r>
        <w:rPr>
          <w:rFonts w:ascii="Arial" w:hAnsi="Arial" w:cs="Arial"/>
          <w:i/>
          <w:sz w:val="20"/>
        </w:rPr>
        <w:t xml:space="preserve">L. </w:t>
      </w:r>
      <w:proofErr w:type="spellStart"/>
      <w:r>
        <w:rPr>
          <w:rFonts w:ascii="Arial" w:hAnsi="Arial" w:cs="Arial"/>
          <w:i/>
          <w:sz w:val="20"/>
        </w:rPr>
        <w:t>aequinoctialis</w:t>
      </w:r>
      <w:proofErr w:type="spellEnd"/>
      <w:r>
        <w:rPr>
          <w:rFonts w:ascii="Arial" w:hAnsi="Arial" w:cs="Arial"/>
          <w:sz w:val="20"/>
        </w:rPr>
        <w:t xml:space="preserve"> (</w:t>
      </w:r>
      <w:r>
        <w:rPr>
          <w:rFonts w:ascii="Arial" w:hAnsi="Arial" w:cs="Arial"/>
          <w:i/>
          <w:sz w:val="20"/>
        </w:rPr>
        <w:t>r</w:t>
      </w:r>
      <w:r>
        <w:rPr>
          <w:rFonts w:ascii="Arial" w:hAnsi="Arial"/>
          <w:snapToGrid w:val="0"/>
          <w:color w:val="000000"/>
          <w:position w:val="5"/>
          <w:sz w:val="13"/>
          <w:szCs w:val="0"/>
          <w:u w:color="000000"/>
        </w:rPr>
        <w:t>2</w:t>
      </w:r>
      <w:r>
        <w:rPr>
          <w:rFonts w:ascii="Arial" w:hAnsi="Arial" w:cs="Arial"/>
          <w:sz w:val="20"/>
        </w:rPr>
        <w:t xml:space="preserve"> = 0.40, P = 0.09). Dashed red line shows maximum spike of 120 µS/cm EC at </w:t>
      </w:r>
      <w:proofErr w:type="spellStart"/>
      <w:r>
        <w:rPr>
          <w:rFonts w:ascii="Arial" w:hAnsi="Arial" w:cs="Arial"/>
          <w:sz w:val="20"/>
        </w:rPr>
        <w:t>Gulungul</w:t>
      </w:r>
      <w:proofErr w:type="spellEnd"/>
      <w:r>
        <w:rPr>
          <w:rFonts w:ascii="Arial" w:hAnsi="Arial" w:cs="Arial"/>
          <w:sz w:val="20"/>
        </w:rPr>
        <w:t xml:space="preserve"> Creek left bank. </w:t>
      </w:r>
    </w:p>
    <w:p w14:paraId="4EA36018" w14:textId="77777777" w:rsidR="0068469E" w:rsidRDefault="002B1B02">
      <w:pPr>
        <w:pStyle w:val="Heading2"/>
      </w:pPr>
      <w:bookmarkStart w:id="80" w:name="_Toc481658775"/>
      <w:r>
        <w:t>3.2 In situ snail toxicity monitoring</w:t>
      </w:r>
      <w:bookmarkEnd w:id="80"/>
      <w:r>
        <w:t xml:space="preserve"> </w:t>
      </w:r>
    </w:p>
    <w:p w14:paraId="4EA36019" w14:textId="44231D01" w:rsidR="0068469E" w:rsidRDefault="002B1B02">
      <w:pPr>
        <w:rPr>
          <w:szCs w:val="22"/>
        </w:rPr>
      </w:pPr>
      <w:r>
        <w:rPr>
          <w:szCs w:val="22"/>
        </w:rPr>
        <w:t>Upstream</w:t>
      </w:r>
      <w:r w:rsidR="009D4C1E">
        <w:rPr>
          <w:szCs w:val="22"/>
        </w:rPr>
        <w:t xml:space="preserve"> (GCUS)</w:t>
      </w:r>
      <w:r>
        <w:rPr>
          <w:szCs w:val="22"/>
        </w:rPr>
        <w:t xml:space="preserve">, </w:t>
      </w:r>
      <w:r w:rsidR="009D4C1E">
        <w:rPr>
          <w:szCs w:val="22"/>
        </w:rPr>
        <w:t xml:space="preserve">midstream (GCLB) and </w:t>
      </w:r>
      <w:r>
        <w:rPr>
          <w:szCs w:val="22"/>
        </w:rPr>
        <w:t>downstream</w:t>
      </w:r>
      <w:r w:rsidR="009D4C1E">
        <w:rPr>
          <w:szCs w:val="22"/>
        </w:rPr>
        <w:t xml:space="preserve"> (GCDS)</w:t>
      </w:r>
      <w:r>
        <w:rPr>
          <w:szCs w:val="22"/>
        </w:rPr>
        <w:t xml:space="preserve"> 96-h egg production of </w:t>
      </w:r>
      <w:r>
        <w:rPr>
          <w:i/>
          <w:szCs w:val="22"/>
        </w:rPr>
        <w:t xml:space="preserve">A. </w:t>
      </w:r>
      <w:proofErr w:type="spellStart"/>
      <w:r>
        <w:rPr>
          <w:i/>
          <w:szCs w:val="22"/>
        </w:rPr>
        <w:t>cumingi</w:t>
      </w:r>
      <w:proofErr w:type="spellEnd"/>
      <w:r>
        <w:rPr>
          <w:szCs w:val="22"/>
        </w:rPr>
        <w:t xml:space="preserve">, with corresponding difference values, for the thirteen 2015 and four 2016 tests conducted in </w:t>
      </w:r>
      <w:proofErr w:type="spellStart"/>
      <w:r>
        <w:rPr>
          <w:szCs w:val="22"/>
        </w:rPr>
        <w:t>Gulungul</w:t>
      </w:r>
      <w:proofErr w:type="spellEnd"/>
      <w:r>
        <w:rPr>
          <w:szCs w:val="22"/>
        </w:rPr>
        <w:t xml:space="preserve"> Creek for 2015 are shown in Figure 3</w:t>
      </w:r>
      <w:r>
        <w:t>. Table 2 shows the differences in egg numbers produced between different site pairs for the upstream</w:t>
      </w:r>
      <w:r w:rsidR="009D4C1E">
        <w:t xml:space="preserve"> (GCUS)</w:t>
      </w:r>
      <w:r>
        <w:t xml:space="preserve">, </w:t>
      </w:r>
      <w:r w:rsidR="009D4C1E">
        <w:t xml:space="preserve">midstream (GCLB) and </w:t>
      </w:r>
      <w:r>
        <w:t>downstream</w:t>
      </w:r>
      <w:r w:rsidR="009D4C1E">
        <w:t xml:space="preserve"> (GCDS)</w:t>
      </w:r>
      <w:r>
        <w:t xml:space="preserve"> sites. As described above (Section 2.2.2), statistical tests for change are made at the end of each wet season when </w:t>
      </w:r>
      <w:r>
        <w:rPr>
          <w:szCs w:val="22"/>
        </w:rPr>
        <w:t>differences in egg numbers between the upstream (control</w:t>
      </w:r>
      <w:r w:rsidR="009D4C1E">
        <w:rPr>
          <w:szCs w:val="22"/>
        </w:rPr>
        <w:t>; GCUS</w:t>
      </w:r>
      <w:r>
        <w:rPr>
          <w:szCs w:val="22"/>
        </w:rPr>
        <w:t>) and downstream (exposed</w:t>
      </w:r>
      <w:r w:rsidR="009D4C1E">
        <w:rPr>
          <w:szCs w:val="22"/>
        </w:rPr>
        <w:t>;</w:t>
      </w:r>
      <w:r>
        <w:rPr>
          <w:szCs w:val="22"/>
        </w:rPr>
        <w:t xml:space="preserve"> GCDS) sites are compared between ‘current’ and previous wet seasons. (Such ‘before’ versus ‘after’ testing was not possible for egg number difference values between the upstream</w:t>
      </w:r>
      <w:r w:rsidR="009D4C1E">
        <w:rPr>
          <w:szCs w:val="22"/>
        </w:rPr>
        <w:t xml:space="preserve"> (GCUS)</w:t>
      </w:r>
      <w:r>
        <w:rPr>
          <w:szCs w:val="22"/>
        </w:rPr>
        <w:t xml:space="preserve"> and midstream</w:t>
      </w:r>
      <w:r w:rsidR="009D4C1E">
        <w:rPr>
          <w:szCs w:val="22"/>
        </w:rPr>
        <w:t xml:space="preserve"> (GCLB)</w:t>
      </w:r>
      <w:r>
        <w:rPr>
          <w:szCs w:val="22"/>
        </w:rPr>
        <w:t xml:space="preserve"> site because no data for the midstream site were available for previous wet seasons.) </w:t>
      </w:r>
      <w:r>
        <w:t>A</w:t>
      </w:r>
      <w:r>
        <w:rPr>
          <w:szCs w:val="22"/>
        </w:rPr>
        <w:t xml:space="preserve">nalysis of these data indicated no significant difference between difference values for either 2014–15 or 2015–16 wet seasons and values for previous years (p &gt;0.05). </w:t>
      </w:r>
    </w:p>
    <w:p w14:paraId="4EA3601A" w14:textId="77777777" w:rsidR="0068469E" w:rsidRDefault="0068469E"/>
    <w:p w14:paraId="4EA3601B" w14:textId="77777777" w:rsidR="0068469E" w:rsidRDefault="002B1B02">
      <w:r>
        <w:rPr>
          <w:noProof/>
          <w:lang w:eastAsia="en-AU"/>
        </w:rPr>
        <w:drawing>
          <wp:inline distT="0" distB="0" distL="0" distR="0" wp14:anchorId="4EA36666" wp14:editId="4EA36667">
            <wp:extent cx="4932045" cy="4249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2045" cy="4249420"/>
                    </a:xfrm>
                    <a:prstGeom prst="rect">
                      <a:avLst/>
                    </a:prstGeom>
                    <a:noFill/>
                  </pic:spPr>
                </pic:pic>
              </a:graphicData>
            </a:graphic>
          </wp:inline>
        </w:drawing>
      </w:r>
    </w:p>
    <w:p w14:paraId="4EA3601C" w14:textId="02709727" w:rsidR="0068469E" w:rsidRDefault="002B1B02">
      <w:pPr>
        <w:spacing w:after="240"/>
        <w:rPr>
          <w:rFonts w:ascii="Arial" w:hAnsi="Arial" w:cs="Arial"/>
          <w:sz w:val="20"/>
        </w:rPr>
      </w:pPr>
      <w:r>
        <w:rPr>
          <w:rFonts w:ascii="Arial" w:hAnsi="Arial" w:cs="Arial"/>
          <w:b/>
          <w:sz w:val="20"/>
        </w:rPr>
        <w:t>Figure 3</w:t>
      </w:r>
      <w:r>
        <w:rPr>
          <w:rFonts w:ascii="Arial" w:hAnsi="Arial" w:cs="Arial"/>
          <w:sz w:val="20"/>
        </w:rPr>
        <w:t xml:space="preserve">. </w:t>
      </w:r>
      <w:r>
        <w:rPr>
          <w:rFonts w:ascii="Arial" w:hAnsi="Arial" w:cs="Arial"/>
          <w:i/>
          <w:sz w:val="20"/>
        </w:rPr>
        <w:t>In situ</w:t>
      </w:r>
      <w:r>
        <w:rPr>
          <w:rFonts w:ascii="Arial" w:hAnsi="Arial" w:cs="Arial"/>
          <w:sz w:val="20"/>
        </w:rPr>
        <w:t xml:space="preserve"> snail egg production and median EC data from toxicity monitoring tests conducted in </w:t>
      </w:r>
      <w:proofErr w:type="spellStart"/>
      <w:r>
        <w:rPr>
          <w:rFonts w:ascii="Arial" w:hAnsi="Arial" w:cs="Arial"/>
          <w:sz w:val="20"/>
        </w:rPr>
        <w:t>Gulungul</w:t>
      </w:r>
      <w:proofErr w:type="spellEnd"/>
      <w:r>
        <w:rPr>
          <w:rFonts w:ascii="Arial" w:hAnsi="Arial" w:cs="Arial"/>
          <w:sz w:val="20"/>
        </w:rPr>
        <w:t xml:space="preserve"> Creek during the 2014–15 and 2015–16 wet seasons.</w:t>
      </w:r>
      <w:r w:rsidR="00335A3B">
        <w:rPr>
          <w:rFonts w:ascii="Arial" w:hAnsi="Arial" w:cs="Arial"/>
          <w:sz w:val="20"/>
        </w:rPr>
        <w:t xml:space="preserve"> Upstream = GCUS, midstream = GCLB and downstream = GCDS.</w:t>
      </w:r>
    </w:p>
    <w:p w14:paraId="4EA3601D" w14:textId="0293FA31" w:rsidR="0068469E" w:rsidRDefault="002B1B02">
      <w:pPr>
        <w:spacing w:after="240"/>
      </w:pPr>
      <w:r>
        <w:t>The data for 2015, when greatest contamination was observed (Figure 3), indicated there was no toxic response (reduced egg production) to elevated solute concentrations over the 96-h period from 12</w:t>
      </w:r>
      <w:r w:rsidR="00335A3B">
        <w:t xml:space="preserve"> – </w:t>
      </w:r>
      <w:r>
        <w:t xml:space="preserve">16 March 2015 (with an average EC of 48 and 44 µS/cm at GCLB and GCDS respectively, Figure 3). That period of elevated EC represented exposure to an average dissolved Mg concentration of 4.8 mg/L. </w:t>
      </w:r>
      <w:r>
        <w:rPr>
          <w:szCs w:val="22"/>
        </w:rPr>
        <w:t xml:space="preserve">Similar to results reported in previous years, egg production in </w:t>
      </w:r>
      <w:proofErr w:type="spellStart"/>
      <w:r>
        <w:rPr>
          <w:szCs w:val="22"/>
        </w:rPr>
        <w:t>Gulungul</w:t>
      </w:r>
      <w:proofErr w:type="spellEnd"/>
      <w:r>
        <w:rPr>
          <w:szCs w:val="22"/>
        </w:rPr>
        <w:t xml:space="preserve"> Creek in both 2015 and 2016 continued to be greater at the </w:t>
      </w:r>
      <w:r w:rsidR="00335A3B">
        <w:rPr>
          <w:szCs w:val="22"/>
        </w:rPr>
        <w:t xml:space="preserve">GCDS </w:t>
      </w:r>
      <w:r>
        <w:rPr>
          <w:szCs w:val="22"/>
        </w:rPr>
        <w:t xml:space="preserve">sites </w:t>
      </w:r>
      <w:r>
        <w:t xml:space="preserve">compared to </w:t>
      </w:r>
      <w:r w:rsidR="00335A3B">
        <w:t xml:space="preserve">GCUS </w:t>
      </w:r>
      <w:r>
        <w:t xml:space="preserve">(Table 2, Figure 3). Magnesium toxicity tests with </w:t>
      </w:r>
      <w:proofErr w:type="gramStart"/>
      <w:r>
        <w:rPr>
          <w:i/>
        </w:rPr>
        <w:t>A.</w:t>
      </w:r>
      <w:proofErr w:type="gramEnd"/>
      <w:r>
        <w:rPr>
          <w:i/>
        </w:rPr>
        <w:t xml:space="preserve"> </w:t>
      </w:r>
      <w:proofErr w:type="spellStart"/>
      <w:r>
        <w:rPr>
          <w:i/>
        </w:rPr>
        <w:t>cumingi</w:t>
      </w:r>
      <w:proofErr w:type="spellEnd"/>
      <w:r>
        <w:t xml:space="preserve"> conducted by van Dam et al (2010) produced an IC10 of 5.6 mg/L Mg, suggesting that a toxic response for </w:t>
      </w:r>
      <w:r>
        <w:rPr>
          <w:i/>
        </w:rPr>
        <w:t>A.</w:t>
      </w:r>
      <w:r>
        <w:rPr>
          <w:i/>
          <w:szCs w:val="22"/>
        </w:rPr>
        <w:t xml:space="preserve">  </w:t>
      </w:r>
      <w:proofErr w:type="spellStart"/>
      <w:proofErr w:type="gramStart"/>
      <w:r>
        <w:rPr>
          <w:i/>
        </w:rPr>
        <w:t>cumingi</w:t>
      </w:r>
      <w:proofErr w:type="spellEnd"/>
      <w:proofErr w:type="gramEnd"/>
      <w:r>
        <w:t xml:space="preserve"> at the average exposure concentration of 4.8 mg/L may not have been expected. </w:t>
      </w:r>
    </w:p>
    <w:p w14:paraId="4EA3601E" w14:textId="77777777" w:rsidR="0068469E" w:rsidRDefault="002B1B02" w:rsidP="00234AF5">
      <w:pPr>
        <w:pStyle w:val="tablecaption"/>
        <w:jc w:val="center"/>
        <w:rPr>
          <w:b/>
        </w:rPr>
      </w:pPr>
      <w:r>
        <w:rPr>
          <w:b/>
        </w:rPr>
        <w:t xml:space="preserve">Table 2 </w:t>
      </w:r>
      <w:r>
        <w:t xml:space="preserve">Mean and associated standard deviation (SD) of </w:t>
      </w:r>
      <w:proofErr w:type="spellStart"/>
      <w:r>
        <w:t>Gulungul</w:t>
      </w:r>
      <w:proofErr w:type="spellEnd"/>
      <w:r>
        <w:t xml:space="preserve"> site-pair differences in snail egg number and median Electrical Conductivity for 2015 and 2016 in situ monitoring tests. GCUS = upstream, GCDS = </w:t>
      </w:r>
      <w:r w:rsidR="00234AF5">
        <w:t>downstream and GCLB = midstream</w:t>
      </w:r>
    </w:p>
    <w:tbl>
      <w:tblPr>
        <w:tblpPr w:leftFromText="180" w:rightFromText="180" w:vertAnchor="text" w:horzAnchor="margin" w:tblpXSpec="center" w:tblpY="217"/>
        <w:tblW w:w="7721" w:type="dxa"/>
        <w:tblLook w:val="04A0" w:firstRow="1" w:lastRow="0" w:firstColumn="1" w:lastColumn="0" w:noHBand="0" w:noVBand="1"/>
      </w:tblPr>
      <w:tblGrid>
        <w:gridCol w:w="1141"/>
        <w:gridCol w:w="705"/>
        <w:gridCol w:w="999"/>
        <w:gridCol w:w="846"/>
        <w:gridCol w:w="999"/>
        <w:gridCol w:w="1023"/>
        <w:gridCol w:w="999"/>
        <w:gridCol w:w="1009"/>
      </w:tblGrid>
      <w:tr w:rsidR="0068469E" w14:paraId="4EA36024" w14:textId="77777777">
        <w:trPr>
          <w:trHeight w:val="300"/>
        </w:trPr>
        <w:tc>
          <w:tcPr>
            <w:tcW w:w="1141" w:type="dxa"/>
            <w:tcBorders>
              <w:top w:val="single" w:sz="4" w:space="0" w:color="auto"/>
              <w:left w:val="nil"/>
              <w:right w:val="nil"/>
            </w:tcBorders>
            <w:shd w:val="clear" w:color="auto" w:fill="auto"/>
            <w:noWrap/>
            <w:vAlign w:val="bottom"/>
            <w:hideMark/>
          </w:tcPr>
          <w:p w14:paraId="4EA3601F" w14:textId="77777777" w:rsidR="0068469E" w:rsidRDefault="002B1B02" w:rsidP="00234AF5">
            <w:pPr>
              <w:pStyle w:val="table1"/>
              <w:spacing w:line="240" w:lineRule="auto"/>
              <w:rPr>
                <w:b/>
                <w:lang w:eastAsia="en-AU"/>
              </w:rPr>
            </w:pPr>
            <w:r>
              <w:rPr>
                <w:b/>
                <w:lang w:eastAsia="en-AU"/>
              </w:rPr>
              <w:t> </w:t>
            </w:r>
          </w:p>
        </w:tc>
        <w:tc>
          <w:tcPr>
            <w:tcW w:w="705" w:type="dxa"/>
            <w:tcBorders>
              <w:top w:val="single" w:sz="4" w:space="0" w:color="auto"/>
              <w:left w:val="nil"/>
              <w:right w:val="nil"/>
            </w:tcBorders>
            <w:shd w:val="clear" w:color="auto" w:fill="auto"/>
            <w:noWrap/>
            <w:vAlign w:val="bottom"/>
            <w:hideMark/>
          </w:tcPr>
          <w:p w14:paraId="4EA36020" w14:textId="77777777" w:rsidR="0068469E" w:rsidRDefault="002B1B02" w:rsidP="00234AF5">
            <w:pPr>
              <w:pStyle w:val="table1"/>
              <w:spacing w:line="240" w:lineRule="auto"/>
              <w:rPr>
                <w:b/>
                <w:lang w:eastAsia="en-AU"/>
              </w:rPr>
            </w:pPr>
            <w:r>
              <w:rPr>
                <w:b/>
                <w:lang w:eastAsia="en-AU"/>
              </w:rPr>
              <w:t> </w:t>
            </w:r>
          </w:p>
        </w:tc>
        <w:tc>
          <w:tcPr>
            <w:tcW w:w="1845" w:type="dxa"/>
            <w:gridSpan w:val="2"/>
            <w:tcBorders>
              <w:top w:val="single" w:sz="4" w:space="0" w:color="auto"/>
              <w:left w:val="nil"/>
              <w:bottom w:val="single" w:sz="8" w:space="0" w:color="A6A6A6" w:themeColor="background1" w:themeShade="A6"/>
              <w:right w:val="nil"/>
            </w:tcBorders>
            <w:shd w:val="clear" w:color="auto" w:fill="auto"/>
            <w:noWrap/>
            <w:vAlign w:val="bottom"/>
            <w:hideMark/>
          </w:tcPr>
          <w:p w14:paraId="4EA36021" w14:textId="77777777" w:rsidR="0068469E" w:rsidRDefault="002B1B02" w:rsidP="00234AF5">
            <w:pPr>
              <w:pStyle w:val="table1"/>
              <w:spacing w:line="240" w:lineRule="auto"/>
              <w:jc w:val="center"/>
              <w:rPr>
                <w:b/>
                <w:i/>
                <w:lang w:eastAsia="en-AU"/>
              </w:rPr>
            </w:pPr>
            <w:r>
              <w:rPr>
                <w:b/>
                <w:i/>
                <w:lang w:eastAsia="en-AU"/>
              </w:rPr>
              <w:t>GCUS-GCDS</w:t>
            </w:r>
          </w:p>
        </w:tc>
        <w:tc>
          <w:tcPr>
            <w:tcW w:w="2022" w:type="dxa"/>
            <w:gridSpan w:val="2"/>
            <w:tcBorders>
              <w:top w:val="single" w:sz="4" w:space="0" w:color="auto"/>
              <w:left w:val="nil"/>
              <w:bottom w:val="single" w:sz="8" w:space="0" w:color="A6A6A6" w:themeColor="background1" w:themeShade="A6"/>
              <w:right w:val="nil"/>
            </w:tcBorders>
            <w:shd w:val="clear" w:color="auto" w:fill="auto"/>
            <w:noWrap/>
            <w:vAlign w:val="bottom"/>
            <w:hideMark/>
          </w:tcPr>
          <w:p w14:paraId="4EA36022" w14:textId="77777777" w:rsidR="0068469E" w:rsidRDefault="002B1B02" w:rsidP="00234AF5">
            <w:pPr>
              <w:pStyle w:val="table1"/>
              <w:spacing w:line="240" w:lineRule="auto"/>
              <w:jc w:val="center"/>
              <w:rPr>
                <w:b/>
                <w:i/>
                <w:lang w:eastAsia="en-AU"/>
              </w:rPr>
            </w:pPr>
            <w:r>
              <w:rPr>
                <w:b/>
                <w:i/>
                <w:lang w:eastAsia="en-AU"/>
              </w:rPr>
              <w:t>GCUS-</w:t>
            </w:r>
            <w:r>
              <w:rPr>
                <w:b/>
                <w:i/>
              </w:rPr>
              <w:t>GCLB</w:t>
            </w:r>
          </w:p>
        </w:tc>
        <w:tc>
          <w:tcPr>
            <w:tcW w:w="2008" w:type="dxa"/>
            <w:gridSpan w:val="2"/>
            <w:tcBorders>
              <w:top w:val="single" w:sz="4" w:space="0" w:color="auto"/>
              <w:left w:val="nil"/>
              <w:bottom w:val="single" w:sz="8" w:space="0" w:color="A6A6A6" w:themeColor="background1" w:themeShade="A6"/>
              <w:right w:val="nil"/>
            </w:tcBorders>
            <w:shd w:val="clear" w:color="auto" w:fill="auto"/>
            <w:noWrap/>
            <w:vAlign w:val="bottom"/>
            <w:hideMark/>
          </w:tcPr>
          <w:p w14:paraId="4EA36023" w14:textId="77777777" w:rsidR="0068469E" w:rsidRDefault="002B1B02" w:rsidP="00234AF5">
            <w:pPr>
              <w:pStyle w:val="table1"/>
              <w:spacing w:line="240" w:lineRule="auto"/>
              <w:jc w:val="center"/>
              <w:rPr>
                <w:b/>
                <w:i/>
                <w:lang w:eastAsia="en-AU"/>
              </w:rPr>
            </w:pPr>
            <w:r>
              <w:rPr>
                <w:b/>
                <w:i/>
              </w:rPr>
              <w:t>GCLB</w:t>
            </w:r>
            <w:r>
              <w:rPr>
                <w:b/>
                <w:i/>
                <w:lang w:eastAsia="en-AU"/>
              </w:rPr>
              <w:t>-GCDS</w:t>
            </w:r>
          </w:p>
        </w:tc>
      </w:tr>
      <w:tr w:rsidR="0068469E" w14:paraId="4EA3602D" w14:textId="77777777">
        <w:trPr>
          <w:trHeight w:val="300"/>
        </w:trPr>
        <w:tc>
          <w:tcPr>
            <w:tcW w:w="1141" w:type="dxa"/>
            <w:tcBorders>
              <w:top w:val="nil"/>
              <w:left w:val="nil"/>
              <w:bottom w:val="single" w:sz="4" w:space="0" w:color="auto"/>
              <w:right w:val="nil"/>
            </w:tcBorders>
            <w:shd w:val="clear" w:color="auto" w:fill="auto"/>
            <w:noWrap/>
            <w:vAlign w:val="bottom"/>
            <w:hideMark/>
          </w:tcPr>
          <w:p w14:paraId="4EA36025" w14:textId="77777777" w:rsidR="0068469E" w:rsidRDefault="002B1B02" w:rsidP="00234AF5">
            <w:pPr>
              <w:pStyle w:val="table1"/>
              <w:spacing w:line="240" w:lineRule="auto"/>
              <w:rPr>
                <w:b/>
                <w:lang w:eastAsia="en-AU"/>
              </w:rPr>
            </w:pPr>
            <w:r>
              <w:rPr>
                <w:b/>
                <w:lang w:eastAsia="en-AU"/>
              </w:rPr>
              <w:t> </w:t>
            </w:r>
          </w:p>
        </w:tc>
        <w:tc>
          <w:tcPr>
            <w:tcW w:w="705" w:type="dxa"/>
            <w:tcBorders>
              <w:top w:val="nil"/>
              <w:left w:val="nil"/>
              <w:bottom w:val="single" w:sz="4" w:space="0" w:color="auto"/>
              <w:right w:val="nil"/>
            </w:tcBorders>
            <w:shd w:val="clear" w:color="auto" w:fill="auto"/>
            <w:noWrap/>
            <w:vAlign w:val="bottom"/>
            <w:hideMark/>
          </w:tcPr>
          <w:p w14:paraId="4EA36026" w14:textId="77777777" w:rsidR="0068469E" w:rsidRDefault="002B1B02" w:rsidP="00234AF5">
            <w:pPr>
              <w:pStyle w:val="table1"/>
              <w:spacing w:line="240" w:lineRule="auto"/>
              <w:rPr>
                <w:b/>
                <w:lang w:eastAsia="en-AU"/>
              </w:rPr>
            </w:pPr>
            <w:r>
              <w:rPr>
                <w:b/>
                <w:lang w:eastAsia="en-AU"/>
              </w:rPr>
              <w:t> </w:t>
            </w:r>
          </w:p>
        </w:tc>
        <w:tc>
          <w:tcPr>
            <w:tcW w:w="999" w:type="dxa"/>
            <w:tcBorders>
              <w:top w:val="single" w:sz="4" w:space="0" w:color="FFFFFF" w:themeColor="background1"/>
              <w:left w:val="nil"/>
              <w:bottom w:val="single" w:sz="4" w:space="0" w:color="auto"/>
              <w:right w:val="nil"/>
            </w:tcBorders>
            <w:shd w:val="clear" w:color="auto" w:fill="auto"/>
            <w:noWrap/>
            <w:vAlign w:val="bottom"/>
            <w:hideMark/>
          </w:tcPr>
          <w:p w14:paraId="4EA36027" w14:textId="77777777" w:rsidR="0068469E" w:rsidRDefault="002B1B02" w:rsidP="00234AF5">
            <w:pPr>
              <w:pStyle w:val="table1"/>
              <w:spacing w:line="240" w:lineRule="auto"/>
              <w:jc w:val="center"/>
              <w:rPr>
                <w:b/>
                <w:lang w:eastAsia="en-AU"/>
              </w:rPr>
            </w:pPr>
            <w:r>
              <w:rPr>
                <w:b/>
                <w:lang w:eastAsia="en-AU"/>
              </w:rPr>
              <w:t xml:space="preserve">Difference in egg counts </w:t>
            </w:r>
          </w:p>
        </w:tc>
        <w:tc>
          <w:tcPr>
            <w:tcW w:w="846" w:type="dxa"/>
            <w:tcBorders>
              <w:top w:val="single" w:sz="4" w:space="0" w:color="FFFFFF" w:themeColor="background1"/>
              <w:left w:val="nil"/>
              <w:bottom w:val="single" w:sz="4" w:space="0" w:color="auto"/>
              <w:right w:val="nil"/>
            </w:tcBorders>
            <w:shd w:val="clear" w:color="auto" w:fill="auto"/>
            <w:noWrap/>
            <w:vAlign w:val="bottom"/>
            <w:hideMark/>
          </w:tcPr>
          <w:p w14:paraId="4EA36028" w14:textId="77777777" w:rsidR="0068469E" w:rsidRDefault="002B1B02" w:rsidP="00234AF5">
            <w:pPr>
              <w:pStyle w:val="table1"/>
              <w:spacing w:line="240" w:lineRule="auto"/>
              <w:jc w:val="center"/>
              <w:rPr>
                <w:b/>
                <w:lang w:eastAsia="en-AU"/>
              </w:rPr>
            </w:pPr>
            <w:r>
              <w:rPr>
                <w:b/>
                <w:lang w:eastAsia="en-AU"/>
              </w:rPr>
              <w:t>Median EC (µS/cm)</w:t>
            </w:r>
          </w:p>
        </w:tc>
        <w:tc>
          <w:tcPr>
            <w:tcW w:w="999" w:type="dxa"/>
            <w:tcBorders>
              <w:top w:val="single" w:sz="4" w:space="0" w:color="FFFFFF" w:themeColor="background1"/>
              <w:left w:val="nil"/>
              <w:bottom w:val="single" w:sz="4" w:space="0" w:color="auto"/>
              <w:right w:val="nil"/>
            </w:tcBorders>
            <w:shd w:val="clear" w:color="auto" w:fill="auto"/>
            <w:noWrap/>
            <w:vAlign w:val="bottom"/>
            <w:hideMark/>
          </w:tcPr>
          <w:p w14:paraId="4EA36029" w14:textId="77777777" w:rsidR="0068469E" w:rsidRDefault="002B1B02" w:rsidP="00234AF5">
            <w:pPr>
              <w:pStyle w:val="table1"/>
              <w:spacing w:line="240" w:lineRule="auto"/>
              <w:jc w:val="center"/>
              <w:rPr>
                <w:b/>
                <w:lang w:eastAsia="en-AU"/>
              </w:rPr>
            </w:pPr>
            <w:r>
              <w:rPr>
                <w:b/>
                <w:lang w:eastAsia="en-AU"/>
              </w:rPr>
              <w:t>Difference in egg counts</w:t>
            </w:r>
          </w:p>
        </w:tc>
        <w:tc>
          <w:tcPr>
            <w:tcW w:w="1023" w:type="dxa"/>
            <w:tcBorders>
              <w:top w:val="single" w:sz="4" w:space="0" w:color="FFFFFF" w:themeColor="background1"/>
              <w:left w:val="nil"/>
              <w:bottom w:val="single" w:sz="4" w:space="0" w:color="auto"/>
              <w:right w:val="nil"/>
            </w:tcBorders>
            <w:shd w:val="clear" w:color="auto" w:fill="auto"/>
            <w:noWrap/>
            <w:vAlign w:val="bottom"/>
            <w:hideMark/>
          </w:tcPr>
          <w:p w14:paraId="4EA3602A" w14:textId="77777777" w:rsidR="0068469E" w:rsidRDefault="002B1B02" w:rsidP="00234AF5">
            <w:pPr>
              <w:pStyle w:val="table1"/>
              <w:spacing w:line="240" w:lineRule="auto"/>
              <w:jc w:val="center"/>
              <w:rPr>
                <w:b/>
                <w:lang w:eastAsia="en-AU"/>
              </w:rPr>
            </w:pPr>
            <w:r>
              <w:rPr>
                <w:b/>
                <w:lang w:eastAsia="en-AU"/>
              </w:rPr>
              <w:t>Median EC (µS/cm))</w:t>
            </w:r>
          </w:p>
        </w:tc>
        <w:tc>
          <w:tcPr>
            <w:tcW w:w="999" w:type="dxa"/>
            <w:tcBorders>
              <w:top w:val="single" w:sz="4" w:space="0" w:color="FFFFFF" w:themeColor="background1"/>
              <w:left w:val="nil"/>
              <w:bottom w:val="single" w:sz="4" w:space="0" w:color="auto"/>
              <w:right w:val="nil"/>
            </w:tcBorders>
            <w:shd w:val="clear" w:color="auto" w:fill="auto"/>
            <w:noWrap/>
            <w:vAlign w:val="bottom"/>
            <w:hideMark/>
          </w:tcPr>
          <w:p w14:paraId="4EA3602B" w14:textId="77777777" w:rsidR="0068469E" w:rsidRDefault="002B1B02" w:rsidP="00234AF5">
            <w:pPr>
              <w:pStyle w:val="table1"/>
              <w:spacing w:line="240" w:lineRule="auto"/>
              <w:jc w:val="center"/>
              <w:rPr>
                <w:b/>
                <w:lang w:eastAsia="en-AU"/>
              </w:rPr>
            </w:pPr>
            <w:r>
              <w:rPr>
                <w:b/>
                <w:lang w:eastAsia="en-AU"/>
              </w:rPr>
              <w:t>Difference in egg counts</w:t>
            </w:r>
          </w:p>
        </w:tc>
        <w:tc>
          <w:tcPr>
            <w:tcW w:w="1009" w:type="dxa"/>
            <w:tcBorders>
              <w:top w:val="single" w:sz="4" w:space="0" w:color="FFFFFF" w:themeColor="background1"/>
              <w:left w:val="nil"/>
              <w:bottom w:val="single" w:sz="4" w:space="0" w:color="auto"/>
              <w:right w:val="nil"/>
            </w:tcBorders>
            <w:shd w:val="clear" w:color="auto" w:fill="auto"/>
            <w:noWrap/>
            <w:vAlign w:val="bottom"/>
            <w:hideMark/>
          </w:tcPr>
          <w:p w14:paraId="4EA3602C" w14:textId="77777777" w:rsidR="0068469E" w:rsidRDefault="002B1B02" w:rsidP="00234AF5">
            <w:pPr>
              <w:pStyle w:val="table1"/>
              <w:spacing w:line="240" w:lineRule="auto"/>
              <w:jc w:val="center"/>
              <w:rPr>
                <w:b/>
                <w:lang w:eastAsia="en-AU"/>
              </w:rPr>
            </w:pPr>
            <w:r>
              <w:rPr>
                <w:b/>
                <w:lang w:eastAsia="en-AU"/>
              </w:rPr>
              <w:t>Median EC (µS/cm)</w:t>
            </w:r>
          </w:p>
        </w:tc>
      </w:tr>
      <w:tr w:rsidR="0068469E" w14:paraId="4EA36036" w14:textId="77777777">
        <w:trPr>
          <w:trHeight w:val="300"/>
        </w:trPr>
        <w:tc>
          <w:tcPr>
            <w:tcW w:w="1141" w:type="dxa"/>
            <w:tcBorders>
              <w:top w:val="single" w:sz="4" w:space="0" w:color="auto"/>
              <w:left w:val="nil"/>
              <w:right w:val="nil"/>
            </w:tcBorders>
            <w:shd w:val="clear" w:color="auto" w:fill="auto"/>
            <w:noWrap/>
            <w:vAlign w:val="bottom"/>
            <w:hideMark/>
          </w:tcPr>
          <w:p w14:paraId="4EA3602E" w14:textId="77777777" w:rsidR="0068469E" w:rsidRDefault="002B1B02" w:rsidP="00234AF5">
            <w:pPr>
              <w:pStyle w:val="table1"/>
              <w:spacing w:line="240" w:lineRule="auto"/>
              <w:rPr>
                <w:b/>
                <w:lang w:eastAsia="en-AU"/>
              </w:rPr>
            </w:pPr>
            <w:r>
              <w:rPr>
                <w:b/>
                <w:lang w:eastAsia="en-AU"/>
              </w:rPr>
              <w:t>2015</w:t>
            </w:r>
          </w:p>
        </w:tc>
        <w:tc>
          <w:tcPr>
            <w:tcW w:w="705" w:type="dxa"/>
            <w:tcBorders>
              <w:top w:val="single" w:sz="4" w:space="0" w:color="auto"/>
              <w:left w:val="nil"/>
              <w:right w:val="nil"/>
            </w:tcBorders>
            <w:shd w:val="clear" w:color="auto" w:fill="auto"/>
            <w:noWrap/>
            <w:vAlign w:val="bottom"/>
            <w:hideMark/>
          </w:tcPr>
          <w:p w14:paraId="4EA3602F" w14:textId="77777777" w:rsidR="0068469E" w:rsidRDefault="0068469E" w:rsidP="00234AF5">
            <w:pPr>
              <w:pStyle w:val="table1"/>
              <w:spacing w:line="240" w:lineRule="auto"/>
              <w:rPr>
                <w:lang w:eastAsia="en-AU"/>
              </w:rPr>
            </w:pPr>
          </w:p>
        </w:tc>
        <w:tc>
          <w:tcPr>
            <w:tcW w:w="999" w:type="dxa"/>
            <w:tcBorders>
              <w:top w:val="single" w:sz="4" w:space="0" w:color="auto"/>
              <w:left w:val="nil"/>
              <w:right w:val="nil"/>
            </w:tcBorders>
            <w:shd w:val="clear" w:color="auto" w:fill="auto"/>
            <w:noWrap/>
            <w:vAlign w:val="bottom"/>
            <w:hideMark/>
          </w:tcPr>
          <w:p w14:paraId="4EA36030" w14:textId="77777777" w:rsidR="0068469E" w:rsidRDefault="0068469E" w:rsidP="00234AF5">
            <w:pPr>
              <w:pStyle w:val="table1"/>
              <w:tabs>
                <w:tab w:val="decimal" w:pos="359"/>
              </w:tabs>
              <w:spacing w:line="240" w:lineRule="auto"/>
              <w:rPr>
                <w:lang w:eastAsia="en-AU"/>
              </w:rPr>
            </w:pPr>
          </w:p>
        </w:tc>
        <w:tc>
          <w:tcPr>
            <w:tcW w:w="846" w:type="dxa"/>
            <w:tcBorders>
              <w:top w:val="single" w:sz="4" w:space="0" w:color="auto"/>
              <w:left w:val="nil"/>
              <w:right w:val="nil"/>
            </w:tcBorders>
            <w:shd w:val="clear" w:color="auto" w:fill="auto"/>
            <w:noWrap/>
            <w:vAlign w:val="bottom"/>
            <w:hideMark/>
          </w:tcPr>
          <w:p w14:paraId="4EA36031" w14:textId="77777777" w:rsidR="0068469E" w:rsidRDefault="0068469E" w:rsidP="00234AF5">
            <w:pPr>
              <w:pStyle w:val="table1"/>
              <w:tabs>
                <w:tab w:val="decimal" w:pos="267"/>
              </w:tabs>
              <w:spacing w:line="240" w:lineRule="auto"/>
              <w:rPr>
                <w:lang w:eastAsia="en-AU"/>
              </w:rPr>
            </w:pPr>
          </w:p>
        </w:tc>
        <w:tc>
          <w:tcPr>
            <w:tcW w:w="999" w:type="dxa"/>
            <w:tcBorders>
              <w:top w:val="single" w:sz="4" w:space="0" w:color="auto"/>
              <w:left w:val="nil"/>
              <w:right w:val="nil"/>
            </w:tcBorders>
            <w:shd w:val="clear" w:color="auto" w:fill="auto"/>
            <w:noWrap/>
            <w:vAlign w:val="bottom"/>
            <w:hideMark/>
          </w:tcPr>
          <w:p w14:paraId="4EA36032" w14:textId="77777777" w:rsidR="0068469E" w:rsidRDefault="0068469E" w:rsidP="00234AF5">
            <w:pPr>
              <w:pStyle w:val="table1"/>
              <w:tabs>
                <w:tab w:val="decimal" w:pos="345"/>
              </w:tabs>
              <w:spacing w:line="240" w:lineRule="auto"/>
              <w:rPr>
                <w:lang w:eastAsia="en-AU"/>
              </w:rPr>
            </w:pPr>
          </w:p>
        </w:tc>
        <w:tc>
          <w:tcPr>
            <w:tcW w:w="1023" w:type="dxa"/>
            <w:tcBorders>
              <w:top w:val="single" w:sz="4" w:space="0" w:color="auto"/>
              <w:left w:val="nil"/>
              <w:right w:val="nil"/>
            </w:tcBorders>
            <w:shd w:val="clear" w:color="auto" w:fill="auto"/>
            <w:noWrap/>
            <w:vAlign w:val="bottom"/>
            <w:hideMark/>
          </w:tcPr>
          <w:p w14:paraId="4EA36033" w14:textId="77777777" w:rsidR="0068469E" w:rsidRDefault="0068469E" w:rsidP="00234AF5">
            <w:pPr>
              <w:pStyle w:val="table1"/>
              <w:tabs>
                <w:tab w:val="decimal" w:pos="345"/>
              </w:tabs>
              <w:spacing w:line="240" w:lineRule="auto"/>
              <w:rPr>
                <w:lang w:eastAsia="en-AU"/>
              </w:rPr>
            </w:pPr>
          </w:p>
        </w:tc>
        <w:tc>
          <w:tcPr>
            <w:tcW w:w="999" w:type="dxa"/>
            <w:tcBorders>
              <w:top w:val="single" w:sz="4" w:space="0" w:color="auto"/>
              <w:left w:val="nil"/>
              <w:right w:val="nil"/>
            </w:tcBorders>
            <w:shd w:val="clear" w:color="auto" w:fill="auto"/>
            <w:noWrap/>
            <w:vAlign w:val="bottom"/>
            <w:hideMark/>
          </w:tcPr>
          <w:p w14:paraId="4EA36034" w14:textId="77777777" w:rsidR="0068469E" w:rsidRDefault="0068469E" w:rsidP="00234AF5">
            <w:pPr>
              <w:pStyle w:val="table1"/>
              <w:tabs>
                <w:tab w:val="decimal" w:pos="343"/>
              </w:tabs>
              <w:spacing w:line="240" w:lineRule="auto"/>
              <w:rPr>
                <w:lang w:eastAsia="en-AU"/>
              </w:rPr>
            </w:pPr>
          </w:p>
        </w:tc>
        <w:tc>
          <w:tcPr>
            <w:tcW w:w="1009" w:type="dxa"/>
            <w:tcBorders>
              <w:top w:val="single" w:sz="4" w:space="0" w:color="auto"/>
              <w:left w:val="nil"/>
              <w:right w:val="nil"/>
            </w:tcBorders>
            <w:shd w:val="clear" w:color="auto" w:fill="auto"/>
            <w:noWrap/>
            <w:vAlign w:val="bottom"/>
            <w:hideMark/>
          </w:tcPr>
          <w:p w14:paraId="4EA36035" w14:textId="77777777" w:rsidR="0068469E" w:rsidRDefault="0068469E" w:rsidP="00234AF5">
            <w:pPr>
              <w:pStyle w:val="table1"/>
              <w:tabs>
                <w:tab w:val="decimal" w:pos="305"/>
              </w:tabs>
              <w:spacing w:line="240" w:lineRule="auto"/>
              <w:rPr>
                <w:lang w:eastAsia="en-AU"/>
              </w:rPr>
            </w:pPr>
          </w:p>
        </w:tc>
      </w:tr>
      <w:tr w:rsidR="0068469E" w14:paraId="4EA3603F" w14:textId="77777777">
        <w:trPr>
          <w:trHeight w:val="300"/>
        </w:trPr>
        <w:tc>
          <w:tcPr>
            <w:tcW w:w="1141" w:type="dxa"/>
            <w:tcBorders>
              <w:left w:val="nil"/>
              <w:bottom w:val="nil"/>
              <w:right w:val="nil"/>
            </w:tcBorders>
            <w:shd w:val="clear" w:color="auto" w:fill="auto"/>
            <w:noWrap/>
            <w:vAlign w:val="bottom"/>
            <w:hideMark/>
          </w:tcPr>
          <w:p w14:paraId="4EA36037" w14:textId="77777777" w:rsidR="0068469E" w:rsidRDefault="002B1B02" w:rsidP="00234AF5">
            <w:pPr>
              <w:pStyle w:val="table1"/>
              <w:spacing w:line="240" w:lineRule="auto"/>
              <w:rPr>
                <w:lang w:eastAsia="en-AU"/>
              </w:rPr>
            </w:pPr>
            <w:r>
              <w:rPr>
                <w:lang w:eastAsia="en-AU"/>
              </w:rPr>
              <w:t>Tests 1-5</w:t>
            </w:r>
          </w:p>
        </w:tc>
        <w:tc>
          <w:tcPr>
            <w:tcW w:w="705" w:type="dxa"/>
            <w:tcBorders>
              <w:left w:val="nil"/>
              <w:right w:val="nil"/>
            </w:tcBorders>
            <w:shd w:val="clear" w:color="auto" w:fill="auto"/>
            <w:noWrap/>
            <w:vAlign w:val="bottom"/>
            <w:hideMark/>
          </w:tcPr>
          <w:p w14:paraId="4EA36038" w14:textId="77777777" w:rsidR="0068469E" w:rsidRDefault="002B1B02" w:rsidP="00234AF5">
            <w:pPr>
              <w:pStyle w:val="table1"/>
              <w:spacing w:line="240" w:lineRule="auto"/>
              <w:rPr>
                <w:lang w:eastAsia="en-AU"/>
              </w:rPr>
            </w:pPr>
            <w:r>
              <w:rPr>
                <w:lang w:eastAsia="en-AU"/>
              </w:rPr>
              <w:t>Mean</w:t>
            </w:r>
          </w:p>
        </w:tc>
        <w:tc>
          <w:tcPr>
            <w:tcW w:w="999" w:type="dxa"/>
            <w:tcBorders>
              <w:left w:val="nil"/>
              <w:right w:val="nil"/>
            </w:tcBorders>
            <w:shd w:val="clear" w:color="auto" w:fill="auto"/>
            <w:noWrap/>
            <w:vAlign w:val="bottom"/>
            <w:hideMark/>
          </w:tcPr>
          <w:p w14:paraId="4EA36039" w14:textId="77777777" w:rsidR="0068469E" w:rsidRDefault="002B1B02" w:rsidP="00234AF5">
            <w:pPr>
              <w:pStyle w:val="table1"/>
              <w:tabs>
                <w:tab w:val="decimal" w:pos="359"/>
              </w:tabs>
              <w:spacing w:line="240" w:lineRule="auto"/>
              <w:rPr>
                <w:lang w:eastAsia="en-AU"/>
              </w:rPr>
            </w:pPr>
            <w:r>
              <w:rPr>
                <w:lang w:eastAsia="en-AU"/>
              </w:rPr>
              <w:t>-23.05</w:t>
            </w:r>
          </w:p>
        </w:tc>
        <w:tc>
          <w:tcPr>
            <w:tcW w:w="846" w:type="dxa"/>
            <w:tcBorders>
              <w:left w:val="nil"/>
              <w:right w:val="nil"/>
            </w:tcBorders>
            <w:shd w:val="clear" w:color="auto" w:fill="auto"/>
            <w:noWrap/>
            <w:vAlign w:val="bottom"/>
            <w:hideMark/>
          </w:tcPr>
          <w:p w14:paraId="4EA3603A" w14:textId="77777777" w:rsidR="0068469E" w:rsidRDefault="002B1B02" w:rsidP="00234AF5">
            <w:pPr>
              <w:pStyle w:val="table1"/>
              <w:tabs>
                <w:tab w:val="decimal" w:pos="267"/>
              </w:tabs>
              <w:spacing w:line="240" w:lineRule="auto"/>
              <w:rPr>
                <w:lang w:eastAsia="en-AU"/>
              </w:rPr>
            </w:pPr>
            <w:r>
              <w:rPr>
                <w:lang w:eastAsia="en-AU"/>
              </w:rPr>
              <w:t>-2.34</w:t>
            </w:r>
          </w:p>
        </w:tc>
        <w:tc>
          <w:tcPr>
            <w:tcW w:w="999" w:type="dxa"/>
            <w:tcBorders>
              <w:left w:val="nil"/>
              <w:right w:val="nil"/>
            </w:tcBorders>
            <w:shd w:val="clear" w:color="auto" w:fill="auto"/>
            <w:noWrap/>
            <w:vAlign w:val="bottom"/>
            <w:hideMark/>
          </w:tcPr>
          <w:p w14:paraId="4EA3603B" w14:textId="77777777" w:rsidR="0068469E" w:rsidRDefault="002B1B02" w:rsidP="00234AF5">
            <w:pPr>
              <w:pStyle w:val="table1"/>
              <w:tabs>
                <w:tab w:val="decimal" w:pos="345"/>
              </w:tabs>
              <w:spacing w:line="240" w:lineRule="auto"/>
              <w:rPr>
                <w:lang w:eastAsia="en-AU"/>
              </w:rPr>
            </w:pPr>
            <w:r>
              <w:rPr>
                <w:lang w:eastAsia="en-AU"/>
              </w:rPr>
              <w:t>-36.76</w:t>
            </w:r>
          </w:p>
        </w:tc>
        <w:tc>
          <w:tcPr>
            <w:tcW w:w="1023" w:type="dxa"/>
            <w:tcBorders>
              <w:left w:val="nil"/>
              <w:right w:val="nil"/>
            </w:tcBorders>
            <w:shd w:val="clear" w:color="auto" w:fill="auto"/>
            <w:noWrap/>
            <w:vAlign w:val="bottom"/>
            <w:hideMark/>
          </w:tcPr>
          <w:p w14:paraId="4EA3603C" w14:textId="77777777" w:rsidR="0068469E" w:rsidRDefault="002B1B02" w:rsidP="00234AF5">
            <w:pPr>
              <w:pStyle w:val="table1"/>
              <w:tabs>
                <w:tab w:val="decimal" w:pos="345"/>
              </w:tabs>
              <w:spacing w:line="240" w:lineRule="auto"/>
              <w:rPr>
                <w:lang w:eastAsia="en-AU"/>
              </w:rPr>
            </w:pPr>
            <w:r>
              <w:rPr>
                <w:lang w:eastAsia="en-AU"/>
              </w:rPr>
              <w:t>-1.76</w:t>
            </w:r>
          </w:p>
        </w:tc>
        <w:tc>
          <w:tcPr>
            <w:tcW w:w="999" w:type="dxa"/>
            <w:tcBorders>
              <w:left w:val="nil"/>
              <w:right w:val="nil"/>
            </w:tcBorders>
            <w:shd w:val="clear" w:color="auto" w:fill="auto"/>
            <w:noWrap/>
            <w:vAlign w:val="bottom"/>
            <w:hideMark/>
          </w:tcPr>
          <w:p w14:paraId="4EA3603D" w14:textId="77777777" w:rsidR="0068469E" w:rsidRDefault="002B1B02" w:rsidP="00234AF5">
            <w:pPr>
              <w:pStyle w:val="table1"/>
              <w:tabs>
                <w:tab w:val="decimal" w:pos="343"/>
              </w:tabs>
              <w:spacing w:line="240" w:lineRule="auto"/>
              <w:rPr>
                <w:lang w:eastAsia="en-AU"/>
              </w:rPr>
            </w:pPr>
            <w:r>
              <w:rPr>
                <w:lang w:eastAsia="en-AU"/>
              </w:rPr>
              <w:t>13.71</w:t>
            </w:r>
          </w:p>
        </w:tc>
        <w:tc>
          <w:tcPr>
            <w:tcW w:w="1009" w:type="dxa"/>
            <w:tcBorders>
              <w:left w:val="nil"/>
              <w:right w:val="nil"/>
            </w:tcBorders>
            <w:shd w:val="clear" w:color="auto" w:fill="auto"/>
            <w:noWrap/>
            <w:vAlign w:val="bottom"/>
            <w:hideMark/>
          </w:tcPr>
          <w:p w14:paraId="4EA3603E" w14:textId="77777777" w:rsidR="0068469E" w:rsidRDefault="002B1B02" w:rsidP="00234AF5">
            <w:pPr>
              <w:pStyle w:val="table1"/>
              <w:tabs>
                <w:tab w:val="decimal" w:pos="305"/>
              </w:tabs>
              <w:spacing w:line="240" w:lineRule="auto"/>
              <w:rPr>
                <w:lang w:eastAsia="en-AU"/>
              </w:rPr>
            </w:pPr>
            <w:r>
              <w:rPr>
                <w:lang w:eastAsia="en-AU"/>
              </w:rPr>
              <w:t>-0.58</w:t>
            </w:r>
          </w:p>
        </w:tc>
      </w:tr>
      <w:tr w:rsidR="0068469E" w14:paraId="4EA36048" w14:textId="77777777">
        <w:trPr>
          <w:trHeight w:val="300"/>
        </w:trPr>
        <w:tc>
          <w:tcPr>
            <w:tcW w:w="1141" w:type="dxa"/>
            <w:tcBorders>
              <w:top w:val="nil"/>
              <w:left w:val="nil"/>
              <w:bottom w:val="nil"/>
              <w:right w:val="nil"/>
            </w:tcBorders>
            <w:shd w:val="clear" w:color="auto" w:fill="auto"/>
            <w:noWrap/>
            <w:vAlign w:val="bottom"/>
            <w:hideMark/>
          </w:tcPr>
          <w:p w14:paraId="4EA36040" w14:textId="77777777" w:rsidR="0068469E" w:rsidRDefault="0068469E" w:rsidP="00234AF5">
            <w:pPr>
              <w:pStyle w:val="table1"/>
              <w:spacing w:line="240" w:lineRule="auto"/>
              <w:rPr>
                <w:lang w:eastAsia="en-AU"/>
              </w:rPr>
            </w:pPr>
          </w:p>
        </w:tc>
        <w:tc>
          <w:tcPr>
            <w:tcW w:w="705" w:type="dxa"/>
            <w:tcBorders>
              <w:top w:val="nil"/>
              <w:left w:val="nil"/>
              <w:bottom w:val="single" w:sz="8" w:space="0" w:color="A6A6A6" w:themeColor="background1" w:themeShade="A6"/>
              <w:right w:val="nil"/>
            </w:tcBorders>
            <w:shd w:val="clear" w:color="auto" w:fill="auto"/>
            <w:noWrap/>
            <w:vAlign w:val="bottom"/>
            <w:hideMark/>
          </w:tcPr>
          <w:p w14:paraId="4EA36041" w14:textId="77777777" w:rsidR="0068469E" w:rsidRDefault="002B1B02" w:rsidP="00234AF5">
            <w:pPr>
              <w:pStyle w:val="table1"/>
              <w:spacing w:line="240" w:lineRule="auto"/>
              <w:rPr>
                <w:lang w:eastAsia="en-AU"/>
              </w:rPr>
            </w:pPr>
            <w:r>
              <w:rPr>
                <w:lang w:eastAsia="en-AU"/>
              </w:rPr>
              <w:t>SD</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42" w14:textId="77777777" w:rsidR="0068469E" w:rsidRDefault="002B1B02" w:rsidP="00234AF5">
            <w:pPr>
              <w:pStyle w:val="table1"/>
              <w:tabs>
                <w:tab w:val="decimal" w:pos="359"/>
              </w:tabs>
              <w:spacing w:line="240" w:lineRule="auto"/>
              <w:rPr>
                <w:lang w:eastAsia="en-AU"/>
              </w:rPr>
            </w:pPr>
            <w:r>
              <w:rPr>
                <w:lang w:eastAsia="en-AU"/>
              </w:rPr>
              <w:t>29.27</w:t>
            </w:r>
          </w:p>
        </w:tc>
        <w:tc>
          <w:tcPr>
            <w:tcW w:w="846" w:type="dxa"/>
            <w:tcBorders>
              <w:top w:val="nil"/>
              <w:left w:val="nil"/>
              <w:bottom w:val="single" w:sz="8" w:space="0" w:color="A6A6A6" w:themeColor="background1" w:themeShade="A6"/>
              <w:right w:val="nil"/>
            </w:tcBorders>
            <w:shd w:val="clear" w:color="auto" w:fill="auto"/>
            <w:noWrap/>
            <w:vAlign w:val="bottom"/>
            <w:hideMark/>
          </w:tcPr>
          <w:p w14:paraId="4EA36043" w14:textId="77777777" w:rsidR="0068469E" w:rsidRDefault="002B1B02" w:rsidP="00234AF5">
            <w:pPr>
              <w:pStyle w:val="table1"/>
              <w:tabs>
                <w:tab w:val="decimal" w:pos="267"/>
              </w:tabs>
              <w:spacing w:line="240" w:lineRule="auto"/>
              <w:rPr>
                <w:lang w:eastAsia="en-AU"/>
              </w:rPr>
            </w:pPr>
            <w:r>
              <w:rPr>
                <w:lang w:eastAsia="en-AU"/>
              </w:rPr>
              <w:t>0.14</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44" w14:textId="77777777" w:rsidR="0068469E" w:rsidRDefault="002B1B02" w:rsidP="00234AF5">
            <w:pPr>
              <w:pStyle w:val="table1"/>
              <w:tabs>
                <w:tab w:val="decimal" w:pos="345"/>
              </w:tabs>
              <w:spacing w:line="240" w:lineRule="auto"/>
              <w:rPr>
                <w:lang w:eastAsia="en-AU"/>
              </w:rPr>
            </w:pPr>
            <w:r>
              <w:rPr>
                <w:lang w:eastAsia="en-AU"/>
              </w:rPr>
              <w:t>23.88</w:t>
            </w:r>
          </w:p>
        </w:tc>
        <w:tc>
          <w:tcPr>
            <w:tcW w:w="1023" w:type="dxa"/>
            <w:tcBorders>
              <w:top w:val="nil"/>
              <w:left w:val="nil"/>
              <w:bottom w:val="single" w:sz="8" w:space="0" w:color="A6A6A6" w:themeColor="background1" w:themeShade="A6"/>
              <w:right w:val="nil"/>
            </w:tcBorders>
            <w:shd w:val="clear" w:color="auto" w:fill="auto"/>
            <w:noWrap/>
            <w:vAlign w:val="bottom"/>
            <w:hideMark/>
          </w:tcPr>
          <w:p w14:paraId="4EA36045" w14:textId="77777777" w:rsidR="0068469E" w:rsidRDefault="002B1B02" w:rsidP="00234AF5">
            <w:pPr>
              <w:pStyle w:val="table1"/>
              <w:tabs>
                <w:tab w:val="decimal" w:pos="345"/>
              </w:tabs>
              <w:spacing w:line="240" w:lineRule="auto"/>
              <w:rPr>
                <w:lang w:eastAsia="en-AU"/>
              </w:rPr>
            </w:pPr>
            <w:r>
              <w:rPr>
                <w:lang w:eastAsia="en-AU"/>
              </w:rPr>
              <w:t>0.79</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46" w14:textId="77777777" w:rsidR="0068469E" w:rsidRDefault="002B1B02" w:rsidP="00234AF5">
            <w:pPr>
              <w:pStyle w:val="table1"/>
              <w:tabs>
                <w:tab w:val="decimal" w:pos="343"/>
              </w:tabs>
              <w:spacing w:line="240" w:lineRule="auto"/>
              <w:rPr>
                <w:lang w:eastAsia="en-AU"/>
              </w:rPr>
            </w:pPr>
            <w:r>
              <w:rPr>
                <w:lang w:eastAsia="en-AU"/>
              </w:rPr>
              <w:t>12.10</w:t>
            </w:r>
          </w:p>
        </w:tc>
        <w:tc>
          <w:tcPr>
            <w:tcW w:w="1009" w:type="dxa"/>
            <w:tcBorders>
              <w:top w:val="nil"/>
              <w:left w:val="nil"/>
              <w:bottom w:val="single" w:sz="8" w:space="0" w:color="A6A6A6" w:themeColor="background1" w:themeShade="A6"/>
              <w:right w:val="nil"/>
            </w:tcBorders>
            <w:shd w:val="clear" w:color="auto" w:fill="auto"/>
            <w:noWrap/>
            <w:vAlign w:val="bottom"/>
            <w:hideMark/>
          </w:tcPr>
          <w:p w14:paraId="4EA36047" w14:textId="77777777" w:rsidR="0068469E" w:rsidRDefault="002B1B02" w:rsidP="00234AF5">
            <w:pPr>
              <w:pStyle w:val="table1"/>
              <w:tabs>
                <w:tab w:val="decimal" w:pos="305"/>
              </w:tabs>
              <w:spacing w:line="240" w:lineRule="auto"/>
              <w:rPr>
                <w:lang w:eastAsia="en-AU"/>
              </w:rPr>
            </w:pPr>
            <w:r>
              <w:rPr>
                <w:lang w:eastAsia="en-AU"/>
              </w:rPr>
              <w:t>0.68</w:t>
            </w:r>
          </w:p>
        </w:tc>
      </w:tr>
      <w:tr w:rsidR="0068469E" w14:paraId="4EA36051" w14:textId="77777777">
        <w:trPr>
          <w:trHeight w:val="300"/>
        </w:trPr>
        <w:tc>
          <w:tcPr>
            <w:tcW w:w="1141" w:type="dxa"/>
            <w:tcBorders>
              <w:top w:val="single" w:sz="4" w:space="0" w:color="A6A6A6" w:themeColor="background1" w:themeShade="A6"/>
              <w:left w:val="nil"/>
              <w:bottom w:val="nil"/>
              <w:right w:val="nil"/>
            </w:tcBorders>
            <w:shd w:val="clear" w:color="auto" w:fill="auto"/>
            <w:noWrap/>
            <w:vAlign w:val="bottom"/>
            <w:hideMark/>
          </w:tcPr>
          <w:p w14:paraId="4EA36049" w14:textId="77777777" w:rsidR="0068469E" w:rsidRDefault="002B1B02" w:rsidP="00234AF5">
            <w:pPr>
              <w:pStyle w:val="table1"/>
              <w:spacing w:line="240" w:lineRule="auto"/>
              <w:rPr>
                <w:lang w:eastAsia="en-AU"/>
              </w:rPr>
            </w:pPr>
            <w:r>
              <w:rPr>
                <w:lang w:eastAsia="en-AU"/>
              </w:rPr>
              <w:t>Tests 6-13</w:t>
            </w:r>
          </w:p>
        </w:tc>
        <w:tc>
          <w:tcPr>
            <w:tcW w:w="705" w:type="dxa"/>
            <w:tcBorders>
              <w:top w:val="single" w:sz="4" w:space="0" w:color="A6A6A6" w:themeColor="background1" w:themeShade="A6"/>
              <w:left w:val="nil"/>
              <w:right w:val="nil"/>
            </w:tcBorders>
            <w:shd w:val="clear" w:color="auto" w:fill="auto"/>
            <w:noWrap/>
            <w:vAlign w:val="bottom"/>
            <w:hideMark/>
          </w:tcPr>
          <w:p w14:paraId="4EA3604A" w14:textId="77777777" w:rsidR="0068469E" w:rsidRDefault="002B1B02" w:rsidP="00234AF5">
            <w:pPr>
              <w:pStyle w:val="table1"/>
              <w:spacing w:line="240" w:lineRule="auto"/>
              <w:rPr>
                <w:lang w:eastAsia="en-AU"/>
              </w:rPr>
            </w:pPr>
            <w:r>
              <w:rPr>
                <w:lang w:eastAsia="en-AU"/>
              </w:rPr>
              <w:t>Mean</w:t>
            </w:r>
          </w:p>
        </w:tc>
        <w:tc>
          <w:tcPr>
            <w:tcW w:w="999" w:type="dxa"/>
            <w:tcBorders>
              <w:top w:val="single" w:sz="4" w:space="0" w:color="A6A6A6" w:themeColor="background1" w:themeShade="A6"/>
              <w:left w:val="nil"/>
              <w:right w:val="nil"/>
            </w:tcBorders>
            <w:shd w:val="clear" w:color="auto" w:fill="auto"/>
            <w:noWrap/>
            <w:vAlign w:val="bottom"/>
            <w:hideMark/>
          </w:tcPr>
          <w:p w14:paraId="4EA3604B" w14:textId="77777777" w:rsidR="0068469E" w:rsidRDefault="002B1B02" w:rsidP="00234AF5">
            <w:pPr>
              <w:pStyle w:val="table1"/>
              <w:tabs>
                <w:tab w:val="decimal" w:pos="359"/>
              </w:tabs>
              <w:spacing w:line="240" w:lineRule="auto"/>
              <w:rPr>
                <w:lang w:eastAsia="en-AU"/>
              </w:rPr>
            </w:pPr>
            <w:r>
              <w:rPr>
                <w:lang w:eastAsia="en-AU"/>
              </w:rPr>
              <w:t>-46.01</w:t>
            </w:r>
          </w:p>
        </w:tc>
        <w:tc>
          <w:tcPr>
            <w:tcW w:w="846" w:type="dxa"/>
            <w:tcBorders>
              <w:top w:val="single" w:sz="4" w:space="0" w:color="A6A6A6" w:themeColor="background1" w:themeShade="A6"/>
              <w:left w:val="nil"/>
              <w:right w:val="nil"/>
            </w:tcBorders>
            <w:shd w:val="clear" w:color="auto" w:fill="auto"/>
            <w:noWrap/>
            <w:vAlign w:val="bottom"/>
            <w:hideMark/>
          </w:tcPr>
          <w:p w14:paraId="4EA3604C" w14:textId="77777777" w:rsidR="0068469E" w:rsidRDefault="002B1B02" w:rsidP="00234AF5">
            <w:pPr>
              <w:pStyle w:val="table1"/>
              <w:tabs>
                <w:tab w:val="decimal" w:pos="267"/>
              </w:tabs>
              <w:spacing w:line="240" w:lineRule="auto"/>
              <w:rPr>
                <w:lang w:eastAsia="en-AU"/>
              </w:rPr>
            </w:pPr>
            <w:r>
              <w:rPr>
                <w:lang w:eastAsia="en-AU"/>
              </w:rPr>
              <w:t>-11.86</w:t>
            </w:r>
          </w:p>
        </w:tc>
        <w:tc>
          <w:tcPr>
            <w:tcW w:w="999" w:type="dxa"/>
            <w:tcBorders>
              <w:top w:val="single" w:sz="4" w:space="0" w:color="A6A6A6" w:themeColor="background1" w:themeShade="A6"/>
              <w:left w:val="nil"/>
              <w:right w:val="nil"/>
            </w:tcBorders>
            <w:shd w:val="clear" w:color="auto" w:fill="auto"/>
            <w:noWrap/>
            <w:vAlign w:val="bottom"/>
            <w:hideMark/>
          </w:tcPr>
          <w:p w14:paraId="4EA3604D" w14:textId="77777777" w:rsidR="0068469E" w:rsidRDefault="002B1B02" w:rsidP="00234AF5">
            <w:pPr>
              <w:pStyle w:val="table1"/>
              <w:tabs>
                <w:tab w:val="decimal" w:pos="345"/>
              </w:tabs>
              <w:spacing w:line="240" w:lineRule="auto"/>
              <w:rPr>
                <w:lang w:eastAsia="en-AU"/>
              </w:rPr>
            </w:pPr>
            <w:r>
              <w:rPr>
                <w:lang w:eastAsia="en-AU"/>
              </w:rPr>
              <w:t>-11.41</w:t>
            </w:r>
          </w:p>
        </w:tc>
        <w:tc>
          <w:tcPr>
            <w:tcW w:w="1023" w:type="dxa"/>
            <w:tcBorders>
              <w:top w:val="single" w:sz="4" w:space="0" w:color="A6A6A6" w:themeColor="background1" w:themeShade="A6"/>
              <w:left w:val="nil"/>
              <w:right w:val="nil"/>
            </w:tcBorders>
            <w:shd w:val="clear" w:color="auto" w:fill="auto"/>
            <w:noWrap/>
            <w:vAlign w:val="bottom"/>
            <w:hideMark/>
          </w:tcPr>
          <w:p w14:paraId="4EA3604E" w14:textId="77777777" w:rsidR="0068469E" w:rsidRDefault="002B1B02" w:rsidP="00234AF5">
            <w:pPr>
              <w:pStyle w:val="table1"/>
              <w:tabs>
                <w:tab w:val="decimal" w:pos="345"/>
              </w:tabs>
              <w:spacing w:line="240" w:lineRule="auto"/>
              <w:rPr>
                <w:lang w:eastAsia="en-AU"/>
              </w:rPr>
            </w:pPr>
            <w:r>
              <w:rPr>
                <w:lang w:eastAsia="en-AU"/>
              </w:rPr>
              <w:t>-13.01</w:t>
            </w:r>
          </w:p>
        </w:tc>
        <w:tc>
          <w:tcPr>
            <w:tcW w:w="999" w:type="dxa"/>
            <w:tcBorders>
              <w:top w:val="single" w:sz="4" w:space="0" w:color="A6A6A6" w:themeColor="background1" w:themeShade="A6"/>
              <w:left w:val="nil"/>
              <w:right w:val="nil"/>
            </w:tcBorders>
            <w:shd w:val="clear" w:color="auto" w:fill="auto"/>
            <w:noWrap/>
            <w:vAlign w:val="bottom"/>
            <w:hideMark/>
          </w:tcPr>
          <w:p w14:paraId="4EA3604F" w14:textId="77777777" w:rsidR="0068469E" w:rsidRDefault="002B1B02" w:rsidP="00234AF5">
            <w:pPr>
              <w:pStyle w:val="table1"/>
              <w:tabs>
                <w:tab w:val="decimal" w:pos="343"/>
              </w:tabs>
              <w:spacing w:line="240" w:lineRule="auto"/>
              <w:rPr>
                <w:lang w:eastAsia="en-AU"/>
              </w:rPr>
            </w:pPr>
            <w:r>
              <w:rPr>
                <w:lang w:eastAsia="en-AU"/>
              </w:rPr>
              <w:t>-34.61</w:t>
            </w:r>
          </w:p>
        </w:tc>
        <w:tc>
          <w:tcPr>
            <w:tcW w:w="1009" w:type="dxa"/>
            <w:tcBorders>
              <w:top w:val="single" w:sz="4" w:space="0" w:color="A6A6A6" w:themeColor="background1" w:themeShade="A6"/>
              <w:left w:val="nil"/>
              <w:right w:val="nil"/>
            </w:tcBorders>
            <w:shd w:val="clear" w:color="auto" w:fill="auto"/>
            <w:noWrap/>
            <w:vAlign w:val="bottom"/>
            <w:hideMark/>
          </w:tcPr>
          <w:p w14:paraId="4EA36050" w14:textId="77777777" w:rsidR="0068469E" w:rsidRDefault="002B1B02" w:rsidP="00234AF5">
            <w:pPr>
              <w:pStyle w:val="table1"/>
              <w:tabs>
                <w:tab w:val="decimal" w:pos="305"/>
              </w:tabs>
              <w:spacing w:line="240" w:lineRule="auto"/>
              <w:rPr>
                <w:lang w:eastAsia="en-AU"/>
              </w:rPr>
            </w:pPr>
            <w:r>
              <w:rPr>
                <w:lang w:eastAsia="en-AU"/>
              </w:rPr>
              <w:t>1.14</w:t>
            </w:r>
          </w:p>
        </w:tc>
      </w:tr>
      <w:tr w:rsidR="0068469E" w14:paraId="4EA3605A" w14:textId="77777777">
        <w:trPr>
          <w:trHeight w:val="300"/>
        </w:trPr>
        <w:tc>
          <w:tcPr>
            <w:tcW w:w="1141" w:type="dxa"/>
            <w:tcBorders>
              <w:top w:val="nil"/>
              <w:left w:val="nil"/>
              <w:bottom w:val="nil"/>
              <w:right w:val="nil"/>
            </w:tcBorders>
            <w:shd w:val="clear" w:color="auto" w:fill="auto"/>
            <w:noWrap/>
            <w:vAlign w:val="bottom"/>
            <w:hideMark/>
          </w:tcPr>
          <w:p w14:paraId="4EA36052" w14:textId="77777777" w:rsidR="0068469E" w:rsidRDefault="0068469E" w:rsidP="00234AF5">
            <w:pPr>
              <w:pStyle w:val="table1"/>
              <w:spacing w:line="240" w:lineRule="auto"/>
              <w:rPr>
                <w:lang w:eastAsia="en-AU"/>
              </w:rPr>
            </w:pPr>
          </w:p>
        </w:tc>
        <w:tc>
          <w:tcPr>
            <w:tcW w:w="705" w:type="dxa"/>
            <w:tcBorders>
              <w:top w:val="nil"/>
              <w:left w:val="nil"/>
              <w:bottom w:val="single" w:sz="8" w:space="0" w:color="A6A6A6" w:themeColor="background1" w:themeShade="A6"/>
              <w:right w:val="nil"/>
            </w:tcBorders>
            <w:shd w:val="clear" w:color="auto" w:fill="auto"/>
            <w:noWrap/>
            <w:vAlign w:val="bottom"/>
            <w:hideMark/>
          </w:tcPr>
          <w:p w14:paraId="4EA36053" w14:textId="77777777" w:rsidR="0068469E" w:rsidRDefault="002B1B02" w:rsidP="00234AF5">
            <w:pPr>
              <w:pStyle w:val="table1"/>
              <w:spacing w:line="240" w:lineRule="auto"/>
              <w:rPr>
                <w:lang w:eastAsia="en-AU"/>
              </w:rPr>
            </w:pPr>
            <w:r>
              <w:rPr>
                <w:lang w:eastAsia="en-AU"/>
              </w:rPr>
              <w:t>SD</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54" w14:textId="77777777" w:rsidR="0068469E" w:rsidRDefault="002B1B02" w:rsidP="00234AF5">
            <w:pPr>
              <w:pStyle w:val="table1"/>
              <w:tabs>
                <w:tab w:val="decimal" w:pos="359"/>
              </w:tabs>
              <w:spacing w:line="240" w:lineRule="auto"/>
              <w:rPr>
                <w:lang w:eastAsia="en-AU"/>
              </w:rPr>
            </w:pPr>
            <w:r>
              <w:rPr>
                <w:lang w:eastAsia="en-AU"/>
              </w:rPr>
              <w:t>35.74</w:t>
            </w:r>
          </w:p>
        </w:tc>
        <w:tc>
          <w:tcPr>
            <w:tcW w:w="846" w:type="dxa"/>
            <w:tcBorders>
              <w:top w:val="nil"/>
              <w:left w:val="nil"/>
              <w:bottom w:val="single" w:sz="8" w:space="0" w:color="A6A6A6" w:themeColor="background1" w:themeShade="A6"/>
              <w:right w:val="nil"/>
            </w:tcBorders>
            <w:shd w:val="clear" w:color="auto" w:fill="auto"/>
            <w:noWrap/>
            <w:vAlign w:val="bottom"/>
            <w:hideMark/>
          </w:tcPr>
          <w:p w14:paraId="4EA36055" w14:textId="77777777" w:rsidR="0068469E" w:rsidRDefault="002B1B02" w:rsidP="00234AF5">
            <w:pPr>
              <w:pStyle w:val="table1"/>
              <w:tabs>
                <w:tab w:val="decimal" w:pos="267"/>
              </w:tabs>
              <w:spacing w:line="240" w:lineRule="auto"/>
              <w:rPr>
                <w:lang w:eastAsia="en-AU"/>
              </w:rPr>
            </w:pPr>
            <w:r>
              <w:rPr>
                <w:lang w:eastAsia="en-AU"/>
              </w:rPr>
              <w:t>6.09</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56" w14:textId="77777777" w:rsidR="0068469E" w:rsidRDefault="002B1B02" w:rsidP="00234AF5">
            <w:pPr>
              <w:pStyle w:val="table1"/>
              <w:tabs>
                <w:tab w:val="decimal" w:pos="345"/>
              </w:tabs>
              <w:spacing w:line="240" w:lineRule="auto"/>
              <w:rPr>
                <w:lang w:eastAsia="en-AU"/>
              </w:rPr>
            </w:pPr>
            <w:r>
              <w:rPr>
                <w:lang w:eastAsia="en-AU"/>
              </w:rPr>
              <w:t>25.88</w:t>
            </w:r>
          </w:p>
        </w:tc>
        <w:tc>
          <w:tcPr>
            <w:tcW w:w="1023" w:type="dxa"/>
            <w:tcBorders>
              <w:top w:val="nil"/>
              <w:left w:val="nil"/>
              <w:bottom w:val="single" w:sz="8" w:space="0" w:color="A6A6A6" w:themeColor="background1" w:themeShade="A6"/>
              <w:right w:val="nil"/>
            </w:tcBorders>
            <w:shd w:val="clear" w:color="auto" w:fill="auto"/>
            <w:noWrap/>
            <w:vAlign w:val="bottom"/>
            <w:hideMark/>
          </w:tcPr>
          <w:p w14:paraId="4EA36057" w14:textId="77777777" w:rsidR="0068469E" w:rsidRDefault="002B1B02" w:rsidP="00234AF5">
            <w:pPr>
              <w:pStyle w:val="table1"/>
              <w:tabs>
                <w:tab w:val="decimal" w:pos="345"/>
              </w:tabs>
              <w:spacing w:line="240" w:lineRule="auto"/>
              <w:rPr>
                <w:lang w:eastAsia="en-AU"/>
              </w:rPr>
            </w:pPr>
            <w:r>
              <w:rPr>
                <w:lang w:eastAsia="en-AU"/>
              </w:rPr>
              <w:t>7.16</w:t>
            </w:r>
          </w:p>
        </w:tc>
        <w:tc>
          <w:tcPr>
            <w:tcW w:w="999" w:type="dxa"/>
            <w:tcBorders>
              <w:top w:val="nil"/>
              <w:left w:val="nil"/>
              <w:bottom w:val="single" w:sz="8" w:space="0" w:color="A6A6A6" w:themeColor="background1" w:themeShade="A6"/>
              <w:right w:val="nil"/>
            </w:tcBorders>
            <w:shd w:val="clear" w:color="auto" w:fill="auto"/>
            <w:noWrap/>
            <w:vAlign w:val="bottom"/>
            <w:hideMark/>
          </w:tcPr>
          <w:p w14:paraId="4EA36058" w14:textId="77777777" w:rsidR="0068469E" w:rsidRDefault="002B1B02" w:rsidP="00234AF5">
            <w:pPr>
              <w:pStyle w:val="table1"/>
              <w:tabs>
                <w:tab w:val="decimal" w:pos="343"/>
              </w:tabs>
              <w:spacing w:line="240" w:lineRule="auto"/>
              <w:rPr>
                <w:lang w:eastAsia="en-AU"/>
              </w:rPr>
            </w:pPr>
            <w:r>
              <w:rPr>
                <w:lang w:eastAsia="en-AU"/>
              </w:rPr>
              <w:t>31.57</w:t>
            </w:r>
          </w:p>
        </w:tc>
        <w:tc>
          <w:tcPr>
            <w:tcW w:w="1009" w:type="dxa"/>
            <w:tcBorders>
              <w:top w:val="nil"/>
              <w:left w:val="nil"/>
              <w:bottom w:val="single" w:sz="8" w:space="0" w:color="A6A6A6" w:themeColor="background1" w:themeShade="A6"/>
              <w:right w:val="nil"/>
            </w:tcBorders>
            <w:shd w:val="clear" w:color="auto" w:fill="auto"/>
            <w:noWrap/>
            <w:vAlign w:val="bottom"/>
            <w:hideMark/>
          </w:tcPr>
          <w:p w14:paraId="4EA36059" w14:textId="77777777" w:rsidR="0068469E" w:rsidRDefault="002B1B02" w:rsidP="00234AF5">
            <w:pPr>
              <w:pStyle w:val="table1"/>
              <w:tabs>
                <w:tab w:val="decimal" w:pos="305"/>
              </w:tabs>
              <w:spacing w:line="240" w:lineRule="auto"/>
              <w:rPr>
                <w:lang w:eastAsia="en-AU"/>
              </w:rPr>
            </w:pPr>
            <w:r>
              <w:rPr>
                <w:lang w:eastAsia="en-AU"/>
              </w:rPr>
              <w:t>2.00</w:t>
            </w:r>
          </w:p>
        </w:tc>
      </w:tr>
      <w:tr w:rsidR="0068469E" w14:paraId="4EA36063" w14:textId="77777777">
        <w:trPr>
          <w:trHeight w:val="300"/>
        </w:trPr>
        <w:tc>
          <w:tcPr>
            <w:tcW w:w="1141" w:type="dxa"/>
            <w:tcBorders>
              <w:top w:val="single" w:sz="4" w:space="0" w:color="A6A6A6" w:themeColor="background1" w:themeShade="A6"/>
              <w:left w:val="nil"/>
              <w:right w:val="nil"/>
            </w:tcBorders>
            <w:shd w:val="clear" w:color="auto" w:fill="auto"/>
            <w:noWrap/>
            <w:vAlign w:val="bottom"/>
            <w:hideMark/>
          </w:tcPr>
          <w:p w14:paraId="4EA3605B" w14:textId="77777777" w:rsidR="0068469E" w:rsidRDefault="002B1B02" w:rsidP="00234AF5">
            <w:pPr>
              <w:pStyle w:val="table1"/>
              <w:spacing w:line="240" w:lineRule="auto"/>
              <w:rPr>
                <w:lang w:eastAsia="en-AU"/>
              </w:rPr>
            </w:pPr>
            <w:r>
              <w:rPr>
                <w:lang w:eastAsia="en-AU"/>
              </w:rPr>
              <w:t>All tests</w:t>
            </w:r>
          </w:p>
        </w:tc>
        <w:tc>
          <w:tcPr>
            <w:tcW w:w="705" w:type="dxa"/>
            <w:tcBorders>
              <w:top w:val="single" w:sz="4" w:space="0" w:color="A6A6A6" w:themeColor="background1" w:themeShade="A6"/>
              <w:left w:val="nil"/>
              <w:right w:val="nil"/>
            </w:tcBorders>
            <w:shd w:val="clear" w:color="auto" w:fill="auto"/>
            <w:noWrap/>
            <w:vAlign w:val="bottom"/>
            <w:hideMark/>
          </w:tcPr>
          <w:p w14:paraId="4EA3605C" w14:textId="77777777" w:rsidR="0068469E" w:rsidRDefault="002B1B02" w:rsidP="00234AF5">
            <w:pPr>
              <w:pStyle w:val="table1"/>
              <w:spacing w:line="240" w:lineRule="auto"/>
              <w:rPr>
                <w:lang w:eastAsia="en-AU"/>
              </w:rPr>
            </w:pPr>
            <w:r>
              <w:rPr>
                <w:lang w:eastAsia="en-AU"/>
              </w:rPr>
              <w:t>Mean</w:t>
            </w:r>
          </w:p>
        </w:tc>
        <w:tc>
          <w:tcPr>
            <w:tcW w:w="999" w:type="dxa"/>
            <w:tcBorders>
              <w:top w:val="single" w:sz="4" w:space="0" w:color="A6A6A6" w:themeColor="background1" w:themeShade="A6"/>
              <w:left w:val="nil"/>
              <w:right w:val="nil"/>
            </w:tcBorders>
            <w:shd w:val="clear" w:color="auto" w:fill="auto"/>
            <w:noWrap/>
            <w:vAlign w:val="bottom"/>
            <w:hideMark/>
          </w:tcPr>
          <w:p w14:paraId="4EA3605D" w14:textId="77777777" w:rsidR="0068469E" w:rsidRDefault="002B1B02" w:rsidP="00234AF5">
            <w:pPr>
              <w:pStyle w:val="table1"/>
              <w:tabs>
                <w:tab w:val="decimal" w:pos="359"/>
              </w:tabs>
              <w:spacing w:line="240" w:lineRule="auto"/>
              <w:rPr>
                <w:lang w:eastAsia="en-AU"/>
              </w:rPr>
            </w:pPr>
            <w:r>
              <w:rPr>
                <w:lang w:eastAsia="en-AU"/>
              </w:rPr>
              <w:t>-37.18</w:t>
            </w:r>
          </w:p>
        </w:tc>
        <w:tc>
          <w:tcPr>
            <w:tcW w:w="846" w:type="dxa"/>
            <w:tcBorders>
              <w:top w:val="single" w:sz="4" w:space="0" w:color="A6A6A6" w:themeColor="background1" w:themeShade="A6"/>
              <w:left w:val="nil"/>
              <w:right w:val="nil"/>
            </w:tcBorders>
            <w:shd w:val="clear" w:color="auto" w:fill="auto"/>
            <w:noWrap/>
            <w:vAlign w:val="bottom"/>
            <w:hideMark/>
          </w:tcPr>
          <w:p w14:paraId="4EA3605E" w14:textId="77777777" w:rsidR="0068469E" w:rsidRDefault="002B1B02" w:rsidP="00234AF5">
            <w:pPr>
              <w:pStyle w:val="table1"/>
              <w:tabs>
                <w:tab w:val="decimal" w:pos="267"/>
              </w:tabs>
              <w:spacing w:line="240" w:lineRule="auto"/>
              <w:rPr>
                <w:lang w:eastAsia="en-AU"/>
              </w:rPr>
            </w:pPr>
            <w:r>
              <w:rPr>
                <w:lang w:eastAsia="en-AU"/>
              </w:rPr>
              <w:t>-8.20</w:t>
            </w:r>
          </w:p>
        </w:tc>
        <w:tc>
          <w:tcPr>
            <w:tcW w:w="999" w:type="dxa"/>
            <w:tcBorders>
              <w:top w:val="single" w:sz="4" w:space="0" w:color="A6A6A6" w:themeColor="background1" w:themeShade="A6"/>
              <w:left w:val="nil"/>
              <w:right w:val="nil"/>
            </w:tcBorders>
            <w:shd w:val="clear" w:color="auto" w:fill="auto"/>
            <w:noWrap/>
            <w:vAlign w:val="bottom"/>
            <w:hideMark/>
          </w:tcPr>
          <w:p w14:paraId="4EA3605F" w14:textId="77777777" w:rsidR="0068469E" w:rsidRDefault="002B1B02" w:rsidP="00234AF5">
            <w:pPr>
              <w:pStyle w:val="table1"/>
              <w:tabs>
                <w:tab w:val="decimal" w:pos="345"/>
              </w:tabs>
              <w:spacing w:line="240" w:lineRule="auto"/>
              <w:rPr>
                <w:lang w:eastAsia="en-AU"/>
              </w:rPr>
            </w:pPr>
            <w:r>
              <w:rPr>
                <w:lang w:eastAsia="en-AU"/>
              </w:rPr>
              <w:t>-21.16</w:t>
            </w:r>
          </w:p>
        </w:tc>
        <w:tc>
          <w:tcPr>
            <w:tcW w:w="1023" w:type="dxa"/>
            <w:tcBorders>
              <w:top w:val="single" w:sz="4" w:space="0" w:color="A6A6A6" w:themeColor="background1" w:themeShade="A6"/>
              <w:left w:val="nil"/>
              <w:right w:val="nil"/>
            </w:tcBorders>
            <w:shd w:val="clear" w:color="auto" w:fill="auto"/>
            <w:noWrap/>
            <w:vAlign w:val="bottom"/>
            <w:hideMark/>
          </w:tcPr>
          <w:p w14:paraId="4EA36060" w14:textId="77777777" w:rsidR="0068469E" w:rsidRDefault="002B1B02" w:rsidP="00234AF5">
            <w:pPr>
              <w:pStyle w:val="table1"/>
              <w:tabs>
                <w:tab w:val="decimal" w:pos="345"/>
              </w:tabs>
              <w:spacing w:line="240" w:lineRule="auto"/>
              <w:rPr>
                <w:lang w:eastAsia="en-AU"/>
              </w:rPr>
            </w:pPr>
            <w:r>
              <w:rPr>
                <w:lang w:eastAsia="en-AU"/>
              </w:rPr>
              <w:t>-8.68</w:t>
            </w:r>
          </w:p>
        </w:tc>
        <w:tc>
          <w:tcPr>
            <w:tcW w:w="999" w:type="dxa"/>
            <w:tcBorders>
              <w:top w:val="single" w:sz="4" w:space="0" w:color="A6A6A6" w:themeColor="background1" w:themeShade="A6"/>
              <w:left w:val="nil"/>
              <w:right w:val="nil"/>
            </w:tcBorders>
            <w:shd w:val="clear" w:color="auto" w:fill="auto"/>
            <w:noWrap/>
            <w:vAlign w:val="bottom"/>
            <w:hideMark/>
          </w:tcPr>
          <w:p w14:paraId="4EA36061" w14:textId="77777777" w:rsidR="0068469E" w:rsidRDefault="002B1B02" w:rsidP="00234AF5">
            <w:pPr>
              <w:pStyle w:val="table1"/>
              <w:tabs>
                <w:tab w:val="decimal" w:pos="343"/>
              </w:tabs>
              <w:spacing w:line="240" w:lineRule="auto"/>
              <w:rPr>
                <w:lang w:eastAsia="en-AU"/>
              </w:rPr>
            </w:pPr>
            <w:r>
              <w:rPr>
                <w:lang w:eastAsia="en-AU"/>
              </w:rPr>
              <w:t>-16.02</w:t>
            </w:r>
          </w:p>
        </w:tc>
        <w:tc>
          <w:tcPr>
            <w:tcW w:w="1009" w:type="dxa"/>
            <w:tcBorders>
              <w:top w:val="single" w:sz="4" w:space="0" w:color="A6A6A6" w:themeColor="background1" w:themeShade="A6"/>
              <w:left w:val="nil"/>
              <w:right w:val="nil"/>
            </w:tcBorders>
            <w:shd w:val="clear" w:color="auto" w:fill="auto"/>
            <w:noWrap/>
            <w:vAlign w:val="bottom"/>
            <w:hideMark/>
          </w:tcPr>
          <w:p w14:paraId="4EA36062" w14:textId="77777777" w:rsidR="0068469E" w:rsidRDefault="002B1B02" w:rsidP="00234AF5">
            <w:pPr>
              <w:pStyle w:val="table1"/>
              <w:tabs>
                <w:tab w:val="decimal" w:pos="305"/>
              </w:tabs>
              <w:spacing w:line="240" w:lineRule="auto"/>
              <w:rPr>
                <w:lang w:eastAsia="en-AU"/>
              </w:rPr>
            </w:pPr>
            <w:r>
              <w:rPr>
                <w:lang w:eastAsia="en-AU"/>
              </w:rPr>
              <w:t>0.48</w:t>
            </w:r>
          </w:p>
        </w:tc>
      </w:tr>
      <w:tr w:rsidR="0068469E" w14:paraId="4EA3606C" w14:textId="77777777">
        <w:trPr>
          <w:trHeight w:val="300"/>
        </w:trPr>
        <w:tc>
          <w:tcPr>
            <w:tcW w:w="1141" w:type="dxa"/>
            <w:tcBorders>
              <w:top w:val="nil"/>
              <w:left w:val="nil"/>
              <w:bottom w:val="single" w:sz="4" w:space="0" w:color="auto"/>
              <w:right w:val="nil"/>
            </w:tcBorders>
            <w:shd w:val="clear" w:color="auto" w:fill="auto"/>
            <w:noWrap/>
            <w:vAlign w:val="bottom"/>
            <w:hideMark/>
          </w:tcPr>
          <w:p w14:paraId="4EA36064" w14:textId="77777777" w:rsidR="0068469E" w:rsidRDefault="002B1B02" w:rsidP="00234AF5">
            <w:pPr>
              <w:pStyle w:val="table1"/>
              <w:spacing w:line="240" w:lineRule="auto"/>
              <w:rPr>
                <w:lang w:eastAsia="en-AU"/>
              </w:rPr>
            </w:pPr>
            <w:r>
              <w:rPr>
                <w:lang w:eastAsia="en-AU"/>
              </w:rPr>
              <w:t> </w:t>
            </w:r>
          </w:p>
        </w:tc>
        <w:tc>
          <w:tcPr>
            <w:tcW w:w="705" w:type="dxa"/>
            <w:tcBorders>
              <w:top w:val="nil"/>
              <w:left w:val="nil"/>
              <w:bottom w:val="single" w:sz="4" w:space="0" w:color="auto"/>
              <w:right w:val="nil"/>
            </w:tcBorders>
            <w:shd w:val="clear" w:color="auto" w:fill="auto"/>
            <w:noWrap/>
            <w:vAlign w:val="bottom"/>
            <w:hideMark/>
          </w:tcPr>
          <w:p w14:paraId="4EA36065" w14:textId="77777777" w:rsidR="0068469E" w:rsidRDefault="002B1B02" w:rsidP="00234AF5">
            <w:pPr>
              <w:pStyle w:val="table1"/>
              <w:spacing w:line="240" w:lineRule="auto"/>
              <w:rPr>
                <w:lang w:eastAsia="en-AU"/>
              </w:rPr>
            </w:pPr>
            <w:r>
              <w:rPr>
                <w:lang w:eastAsia="en-AU"/>
              </w:rPr>
              <w:t>SD</w:t>
            </w:r>
          </w:p>
        </w:tc>
        <w:tc>
          <w:tcPr>
            <w:tcW w:w="999" w:type="dxa"/>
            <w:tcBorders>
              <w:top w:val="nil"/>
              <w:left w:val="nil"/>
              <w:bottom w:val="single" w:sz="4" w:space="0" w:color="auto"/>
              <w:right w:val="nil"/>
            </w:tcBorders>
            <w:shd w:val="clear" w:color="auto" w:fill="auto"/>
            <w:noWrap/>
            <w:vAlign w:val="bottom"/>
            <w:hideMark/>
          </w:tcPr>
          <w:p w14:paraId="4EA36066" w14:textId="77777777" w:rsidR="0068469E" w:rsidRDefault="002B1B02" w:rsidP="00234AF5">
            <w:pPr>
              <w:pStyle w:val="table1"/>
              <w:tabs>
                <w:tab w:val="decimal" w:pos="359"/>
              </w:tabs>
              <w:spacing w:line="240" w:lineRule="auto"/>
              <w:rPr>
                <w:lang w:eastAsia="en-AU"/>
              </w:rPr>
            </w:pPr>
            <w:r>
              <w:rPr>
                <w:lang w:eastAsia="en-AU"/>
              </w:rPr>
              <w:t>34.15</w:t>
            </w:r>
          </w:p>
        </w:tc>
        <w:tc>
          <w:tcPr>
            <w:tcW w:w="846" w:type="dxa"/>
            <w:tcBorders>
              <w:top w:val="nil"/>
              <w:left w:val="nil"/>
              <w:bottom w:val="single" w:sz="4" w:space="0" w:color="auto"/>
              <w:right w:val="nil"/>
            </w:tcBorders>
            <w:shd w:val="clear" w:color="auto" w:fill="auto"/>
            <w:noWrap/>
            <w:vAlign w:val="bottom"/>
            <w:hideMark/>
          </w:tcPr>
          <w:p w14:paraId="4EA36067" w14:textId="77777777" w:rsidR="0068469E" w:rsidRDefault="002B1B02" w:rsidP="00234AF5">
            <w:pPr>
              <w:pStyle w:val="table1"/>
              <w:tabs>
                <w:tab w:val="decimal" w:pos="267"/>
              </w:tabs>
              <w:spacing w:line="240" w:lineRule="auto"/>
              <w:rPr>
                <w:lang w:eastAsia="en-AU"/>
              </w:rPr>
            </w:pPr>
            <w:r>
              <w:rPr>
                <w:lang w:eastAsia="en-AU"/>
              </w:rPr>
              <w:t>6.70</w:t>
            </w:r>
          </w:p>
        </w:tc>
        <w:tc>
          <w:tcPr>
            <w:tcW w:w="999" w:type="dxa"/>
            <w:tcBorders>
              <w:top w:val="nil"/>
              <w:left w:val="nil"/>
              <w:bottom w:val="single" w:sz="4" w:space="0" w:color="auto"/>
              <w:right w:val="nil"/>
            </w:tcBorders>
            <w:shd w:val="clear" w:color="auto" w:fill="auto"/>
            <w:noWrap/>
            <w:vAlign w:val="bottom"/>
            <w:hideMark/>
          </w:tcPr>
          <w:p w14:paraId="4EA36068" w14:textId="77777777" w:rsidR="0068469E" w:rsidRDefault="002B1B02" w:rsidP="00234AF5">
            <w:pPr>
              <w:pStyle w:val="table1"/>
              <w:tabs>
                <w:tab w:val="decimal" w:pos="345"/>
              </w:tabs>
              <w:spacing w:line="240" w:lineRule="auto"/>
              <w:rPr>
                <w:lang w:eastAsia="en-AU"/>
              </w:rPr>
            </w:pPr>
            <w:r>
              <w:rPr>
                <w:lang w:eastAsia="en-AU"/>
              </w:rPr>
              <w:t>27.30</w:t>
            </w:r>
          </w:p>
        </w:tc>
        <w:tc>
          <w:tcPr>
            <w:tcW w:w="1023" w:type="dxa"/>
            <w:tcBorders>
              <w:top w:val="nil"/>
              <w:left w:val="nil"/>
              <w:bottom w:val="single" w:sz="4" w:space="0" w:color="auto"/>
              <w:right w:val="nil"/>
            </w:tcBorders>
            <w:shd w:val="clear" w:color="auto" w:fill="auto"/>
            <w:noWrap/>
            <w:vAlign w:val="bottom"/>
            <w:hideMark/>
          </w:tcPr>
          <w:p w14:paraId="4EA36069" w14:textId="77777777" w:rsidR="0068469E" w:rsidRDefault="002B1B02" w:rsidP="00234AF5">
            <w:pPr>
              <w:pStyle w:val="table1"/>
              <w:tabs>
                <w:tab w:val="decimal" w:pos="345"/>
              </w:tabs>
              <w:spacing w:line="240" w:lineRule="auto"/>
              <w:rPr>
                <w:lang w:eastAsia="en-AU"/>
              </w:rPr>
            </w:pPr>
            <w:r>
              <w:rPr>
                <w:lang w:eastAsia="en-AU"/>
              </w:rPr>
              <w:t>7.91</w:t>
            </w:r>
          </w:p>
        </w:tc>
        <w:tc>
          <w:tcPr>
            <w:tcW w:w="999" w:type="dxa"/>
            <w:tcBorders>
              <w:top w:val="nil"/>
              <w:left w:val="nil"/>
              <w:bottom w:val="single" w:sz="4" w:space="0" w:color="auto"/>
              <w:right w:val="nil"/>
            </w:tcBorders>
            <w:shd w:val="clear" w:color="auto" w:fill="auto"/>
            <w:noWrap/>
            <w:vAlign w:val="bottom"/>
            <w:hideMark/>
          </w:tcPr>
          <w:p w14:paraId="4EA3606A" w14:textId="77777777" w:rsidR="0068469E" w:rsidRDefault="002B1B02" w:rsidP="00234AF5">
            <w:pPr>
              <w:pStyle w:val="table1"/>
              <w:tabs>
                <w:tab w:val="decimal" w:pos="343"/>
              </w:tabs>
              <w:spacing w:line="240" w:lineRule="auto"/>
              <w:rPr>
                <w:lang w:eastAsia="en-AU"/>
              </w:rPr>
            </w:pPr>
            <w:r>
              <w:rPr>
                <w:lang w:eastAsia="en-AU"/>
              </w:rPr>
              <w:t>35.05</w:t>
            </w:r>
          </w:p>
        </w:tc>
        <w:tc>
          <w:tcPr>
            <w:tcW w:w="1009" w:type="dxa"/>
            <w:tcBorders>
              <w:top w:val="nil"/>
              <w:left w:val="nil"/>
              <w:bottom w:val="single" w:sz="4" w:space="0" w:color="auto"/>
              <w:right w:val="nil"/>
            </w:tcBorders>
            <w:shd w:val="clear" w:color="auto" w:fill="auto"/>
            <w:noWrap/>
            <w:vAlign w:val="bottom"/>
            <w:hideMark/>
          </w:tcPr>
          <w:p w14:paraId="4EA3606B" w14:textId="77777777" w:rsidR="0068469E" w:rsidRDefault="002B1B02" w:rsidP="00234AF5">
            <w:pPr>
              <w:pStyle w:val="table1"/>
              <w:tabs>
                <w:tab w:val="decimal" w:pos="305"/>
              </w:tabs>
              <w:spacing w:line="240" w:lineRule="auto"/>
              <w:rPr>
                <w:lang w:eastAsia="en-AU"/>
              </w:rPr>
            </w:pPr>
            <w:r>
              <w:rPr>
                <w:lang w:eastAsia="en-AU"/>
              </w:rPr>
              <w:t>1.80</w:t>
            </w:r>
          </w:p>
        </w:tc>
      </w:tr>
      <w:tr w:rsidR="0068469E" w14:paraId="4EA36075" w14:textId="77777777">
        <w:trPr>
          <w:trHeight w:val="300"/>
        </w:trPr>
        <w:tc>
          <w:tcPr>
            <w:tcW w:w="1141" w:type="dxa"/>
            <w:tcBorders>
              <w:top w:val="single" w:sz="4" w:space="0" w:color="auto"/>
              <w:left w:val="nil"/>
              <w:bottom w:val="nil"/>
              <w:right w:val="nil"/>
            </w:tcBorders>
            <w:shd w:val="clear" w:color="auto" w:fill="auto"/>
            <w:noWrap/>
            <w:vAlign w:val="bottom"/>
            <w:hideMark/>
          </w:tcPr>
          <w:p w14:paraId="4EA3606D" w14:textId="77777777" w:rsidR="0068469E" w:rsidRDefault="002B1B02" w:rsidP="00234AF5">
            <w:pPr>
              <w:pStyle w:val="table1"/>
              <w:spacing w:line="240" w:lineRule="auto"/>
              <w:rPr>
                <w:b/>
                <w:lang w:eastAsia="en-AU"/>
              </w:rPr>
            </w:pPr>
            <w:r>
              <w:rPr>
                <w:b/>
                <w:lang w:eastAsia="en-AU"/>
              </w:rPr>
              <w:t>2016</w:t>
            </w:r>
          </w:p>
        </w:tc>
        <w:tc>
          <w:tcPr>
            <w:tcW w:w="705" w:type="dxa"/>
            <w:tcBorders>
              <w:top w:val="single" w:sz="4" w:space="0" w:color="auto"/>
              <w:left w:val="nil"/>
              <w:bottom w:val="nil"/>
              <w:right w:val="nil"/>
            </w:tcBorders>
            <w:shd w:val="clear" w:color="auto" w:fill="auto"/>
            <w:noWrap/>
            <w:vAlign w:val="bottom"/>
            <w:hideMark/>
          </w:tcPr>
          <w:p w14:paraId="4EA3606E" w14:textId="77777777" w:rsidR="0068469E" w:rsidRDefault="0068469E" w:rsidP="00234AF5">
            <w:pPr>
              <w:pStyle w:val="table1"/>
              <w:spacing w:line="240" w:lineRule="auto"/>
              <w:rPr>
                <w:lang w:eastAsia="en-AU"/>
              </w:rPr>
            </w:pPr>
          </w:p>
        </w:tc>
        <w:tc>
          <w:tcPr>
            <w:tcW w:w="999" w:type="dxa"/>
            <w:tcBorders>
              <w:top w:val="single" w:sz="4" w:space="0" w:color="auto"/>
              <w:left w:val="nil"/>
              <w:bottom w:val="nil"/>
              <w:right w:val="nil"/>
            </w:tcBorders>
            <w:shd w:val="clear" w:color="auto" w:fill="auto"/>
            <w:noWrap/>
            <w:vAlign w:val="bottom"/>
            <w:hideMark/>
          </w:tcPr>
          <w:p w14:paraId="4EA3606F" w14:textId="77777777" w:rsidR="0068469E" w:rsidRDefault="0068469E" w:rsidP="00234AF5">
            <w:pPr>
              <w:pStyle w:val="table1"/>
              <w:tabs>
                <w:tab w:val="decimal" w:pos="359"/>
              </w:tabs>
              <w:spacing w:line="240" w:lineRule="auto"/>
              <w:rPr>
                <w:lang w:eastAsia="en-AU"/>
              </w:rPr>
            </w:pPr>
          </w:p>
        </w:tc>
        <w:tc>
          <w:tcPr>
            <w:tcW w:w="846" w:type="dxa"/>
            <w:tcBorders>
              <w:top w:val="single" w:sz="4" w:space="0" w:color="auto"/>
              <w:left w:val="nil"/>
              <w:bottom w:val="nil"/>
              <w:right w:val="nil"/>
            </w:tcBorders>
            <w:shd w:val="clear" w:color="auto" w:fill="auto"/>
            <w:noWrap/>
            <w:vAlign w:val="bottom"/>
            <w:hideMark/>
          </w:tcPr>
          <w:p w14:paraId="4EA36070" w14:textId="77777777" w:rsidR="0068469E" w:rsidRDefault="0068469E" w:rsidP="00234AF5">
            <w:pPr>
              <w:pStyle w:val="table1"/>
              <w:tabs>
                <w:tab w:val="decimal" w:pos="267"/>
              </w:tabs>
              <w:spacing w:line="240" w:lineRule="auto"/>
              <w:rPr>
                <w:lang w:eastAsia="en-AU"/>
              </w:rPr>
            </w:pPr>
          </w:p>
        </w:tc>
        <w:tc>
          <w:tcPr>
            <w:tcW w:w="999" w:type="dxa"/>
            <w:tcBorders>
              <w:top w:val="single" w:sz="4" w:space="0" w:color="auto"/>
              <w:left w:val="nil"/>
              <w:bottom w:val="nil"/>
              <w:right w:val="nil"/>
            </w:tcBorders>
            <w:shd w:val="clear" w:color="auto" w:fill="auto"/>
            <w:noWrap/>
            <w:vAlign w:val="bottom"/>
            <w:hideMark/>
          </w:tcPr>
          <w:p w14:paraId="4EA36071" w14:textId="77777777" w:rsidR="0068469E" w:rsidRDefault="0068469E" w:rsidP="00234AF5">
            <w:pPr>
              <w:pStyle w:val="table1"/>
              <w:tabs>
                <w:tab w:val="decimal" w:pos="345"/>
              </w:tabs>
              <w:spacing w:line="240" w:lineRule="auto"/>
              <w:rPr>
                <w:lang w:eastAsia="en-AU"/>
              </w:rPr>
            </w:pPr>
          </w:p>
        </w:tc>
        <w:tc>
          <w:tcPr>
            <w:tcW w:w="1023" w:type="dxa"/>
            <w:tcBorders>
              <w:top w:val="single" w:sz="4" w:space="0" w:color="auto"/>
              <w:left w:val="nil"/>
              <w:bottom w:val="nil"/>
              <w:right w:val="nil"/>
            </w:tcBorders>
            <w:shd w:val="clear" w:color="auto" w:fill="auto"/>
            <w:noWrap/>
            <w:vAlign w:val="bottom"/>
            <w:hideMark/>
          </w:tcPr>
          <w:p w14:paraId="4EA36072" w14:textId="77777777" w:rsidR="0068469E" w:rsidRDefault="0068469E" w:rsidP="00234AF5">
            <w:pPr>
              <w:pStyle w:val="table1"/>
              <w:tabs>
                <w:tab w:val="decimal" w:pos="345"/>
              </w:tabs>
              <w:spacing w:line="240" w:lineRule="auto"/>
              <w:rPr>
                <w:lang w:eastAsia="en-AU"/>
              </w:rPr>
            </w:pPr>
          </w:p>
        </w:tc>
        <w:tc>
          <w:tcPr>
            <w:tcW w:w="999" w:type="dxa"/>
            <w:tcBorders>
              <w:top w:val="single" w:sz="4" w:space="0" w:color="auto"/>
              <w:left w:val="nil"/>
              <w:bottom w:val="nil"/>
              <w:right w:val="nil"/>
            </w:tcBorders>
            <w:shd w:val="clear" w:color="auto" w:fill="auto"/>
            <w:noWrap/>
            <w:vAlign w:val="bottom"/>
            <w:hideMark/>
          </w:tcPr>
          <w:p w14:paraId="4EA36073" w14:textId="77777777" w:rsidR="0068469E" w:rsidRDefault="0068469E" w:rsidP="00234AF5">
            <w:pPr>
              <w:pStyle w:val="table1"/>
              <w:tabs>
                <w:tab w:val="decimal" w:pos="343"/>
              </w:tabs>
              <w:spacing w:line="240" w:lineRule="auto"/>
              <w:rPr>
                <w:lang w:eastAsia="en-AU"/>
              </w:rPr>
            </w:pPr>
          </w:p>
        </w:tc>
        <w:tc>
          <w:tcPr>
            <w:tcW w:w="1009" w:type="dxa"/>
            <w:tcBorders>
              <w:top w:val="single" w:sz="4" w:space="0" w:color="auto"/>
              <w:left w:val="nil"/>
              <w:bottom w:val="nil"/>
              <w:right w:val="nil"/>
            </w:tcBorders>
            <w:shd w:val="clear" w:color="auto" w:fill="auto"/>
            <w:noWrap/>
            <w:vAlign w:val="bottom"/>
            <w:hideMark/>
          </w:tcPr>
          <w:p w14:paraId="4EA36074" w14:textId="77777777" w:rsidR="0068469E" w:rsidRDefault="0068469E" w:rsidP="00234AF5">
            <w:pPr>
              <w:pStyle w:val="table1"/>
              <w:tabs>
                <w:tab w:val="decimal" w:pos="305"/>
              </w:tabs>
              <w:spacing w:line="240" w:lineRule="auto"/>
              <w:rPr>
                <w:lang w:eastAsia="en-AU"/>
              </w:rPr>
            </w:pPr>
          </w:p>
        </w:tc>
      </w:tr>
      <w:tr w:rsidR="0068469E" w14:paraId="4EA3607E" w14:textId="77777777">
        <w:trPr>
          <w:trHeight w:val="300"/>
        </w:trPr>
        <w:tc>
          <w:tcPr>
            <w:tcW w:w="1141" w:type="dxa"/>
            <w:tcBorders>
              <w:top w:val="nil"/>
              <w:left w:val="nil"/>
              <w:right w:val="nil"/>
            </w:tcBorders>
            <w:shd w:val="clear" w:color="auto" w:fill="auto"/>
            <w:noWrap/>
            <w:vAlign w:val="bottom"/>
            <w:hideMark/>
          </w:tcPr>
          <w:p w14:paraId="4EA36076" w14:textId="77777777" w:rsidR="0068469E" w:rsidRDefault="002B1B02" w:rsidP="00234AF5">
            <w:pPr>
              <w:pStyle w:val="table1"/>
              <w:spacing w:line="240" w:lineRule="auto"/>
              <w:rPr>
                <w:lang w:eastAsia="en-AU"/>
              </w:rPr>
            </w:pPr>
            <w:r>
              <w:rPr>
                <w:lang w:eastAsia="en-AU"/>
              </w:rPr>
              <w:t>All tests</w:t>
            </w:r>
          </w:p>
        </w:tc>
        <w:tc>
          <w:tcPr>
            <w:tcW w:w="705" w:type="dxa"/>
            <w:tcBorders>
              <w:top w:val="nil"/>
              <w:left w:val="nil"/>
              <w:right w:val="nil"/>
            </w:tcBorders>
            <w:shd w:val="clear" w:color="auto" w:fill="auto"/>
            <w:noWrap/>
            <w:vAlign w:val="bottom"/>
            <w:hideMark/>
          </w:tcPr>
          <w:p w14:paraId="4EA36077" w14:textId="77777777" w:rsidR="0068469E" w:rsidRDefault="002B1B02" w:rsidP="00234AF5">
            <w:pPr>
              <w:pStyle w:val="table1"/>
              <w:spacing w:line="240" w:lineRule="auto"/>
              <w:rPr>
                <w:lang w:eastAsia="en-AU"/>
              </w:rPr>
            </w:pPr>
            <w:r>
              <w:rPr>
                <w:lang w:eastAsia="en-AU"/>
              </w:rPr>
              <w:t>Mean</w:t>
            </w:r>
          </w:p>
        </w:tc>
        <w:tc>
          <w:tcPr>
            <w:tcW w:w="999" w:type="dxa"/>
            <w:tcBorders>
              <w:top w:val="nil"/>
              <w:left w:val="nil"/>
              <w:right w:val="nil"/>
            </w:tcBorders>
            <w:shd w:val="clear" w:color="auto" w:fill="auto"/>
            <w:noWrap/>
            <w:vAlign w:val="bottom"/>
            <w:hideMark/>
          </w:tcPr>
          <w:p w14:paraId="4EA36078" w14:textId="77777777" w:rsidR="0068469E" w:rsidRDefault="002B1B02" w:rsidP="00234AF5">
            <w:pPr>
              <w:pStyle w:val="table1"/>
              <w:tabs>
                <w:tab w:val="decimal" w:pos="359"/>
              </w:tabs>
              <w:spacing w:line="240" w:lineRule="auto"/>
              <w:rPr>
                <w:lang w:eastAsia="en-AU"/>
              </w:rPr>
            </w:pPr>
            <w:r>
              <w:rPr>
                <w:lang w:eastAsia="en-AU"/>
              </w:rPr>
              <w:t>-56.21</w:t>
            </w:r>
          </w:p>
        </w:tc>
        <w:tc>
          <w:tcPr>
            <w:tcW w:w="846" w:type="dxa"/>
            <w:tcBorders>
              <w:top w:val="nil"/>
              <w:left w:val="nil"/>
              <w:right w:val="nil"/>
            </w:tcBorders>
            <w:shd w:val="clear" w:color="auto" w:fill="auto"/>
            <w:noWrap/>
            <w:vAlign w:val="bottom"/>
            <w:hideMark/>
          </w:tcPr>
          <w:p w14:paraId="4EA36079" w14:textId="77777777" w:rsidR="0068469E" w:rsidRDefault="002B1B02" w:rsidP="00234AF5">
            <w:pPr>
              <w:pStyle w:val="table1"/>
              <w:tabs>
                <w:tab w:val="decimal" w:pos="267"/>
              </w:tabs>
              <w:spacing w:line="240" w:lineRule="auto"/>
              <w:rPr>
                <w:lang w:eastAsia="en-AU"/>
              </w:rPr>
            </w:pPr>
            <w:r>
              <w:rPr>
                <w:lang w:eastAsia="en-AU"/>
              </w:rPr>
              <w:t>-7.46</w:t>
            </w:r>
          </w:p>
        </w:tc>
        <w:tc>
          <w:tcPr>
            <w:tcW w:w="999" w:type="dxa"/>
            <w:tcBorders>
              <w:top w:val="nil"/>
              <w:left w:val="nil"/>
              <w:right w:val="nil"/>
            </w:tcBorders>
            <w:shd w:val="clear" w:color="auto" w:fill="auto"/>
            <w:noWrap/>
            <w:vAlign w:val="bottom"/>
            <w:hideMark/>
          </w:tcPr>
          <w:p w14:paraId="4EA3607A" w14:textId="77777777" w:rsidR="0068469E" w:rsidRDefault="002B1B02" w:rsidP="00234AF5">
            <w:pPr>
              <w:pStyle w:val="table1"/>
              <w:tabs>
                <w:tab w:val="decimal" w:pos="345"/>
              </w:tabs>
              <w:spacing w:line="240" w:lineRule="auto"/>
              <w:rPr>
                <w:lang w:eastAsia="en-AU"/>
              </w:rPr>
            </w:pPr>
            <w:r>
              <w:rPr>
                <w:lang w:eastAsia="en-AU"/>
              </w:rPr>
              <w:t>-47.44</w:t>
            </w:r>
          </w:p>
        </w:tc>
        <w:tc>
          <w:tcPr>
            <w:tcW w:w="1023" w:type="dxa"/>
            <w:tcBorders>
              <w:top w:val="nil"/>
              <w:left w:val="nil"/>
              <w:right w:val="nil"/>
            </w:tcBorders>
            <w:shd w:val="clear" w:color="auto" w:fill="auto"/>
            <w:noWrap/>
            <w:vAlign w:val="bottom"/>
            <w:hideMark/>
          </w:tcPr>
          <w:p w14:paraId="4EA3607B" w14:textId="77777777" w:rsidR="0068469E" w:rsidRDefault="002B1B02" w:rsidP="00234AF5">
            <w:pPr>
              <w:pStyle w:val="table1"/>
              <w:tabs>
                <w:tab w:val="decimal" w:pos="345"/>
              </w:tabs>
              <w:spacing w:line="240" w:lineRule="auto"/>
              <w:rPr>
                <w:lang w:eastAsia="en-AU"/>
              </w:rPr>
            </w:pPr>
            <w:r>
              <w:rPr>
                <w:lang w:eastAsia="en-AU"/>
              </w:rPr>
              <w:t>-8.89</w:t>
            </w:r>
          </w:p>
        </w:tc>
        <w:tc>
          <w:tcPr>
            <w:tcW w:w="999" w:type="dxa"/>
            <w:tcBorders>
              <w:top w:val="nil"/>
              <w:left w:val="nil"/>
              <w:right w:val="nil"/>
            </w:tcBorders>
            <w:shd w:val="clear" w:color="auto" w:fill="auto"/>
            <w:noWrap/>
            <w:vAlign w:val="bottom"/>
            <w:hideMark/>
          </w:tcPr>
          <w:p w14:paraId="4EA3607C" w14:textId="77777777" w:rsidR="0068469E" w:rsidRDefault="002B1B02" w:rsidP="00234AF5">
            <w:pPr>
              <w:pStyle w:val="table1"/>
              <w:tabs>
                <w:tab w:val="decimal" w:pos="343"/>
              </w:tabs>
              <w:spacing w:line="240" w:lineRule="auto"/>
              <w:rPr>
                <w:lang w:eastAsia="en-AU"/>
              </w:rPr>
            </w:pPr>
            <w:r>
              <w:rPr>
                <w:lang w:eastAsia="en-AU"/>
              </w:rPr>
              <w:t>-12.52</w:t>
            </w:r>
          </w:p>
        </w:tc>
        <w:tc>
          <w:tcPr>
            <w:tcW w:w="1009" w:type="dxa"/>
            <w:tcBorders>
              <w:top w:val="nil"/>
              <w:left w:val="nil"/>
              <w:right w:val="nil"/>
            </w:tcBorders>
            <w:shd w:val="clear" w:color="auto" w:fill="auto"/>
            <w:noWrap/>
            <w:vAlign w:val="bottom"/>
            <w:hideMark/>
          </w:tcPr>
          <w:p w14:paraId="4EA3607D" w14:textId="77777777" w:rsidR="0068469E" w:rsidRDefault="002B1B02" w:rsidP="00234AF5">
            <w:pPr>
              <w:pStyle w:val="table1"/>
              <w:tabs>
                <w:tab w:val="decimal" w:pos="305"/>
              </w:tabs>
              <w:spacing w:line="240" w:lineRule="auto"/>
              <w:rPr>
                <w:lang w:eastAsia="en-AU"/>
              </w:rPr>
            </w:pPr>
            <w:r>
              <w:rPr>
                <w:lang w:eastAsia="en-AU"/>
              </w:rPr>
              <w:t>-0.21</w:t>
            </w:r>
          </w:p>
        </w:tc>
      </w:tr>
      <w:tr w:rsidR="0068469E" w14:paraId="4EA36087" w14:textId="77777777">
        <w:trPr>
          <w:trHeight w:val="300"/>
        </w:trPr>
        <w:tc>
          <w:tcPr>
            <w:tcW w:w="1141" w:type="dxa"/>
            <w:tcBorders>
              <w:top w:val="nil"/>
              <w:left w:val="nil"/>
              <w:bottom w:val="single" w:sz="4" w:space="0" w:color="808080" w:themeColor="background1" w:themeShade="80"/>
              <w:right w:val="nil"/>
            </w:tcBorders>
            <w:shd w:val="clear" w:color="auto" w:fill="auto"/>
            <w:noWrap/>
            <w:vAlign w:val="bottom"/>
            <w:hideMark/>
          </w:tcPr>
          <w:p w14:paraId="4EA3607F" w14:textId="77777777" w:rsidR="0068469E" w:rsidRDefault="0068469E" w:rsidP="00234AF5">
            <w:pPr>
              <w:pStyle w:val="table1"/>
              <w:spacing w:line="240" w:lineRule="auto"/>
              <w:rPr>
                <w:lang w:eastAsia="en-AU"/>
              </w:rPr>
            </w:pPr>
          </w:p>
        </w:tc>
        <w:tc>
          <w:tcPr>
            <w:tcW w:w="705" w:type="dxa"/>
            <w:tcBorders>
              <w:top w:val="nil"/>
              <w:left w:val="nil"/>
              <w:bottom w:val="single" w:sz="4" w:space="0" w:color="808080" w:themeColor="background1" w:themeShade="80"/>
              <w:right w:val="nil"/>
            </w:tcBorders>
            <w:shd w:val="clear" w:color="auto" w:fill="auto"/>
            <w:noWrap/>
            <w:vAlign w:val="bottom"/>
            <w:hideMark/>
          </w:tcPr>
          <w:p w14:paraId="4EA36080" w14:textId="77777777" w:rsidR="0068469E" w:rsidRDefault="002B1B02" w:rsidP="00234AF5">
            <w:pPr>
              <w:pStyle w:val="table1"/>
              <w:spacing w:line="240" w:lineRule="auto"/>
              <w:rPr>
                <w:lang w:eastAsia="en-AU"/>
              </w:rPr>
            </w:pPr>
            <w:r>
              <w:rPr>
                <w:lang w:eastAsia="en-AU"/>
              </w:rPr>
              <w:t>SD</w:t>
            </w:r>
          </w:p>
        </w:tc>
        <w:tc>
          <w:tcPr>
            <w:tcW w:w="999" w:type="dxa"/>
            <w:tcBorders>
              <w:top w:val="nil"/>
              <w:left w:val="nil"/>
              <w:bottom w:val="single" w:sz="4" w:space="0" w:color="808080" w:themeColor="background1" w:themeShade="80"/>
              <w:right w:val="nil"/>
            </w:tcBorders>
            <w:shd w:val="clear" w:color="auto" w:fill="auto"/>
            <w:noWrap/>
            <w:vAlign w:val="bottom"/>
            <w:hideMark/>
          </w:tcPr>
          <w:p w14:paraId="4EA36081" w14:textId="77777777" w:rsidR="0068469E" w:rsidRDefault="002B1B02" w:rsidP="00234AF5">
            <w:pPr>
              <w:pStyle w:val="table1"/>
              <w:tabs>
                <w:tab w:val="decimal" w:pos="359"/>
              </w:tabs>
              <w:spacing w:line="240" w:lineRule="auto"/>
              <w:rPr>
                <w:lang w:eastAsia="en-AU"/>
              </w:rPr>
            </w:pPr>
            <w:r>
              <w:rPr>
                <w:lang w:eastAsia="en-AU"/>
              </w:rPr>
              <w:t>43.69</w:t>
            </w:r>
          </w:p>
        </w:tc>
        <w:tc>
          <w:tcPr>
            <w:tcW w:w="846" w:type="dxa"/>
            <w:tcBorders>
              <w:top w:val="nil"/>
              <w:left w:val="nil"/>
              <w:bottom w:val="single" w:sz="4" w:space="0" w:color="808080" w:themeColor="background1" w:themeShade="80"/>
              <w:right w:val="nil"/>
            </w:tcBorders>
            <w:shd w:val="clear" w:color="auto" w:fill="auto"/>
            <w:noWrap/>
            <w:vAlign w:val="bottom"/>
            <w:hideMark/>
          </w:tcPr>
          <w:p w14:paraId="4EA36082" w14:textId="77777777" w:rsidR="0068469E" w:rsidRDefault="002B1B02" w:rsidP="00234AF5">
            <w:pPr>
              <w:pStyle w:val="table1"/>
              <w:tabs>
                <w:tab w:val="decimal" w:pos="267"/>
              </w:tabs>
              <w:spacing w:line="240" w:lineRule="auto"/>
              <w:rPr>
                <w:lang w:eastAsia="en-AU"/>
              </w:rPr>
            </w:pPr>
            <w:r>
              <w:rPr>
                <w:lang w:eastAsia="en-AU"/>
              </w:rPr>
              <w:t>3.68</w:t>
            </w:r>
          </w:p>
        </w:tc>
        <w:tc>
          <w:tcPr>
            <w:tcW w:w="999" w:type="dxa"/>
            <w:tcBorders>
              <w:top w:val="nil"/>
              <w:left w:val="nil"/>
              <w:bottom w:val="single" w:sz="4" w:space="0" w:color="808080" w:themeColor="background1" w:themeShade="80"/>
              <w:right w:val="nil"/>
            </w:tcBorders>
            <w:shd w:val="clear" w:color="auto" w:fill="auto"/>
            <w:noWrap/>
            <w:vAlign w:val="bottom"/>
            <w:hideMark/>
          </w:tcPr>
          <w:p w14:paraId="4EA36083" w14:textId="77777777" w:rsidR="0068469E" w:rsidRDefault="002B1B02" w:rsidP="00234AF5">
            <w:pPr>
              <w:pStyle w:val="table1"/>
              <w:tabs>
                <w:tab w:val="decimal" w:pos="345"/>
              </w:tabs>
              <w:spacing w:line="240" w:lineRule="auto"/>
              <w:rPr>
                <w:lang w:eastAsia="en-AU"/>
              </w:rPr>
            </w:pPr>
            <w:r>
              <w:rPr>
                <w:lang w:eastAsia="en-AU"/>
              </w:rPr>
              <w:t>53.61</w:t>
            </w:r>
          </w:p>
        </w:tc>
        <w:tc>
          <w:tcPr>
            <w:tcW w:w="1023" w:type="dxa"/>
            <w:tcBorders>
              <w:top w:val="nil"/>
              <w:left w:val="nil"/>
              <w:bottom w:val="single" w:sz="4" w:space="0" w:color="808080" w:themeColor="background1" w:themeShade="80"/>
              <w:right w:val="nil"/>
            </w:tcBorders>
            <w:shd w:val="clear" w:color="auto" w:fill="auto"/>
            <w:noWrap/>
            <w:vAlign w:val="bottom"/>
            <w:hideMark/>
          </w:tcPr>
          <w:p w14:paraId="4EA36084" w14:textId="77777777" w:rsidR="0068469E" w:rsidRDefault="002B1B02" w:rsidP="00234AF5">
            <w:pPr>
              <w:pStyle w:val="table1"/>
              <w:tabs>
                <w:tab w:val="decimal" w:pos="345"/>
              </w:tabs>
              <w:spacing w:line="240" w:lineRule="auto"/>
              <w:rPr>
                <w:lang w:eastAsia="en-AU"/>
              </w:rPr>
            </w:pPr>
            <w:r>
              <w:rPr>
                <w:lang w:eastAsia="en-AU"/>
              </w:rPr>
              <w:t>1.41</w:t>
            </w:r>
          </w:p>
        </w:tc>
        <w:tc>
          <w:tcPr>
            <w:tcW w:w="999" w:type="dxa"/>
            <w:tcBorders>
              <w:top w:val="nil"/>
              <w:left w:val="nil"/>
              <w:bottom w:val="single" w:sz="4" w:space="0" w:color="808080" w:themeColor="background1" w:themeShade="80"/>
              <w:right w:val="nil"/>
            </w:tcBorders>
            <w:shd w:val="clear" w:color="auto" w:fill="auto"/>
            <w:noWrap/>
            <w:vAlign w:val="bottom"/>
            <w:hideMark/>
          </w:tcPr>
          <w:p w14:paraId="4EA36085" w14:textId="77777777" w:rsidR="0068469E" w:rsidRDefault="002B1B02" w:rsidP="00234AF5">
            <w:pPr>
              <w:pStyle w:val="table1"/>
              <w:tabs>
                <w:tab w:val="decimal" w:pos="343"/>
              </w:tabs>
              <w:spacing w:line="240" w:lineRule="auto"/>
              <w:rPr>
                <w:lang w:eastAsia="en-AU"/>
              </w:rPr>
            </w:pPr>
            <w:r>
              <w:rPr>
                <w:lang w:eastAsia="en-AU"/>
              </w:rPr>
              <w:t>27.73</w:t>
            </w:r>
          </w:p>
        </w:tc>
        <w:tc>
          <w:tcPr>
            <w:tcW w:w="1009" w:type="dxa"/>
            <w:tcBorders>
              <w:top w:val="nil"/>
              <w:left w:val="nil"/>
              <w:bottom w:val="single" w:sz="4" w:space="0" w:color="808080" w:themeColor="background1" w:themeShade="80"/>
              <w:right w:val="nil"/>
            </w:tcBorders>
            <w:shd w:val="clear" w:color="auto" w:fill="auto"/>
            <w:noWrap/>
            <w:vAlign w:val="bottom"/>
            <w:hideMark/>
          </w:tcPr>
          <w:p w14:paraId="4EA36086" w14:textId="77777777" w:rsidR="0068469E" w:rsidRDefault="002B1B02" w:rsidP="00234AF5">
            <w:pPr>
              <w:pStyle w:val="table1"/>
              <w:tabs>
                <w:tab w:val="decimal" w:pos="305"/>
              </w:tabs>
              <w:spacing w:line="240" w:lineRule="auto"/>
              <w:rPr>
                <w:lang w:eastAsia="en-AU"/>
              </w:rPr>
            </w:pPr>
            <w:r>
              <w:rPr>
                <w:lang w:eastAsia="en-AU"/>
              </w:rPr>
              <w:t>1.05</w:t>
            </w:r>
          </w:p>
        </w:tc>
      </w:tr>
    </w:tbl>
    <w:p w14:paraId="4EA36088" w14:textId="77777777" w:rsidR="0068469E" w:rsidRDefault="0068469E"/>
    <w:p w14:paraId="4EA36089" w14:textId="77777777" w:rsidR="0068469E" w:rsidRDefault="002B1B02">
      <w:pPr>
        <w:rPr>
          <w:szCs w:val="22"/>
        </w:rPr>
      </w:pPr>
      <w:r>
        <w:t xml:space="preserve">Nevertheless, subtle effects of the GCT2 waters on snail reproduction were evident over both the </w:t>
      </w:r>
      <w:r>
        <w:rPr>
          <w:szCs w:val="22"/>
        </w:rPr>
        <w:t>2014–15 and 2015–16 wet seasons. These are described in the following sections.</w:t>
      </w:r>
    </w:p>
    <w:p w14:paraId="4EA3608A" w14:textId="77777777" w:rsidR="0068469E" w:rsidRDefault="002B1B02">
      <w:pPr>
        <w:pStyle w:val="Heading4"/>
      </w:pPr>
      <w:r>
        <w:t>3.2.1 Egg production relationship with EC</w:t>
      </w:r>
    </w:p>
    <w:p w14:paraId="4EA3608B" w14:textId="35F6A7A6" w:rsidR="0068469E" w:rsidRDefault="002B1B02">
      <w:r>
        <w:t xml:space="preserve">Combining the </w:t>
      </w:r>
      <w:proofErr w:type="spellStart"/>
      <w:r>
        <w:t>Gulungul</w:t>
      </w:r>
      <w:proofErr w:type="spellEnd"/>
      <w:r>
        <w:t xml:space="preserve"> data from 2015 and 2016 for </w:t>
      </w:r>
      <w:r w:rsidR="00335A3B">
        <w:t xml:space="preserve">GCUS control </w:t>
      </w:r>
      <w:r>
        <w:t xml:space="preserve">and </w:t>
      </w:r>
      <w:r w:rsidR="00335A3B">
        <w:t xml:space="preserve">GCDS </w:t>
      </w:r>
      <w:r>
        <w:t xml:space="preserve">exposed sites showed a significant positive relationship between (log) egg number and EC (P &lt;0.05) (Figure E1, Appendix E). This indicates a stimulation of reproduction in </w:t>
      </w:r>
      <w:r>
        <w:rPr>
          <w:i/>
        </w:rPr>
        <w:t xml:space="preserve">A. </w:t>
      </w:r>
      <w:proofErr w:type="spellStart"/>
      <w:r>
        <w:rPr>
          <w:i/>
        </w:rPr>
        <w:t>cumingi</w:t>
      </w:r>
      <w:proofErr w:type="spellEnd"/>
      <w:r>
        <w:t xml:space="preserve"> exposed to small elevations in solutes (up to Mg concentrations of ~5 mg/L Mg). This result is consistent with those from previous toxicity testing. For median water temperatures &lt;30°C, significant positive relationships have also been observed previously in both </w:t>
      </w:r>
      <w:proofErr w:type="spellStart"/>
      <w:r>
        <w:t>Magela</w:t>
      </w:r>
      <w:proofErr w:type="spellEnd"/>
      <w:r>
        <w:t xml:space="preserve"> and </w:t>
      </w:r>
      <w:proofErr w:type="spellStart"/>
      <w:r>
        <w:t>Gulungul</w:t>
      </w:r>
      <w:proofErr w:type="spellEnd"/>
      <w:r>
        <w:t xml:space="preserve"> Creek (see Figure 4.7 of Section 4.4.2, Supervising Scientist 2014). In any of the relationships between egg number and EC observed in this and previous wet seasons, the low R</w:t>
      </w:r>
      <w:r>
        <w:rPr>
          <w:vertAlign w:val="superscript"/>
        </w:rPr>
        <w:t>2</w:t>
      </w:r>
      <w:r>
        <w:t xml:space="preserve"> values are associated with the influence of water temperature and husbandry, also known to affect snail egg production. Paired site, egg number difference values remove or reduce this variation for impact detection and assessments.</w:t>
      </w:r>
    </w:p>
    <w:p w14:paraId="4EA3608C" w14:textId="77777777" w:rsidR="0068469E" w:rsidRDefault="002B1B02">
      <w:pPr>
        <w:pStyle w:val="Heading4"/>
      </w:pPr>
      <w:r>
        <w:t>3.2.2 Relative suppression</w:t>
      </w:r>
      <w:r w:rsidR="005C7472">
        <w:t xml:space="preserve"> </w:t>
      </w:r>
      <w:r>
        <w:t>in egg production at GCLB</w:t>
      </w:r>
    </w:p>
    <w:p w14:paraId="4EA3608D" w14:textId="60F85325" w:rsidR="0068469E" w:rsidRDefault="002B1B02">
      <w:r>
        <w:t xml:space="preserve">Using Student </w:t>
      </w:r>
      <w:r>
        <w:rPr>
          <w:i/>
        </w:rPr>
        <w:t>t</w:t>
      </w:r>
      <w:r>
        <w:t>-testing, egg production at the downstream ‘exposed’ site, GCDS, was found to be significantly higher than upstream across all tests and both years (P &lt;0.05, Appendix E, Table E1). Egg production at the midstream exposed site, GCLB, was also higher than the upstream site</w:t>
      </w:r>
      <w:r w:rsidR="00335A3B">
        <w:t>, GCUS,</w:t>
      </w:r>
      <w:r>
        <w:t xml:space="preserve"> across all tests and both years, but not as high as the downstream site, and the upstream versus midstream comparison was not significantly different (P = 0.07, Appendix E, Table E2). Examining this slightly-reduced (relative to the downstream site) egg production at the midstream site in more detail, during periods of high EC in </w:t>
      </w:r>
      <w:proofErr w:type="spellStart"/>
      <w:r>
        <w:t>Gulungul</w:t>
      </w:r>
      <w:proofErr w:type="spellEnd"/>
      <w:r>
        <w:t xml:space="preserve"> Creek (a consequence of high GCT2 discharge), egg production at the midstream site appeared to be lower than at the downstream site – see 2015 data in Table 2 and Figure 3 where differences in egg production between midstream and downstream sites switch between the first five and subsequent tests, coinciding with increase in EC at the exposed sites.</w:t>
      </w:r>
      <w:r w:rsidR="005C7472">
        <w:t xml:space="preserve"> </w:t>
      </w:r>
      <w:r>
        <w:t xml:space="preserve">Egg number difference values between the midstream and downstream sites were derived for both wet seasons (combined), and the difference values separated according to tests where median EC was either less than or greater than 30 µS/cm (6 and 10 tests respectively). The difference values were compared using a </w:t>
      </w:r>
      <w:r>
        <w:rPr>
          <w:i/>
        </w:rPr>
        <w:t>t</w:t>
      </w:r>
      <w:r>
        <w:t>-test and shown to be significantly different (P = 0.002; see Appendix E, Table E3 for full workings). This result indicates that once median EC at the exposed, midstream site exceeded 30 µS/cm, there was a small, but statistically significant, suppression in egg production at this site relative to the downstream site. Rather than an EC threshold, this relative suppression in egg production at the midstream site can be shown to be continuous for increasing EC in the plot of midstream</w:t>
      </w:r>
      <w:r>
        <w:rPr>
          <w:szCs w:val="22"/>
        </w:rPr>
        <w:t>–</w:t>
      </w:r>
      <w:r>
        <w:t>downstream difference values versus median EC at the mid site – see Figure 4. This plot shows that, generally, as the EC increased at the midstream site, suppression in egg production at this site relative to the downstream site, also increased.</w:t>
      </w:r>
    </w:p>
    <w:p w14:paraId="4EA3608E" w14:textId="77777777" w:rsidR="0068469E" w:rsidRDefault="0068469E"/>
    <w:p w14:paraId="4EA3608F" w14:textId="77777777" w:rsidR="0068469E" w:rsidRDefault="002B1B02">
      <w:pPr>
        <w:jc w:val="center"/>
      </w:pPr>
      <w:r>
        <w:rPr>
          <w:noProof/>
          <w:lang w:eastAsia="en-AU"/>
        </w:rPr>
        <w:drawing>
          <wp:inline distT="0" distB="0" distL="0" distR="0" wp14:anchorId="4EA36668" wp14:editId="4EA36669">
            <wp:extent cx="4740249" cy="2783520"/>
            <wp:effectExtent l="19050" t="0" r="320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l="845" t="1305" r="783" b="2350"/>
                    <a:stretch>
                      <a:fillRect/>
                    </a:stretch>
                  </pic:blipFill>
                  <pic:spPr bwMode="auto">
                    <a:xfrm>
                      <a:off x="0" y="0"/>
                      <a:ext cx="4740249" cy="2783520"/>
                    </a:xfrm>
                    <a:prstGeom prst="rect">
                      <a:avLst/>
                    </a:prstGeom>
                    <a:noFill/>
                    <a:ln>
                      <a:noFill/>
                    </a:ln>
                  </pic:spPr>
                </pic:pic>
              </a:graphicData>
            </a:graphic>
          </wp:inline>
        </w:drawing>
      </w:r>
    </w:p>
    <w:p w14:paraId="4EA36090" w14:textId="77777777" w:rsidR="0068469E" w:rsidRDefault="002B1B02">
      <w:pPr>
        <w:spacing w:after="240"/>
        <w:jc w:val="center"/>
        <w:rPr>
          <w:rFonts w:ascii="Arial" w:hAnsi="Arial" w:cs="Arial"/>
          <w:sz w:val="20"/>
        </w:rPr>
      </w:pPr>
      <w:r>
        <w:rPr>
          <w:rFonts w:ascii="Arial" w:hAnsi="Arial" w:cs="Arial"/>
          <w:b/>
          <w:sz w:val="20"/>
        </w:rPr>
        <w:t>Figure 4</w:t>
      </w:r>
      <w:r>
        <w:rPr>
          <w:rFonts w:ascii="Arial" w:hAnsi="Arial" w:cs="Arial"/>
          <w:sz w:val="20"/>
        </w:rPr>
        <w:t xml:space="preserve">.  Linear regression relationship between midstream–downstream snail egg number difference values and median EC at the mid site from toxicity monitoring tests conducted in </w:t>
      </w:r>
      <w:proofErr w:type="spellStart"/>
      <w:r>
        <w:rPr>
          <w:rFonts w:ascii="Arial" w:hAnsi="Arial" w:cs="Arial"/>
          <w:sz w:val="20"/>
        </w:rPr>
        <w:t>Gulungul</w:t>
      </w:r>
      <w:proofErr w:type="spellEnd"/>
      <w:r>
        <w:rPr>
          <w:rFonts w:ascii="Arial" w:hAnsi="Arial" w:cs="Arial"/>
          <w:sz w:val="20"/>
        </w:rPr>
        <w:t xml:space="preserve"> Creek during the 2014–15 and 2015–16 wet seasons.</w:t>
      </w:r>
    </w:p>
    <w:p w14:paraId="4EA36091" w14:textId="77777777" w:rsidR="0068469E" w:rsidRDefault="002B1B02">
      <w:pPr>
        <w:pStyle w:val="Heading2"/>
      </w:pPr>
      <w:bookmarkStart w:id="81" w:name="_Toc481658776"/>
      <w:r>
        <w:t>3.3 Analysis of water chemistry and historical Direct Toxicity Assessments</w:t>
      </w:r>
      <w:bookmarkEnd w:id="81"/>
    </w:p>
    <w:p w14:paraId="4EA36092" w14:textId="77777777" w:rsidR="0068469E" w:rsidRDefault="002B1B02">
      <w:pPr>
        <w:rPr>
          <w:szCs w:val="22"/>
        </w:rPr>
      </w:pPr>
      <w:r>
        <w:rPr>
          <w:szCs w:val="22"/>
        </w:rPr>
        <w:t xml:space="preserve">In order to compare the composition of the GCT2 water with other </w:t>
      </w:r>
      <w:proofErr w:type="spellStart"/>
      <w:r>
        <w:rPr>
          <w:szCs w:val="22"/>
        </w:rPr>
        <w:t>minesite</w:t>
      </w:r>
      <w:proofErr w:type="spellEnd"/>
      <w:r>
        <w:rPr>
          <w:szCs w:val="22"/>
        </w:rPr>
        <w:t xml:space="preserve"> water sources, a desktop analysis determined mean concentrations of Mg and </w:t>
      </w:r>
      <w:proofErr w:type="spellStart"/>
      <w:r>
        <w:rPr>
          <w:szCs w:val="22"/>
        </w:rPr>
        <w:t>Mg</w:t>
      </w:r>
      <w:proofErr w:type="gramStart"/>
      <w:r>
        <w:rPr>
          <w:szCs w:val="22"/>
        </w:rPr>
        <w:t>:Ca</w:t>
      </w:r>
      <w:proofErr w:type="spellEnd"/>
      <w:proofErr w:type="gramEnd"/>
      <w:r>
        <w:rPr>
          <w:szCs w:val="22"/>
        </w:rPr>
        <w:t xml:space="preserve"> ratios for various off-site and on-site water bodies over the period of 2010-2016 (Table 3). The mean </w:t>
      </w:r>
      <w:proofErr w:type="spellStart"/>
      <w:r>
        <w:rPr>
          <w:szCs w:val="22"/>
        </w:rPr>
        <w:t>Mg</w:t>
      </w:r>
      <w:proofErr w:type="gramStart"/>
      <w:r>
        <w:rPr>
          <w:szCs w:val="22"/>
        </w:rPr>
        <w:t>:Ca</w:t>
      </w:r>
      <w:proofErr w:type="spellEnd"/>
      <w:proofErr w:type="gramEnd"/>
      <w:r>
        <w:rPr>
          <w:szCs w:val="22"/>
        </w:rPr>
        <w:t xml:space="preserve"> ratio of all sites (excluding extreme high values of Pit 1 and bore WSMB17) was approximately 4.5:1, similar to the 5:1 </w:t>
      </w:r>
      <w:proofErr w:type="spellStart"/>
      <w:r>
        <w:rPr>
          <w:szCs w:val="22"/>
        </w:rPr>
        <w:t>Mg:Ca</w:t>
      </w:r>
      <w:proofErr w:type="spellEnd"/>
      <w:r>
        <w:rPr>
          <w:szCs w:val="22"/>
        </w:rPr>
        <w:t xml:space="preserve"> ratio of water from GCT2 measured at the time of this study.</w:t>
      </w:r>
    </w:p>
    <w:p w14:paraId="4EA36093" w14:textId="77777777" w:rsidR="0068469E" w:rsidRDefault="0068469E">
      <w:pPr>
        <w:rPr>
          <w:szCs w:val="22"/>
        </w:rPr>
      </w:pPr>
    </w:p>
    <w:p w14:paraId="4EA36094" w14:textId="77777777" w:rsidR="0068469E" w:rsidRDefault="002B1B02">
      <w:pPr>
        <w:spacing w:after="0" w:line="240" w:lineRule="auto"/>
        <w:jc w:val="left"/>
        <w:rPr>
          <w:szCs w:val="22"/>
        </w:rPr>
      </w:pPr>
      <w:r>
        <w:rPr>
          <w:szCs w:val="22"/>
        </w:rPr>
        <w:br w:type="page"/>
      </w:r>
    </w:p>
    <w:p w14:paraId="4EA36095" w14:textId="77777777" w:rsidR="0068469E" w:rsidRDefault="002B1B02">
      <w:pPr>
        <w:rPr>
          <w:rFonts w:ascii="Arial" w:hAnsi="Arial" w:cs="Arial"/>
          <w:sz w:val="20"/>
        </w:rPr>
      </w:pPr>
      <w:r>
        <w:rPr>
          <w:rFonts w:ascii="Arial" w:hAnsi="Arial" w:cs="Arial"/>
          <w:b/>
          <w:bCs/>
          <w:noProof/>
          <w:sz w:val="20"/>
          <w:lang w:val="en-US"/>
        </w:rPr>
        <w:t xml:space="preserve">Table 3 </w:t>
      </w:r>
      <w:r>
        <w:rPr>
          <w:rFonts w:ascii="Arial" w:hAnsi="Arial" w:cs="Arial"/>
          <w:sz w:val="20"/>
        </w:rPr>
        <w:t xml:space="preserve">Summary of </w:t>
      </w:r>
      <w:proofErr w:type="spellStart"/>
      <w:r>
        <w:rPr>
          <w:rFonts w:ascii="Arial" w:hAnsi="Arial" w:cs="Arial"/>
          <w:sz w:val="20"/>
        </w:rPr>
        <w:t>magnesium</w:t>
      </w:r>
      <w:proofErr w:type="gramStart"/>
      <w:r>
        <w:rPr>
          <w:rFonts w:ascii="Arial" w:hAnsi="Arial" w:cs="Arial"/>
          <w:sz w:val="20"/>
        </w:rPr>
        <w:t>:calcium</w:t>
      </w:r>
      <w:proofErr w:type="spellEnd"/>
      <w:proofErr w:type="gramEnd"/>
      <w:r>
        <w:rPr>
          <w:rFonts w:ascii="Arial" w:hAnsi="Arial" w:cs="Arial"/>
          <w:sz w:val="20"/>
        </w:rPr>
        <w:t xml:space="preserve"> ratios from 2010-2016 (all data refers to &lt; 0.45µm fraction except for MCUGT and GCUS sites). See Appendix </w:t>
      </w:r>
      <w:r w:rsidR="00CD32AA">
        <w:rPr>
          <w:rFonts w:ascii="Arial" w:hAnsi="Arial" w:cs="Arial"/>
          <w:sz w:val="20"/>
        </w:rPr>
        <w:t>G</w:t>
      </w:r>
      <w:r>
        <w:rPr>
          <w:rFonts w:ascii="Arial" w:hAnsi="Arial" w:cs="Arial"/>
          <w:sz w:val="20"/>
        </w:rPr>
        <w:t xml:space="preserve"> for sampling locations.</w:t>
      </w:r>
    </w:p>
    <w:tbl>
      <w:tblPr>
        <w:tblStyle w:val="TableGrid"/>
        <w:tblpPr w:leftFromText="180" w:rightFromText="180" w:vertAnchor="page" w:horzAnchor="margin" w:tblpXSpec="center" w:tblpY="2380"/>
        <w:tblW w:w="0" w:type="auto"/>
        <w:tblLook w:val="04A0" w:firstRow="1" w:lastRow="0" w:firstColumn="1" w:lastColumn="0" w:noHBand="0" w:noVBand="1"/>
      </w:tblPr>
      <w:tblGrid>
        <w:gridCol w:w="1809"/>
        <w:gridCol w:w="1843"/>
        <w:gridCol w:w="1842"/>
        <w:gridCol w:w="851"/>
        <w:gridCol w:w="934"/>
      </w:tblGrid>
      <w:tr w:rsidR="0068469E" w14:paraId="4EA3609B" w14:textId="77777777">
        <w:trPr>
          <w:trHeight w:val="113"/>
        </w:trPr>
        <w:tc>
          <w:tcPr>
            <w:tcW w:w="1809" w:type="dxa"/>
            <w:tcBorders>
              <w:top w:val="single" w:sz="4" w:space="0" w:color="auto"/>
              <w:left w:val="nil"/>
              <w:bottom w:val="single" w:sz="4" w:space="0" w:color="auto"/>
              <w:right w:val="nil"/>
            </w:tcBorders>
          </w:tcPr>
          <w:p w14:paraId="4EA36096" w14:textId="77777777" w:rsidR="0068469E" w:rsidRDefault="002B1B02">
            <w:pPr>
              <w:pStyle w:val="table1"/>
              <w:spacing w:after="0"/>
              <w:rPr>
                <w:b/>
              </w:rPr>
            </w:pPr>
            <w:r>
              <w:rPr>
                <w:b/>
              </w:rPr>
              <w:t>Site</w:t>
            </w:r>
            <w:r>
              <w:rPr>
                <w:b/>
                <w:snapToGrid w:val="0"/>
                <w:color w:val="000000"/>
                <w:position w:val="4"/>
                <w:sz w:val="11"/>
                <w:szCs w:val="0"/>
                <w:u w:color="000000"/>
              </w:rPr>
              <w:t>a</w:t>
            </w:r>
          </w:p>
        </w:tc>
        <w:tc>
          <w:tcPr>
            <w:tcW w:w="1843" w:type="dxa"/>
            <w:tcBorders>
              <w:top w:val="single" w:sz="4" w:space="0" w:color="auto"/>
              <w:left w:val="nil"/>
              <w:bottom w:val="single" w:sz="4" w:space="0" w:color="auto"/>
              <w:right w:val="nil"/>
            </w:tcBorders>
          </w:tcPr>
          <w:p w14:paraId="4EA36097" w14:textId="77777777" w:rsidR="0068469E" w:rsidRDefault="002B1B02">
            <w:pPr>
              <w:pStyle w:val="table1"/>
              <w:spacing w:after="0"/>
              <w:rPr>
                <w:b/>
              </w:rPr>
            </w:pPr>
            <w:r>
              <w:rPr>
                <w:b/>
              </w:rPr>
              <w:t>Ave Mg (mg/L)</w:t>
            </w:r>
          </w:p>
        </w:tc>
        <w:tc>
          <w:tcPr>
            <w:tcW w:w="1842" w:type="dxa"/>
            <w:tcBorders>
              <w:top w:val="single" w:sz="4" w:space="0" w:color="auto"/>
              <w:left w:val="nil"/>
              <w:bottom w:val="single" w:sz="4" w:space="0" w:color="auto"/>
              <w:right w:val="nil"/>
            </w:tcBorders>
          </w:tcPr>
          <w:p w14:paraId="4EA36098" w14:textId="77777777" w:rsidR="0068469E" w:rsidRDefault="002B1B02">
            <w:pPr>
              <w:pStyle w:val="table1"/>
              <w:spacing w:after="0"/>
              <w:rPr>
                <w:b/>
              </w:rPr>
            </w:pPr>
            <w:r>
              <w:rPr>
                <w:b/>
              </w:rPr>
              <w:t xml:space="preserve">Ave </w:t>
            </w:r>
            <w:proofErr w:type="spellStart"/>
            <w:r>
              <w:rPr>
                <w:b/>
              </w:rPr>
              <w:t>Mg:Ca</w:t>
            </w:r>
            <w:proofErr w:type="spellEnd"/>
            <w:r>
              <w:rPr>
                <w:b/>
              </w:rPr>
              <w:t xml:space="preserve"> ratio</w:t>
            </w:r>
          </w:p>
        </w:tc>
        <w:tc>
          <w:tcPr>
            <w:tcW w:w="851" w:type="dxa"/>
            <w:tcBorders>
              <w:top w:val="single" w:sz="4" w:space="0" w:color="auto"/>
              <w:left w:val="nil"/>
              <w:bottom w:val="single" w:sz="4" w:space="0" w:color="auto"/>
              <w:right w:val="nil"/>
            </w:tcBorders>
          </w:tcPr>
          <w:p w14:paraId="4EA36099" w14:textId="77777777" w:rsidR="0068469E" w:rsidRDefault="002B1B02">
            <w:pPr>
              <w:pStyle w:val="table1"/>
              <w:spacing w:after="0"/>
              <w:rPr>
                <w:b/>
              </w:rPr>
            </w:pPr>
            <w:r>
              <w:rPr>
                <w:b/>
              </w:rPr>
              <w:t>SE</w:t>
            </w:r>
          </w:p>
        </w:tc>
        <w:tc>
          <w:tcPr>
            <w:tcW w:w="934" w:type="dxa"/>
            <w:tcBorders>
              <w:top w:val="single" w:sz="4" w:space="0" w:color="auto"/>
              <w:left w:val="nil"/>
              <w:bottom w:val="single" w:sz="4" w:space="0" w:color="auto"/>
              <w:right w:val="nil"/>
            </w:tcBorders>
          </w:tcPr>
          <w:p w14:paraId="4EA3609A" w14:textId="77777777" w:rsidR="0068469E" w:rsidRDefault="002B1B02">
            <w:pPr>
              <w:pStyle w:val="table1"/>
              <w:spacing w:after="0"/>
              <w:rPr>
                <w:b/>
                <w:i/>
              </w:rPr>
            </w:pPr>
            <w:r>
              <w:rPr>
                <w:b/>
                <w:i/>
              </w:rPr>
              <w:t>n</w:t>
            </w:r>
          </w:p>
        </w:tc>
      </w:tr>
      <w:tr w:rsidR="0068469E" w14:paraId="4EA3609D" w14:textId="77777777">
        <w:trPr>
          <w:trHeight w:val="113"/>
        </w:trPr>
        <w:tc>
          <w:tcPr>
            <w:tcW w:w="7279" w:type="dxa"/>
            <w:gridSpan w:val="5"/>
            <w:tcBorders>
              <w:top w:val="single" w:sz="4" w:space="0" w:color="auto"/>
              <w:left w:val="nil"/>
              <w:bottom w:val="single" w:sz="4" w:space="0" w:color="auto"/>
              <w:right w:val="nil"/>
            </w:tcBorders>
          </w:tcPr>
          <w:p w14:paraId="4EA3609C" w14:textId="77777777" w:rsidR="0068469E" w:rsidRDefault="002B1B02">
            <w:pPr>
              <w:pStyle w:val="table1"/>
              <w:spacing w:after="0"/>
              <w:rPr>
                <w:b/>
              </w:rPr>
            </w:pPr>
            <w:r>
              <w:rPr>
                <w:b/>
              </w:rPr>
              <w:t>Pond Water</w:t>
            </w:r>
          </w:p>
        </w:tc>
      </w:tr>
      <w:tr w:rsidR="0068469E" w14:paraId="4EA360A3" w14:textId="77777777">
        <w:trPr>
          <w:trHeight w:val="113"/>
        </w:trPr>
        <w:tc>
          <w:tcPr>
            <w:tcW w:w="1809" w:type="dxa"/>
            <w:tcBorders>
              <w:top w:val="single" w:sz="4" w:space="0" w:color="auto"/>
              <w:left w:val="nil"/>
              <w:bottom w:val="nil"/>
              <w:right w:val="nil"/>
            </w:tcBorders>
          </w:tcPr>
          <w:p w14:paraId="4EA3609E" w14:textId="77777777" w:rsidR="0068469E" w:rsidRDefault="002B1B02">
            <w:pPr>
              <w:pStyle w:val="table1"/>
              <w:spacing w:after="0"/>
            </w:pPr>
            <w:r>
              <w:t>RP2</w:t>
            </w:r>
          </w:p>
        </w:tc>
        <w:tc>
          <w:tcPr>
            <w:tcW w:w="1843" w:type="dxa"/>
            <w:tcBorders>
              <w:top w:val="single" w:sz="4" w:space="0" w:color="auto"/>
              <w:left w:val="nil"/>
              <w:bottom w:val="nil"/>
              <w:right w:val="nil"/>
            </w:tcBorders>
          </w:tcPr>
          <w:p w14:paraId="4EA3609F" w14:textId="77777777" w:rsidR="0068469E" w:rsidRDefault="002B1B02">
            <w:pPr>
              <w:pStyle w:val="table1"/>
              <w:spacing w:after="0"/>
            </w:pPr>
            <w:r>
              <w:t>241</w:t>
            </w:r>
          </w:p>
        </w:tc>
        <w:tc>
          <w:tcPr>
            <w:tcW w:w="1842" w:type="dxa"/>
            <w:tcBorders>
              <w:top w:val="single" w:sz="4" w:space="0" w:color="auto"/>
              <w:left w:val="nil"/>
              <w:bottom w:val="nil"/>
              <w:right w:val="nil"/>
            </w:tcBorders>
          </w:tcPr>
          <w:p w14:paraId="4EA360A0" w14:textId="77777777" w:rsidR="0068469E" w:rsidRDefault="002B1B02">
            <w:pPr>
              <w:pStyle w:val="table1"/>
              <w:spacing w:after="0"/>
            </w:pPr>
            <w:r>
              <w:t>4</w:t>
            </w:r>
          </w:p>
        </w:tc>
        <w:tc>
          <w:tcPr>
            <w:tcW w:w="851" w:type="dxa"/>
            <w:tcBorders>
              <w:top w:val="single" w:sz="4" w:space="0" w:color="auto"/>
              <w:left w:val="nil"/>
              <w:bottom w:val="nil"/>
              <w:right w:val="nil"/>
            </w:tcBorders>
          </w:tcPr>
          <w:p w14:paraId="4EA360A1" w14:textId="77777777" w:rsidR="0068469E" w:rsidRDefault="002B1B02">
            <w:pPr>
              <w:pStyle w:val="table1"/>
              <w:spacing w:after="0"/>
            </w:pPr>
            <w:r>
              <w:t>0.03</w:t>
            </w:r>
          </w:p>
        </w:tc>
        <w:tc>
          <w:tcPr>
            <w:tcW w:w="934" w:type="dxa"/>
            <w:tcBorders>
              <w:top w:val="single" w:sz="4" w:space="0" w:color="auto"/>
              <w:left w:val="nil"/>
              <w:bottom w:val="nil"/>
              <w:right w:val="nil"/>
            </w:tcBorders>
          </w:tcPr>
          <w:p w14:paraId="4EA360A2" w14:textId="77777777" w:rsidR="0068469E" w:rsidRDefault="002B1B02">
            <w:pPr>
              <w:pStyle w:val="table1"/>
              <w:spacing w:after="0"/>
            </w:pPr>
            <w:r>
              <w:t>239</w:t>
            </w:r>
          </w:p>
        </w:tc>
      </w:tr>
      <w:tr w:rsidR="0068469E" w14:paraId="4EA360A9" w14:textId="77777777">
        <w:trPr>
          <w:trHeight w:val="113"/>
        </w:trPr>
        <w:tc>
          <w:tcPr>
            <w:tcW w:w="1809" w:type="dxa"/>
            <w:tcBorders>
              <w:top w:val="nil"/>
              <w:left w:val="nil"/>
              <w:bottom w:val="nil"/>
              <w:right w:val="nil"/>
            </w:tcBorders>
          </w:tcPr>
          <w:p w14:paraId="4EA360A4" w14:textId="77777777" w:rsidR="0068469E" w:rsidRDefault="002B1B02">
            <w:pPr>
              <w:pStyle w:val="table1"/>
              <w:spacing w:after="0"/>
            </w:pPr>
            <w:r>
              <w:t>TSFS1</w:t>
            </w:r>
          </w:p>
        </w:tc>
        <w:tc>
          <w:tcPr>
            <w:tcW w:w="1843" w:type="dxa"/>
            <w:tcBorders>
              <w:top w:val="nil"/>
              <w:left w:val="nil"/>
              <w:bottom w:val="nil"/>
              <w:right w:val="nil"/>
            </w:tcBorders>
          </w:tcPr>
          <w:p w14:paraId="4EA360A5" w14:textId="77777777" w:rsidR="0068469E" w:rsidRDefault="002B1B02">
            <w:pPr>
              <w:pStyle w:val="table1"/>
              <w:spacing w:after="0"/>
            </w:pPr>
            <w:r>
              <w:t>460</w:t>
            </w:r>
          </w:p>
        </w:tc>
        <w:tc>
          <w:tcPr>
            <w:tcW w:w="1842" w:type="dxa"/>
            <w:tcBorders>
              <w:top w:val="nil"/>
              <w:left w:val="nil"/>
              <w:bottom w:val="nil"/>
              <w:right w:val="nil"/>
            </w:tcBorders>
          </w:tcPr>
          <w:p w14:paraId="4EA360A6" w14:textId="77777777" w:rsidR="0068469E" w:rsidRDefault="002B1B02">
            <w:pPr>
              <w:pStyle w:val="table1"/>
              <w:spacing w:after="0"/>
            </w:pPr>
            <w:r>
              <w:t>4</w:t>
            </w:r>
          </w:p>
        </w:tc>
        <w:tc>
          <w:tcPr>
            <w:tcW w:w="851" w:type="dxa"/>
            <w:tcBorders>
              <w:top w:val="nil"/>
              <w:left w:val="nil"/>
              <w:bottom w:val="nil"/>
              <w:right w:val="nil"/>
            </w:tcBorders>
          </w:tcPr>
          <w:p w14:paraId="4EA360A7" w14:textId="77777777" w:rsidR="0068469E" w:rsidRDefault="002B1B02">
            <w:pPr>
              <w:pStyle w:val="table1"/>
              <w:spacing w:after="0"/>
            </w:pPr>
            <w:r>
              <w:t>0.06</w:t>
            </w:r>
          </w:p>
        </w:tc>
        <w:tc>
          <w:tcPr>
            <w:tcW w:w="934" w:type="dxa"/>
            <w:tcBorders>
              <w:top w:val="nil"/>
              <w:left w:val="nil"/>
              <w:bottom w:val="nil"/>
              <w:right w:val="nil"/>
            </w:tcBorders>
          </w:tcPr>
          <w:p w14:paraId="4EA360A8" w14:textId="77777777" w:rsidR="0068469E" w:rsidRDefault="002B1B02">
            <w:pPr>
              <w:pStyle w:val="table1"/>
              <w:spacing w:after="0"/>
            </w:pPr>
            <w:r>
              <w:t>73</w:t>
            </w:r>
          </w:p>
        </w:tc>
      </w:tr>
      <w:tr w:rsidR="0068469E" w14:paraId="4EA360AF" w14:textId="77777777">
        <w:trPr>
          <w:trHeight w:val="113"/>
        </w:trPr>
        <w:tc>
          <w:tcPr>
            <w:tcW w:w="1809" w:type="dxa"/>
            <w:tcBorders>
              <w:top w:val="nil"/>
              <w:left w:val="nil"/>
              <w:bottom w:val="nil"/>
              <w:right w:val="nil"/>
            </w:tcBorders>
          </w:tcPr>
          <w:p w14:paraId="4EA360AA" w14:textId="77777777" w:rsidR="0068469E" w:rsidRDefault="002B1B02">
            <w:pPr>
              <w:pStyle w:val="table1"/>
              <w:spacing w:after="0"/>
            </w:pPr>
            <w:r>
              <w:t>TWWS</w:t>
            </w:r>
          </w:p>
        </w:tc>
        <w:tc>
          <w:tcPr>
            <w:tcW w:w="1843" w:type="dxa"/>
            <w:tcBorders>
              <w:top w:val="nil"/>
              <w:left w:val="nil"/>
              <w:bottom w:val="nil"/>
              <w:right w:val="nil"/>
            </w:tcBorders>
          </w:tcPr>
          <w:p w14:paraId="4EA360AB" w14:textId="77777777" w:rsidR="0068469E" w:rsidRDefault="002B1B02">
            <w:pPr>
              <w:pStyle w:val="table1"/>
              <w:spacing w:after="0"/>
            </w:pPr>
            <w:r>
              <w:t>834</w:t>
            </w:r>
          </w:p>
        </w:tc>
        <w:tc>
          <w:tcPr>
            <w:tcW w:w="1842" w:type="dxa"/>
            <w:tcBorders>
              <w:top w:val="nil"/>
              <w:left w:val="nil"/>
              <w:bottom w:val="nil"/>
              <w:right w:val="nil"/>
            </w:tcBorders>
          </w:tcPr>
          <w:p w14:paraId="4EA360AC" w14:textId="77777777" w:rsidR="0068469E" w:rsidRDefault="002B1B02">
            <w:pPr>
              <w:pStyle w:val="table1"/>
              <w:spacing w:after="0"/>
            </w:pPr>
            <w:r>
              <w:t>4</w:t>
            </w:r>
          </w:p>
        </w:tc>
        <w:tc>
          <w:tcPr>
            <w:tcW w:w="851" w:type="dxa"/>
            <w:tcBorders>
              <w:top w:val="nil"/>
              <w:left w:val="nil"/>
              <w:bottom w:val="nil"/>
              <w:right w:val="nil"/>
            </w:tcBorders>
          </w:tcPr>
          <w:p w14:paraId="4EA360AD" w14:textId="77777777" w:rsidR="0068469E" w:rsidRDefault="002B1B02">
            <w:pPr>
              <w:pStyle w:val="table1"/>
              <w:spacing w:after="0"/>
            </w:pPr>
            <w:r>
              <w:t>0.8</w:t>
            </w:r>
          </w:p>
        </w:tc>
        <w:tc>
          <w:tcPr>
            <w:tcW w:w="934" w:type="dxa"/>
            <w:tcBorders>
              <w:top w:val="nil"/>
              <w:left w:val="nil"/>
              <w:bottom w:val="nil"/>
              <w:right w:val="nil"/>
            </w:tcBorders>
          </w:tcPr>
          <w:p w14:paraId="4EA360AE" w14:textId="77777777" w:rsidR="0068469E" w:rsidRDefault="002B1B02">
            <w:pPr>
              <w:pStyle w:val="table1"/>
              <w:spacing w:after="0"/>
            </w:pPr>
            <w:r>
              <w:t>102</w:t>
            </w:r>
          </w:p>
        </w:tc>
      </w:tr>
      <w:tr w:rsidR="0068469E" w14:paraId="4EA360B5" w14:textId="77777777">
        <w:trPr>
          <w:trHeight w:val="113"/>
        </w:trPr>
        <w:tc>
          <w:tcPr>
            <w:tcW w:w="1809" w:type="dxa"/>
            <w:tcBorders>
              <w:top w:val="nil"/>
              <w:left w:val="nil"/>
              <w:bottom w:val="nil"/>
              <w:right w:val="nil"/>
            </w:tcBorders>
          </w:tcPr>
          <w:p w14:paraId="4EA360B0" w14:textId="77777777" w:rsidR="0068469E" w:rsidRDefault="002B1B02">
            <w:pPr>
              <w:pStyle w:val="table1"/>
              <w:spacing w:after="0"/>
            </w:pPr>
            <w:r>
              <w:t>CB1</w:t>
            </w:r>
          </w:p>
        </w:tc>
        <w:tc>
          <w:tcPr>
            <w:tcW w:w="1843" w:type="dxa"/>
            <w:tcBorders>
              <w:top w:val="nil"/>
              <w:left w:val="nil"/>
              <w:bottom w:val="nil"/>
              <w:right w:val="nil"/>
            </w:tcBorders>
          </w:tcPr>
          <w:p w14:paraId="4EA360B1" w14:textId="77777777" w:rsidR="0068469E" w:rsidRDefault="002B1B02">
            <w:pPr>
              <w:pStyle w:val="table1"/>
              <w:spacing w:after="0"/>
            </w:pPr>
            <w:r>
              <w:t>337</w:t>
            </w:r>
          </w:p>
        </w:tc>
        <w:tc>
          <w:tcPr>
            <w:tcW w:w="1842" w:type="dxa"/>
            <w:tcBorders>
              <w:top w:val="nil"/>
              <w:left w:val="nil"/>
              <w:bottom w:val="nil"/>
              <w:right w:val="nil"/>
            </w:tcBorders>
          </w:tcPr>
          <w:p w14:paraId="4EA360B2" w14:textId="77777777" w:rsidR="0068469E" w:rsidRDefault="002B1B02">
            <w:pPr>
              <w:pStyle w:val="table1"/>
              <w:spacing w:after="0"/>
            </w:pPr>
            <w:r>
              <w:t>3</w:t>
            </w:r>
          </w:p>
        </w:tc>
        <w:tc>
          <w:tcPr>
            <w:tcW w:w="851" w:type="dxa"/>
            <w:tcBorders>
              <w:top w:val="nil"/>
              <w:left w:val="nil"/>
              <w:bottom w:val="nil"/>
              <w:right w:val="nil"/>
            </w:tcBorders>
          </w:tcPr>
          <w:p w14:paraId="4EA360B3" w14:textId="77777777" w:rsidR="0068469E" w:rsidRDefault="002B1B02">
            <w:pPr>
              <w:pStyle w:val="table1"/>
              <w:spacing w:after="0"/>
            </w:pPr>
            <w:r>
              <w:t>0.1</w:t>
            </w:r>
          </w:p>
        </w:tc>
        <w:tc>
          <w:tcPr>
            <w:tcW w:w="934" w:type="dxa"/>
            <w:tcBorders>
              <w:top w:val="nil"/>
              <w:left w:val="nil"/>
              <w:bottom w:val="nil"/>
              <w:right w:val="nil"/>
            </w:tcBorders>
          </w:tcPr>
          <w:p w14:paraId="4EA360B4" w14:textId="77777777" w:rsidR="0068469E" w:rsidRDefault="002B1B02">
            <w:pPr>
              <w:pStyle w:val="table1"/>
              <w:spacing w:after="0"/>
            </w:pPr>
            <w:r>
              <w:t>55</w:t>
            </w:r>
          </w:p>
        </w:tc>
      </w:tr>
      <w:tr w:rsidR="0068469E" w14:paraId="4EA360BB" w14:textId="77777777">
        <w:trPr>
          <w:trHeight w:val="113"/>
        </w:trPr>
        <w:tc>
          <w:tcPr>
            <w:tcW w:w="1809" w:type="dxa"/>
            <w:tcBorders>
              <w:top w:val="nil"/>
              <w:left w:val="nil"/>
              <w:bottom w:val="nil"/>
              <w:right w:val="nil"/>
            </w:tcBorders>
          </w:tcPr>
          <w:p w14:paraId="4EA360B6" w14:textId="77777777" w:rsidR="0068469E" w:rsidRDefault="002B1B02">
            <w:pPr>
              <w:pStyle w:val="table1"/>
              <w:spacing w:after="0"/>
            </w:pPr>
            <w:r>
              <w:t>CB3</w:t>
            </w:r>
          </w:p>
        </w:tc>
        <w:tc>
          <w:tcPr>
            <w:tcW w:w="1843" w:type="dxa"/>
            <w:tcBorders>
              <w:top w:val="nil"/>
              <w:left w:val="nil"/>
              <w:bottom w:val="nil"/>
              <w:right w:val="nil"/>
            </w:tcBorders>
          </w:tcPr>
          <w:p w14:paraId="4EA360B7" w14:textId="77777777" w:rsidR="0068469E" w:rsidRDefault="002B1B02">
            <w:pPr>
              <w:pStyle w:val="table1"/>
              <w:spacing w:after="0"/>
            </w:pPr>
            <w:r>
              <w:t>205</w:t>
            </w:r>
          </w:p>
        </w:tc>
        <w:tc>
          <w:tcPr>
            <w:tcW w:w="1842" w:type="dxa"/>
            <w:tcBorders>
              <w:top w:val="nil"/>
              <w:left w:val="nil"/>
              <w:bottom w:val="nil"/>
              <w:right w:val="nil"/>
            </w:tcBorders>
          </w:tcPr>
          <w:p w14:paraId="4EA360B8" w14:textId="77777777" w:rsidR="0068469E" w:rsidRDefault="002B1B02">
            <w:pPr>
              <w:pStyle w:val="table1"/>
              <w:spacing w:after="0"/>
            </w:pPr>
            <w:r>
              <w:t>3.5</w:t>
            </w:r>
          </w:p>
        </w:tc>
        <w:tc>
          <w:tcPr>
            <w:tcW w:w="851" w:type="dxa"/>
            <w:tcBorders>
              <w:top w:val="nil"/>
              <w:left w:val="nil"/>
              <w:bottom w:val="nil"/>
              <w:right w:val="nil"/>
            </w:tcBorders>
          </w:tcPr>
          <w:p w14:paraId="4EA360B9" w14:textId="77777777" w:rsidR="0068469E" w:rsidRDefault="002B1B02">
            <w:pPr>
              <w:pStyle w:val="table1"/>
              <w:spacing w:after="0"/>
            </w:pPr>
            <w:r>
              <w:t>0.8</w:t>
            </w:r>
          </w:p>
        </w:tc>
        <w:tc>
          <w:tcPr>
            <w:tcW w:w="934" w:type="dxa"/>
            <w:tcBorders>
              <w:top w:val="nil"/>
              <w:left w:val="nil"/>
              <w:bottom w:val="nil"/>
              <w:right w:val="nil"/>
            </w:tcBorders>
          </w:tcPr>
          <w:p w14:paraId="4EA360BA" w14:textId="77777777" w:rsidR="0068469E" w:rsidRDefault="002B1B02">
            <w:pPr>
              <w:pStyle w:val="table1"/>
              <w:spacing w:after="0"/>
            </w:pPr>
            <w:r>
              <w:t>55</w:t>
            </w:r>
          </w:p>
        </w:tc>
      </w:tr>
      <w:tr w:rsidR="0068469E" w14:paraId="4EA360C1" w14:textId="77777777">
        <w:trPr>
          <w:trHeight w:val="113"/>
        </w:trPr>
        <w:tc>
          <w:tcPr>
            <w:tcW w:w="1809" w:type="dxa"/>
            <w:tcBorders>
              <w:top w:val="nil"/>
              <w:left w:val="nil"/>
              <w:bottom w:val="nil"/>
              <w:right w:val="nil"/>
            </w:tcBorders>
          </w:tcPr>
          <w:p w14:paraId="4EA360BC" w14:textId="77777777" w:rsidR="0068469E" w:rsidRDefault="002B1B02">
            <w:pPr>
              <w:pStyle w:val="table1"/>
              <w:spacing w:after="0"/>
            </w:pPr>
            <w:r>
              <w:t>CB4</w:t>
            </w:r>
          </w:p>
        </w:tc>
        <w:tc>
          <w:tcPr>
            <w:tcW w:w="1843" w:type="dxa"/>
            <w:tcBorders>
              <w:top w:val="nil"/>
              <w:left w:val="nil"/>
              <w:bottom w:val="nil"/>
              <w:right w:val="nil"/>
            </w:tcBorders>
          </w:tcPr>
          <w:p w14:paraId="4EA360BD" w14:textId="77777777" w:rsidR="0068469E" w:rsidRDefault="002B1B02">
            <w:pPr>
              <w:pStyle w:val="table1"/>
              <w:spacing w:after="0"/>
            </w:pPr>
            <w:r>
              <w:t>425</w:t>
            </w:r>
          </w:p>
        </w:tc>
        <w:tc>
          <w:tcPr>
            <w:tcW w:w="1842" w:type="dxa"/>
            <w:tcBorders>
              <w:top w:val="nil"/>
              <w:left w:val="nil"/>
              <w:bottom w:val="nil"/>
              <w:right w:val="nil"/>
            </w:tcBorders>
          </w:tcPr>
          <w:p w14:paraId="4EA360BE" w14:textId="77777777" w:rsidR="0068469E" w:rsidRDefault="002B1B02">
            <w:pPr>
              <w:pStyle w:val="table1"/>
              <w:spacing w:after="0"/>
            </w:pPr>
            <w:r>
              <w:t>6.1</w:t>
            </w:r>
          </w:p>
        </w:tc>
        <w:tc>
          <w:tcPr>
            <w:tcW w:w="851" w:type="dxa"/>
            <w:tcBorders>
              <w:top w:val="nil"/>
              <w:left w:val="nil"/>
              <w:bottom w:val="nil"/>
              <w:right w:val="nil"/>
            </w:tcBorders>
          </w:tcPr>
          <w:p w14:paraId="4EA360BF" w14:textId="77777777" w:rsidR="0068469E" w:rsidRDefault="002B1B02">
            <w:pPr>
              <w:pStyle w:val="table1"/>
              <w:spacing w:after="0"/>
            </w:pPr>
            <w:r>
              <w:t>0.1</w:t>
            </w:r>
          </w:p>
        </w:tc>
        <w:tc>
          <w:tcPr>
            <w:tcW w:w="934" w:type="dxa"/>
            <w:tcBorders>
              <w:top w:val="nil"/>
              <w:left w:val="nil"/>
              <w:bottom w:val="nil"/>
              <w:right w:val="nil"/>
            </w:tcBorders>
          </w:tcPr>
          <w:p w14:paraId="4EA360C0" w14:textId="77777777" w:rsidR="0068469E" w:rsidRDefault="002B1B02">
            <w:pPr>
              <w:pStyle w:val="table1"/>
              <w:spacing w:after="0"/>
            </w:pPr>
            <w:r>
              <w:t>56</w:t>
            </w:r>
          </w:p>
        </w:tc>
      </w:tr>
      <w:tr w:rsidR="0068469E" w14:paraId="4EA360C7" w14:textId="77777777">
        <w:trPr>
          <w:trHeight w:val="113"/>
        </w:trPr>
        <w:tc>
          <w:tcPr>
            <w:tcW w:w="1809" w:type="dxa"/>
            <w:tcBorders>
              <w:top w:val="nil"/>
              <w:left w:val="nil"/>
              <w:bottom w:val="nil"/>
              <w:right w:val="nil"/>
            </w:tcBorders>
          </w:tcPr>
          <w:p w14:paraId="4EA360C2" w14:textId="77777777" w:rsidR="0068469E" w:rsidRDefault="002B1B02">
            <w:pPr>
              <w:pStyle w:val="table1"/>
              <w:spacing w:after="0"/>
            </w:pPr>
            <w:r>
              <w:t>CB5</w:t>
            </w:r>
          </w:p>
        </w:tc>
        <w:tc>
          <w:tcPr>
            <w:tcW w:w="1843" w:type="dxa"/>
            <w:tcBorders>
              <w:top w:val="nil"/>
              <w:left w:val="nil"/>
              <w:bottom w:val="nil"/>
              <w:right w:val="nil"/>
            </w:tcBorders>
          </w:tcPr>
          <w:p w14:paraId="4EA360C3" w14:textId="77777777" w:rsidR="0068469E" w:rsidRDefault="002B1B02">
            <w:pPr>
              <w:pStyle w:val="table1"/>
              <w:spacing w:after="0"/>
            </w:pPr>
            <w:r>
              <w:t>202</w:t>
            </w:r>
          </w:p>
        </w:tc>
        <w:tc>
          <w:tcPr>
            <w:tcW w:w="1842" w:type="dxa"/>
            <w:tcBorders>
              <w:top w:val="nil"/>
              <w:left w:val="nil"/>
              <w:bottom w:val="nil"/>
              <w:right w:val="nil"/>
            </w:tcBorders>
          </w:tcPr>
          <w:p w14:paraId="4EA360C4" w14:textId="77777777" w:rsidR="0068469E" w:rsidRDefault="002B1B02">
            <w:pPr>
              <w:pStyle w:val="table1"/>
              <w:spacing w:after="0"/>
            </w:pPr>
            <w:r>
              <w:t>3.4</w:t>
            </w:r>
          </w:p>
        </w:tc>
        <w:tc>
          <w:tcPr>
            <w:tcW w:w="851" w:type="dxa"/>
            <w:tcBorders>
              <w:top w:val="nil"/>
              <w:left w:val="nil"/>
              <w:bottom w:val="nil"/>
              <w:right w:val="nil"/>
            </w:tcBorders>
          </w:tcPr>
          <w:p w14:paraId="4EA360C5" w14:textId="77777777" w:rsidR="0068469E" w:rsidRDefault="002B1B02">
            <w:pPr>
              <w:pStyle w:val="table1"/>
              <w:spacing w:after="0"/>
            </w:pPr>
            <w:r>
              <w:t>0.1</w:t>
            </w:r>
          </w:p>
        </w:tc>
        <w:tc>
          <w:tcPr>
            <w:tcW w:w="934" w:type="dxa"/>
            <w:tcBorders>
              <w:top w:val="nil"/>
              <w:left w:val="nil"/>
              <w:bottom w:val="nil"/>
              <w:right w:val="nil"/>
            </w:tcBorders>
          </w:tcPr>
          <w:p w14:paraId="4EA360C6" w14:textId="77777777" w:rsidR="0068469E" w:rsidRDefault="002B1B02">
            <w:pPr>
              <w:pStyle w:val="table1"/>
              <w:spacing w:after="0"/>
            </w:pPr>
            <w:r>
              <w:t>46</w:t>
            </w:r>
          </w:p>
        </w:tc>
      </w:tr>
      <w:tr w:rsidR="0068469E" w14:paraId="4EA360CD" w14:textId="77777777">
        <w:trPr>
          <w:trHeight w:val="113"/>
        </w:trPr>
        <w:tc>
          <w:tcPr>
            <w:tcW w:w="1809" w:type="dxa"/>
            <w:tcBorders>
              <w:top w:val="nil"/>
              <w:left w:val="nil"/>
              <w:bottom w:val="nil"/>
              <w:right w:val="nil"/>
            </w:tcBorders>
          </w:tcPr>
          <w:p w14:paraId="4EA360C8" w14:textId="77777777" w:rsidR="0068469E" w:rsidRDefault="002B1B02">
            <w:pPr>
              <w:pStyle w:val="table1"/>
              <w:spacing w:after="0"/>
            </w:pPr>
            <w:r>
              <w:t>CB6</w:t>
            </w:r>
          </w:p>
        </w:tc>
        <w:tc>
          <w:tcPr>
            <w:tcW w:w="1843" w:type="dxa"/>
            <w:tcBorders>
              <w:top w:val="nil"/>
              <w:left w:val="nil"/>
              <w:bottom w:val="nil"/>
              <w:right w:val="nil"/>
            </w:tcBorders>
          </w:tcPr>
          <w:p w14:paraId="4EA360C9" w14:textId="77777777" w:rsidR="0068469E" w:rsidRDefault="002B1B02">
            <w:pPr>
              <w:pStyle w:val="table1"/>
              <w:spacing w:after="0"/>
            </w:pPr>
            <w:r>
              <w:t>201</w:t>
            </w:r>
          </w:p>
        </w:tc>
        <w:tc>
          <w:tcPr>
            <w:tcW w:w="1842" w:type="dxa"/>
            <w:tcBorders>
              <w:top w:val="nil"/>
              <w:left w:val="nil"/>
              <w:bottom w:val="nil"/>
              <w:right w:val="nil"/>
            </w:tcBorders>
          </w:tcPr>
          <w:p w14:paraId="4EA360CA" w14:textId="77777777" w:rsidR="0068469E" w:rsidRDefault="002B1B02">
            <w:pPr>
              <w:pStyle w:val="table1"/>
              <w:spacing w:after="0"/>
            </w:pPr>
            <w:r>
              <w:t>3.6</w:t>
            </w:r>
          </w:p>
        </w:tc>
        <w:tc>
          <w:tcPr>
            <w:tcW w:w="851" w:type="dxa"/>
            <w:tcBorders>
              <w:top w:val="nil"/>
              <w:left w:val="nil"/>
              <w:bottom w:val="nil"/>
              <w:right w:val="nil"/>
            </w:tcBorders>
          </w:tcPr>
          <w:p w14:paraId="4EA360CB" w14:textId="77777777" w:rsidR="0068469E" w:rsidRDefault="002B1B02">
            <w:pPr>
              <w:pStyle w:val="table1"/>
              <w:spacing w:after="0"/>
            </w:pPr>
            <w:r>
              <w:t>0.04</w:t>
            </w:r>
          </w:p>
        </w:tc>
        <w:tc>
          <w:tcPr>
            <w:tcW w:w="934" w:type="dxa"/>
            <w:tcBorders>
              <w:top w:val="nil"/>
              <w:left w:val="nil"/>
              <w:bottom w:val="nil"/>
              <w:right w:val="nil"/>
            </w:tcBorders>
          </w:tcPr>
          <w:p w14:paraId="4EA360CC" w14:textId="77777777" w:rsidR="0068469E" w:rsidRDefault="002B1B02">
            <w:pPr>
              <w:pStyle w:val="table1"/>
              <w:spacing w:after="0"/>
            </w:pPr>
            <w:r>
              <w:t>45</w:t>
            </w:r>
          </w:p>
        </w:tc>
      </w:tr>
      <w:tr w:rsidR="0068469E" w14:paraId="4EA360CF" w14:textId="77777777">
        <w:trPr>
          <w:trHeight w:val="113"/>
        </w:trPr>
        <w:tc>
          <w:tcPr>
            <w:tcW w:w="7279" w:type="dxa"/>
            <w:gridSpan w:val="5"/>
            <w:tcBorders>
              <w:top w:val="single" w:sz="4" w:space="0" w:color="auto"/>
              <w:left w:val="nil"/>
              <w:bottom w:val="single" w:sz="4" w:space="0" w:color="auto"/>
              <w:right w:val="nil"/>
            </w:tcBorders>
          </w:tcPr>
          <w:p w14:paraId="4EA360CE" w14:textId="77777777" w:rsidR="0068469E" w:rsidRDefault="002B1B02">
            <w:pPr>
              <w:pStyle w:val="table1"/>
              <w:spacing w:after="0"/>
              <w:rPr>
                <w:b/>
              </w:rPr>
            </w:pPr>
            <w:r>
              <w:rPr>
                <w:b/>
              </w:rPr>
              <w:t>Process Water</w:t>
            </w:r>
          </w:p>
        </w:tc>
      </w:tr>
      <w:tr w:rsidR="0068469E" w14:paraId="4EA360D5" w14:textId="77777777">
        <w:trPr>
          <w:trHeight w:val="113"/>
        </w:trPr>
        <w:tc>
          <w:tcPr>
            <w:tcW w:w="1809" w:type="dxa"/>
            <w:tcBorders>
              <w:top w:val="single" w:sz="4" w:space="0" w:color="auto"/>
              <w:left w:val="nil"/>
              <w:bottom w:val="nil"/>
              <w:right w:val="nil"/>
            </w:tcBorders>
          </w:tcPr>
          <w:p w14:paraId="4EA360D0" w14:textId="77777777" w:rsidR="0068469E" w:rsidRDefault="002B1B02">
            <w:pPr>
              <w:pStyle w:val="table1"/>
              <w:spacing w:after="0"/>
            </w:pPr>
            <w:r>
              <w:t>Tailings Dam</w:t>
            </w:r>
          </w:p>
        </w:tc>
        <w:tc>
          <w:tcPr>
            <w:tcW w:w="1843" w:type="dxa"/>
            <w:tcBorders>
              <w:top w:val="single" w:sz="4" w:space="0" w:color="auto"/>
              <w:left w:val="nil"/>
              <w:bottom w:val="nil"/>
              <w:right w:val="nil"/>
            </w:tcBorders>
          </w:tcPr>
          <w:p w14:paraId="4EA360D1" w14:textId="77777777" w:rsidR="0068469E" w:rsidRDefault="002B1B02">
            <w:pPr>
              <w:pStyle w:val="table1"/>
              <w:spacing w:after="0"/>
            </w:pPr>
            <w:r>
              <w:t>6832</w:t>
            </w:r>
          </w:p>
        </w:tc>
        <w:tc>
          <w:tcPr>
            <w:tcW w:w="1842" w:type="dxa"/>
            <w:tcBorders>
              <w:top w:val="single" w:sz="4" w:space="0" w:color="auto"/>
              <w:left w:val="nil"/>
              <w:bottom w:val="nil"/>
              <w:right w:val="nil"/>
            </w:tcBorders>
          </w:tcPr>
          <w:p w14:paraId="4EA360D2" w14:textId="77777777" w:rsidR="0068469E" w:rsidRDefault="002B1B02">
            <w:pPr>
              <w:pStyle w:val="table1"/>
              <w:spacing w:after="0"/>
            </w:pPr>
            <w:r>
              <w:t>13</w:t>
            </w:r>
          </w:p>
        </w:tc>
        <w:tc>
          <w:tcPr>
            <w:tcW w:w="851" w:type="dxa"/>
            <w:tcBorders>
              <w:top w:val="single" w:sz="4" w:space="0" w:color="auto"/>
              <w:left w:val="nil"/>
              <w:bottom w:val="nil"/>
              <w:right w:val="nil"/>
            </w:tcBorders>
          </w:tcPr>
          <w:p w14:paraId="4EA360D3" w14:textId="77777777" w:rsidR="0068469E" w:rsidRDefault="002B1B02">
            <w:pPr>
              <w:pStyle w:val="table1"/>
              <w:spacing w:after="0"/>
            </w:pPr>
            <w:r>
              <w:t>0.1</w:t>
            </w:r>
          </w:p>
        </w:tc>
        <w:tc>
          <w:tcPr>
            <w:tcW w:w="934" w:type="dxa"/>
            <w:tcBorders>
              <w:top w:val="single" w:sz="4" w:space="0" w:color="auto"/>
              <w:left w:val="nil"/>
              <w:bottom w:val="nil"/>
              <w:right w:val="nil"/>
            </w:tcBorders>
          </w:tcPr>
          <w:p w14:paraId="4EA360D4" w14:textId="77777777" w:rsidR="0068469E" w:rsidRDefault="002B1B02">
            <w:pPr>
              <w:pStyle w:val="table1"/>
              <w:spacing w:after="0"/>
            </w:pPr>
            <w:r>
              <w:t>57</w:t>
            </w:r>
          </w:p>
        </w:tc>
      </w:tr>
      <w:tr w:rsidR="0068469E" w14:paraId="4EA360DB" w14:textId="77777777">
        <w:trPr>
          <w:trHeight w:val="113"/>
        </w:trPr>
        <w:tc>
          <w:tcPr>
            <w:tcW w:w="1809" w:type="dxa"/>
            <w:tcBorders>
              <w:top w:val="nil"/>
              <w:left w:val="nil"/>
              <w:bottom w:val="single" w:sz="4" w:space="0" w:color="auto"/>
              <w:right w:val="nil"/>
            </w:tcBorders>
          </w:tcPr>
          <w:p w14:paraId="4EA360D6" w14:textId="77777777" w:rsidR="0068469E" w:rsidRDefault="002B1B02">
            <w:pPr>
              <w:pStyle w:val="table1"/>
              <w:spacing w:after="0"/>
            </w:pPr>
            <w:r>
              <w:t>PJ (Pit 1)</w:t>
            </w:r>
          </w:p>
        </w:tc>
        <w:tc>
          <w:tcPr>
            <w:tcW w:w="1843" w:type="dxa"/>
            <w:tcBorders>
              <w:top w:val="nil"/>
              <w:left w:val="nil"/>
              <w:bottom w:val="single" w:sz="4" w:space="0" w:color="auto"/>
              <w:right w:val="nil"/>
            </w:tcBorders>
          </w:tcPr>
          <w:p w14:paraId="4EA360D7" w14:textId="77777777" w:rsidR="0068469E" w:rsidRDefault="002B1B02">
            <w:pPr>
              <w:pStyle w:val="table1"/>
              <w:spacing w:after="0"/>
            </w:pPr>
            <w:r>
              <w:t>6182</w:t>
            </w:r>
          </w:p>
        </w:tc>
        <w:tc>
          <w:tcPr>
            <w:tcW w:w="1842" w:type="dxa"/>
            <w:tcBorders>
              <w:top w:val="nil"/>
              <w:left w:val="nil"/>
              <w:bottom w:val="single" w:sz="4" w:space="0" w:color="auto"/>
              <w:right w:val="nil"/>
            </w:tcBorders>
          </w:tcPr>
          <w:p w14:paraId="4EA360D8" w14:textId="77777777" w:rsidR="0068469E" w:rsidRDefault="002B1B02">
            <w:pPr>
              <w:pStyle w:val="table1"/>
              <w:spacing w:after="0"/>
            </w:pPr>
            <w:r>
              <w:t>23</w:t>
            </w:r>
          </w:p>
        </w:tc>
        <w:tc>
          <w:tcPr>
            <w:tcW w:w="851" w:type="dxa"/>
            <w:tcBorders>
              <w:top w:val="nil"/>
              <w:left w:val="nil"/>
              <w:bottom w:val="single" w:sz="4" w:space="0" w:color="auto"/>
              <w:right w:val="nil"/>
            </w:tcBorders>
          </w:tcPr>
          <w:p w14:paraId="4EA360D9" w14:textId="77777777" w:rsidR="0068469E" w:rsidRDefault="002B1B02">
            <w:pPr>
              <w:pStyle w:val="table1"/>
              <w:spacing w:after="0"/>
            </w:pPr>
            <w:r>
              <w:t>2.8</w:t>
            </w:r>
          </w:p>
        </w:tc>
        <w:tc>
          <w:tcPr>
            <w:tcW w:w="934" w:type="dxa"/>
            <w:tcBorders>
              <w:top w:val="nil"/>
              <w:left w:val="nil"/>
              <w:bottom w:val="single" w:sz="4" w:space="0" w:color="auto"/>
              <w:right w:val="nil"/>
            </w:tcBorders>
          </w:tcPr>
          <w:p w14:paraId="4EA360DA" w14:textId="77777777" w:rsidR="0068469E" w:rsidRDefault="002B1B02">
            <w:pPr>
              <w:pStyle w:val="table1"/>
              <w:spacing w:after="0"/>
            </w:pPr>
            <w:r>
              <w:t>23</w:t>
            </w:r>
          </w:p>
        </w:tc>
      </w:tr>
      <w:tr w:rsidR="0068469E" w14:paraId="4EA360DD" w14:textId="77777777">
        <w:trPr>
          <w:trHeight w:val="113"/>
        </w:trPr>
        <w:tc>
          <w:tcPr>
            <w:tcW w:w="7279" w:type="dxa"/>
            <w:gridSpan w:val="5"/>
            <w:tcBorders>
              <w:top w:val="single" w:sz="4" w:space="0" w:color="auto"/>
              <w:left w:val="nil"/>
              <w:bottom w:val="single" w:sz="4" w:space="0" w:color="auto"/>
              <w:right w:val="nil"/>
            </w:tcBorders>
          </w:tcPr>
          <w:p w14:paraId="4EA360DC" w14:textId="77777777" w:rsidR="0068469E" w:rsidRDefault="002B1B02">
            <w:pPr>
              <w:pStyle w:val="table1"/>
              <w:spacing w:after="0"/>
              <w:rPr>
                <w:b/>
              </w:rPr>
            </w:pPr>
            <w:r>
              <w:rPr>
                <w:b/>
              </w:rPr>
              <w:t>Release Water</w:t>
            </w:r>
          </w:p>
        </w:tc>
      </w:tr>
      <w:tr w:rsidR="0068469E" w14:paraId="4EA360E3" w14:textId="77777777">
        <w:trPr>
          <w:trHeight w:val="113"/>
        </w:trPr>
        <w:tc>
          <w:tcPr>
            <w:tcW w:w="1809" w:type="dxa"/>
            <w:tcBorders>
              <w:top w:val="single" w:sz="4" w:space="0" w:color="auto"/>
              <w:left w:val="nil"/>
              <w:bottom w:val="nil"/>
              <w:right w:val="nil"/>
            </w:tcBorders>
          </w:tcPr>
          <w:p w14:paraId="4EA360DE" w14:textId="77777777" w:rsidR="0068469E" w:rsidRDefault="002B1B02">
            <w:pPr>
              <w:pStyle w:val="table1"/>
              <w:spacing w:after="0"/>
            </w:pPr>
            <w:r>
              <w:t>RP1W</w:t>
            </w:r>
          </w:p>
        </w:tc>
        <w:tc>
          <w:tcPr>
            <w:tcW w:w="1843" w:type="dxa"/>
            <w:tcBorders>
              <w:top w:val="single" w:sz="4" w:space="0" w:color="auto"/>
              <w:left w:val="nil"/>
              <w:bottom w:val="nil"/>
              <w:right w:val="nil"/>
            </w:tcBorders>
          </w:tcPr>
          <w:p w14:paraId="4EA360DF" w14:textId="77777777" w:rsidR="0068469E" w:rsidRDefault="002B1B02">
            <w:pPr>
              <w:pStyle w:val="table1"/>
              <w:spacing w:after="0"/>
            </w:pPr>
            <w:r>
              <w:t>34</w:t>
            </w:r>
          </w:p>
        </w:tc>
        <w:tc>
          <w:tcPr>
            <w:tcW w:w="1842" w:type="dxa"/>
            <w:tcBorders>
              <w:top w:val="single" w:sz="4" w:space="0" w:color="auto"/>
              <w:left w:val="nil"/>
              <w:bottom w:val="nil"/>
              <w:right w:val="nil"/>
            </w:tcBorders>
          </w:tcPr>
          <w:p w14:paraId="4EA360E0" w14:textId="77777777" w:rsidR="0068469E" w:rsidRDefault="002B1B02">
            <w:pPr>
              <w:pStyle w:val="table1"/>
              <w:spacing w:after="0"/>
            </w:pPr>
            <w:r>
              <w:t>6</w:t>
            </w:r>
          </w:p>
        </w:tc>
        <w:tc>
          <w:tcPr>
            <w:tcW w:w="851" w:type="dxa"/>
            <w:tcBorders>
              <w:top w:val="single" w:sz="4" w:space="0" w:color="auto"/>
              <w:left w:val="nil"/>
              <w:bottom w:val="nil"/>
              <w:right w:val="nil"/>
            </w:tcBorders>
          </w:tcPr>
          <w:p w14:paraId="4EA360E1" w14:textId="77777777" w:rsidR="0068469E" w:rsidRDefault="002B1B02">
            <w:pPr>
              <w:pStyle w:val="table1"/>
              <w:spacing w:after="0"/>
            </w:pPr>
            <w:r>
              <w:t>0.07</w:t>
            </w:r>
          </w:p>
        </w:tc>
        <w:tc>
          <w:tcPr>
            <w:tcW w:w="934" w:type="dxa"/>
            <w:tcBorders>
              <w:top w:val="single" w:sz="4" w:space="0" w:color="auto"/>
              <w:left w:val="nil"/>
              <w:bottom w:val="nil"/>
              <w:right w:val="nil"/>
            </w:tcBorders>
          </w:tcPr>
          <w:p w14:paraId="4EA360E2" w14:textId="77777777" w:rsidR="0068469E" w:rsidRDefault="002B1B02">
            <w:pPr>
              <w:pStyle w:val="table1"/>
              <w:spacing w:after="0"/>
            </w:pPr>
            <w:r>
              <w:t>360</w:t>
            </w:r>
          </w:p>
        </w:tc>
      </w:tr>
      <w:tr w:rsidR="0068469E" w14:paraId="4EA360E9" w14:textId="77777777">
        <w:trPr>
          <w:trHeight w:val="113"/>
        </w:trPr>
        <w:tc>
          <w:tcPr>
            <w:tcW w:w="1809" w:type="dxa"/>
            <w:tcBorders>
              <w:top w:val="nil"/>
              <w:left w:val="nil"/>
              <w:bottom w:val="nil"/>
              <w:right w:val="nil"/>
            </w:tcBorders>
          </w:tcPr>
          <w:p w14:paraId="4EA360E4" w14:textId="77777777" w:rsidR="0068469E" w:rsidRDefault="002B1B02">
            <w:pPr>
              <w:pStyle w:val="table1"/>
              <w:spacing w:after="0"/>
            </w:pPr>
            <w:r>
              <w:t>TSFS2</w:t>
            </w:r>
          </w:p>
        </w:tc>
        <w:tc>
          <w:tcPr>
            <w:tcW w:w="1843" w:type="dxa"/>
            <w:tcBorders>
              <w:top w:val="nil"/>
              <w:left w:val="nil"/>
              <w:bottom w:val="nil"/>
              <w:right w:val="nil"/>
            </w:tcBorders>
          </w:tcPr>
          <w:p w14:paraId="4EA360E5" w14:textId="77777777" w:rsidR="0068469E" w:rsidRDefault="002B1B02">
            <w:pPr>
              <w:pStyle w:val="table1"/>
              <w:spacing w:after="0"/>
            </w:pPr>
            <w:r>
              <w:t>158</w:t>
            </w:r>
          </w:p>
        </w:tc>
        <w:tc>
          <w:tcPr>
            <w:tcW w:w="1842" w:type="dxa"/>
            <w:tcBorders>
              <w:top w:val="nil"/>
              <w:left w:val="nil"/>
              <w:bottom w:val="nil"/>
              <w:right w:val="nil"/>
            </w:tcBorders>
          </w:tcPr>
          <w:p w14:paraId="4EA360E6" w14:textId="77777777" w:rsidR="0068469E" w:rsidRDefault="002B1B02">
            <w:pPr>
              <w:pStyle w:val="table1"/>
              <w:spacing w:after="0"/>
            </w:pPr>
            <w:r>
              <w:t>2</w:t>
            </w:r>
          </w:p>
        </w:tc>
        <w:tc>
          <w:tcPr>
            <w:tcW w:w="851" w:type="dxa"/>
            <w:tcBorders>
              <w:top w:val="nil"/>
              <w:left w:val="nil"/>
              <w:bottom w:val="nil"/>
              <w:right w:val="nil"/>
            </w:tcBorders>
          </w:tcPr>
          <w:p w14:paraId="4EA360E7" w14:textId="77777777" w:rsidR="0068469E" w:rsidRDefault="002B1B02">
            <w:pPr>
              <w:pStyle w:val="table1"/>
              <w:spacing w:after="0"/>
            </w:pPr>
            <w:r>
              <w:t>0.07</w:t>
            </w:r>
          </w:p>
        </w:tc>
        <w:tc>
          <w:tcPr>
            <w:tcW w:w="934" w:type="dxa"/>
            <w:tcBorders>
              <w:top w:val="nil"/>
              <w:left w:val="nil"/>
              <w:bottom w:val="nil"/>
              <w:right w:val="nil"/>
            </w:tcBorders>
          </w:tcPr>
          <w:p w14:paraId="4EA360E8" w14:textId="77777777" w:rsidR="0068469E" w:rsidRDefault="002B1B02">
            <w:pPr>
              <w:pStyle w:val="table1"/>
              <w:spacing w:after="0"/>
            </w:pPr>
            <w:r>
              <w:t>77</w:t>
            </w:r>
          </w:p>
        </w:tc>
      </w:tr>
      <w:tr w:rsidR="0068469E" w14:paraId="4EA360EF" w14:textId="77777777">
        <w:trPr>
          <w:trHeight w:val="113"/>
        </w:trPr>
        <w:tc>
          <w:tcPr>
            <w:tcW w:w="1809" w:type="dxa"/>
            <w:tcBorders>
              <w:top w:val="nil"/>
              <w:left w:val="nil"/>
              <w:bottom w:val="single" w:sz="4" w:space="0" w:color="auto"/>
              <w:right w:val="nil"/>
            </w:tcBorders>
          </w:tcPr>
          <w:p w14:paraId="4EA360EA" w14:textId="77777777" w:rsidR="0068469E" w:rsidRDefault="002B1B02">
            <w:pPr>
              <w:pStyle w:val="table1"/>
              <w:spacing w:after="0"/>
            </w:pPr>
            <w:r>
              <w:t>CB7</w:t>
            </w:r>
          </w:p>
        </w:tc>
        <w:tc>
          <w:tcPr>
            <w:tcW w:w="1843" w:type="dxa"/>
            <w:tcBorders>
              <w:top w:val="nil"/>
              <w:left w:val="nil"/>
              <w:bottom w:val="single" w:sz="4" w:space="0" w:color="auto"/>
              <w:right w:val="nil"/>
            </w:tcBorders>
          </w:tcPr>
          <w:p w14:paraId="4EA360EB" w14:textId="77777777" w:rsidR="0068469E" w:rsidRDefault="002B1B02">
            <w:pPr>
              <w:pStyle w:val="table1"/>
              <w:spacing w:after="0"/>
            </w:pPr>
            <w:r>
              <w:t>12.6</w:t>
            </w:r>
          </w:p>
        </w:tc>
        <w:tc>
          <w:tcPr>
            <w:tcW w:w="1842" w:type="dxa"/>
            <w:tcBorders>
              <w:top w:val="nil"/>
              <w:left w:val="nil"/>
              <w:bottom w:val="single" w:sz="4" w:space="0" w:color="auto"/>
              <w:right w:val="nil"/>
            </w:tcBorders>
          </w:tcPr>
          <w:p w14:paraId="4EA360EC" w14:textId="77777777" w:rsidR="0068469E" w:rsidRDefault="002B1B02">
            <w:pPr>
              <w:pStyle w:val="table1"/>
              <w:spacing w:after="0"/>
            </w:pPr>
            <w:r>
              <w:t>2.5</w:t>
            </w:r>
          </w:p>
        </w:tc>
        <w:tc>
          <w:tcPr>
            <w:tcW w:w="851" w:type="dxa"/>
            <w:tcBorders>
              <w:top w:val="nil"/>
              <w:left w:val="nil"/>
              <w:bottom w:val="single" w:sz="4" w:space="0" w:color="auto"/>
              <w:right w:val="nil"/>
            </w:tcBorders>
          </w:tcPr>
          <w:p w14:paraId="4EA360ED" w14:textId="77777777" w:rsidR="0068469E" w:rsidRDefault="002B1B02">
            <w:pPr>
              <w:pStyle w:val="table1"/>
              <w:spacing w:after="0"/>
            </w:pPr>
            <w:r>
              <w:t>0.03</w:t>
            </w:r>
          </w:p>
        </w:tc>
        <w:tc>
          <w:tcPr>
            <w:tcW w:w="934" w:type="dxa"/>
            <w:tcBorders>
              <w:top w:val="nil"/>
              <w:left w:val="nil"/>
              <w:bottom w:val="single" w:sz="4" w:space="0" w:color="auto"/>
              <w:right w:val="nil"/>
            </w:tcBorders>
          </w:tcPr>
          <w:p w14:paraId="4EA360EE" w14:textId="77777777" w:rsidR="0068469E" w:rsidRDefault="002B1B02">
            <w:pPr>
              <w:pStyle w:val="table1"/>
              <w:spacing w:after="0"/>
            </w:pPr>
            <w:r>
              <w:t>182</w:t>
            </w:r>
          </w:p>
        </w:tc>
      </w:tr>
      <w:tr w:rsidR="0068469E" w14:paraId="4EA360F1" w14:textId="77777777">
        <w:trPr>
          <w:trHeight w:val="113"/>
        </w:trPr>
        <w:tc>
          <w:tcPr>
            <w:tcW w:w="7279" w:type="dxa"/>
            <w:gridSpan w:val="5"/>
            <w:tcBorders>
              <w:top w:val="single" w:sz="4" w:space="0" w:color="auto"/>
              <w:left w:val="nil"/>
              <w:bottom w:val="single" w:sz="4" w:space="0" w:color="auto"/>
              <w:right w:val="nil"/>
            </w:tcBorders>
          </w:tcPr>
          <w:p w14:paraId="4EA360F0" w14:textId="77777777" w:rsidR="0068469E" w:rsidRDefault="002B1B02">
            <w:pPr>
              <w:pStyle w:val="table1"/>
              <w:spacing w:after="0"/>
              <w:rPr>
                <w:b/>
              </w:rPr>
            </w:pPr>
            <w:r>
              <w:rPr>
                <w:b/>
              </w:rPr>
              <w:t>Groundwater north west of Pit 3 &amp; Western Stockpile</w:t>
            </w:r>
          </w:p>
        </w:tc>
      </w:tr>
      <w:tr w:rsidR="0068469E" w14:paraId="4EA360F7" w14:textId="77777777">
        <w:trPr>
          <w:trHeight w:val="113"/>
        </w:trPr>
        <w:tc>
          <w:tcPr>
            <w:tcW w:w="1809" w:type="dxa"/>
            <w:tcBorders>
              <w:top w:val="nil"/>
              <w:left w:val="nil"/>
              <w:bottom w:val="nil"/>
              <w:right w:val="nil"/>
            </w:tcBorders>
          </w:tcPr>
          <w:p w14:paraId="4EA360F2" w14:textId="77777777" w:rsidR="0068469E" w:rsidRDefault="002B1B02">
            <w:pPr>
              <w:pStyle w:val="table1"/>
              <w:spacing w:after="0"/>
            </w:pPr>
            <w:r>
              <w:t>WSMB13</w:t>
            </w:r>
          </w:p>
        </w:tc>
        <w:tc>
          <w:tcPr>
            <w:tcW w:w="1843" w:type="dxa"/>
            <w:tcBorders>
              <w:top w:val="nil"/>
              <w:left w:val="nil"/>
              <w:bottom w:val="nil"/>
              <w:right w:val="nil"/>
            </w:tcBorders>
          </w:tcPr>
          <w:p w14:paraId="4EA360F3" w14:textId="77777777" w:rsidR="0068469E" w:rsidRDefault="002B1B02">
            <w:pPr>
              <w:pStyle w:val="table1"/>
              <w:spacing w:after="0"/>
            </w:pPr>
            <w:r>
              <w:t>6</w:t>
            </w:r>
          </w:p>
        </w:tc>
        <w:tc>
          <w:tcPr>
            <w:tcW w:w="1842" w:type="dxa"/>
            <w:tcBorders>
              <w:top w:val="nil"/>
              <w:left w:val="nil"/>
              <w:bottom w:val="nil"/>
              <w:right w:val="nil"/>
            </w:tcBorders>
          </w:tcPr>
          <w:p w14:paraId="4EA360F4" w14:textId="77777777" w:rsidR="0068469E" w:rsidRDefault="002B1B02">
            <w:pPr>
              <w:pStyle w:val="table1"/>
              <w:spacing w:after="0"/>
            </w:pPr>
            <w:r>
              <w:t>2.1</w:t>
            </w:r>
          </w:p>
        </w:tc>
        <w:tc>
          <w:tcPr>
            <w:tcW w:w="851" w:type="dxa"/>
            <w:tcBorders>
              <w:top w:val="nil"/>
              <w:left w:val="nil"/>
              <w:bottom w:val="nil"/>
              <w:right w:val="nil"/>
            </w:tcBorders>
          </w:tcPr>
          <w:p w14:paraId="4EA360F5" w14:textId="77777777" w:rsidR="0068469E" w:rsidRDefault="002B1B02">
            <w:pPr>
              <w:pStyle w:val="table1"/>
              <w:spacing w:after="0"/>
            </w:pPr>
            <w:r>
              <w:t>0.06</w:t>
            </w:r>
          </w:p>
        </w:tc>
        <w:tc>
          <w:tcPr>
            <w:tcW w:w="934" w:type="dxa"/>
            <w:tcBorders>
              <w:top w:val="nil"/>
              <w:left w:val="nil"/>
              <w:bottom w:val="nil"/>
              <w:right w:val="nil"/>
            </w:tcBorders>
          </w:tcPr>
          <w:p w14:paraId="4EA360F6" w14:textId="77777777" w:rsidR="0068469E" w:rsidRDefault="002B1B02">
            <w:pPr>
              <w:pStyle w:val="table1"/>
              <w:spacing w:after="0"/>
            </w:pPr>
            <w:r>
              <w:t>22</w:t>
            </w:r>
          </w:p>
        </w:tc>
      </w:tr>
      <w:tr w:rsidR="0068469E" w14:paraId="4EA360FD" w14:textId="77777777">
        <w:trPr>
          <w:trHeight w:val="113"/>
        </w:trPr>
        <w:tc>
          <w:tcPr>
            <w:tcW w:w="1809" w:type="dxa"/>
            <w:tcBorders>
              <w:top w:val="nil"/>
              <w:left w:val="nil"/>
              <w:bottom w:val="nil"/>
              <w:right w:val="nil"/>
            </w:tcBorders>
          </w:tcPr>
          <w:p w14:paraId="4EA360F8" w14:textId="77777777" w:rsidR="0068469E" w:rsidRDefault="002B1B02">
            <w:pPr>
              <w:pStyle w:val="table1"/>
              <w:spacing w:after="0"/>
            </w:pPr>
            <w:r>
              <w:t>WSMB14</w:t>
            </w:r>
          </w:p>
        </w:tc>
        <w:tc>
          <w:tcPr>
            <w:tcW w:w="1843" w:type="dxa"/>
            <w:tcBorders>
              <w:top w:val="nil"/>
              <w:left w:val="nil"/>
              <w:bottom w:val="nil"/>
              <w:right w:val="nil"/>
            </w:tcBorders>
          </w:tcPr>
          <w:p w14:paraId="4EA360F9" w14:textId="77777777" w:rsidR="0068469E" w:rsidRDefault="002B1B02">
            <w:pPr>
              <w:pStyle w:val="table1"/>
              <w:spacing w:after="0"/>
            </w:pPr>
            <w:r>
              <w:t>17</w:t>
            </w:r>
          </w:p>
        </w:tc>
        <w:tc>
          <w:tcPr>
            <w:tcW w:w="1842" w:type="dxa"/>
            <w:tcBorders>
              <w:top w:val="nil"/>
              <w:left w:val="nil"/>
              <w:bottom w:val="nil"/>
              <w:right w:val="nil"/>
            </w:tcBorders>
          </w:tcPr>
          <w:p w14:paraId="4EA360FA" w14:textId="77777777" w:rsidR="0068469E" w:rsidRDefault="002B1B02">
            <w:pPr>
              <w:pStyle w:val="table1"/>
              <w:spacing w:after="0"/>
            </w:pPr>
            <w:r>
              <w:t>3.3</w:t>
            </w:r>
          </w:p>
        </w:tc>
        <w:tc>
          <w:tcPr>
            <w:tcW w:w="851" w:type="dxa"/>
            <w:tcBorders>
              <w:top w:val="nil"/>
              <w:left w:val="nil"/>
              <w:bottom w:val="nil"/>
              <w:right w:val="nil"/>
            </w:tcBorders>
          </w:tcPr>
          <w:p w14:paraId="4EA360FB" w14:textId="77777777" w:rsidR="0068469E" w:rsidRDefault="002B1B02">
            <w:pPr>
              <w:pStyle w:val="table1"/>
              <w:spacing w:after="0"/>
            </w:pPr>
            <w:r>
              <w:t>0.2</w:t>
            </w:r>
          </w:p>
        </w:tc>
        <w:tc>
          <w:tcPr>
            <w:tcW w:w="934" w:type="dxa"/>
            <w:tcBorders>
              <w:top w:val="nil"/>
              <w:left w:val="nil"/>
              <w:bottom w:val="nil"/>
              <w:right w:val="nil"/>
            </w:tcBorders>
          </w:tcPr>
          <w:p w14:paraId="4EA360FC" w14:textId="77777777" w:rsidR="0068469E" w:rsidRDefault="002B1B02">
            <w:pPr>
              <w:pStyle w:val="table1"/>
              <w:spacing w:after="0"/>
            </w:pPr>
            <w:r>
              <w:t>34</w:t>
            </w:r>
          </w:p>
        </w:tc>
      </w:tr>
      <w:tr w:rsidR="0068469E" w14:paraId="4EA36103" w14:textId="77777777">
        <w:trPr>
          <w:trHeight w:val="113"/>
        </w:trPr>
        <w:tc>
          <w:tcPr>
            <w:tcW w:w="1809" w:type="dxa"/>
            <w:tcBorders>
              <w:top w:val="nil"/>
              <w:left w:val="nil"/>
              <w:bottom w:val="nil"/>
              <w:right w:val="nil"/>
            </w:tcBorders>
          </w:tcPr>
          <w:p w14:paraId="4EA360FE" w14:textId="77777777" w:rsidR="0068469E" w:rsidRDefault="002B1B02">
            <w:pPr>
              <w:pStyle w:val="table1"/>
              <w:spacing w:after="0"/>
            </w:pPr>
            <w:r>
              <w:t>WSMB15</w:t>
            </w:r>
          </w:p>
        </w:tc>
        <w:tc>
          <w:tcPr>
            <w:tcW w:w="1843" w:type="dxa"/>
            <w:tcBorders>
              <w:top w:val="nil"/>
              <w:left w:val="nil"/>
              <w:bottom w:val="nil"/>
              <w:right w:val="nil"/>
            </w:tcBorders>
          </w:tcPr>
          <w:p w14:paraId="4EA360FF" w14:textId="77777777" w:rsidR="0068469E" w:rsidRDefault="002B1B02">
            <w:pPr>
              <w:pStyle w:val="table1"/>
              <w:spacing w:after="0"/>
            </w:pPr>
            <w:r>
              <w:t>15</w:t>
            </w:r>
          </w:p>
        </w:tc>
        <w:tc>
          <w:tcPr>
            <w:tcW w:w="1842" w:type="dxa"/>
            <w:tcBorders>
              <w:top w:val="nil"/>
              <w:left w:val="nil"/>
              <w:bottom w:val="nil"/>
              <w:right w:val="nil"/>
            </w:tcBorders>
          </w:tcPr>
          <w:p w14:paraId="4EA36100" w14:textId="77777777" w:rsidR="0068469E" w:rsidRDefault="002B1B02">
            <w:pPr>
              <w:pStyle w:val="table1"/>
              <w:spacing w:after="0"/>
            </w:pPr>
            <w:r>
              <w:t>0.4</w:t>
            </w:r>
          </w:p>
        </w:tc>
        <w:tc>
          <w:tcPr>
            <w:tcW w:w="851" w:type="dxa"/>
            <w:tcBorders>
              <w:top w:val="nil"/>
              <w:left w:val="nil"/>
              <w:bottom w:val="nil"/>
              <w:right w:val="nil"/>
            </w:tcBorders>
          </w:tcPr>
          <w:p w14:paraId="4EA36101" w14:textId="77777777" w:rsidR="0068469E" w:rsidRDefault="002B1B02">
            <w:pPr>
              <w:pStyle w:val="table1"/>
              <w:spacing w:after="0"/>
            </w:pPr>
            <w:r>
              <w:t>0</w:t>
            </w:r>
          </w:p>
        </w:tc>
        <w:tc>
          <w:tcPr>
            <w:tcW w:w="934" w:type="dxa"/>
            <w:tcBorders>
              <w:top w:val="nil"/>
              <w:left w:val="nil"/>
              <w:bottom w:val="nil"/>
              <w:right w:val="nil"/>
            </w:tcBorders>
          </w:tcPr>
          <w:p w14:paraId="4EA36102" w14:textId="77777777" w:rsidR="0068469E" w:rsidRDefault="002B1B02">
            <w:pPr>
              <w:pStyle w:val="table1"/>
              <w:spacing w:after="0"/>
            </w:pPr>
            <w:r>
              <w:t>2</w:t>
            </w:r>
          </w:p>
        </w:tc>
      </w:tr>
      <w:tr w:rsidR="0068469E" w14:paraId="4EA36109" w14:textId="77777777">
        <w:trPr>
          <w:trHeight w:val="325"/>
        </w:trPr>
        <w:tc>
          <w:tcPr>
            <w:tcW w:w="1809" w:type="dxa"/>
            <w:tcBorders>
              <w:top w:val="nil"/>
              <w:left w:val="nil"/>
              <w:bottom w:val="nil"/>
              <w:right w:val="nil"/>
            </w:tcBorders>
          </w:tcPr>
          <w:p w14:paraId="4EA36104" w14:textId="77777777" w:rsidR="0068469E" w:rsidRDefault="002B1B02">
            <w:pPr>
              <w:pStyle w:val="table1"/>
              <w:spacing w:after="0"/>
            </w:pPr>
            <w:r>
              <w:t>WSMB16</w:t>
            </w:r>
          </w:p>
        </w:tc>
        <w:tc>
          <w:tcPr>
            <w:tcW w:w="1843" w:type="dxa"/>
            <w:tcBorders>
              <w:top w:val="nil"/>
              <w:left w:val="nil"/>
              <w:bottom w:val="nil"/>
              <w:right w:val="nil"/>
            </w:tcBorders>
          </w:tcPr>
          <w:p w14:paraId="4EA36105" w14:textId="77777777" w:rsidR="0068469E" w:rsidRDefault="002B1B02">
            <w:pPr>
              <w:pStyle w:val="table1"/>
              <w:spacing w:after="0"/>
            </w:pPr>
            <w:r>
              <w:t>9</w:t>
            </w:r>
          </w:p>
        </w:tc>
        <w:tc>
          <w:tcPr>
            <w:tcW w:w="1842" w:type="dxa"/>
            <w:tcBorders>
              <w:top w:val="nil"/>
              <w:left w:val="nil"/>
              <w:bottom w:val="nil"/>
              <w:right w:val="nil"/>
            </w:tcBorders>
          </w:tcPr>
          <w:p w14:paraId="4EA36106" w14:textId="77777777" w:rsidR="0068469E" w:rsidRDefault="002B1B02">
            <w:pPr>
              <w:pStyle w:val="table1"/>
              <w:spacing w:after="0"/>
            </w:pPr>
            <w:r>
              <w:t>6.2</w:t>
            </w:r>
          </w:p>
        </w:tc>
        <w:tc>
          <w:tcPr>
            <w:tcW w:w="851" w:type="dxa"/>
            <w:tcBorders>
              <w:top w:val="nil"/>
              <w:left w:val="nil"/>
              <w:bottom w:val="nil"/>
              <w:right w:val="nil"/>
            </w:tcBorders>
          </w:tcPr>
          <w:p w14:paraId="4EA36107" w14:textId="77777777" w:rsidR="0068469E" w:rsidRDefault="002B1B02">
            <w:pPr>
              <w:pStyle w:val="table1"/>
              <w:spacing w:after="0"/>
            </w:pPr>
            <w:r>
              <w:t>0.06</w:t>
            </w:r>
          </w:p>
        </w:tc>
        <w:tc>
          <w:tcPr>
            <w:tcW w:w="934" w:type="dxa"/>
            <w:tcBorders>
              <w:top w:val="nil"/>
              <w:left w:val="nil"/>
              <w:bottom w:val="nil"/>
              <w:right w:val="nil"/>
            </w:tcBorders>
          </w:tcPr>
          <w:p w14:paraId="4EA36108" w14:textId="77777777" w:rsidR="0068469E" w:rsidRDefault="002B1B02">
            <w:pPr>
              <w:pStyle w:val="table1"/>
              <w:spacing w:after="0"/>
            </w:pPr>
            <w:r>
              <w:t>27</w:t>
            </w:r>
          </w:p>
        </w:tc>
      </w:tr>
      <w:tr w:rsidR="0068469E" w14:paraId="4EA3610F" w14:textId="77777777">
        <w:trPr>
          <w:trHeight w:val="113"/>
        </w:trPr>
        <w:tc>
          <w:tcPr>
            <w:tcW w:w="1809" w:type="dxa"/>
            <w:tcBorders>
              <w:top w:val="nil"/>
              <w:left w:val="nil"/>
              <w:bottom w:val="single" w:sz="4" w:space="0" w:color="auto"/>
              <w:right w:val="nil"/>
            </w:tcBorders>
          </w:tcPr>
          <w:p w14:paraId="4EA3610A" w14:textId="77777777" w:rsidR="0068469E" w:rsidRDefault="002B1B02">
            <w:pPr>
              <w:pStyle w:val="table1"/>
              <w:spacing w:after="0"/>
            </w:pPr>
            <w:r>
              <w:t>WSMB17</w:t>
            </w:r>
          </w:p>
        </w:tc>
        <w:tc>
          <w:tcPr>
            <w:tcW w:w="1843" w:type="dxa"/>
            <w:tcBorders>
              <w:top w:val="nil"/>
              <w:left w:val="nil"/>
              <w:bottom w:val="single" w:sz="4" w:space="0" w:color="auto"/>
              <w:right w:val="nil"/>
            </w:tcBorders>
          </w:tcPr>
          <w:p w14:paraId="4EA3610B" w14:textId="77777777" w:rsidR="0068469E" w:rsidRDefault="002B1B02">
            <w:pPr>
              <w:pStyle w:val="table1"/>
              <w:spacing w:after="0"/>
            </w:pPr>
            <w:r>
              <w:t>50</w:t>
            </w:r>
          </w:p>
        </w:tc>
        <w:tc>
          <w:tcPr>
            <w:tcW w:w="1842" w:type="dxa"/>
            <w:tcBorders>
              <w:top w:val="nil"/>
              <w:left w:val="nil"/>
              <w:bottom w:val="single" w:sz="4" w:space="0" w:color="auto"/>
              <w:right w:val="nil"/>
            </w:tcBorders>
          </w:tcPr>
          <w:p w14:paraId="4EA3610C" w14:textId="77777777" w:rsidR="0068469E" w:rsidRDefault="002B1B02">
            <w:pPr>
              <w:pStyle w:val="table1"/>
              <w:spacing w:after="0"/>
            </w:pPr>
            <w:r>
              <w:t>89</w:t>
            </w:r>
          </w:p>
        </w:tc>
        <w:tc>
          <w:tcPr>
            <w:tcW w:w="851" w:type="dxa"/>
            <w:tcBorders>
              <w:top w:val="nil"/>
              <w:left w:val="nil"/>
              <w:bottom w:val="single" w:sz="4" w:space="0" w:color="auto"/>
              <w:right w:val="nil"/>
            </w:tcBorders>
          </w:tcPr>
          <w:p w14:paraId="4EA3610D" w14:textId="77777777" w:rsidR="0068469E" w:rsidRDefault="002B1B02">
            <w:pPr>
              <w:pStyle w:val="table1"/>
              <w:spacing w:after="0"/>
            </w:pPr>
            <w:r>
              <w:t>2.9</w:t>
            </w:r>
          </w:p>
        </w:tc>
        <w:tc>
          <w:tcPr>
            <w:tcW w:w="934" w:type="dxa"/>
            <w:tcBorders>
              <w:top w:val="nil"/>
              <w:left w:val="nil"/>
              <w:bottom w:val="single" w:sz="4" w:space="0" w:color="auto"/>
              <w:right w:val="nil"/>
            </w:tcBorders>
          </w:tcPr>
          <w:p w14:paraId="4EA3610E" w14:textId="77777777" w:rsidR="0068469E" w:rsidRDefault="002B1B02">
            <w:pPr>
              <w:pStyle w:val="table1"/>
              <w:spacing w:after="0"/>
            </w:pPr>
            <w:r>
              <w:t>24</w:t>
            </w:r>
          </w:p>
        </w:tc>
      </w:tr>
      <w:tr w:rsidR="0068469E" w14:paraId="4EA36111" w14:textId="77777777">
        <w:trPr>
          <w:trHeight w:val="113"/>
        </w:trPr>
        <w:tc>
          <w:tcPr>
            <w:tcW w:w="7279" w:type="dxa"/>
            <w:gridSpan w:val="5"/>
            <w:tcBorders>
              <w:top w:val="single" w:sz="4" w:space="0" w:color="auto"/>
              <w:left w:val="nil"/>
              <w:bottom w:val="single" w:sz="4" w:space="0" w:color="auto"/>
              <w:right w:val="nil"/>
            </w:tcBorders>
          </w:tcPr>
          <w:p w14:paraId="4EA36110" w14:textId="77777777" w:rsidR="0068469E" w:rsidRDefault="002B1B02">
            <w:pPr>
              <w:pStyle w:val="table1"/>
              <w:spacing w:after="0"/>
              <w:rPr>
                <w:b/>
              </w:rPr>
            </w:pPr>
            <w:r>
              <w:rPr>
                <w:b/>
              </w:rPr>
              <w:t>Groundwater west of RP1 Wetland Filter</w:t>
            </w:r>
          </w:p>
        </w:tc>
      </w:tr>
      <w:tr w:rsidR="0068469E" w14:paraId="4EA36117" w14:textId="77777777">
        <w:trPr>
          <w:trHeight w:val="113"/>
        </w:trPr>
        <w:tc>
          <w:tcPr>
            <w:tcW w:w="1809" w:type="dxa"/>
            <w:tcBorders>
              <w:top w:val="single" w:sz="4" w:space="0" w:color="auto"/>
              <w:left w:val="nil"/>
              <w:bottom w:val="nil"/>
              <w:right w:val="nil"/>
            </w:tcBorders>
          </w:tcPr>
          <w:p w14:paraId="4EA36112" w14:textId="77777777" w:rsidR="0068469E" w:rsidRDefault="002B1B02">
            <w:pPr>
              <w:pStyle w:val="table1"/>
              <w:spacing w:after="0"/>
            </w:pPr>
            <w:r>
              <w:t>WSMB12</w:t>
            </w:r>
          </w:p>
        </w:tc>
        <w:tc>
          <w:tcPr>
            <w:tcW w:w="1843" w:type="dxa"/>
            <w:tcBorders>
              <w:top w:val="single" w:sz="4" w:space="0" w:color="auto"/>
              <w:left w:val="nil"/>
              <w:bottom w:val="nil"/>
              <w:right w:val="nil"/>
            </w:tcBorders>
          </w:tcPr>
          <w:p w14:paraId="4EA36113" w14:textId="77777777" w:rsidR="0068469E" w:rsidRDefault="002B1B02">
            <w:pPr>
              <w:pStyle w:val="table1"/>
              <w:spacing w:after="0"/>
            </w:pPr>
            <w:r>
              <w:t>36</w:t>
            </w:r>
          </w:p>
        </w:tc>
        <w:tc>
          <w:tcPr>
            <w:tcW w:w="1842" w:type="dxa"/>
            <w:tcBorders>
              <w:top w:val="single" w:sz="4" w:space="0" w:color="auto"/>
              <w:left w:val="nil"/>
              <w:bottom w:val="nil"/>
              <w:right w:val="nil"/>
            </w:tcBorders>
          </w:tcPr>
          <w:p w14:paraId="4EA36114" w14:textId="77777777" w:rsidR="0068469E" w:rsidRDefault="002B1B02">
            <w:pPr>
              <w:pStyle w:val="table1"/>
              <w:spacing w:after="0"/>
            </w:pPr>
            <w:r>
              <w:t>4.1</w:t>
            </w:r>
          </w:p>
        </w:tc>
        <w:tc>
          <w:tcPr>
            <w:tcW w:w="851" w:type="dxa"/>
            <w:tcBorders>
              <w:top w:val="single" w:sz="4" w:space="0" w:color="auto"/>
              <w:left w:val="nil"/>
              <w:bottom w:val="nil"/>
              <w:right w:val="nil"/>
            </w:tcBorders>
          </w:tcPr>
          <w:p w14:paraId="4EA36115" w14:textId="77777777" w:rsidR="0068469E" w:rsidRDefault="002B1B02">
            <w:pPr>
              <w:pStyle w:val="table1"/>
              <w:spacing w:after="0"/>
            </w:pPr>
            <w:r>
              <w:t>0.1</w:t>
            </w:r>
          </w:p>
        </w:tc>
        <w:tc>
          <w:tcPr>
            <w:tcW w:w="934" w:type="dxa"/>
            <w:tcBorders>
              <w:top w:val="single" w:sz="4" w:space="0" w:color="auto"/>
              <w:left w:val="nil"/>
              <w:bottom w:val="nil"/>
              <w:right w:val="nil"/>
            </w:tcBorders>
          </w:tcPr>
          <w:p w14:paraId="4EA36116" w14:textId="77777777" w:rsidR="0068469E" w:rsidRDefault="002B1B02">
            <w:pPr>
              <w:pStyle w:val="table1"/>
              <w:spacing w:after="0"/>
            </w:pPr>
            <w:r>
              <w:t>38</w:t>
            </w:r>
          </w:p>
        </w:tc>
      </w:tr>
      <w:tr w:rsidR="0068469E" w14:paraId="4EA3611D" w14:textId="77777777">
        <w:trPr>
          <w:trHeight w:val="113"/>
        </w:trPr>
        <w:tc>
          <w:tcPr>
            <w:tcW w:w="1809" w:type="dxa"/>
            <w:tcBorders>
              <w:top w:val="nil"/>
              <w:left w:val="nil"/>
              <w:bottom w:val="single" w:sz="4" w:space="0" w:color="auto"/>
              <w:right w:val="nil"/>
            </w:tcBorders>
          </w:tcPr>
          <w:p w14:paraId="4EA36118" w14:textId="77777777" w:rsidR="0068469E" w:rsidRDefault="002B1B02">
            <w:pPr>
              <w:pStyle w:val="table1"/>
              <w:spacing w:after="0"/>
            </w:pPr>
            <w:r>
              <w:t>NWRD</w:t>
            </w:r>
          </w:p>
        </w:tc>
        <w:tc>
          <w:tcPr>
            <w:tcW w:w="1843" w:type="dxa"/>
            <w:tcBorders>
              <w:top w:val="nil"/>
              <w:left w:val="nil"/>
              <w:bottom w:val="single" w:sz="4" w:space="0" w:color="auto"/>
              <w:right w:val="nil"/>
            </w:tcBorders>
          </w:tcPr>
          <w:p w14:paraId="4EA36119" w14:textId="77777777" w:rsidR="0068469E" w:rsidRDefault="002B1B02">
            <w:pPr>
              <w:pStyle w:val="table1"/>
              <w:spacing w:after="0"/>
            </w:pPr>
            <w:r>
              <w:t>381</w:t>
            </w:r>
          </w:p>
        </w:tc>
        <w:tc>
          <w:tcPr>
            <w:tcW w:w="1842" w:type="dxa"/>
            <w:tcBorders>
              <w:top w:val="nil"/>
              <w:left w:val="nil"/>
              <w:bottom w:val="single" w:sz="4" w:space="0" w:color="auto"/>
              <w:right w:val="nil"/>
            </w:tcBorders>
          </w:tcPr>
          <w:p w14:paraId="4EA3611A" w14:textId="77777777" w:rsidR="0068469E" w:rsidRDefault="002B1B02">
            <w:pPr>
              <w:pStyle w:val="table1"/>
              <w:spacing w:after="0"/>
            </w:pPr>
            <w:r>
              <w:t>8.4</w:t>
            </w:r>
          </w:p>
        </w:tc>
        <w:tc>
          <w:tcPr>
            <w:tcW w:w="851" w:type="dxa"/>
            <w:tcBorders>
              <w:top w:val="nil"/>
              <w:left w:val="nil"/>
              <w:bottom w:val="single" w:sz="4" w:space="0" w:color="auto"/>
              <w:right w:val="nil"/>
            </w:tcBorders>
          </w:tcPr>
          <w:p w14:paraId="4EA3611B" w14:textId="77777777" w:rsidR="0068469E" w:rsidRDefault="002B1B02">
            <w:pPr>
              <w:pStyle w:val="table1"/>
              <w:spacing w:after="0"/>
            </w:pPr>
            <w:r>
              <w:t>0.2</w:t>
            </w:r>
          </w:p>
        </w:tc>
        <w:tc>
          <w:tcPr>
            <w:tcW w:w="934" w:type="dxa"/>
            <w:tcBorders>
              <w:top w:val="nil"/>
              <w:left w:val="nil"/>
              <w:bottom w:val="single" w:sz="4" w:space="0" w:color="auto"/>
              <w:right w:val="nil"/>
            </w:tcBorders>
          </w:tcPr>
          <w:p w14:paraId="4EA3611C" w14:textId="77777777" w:rsidR="0068469E" w:rsidRDefault="002B1B02">
            <w:pPr>
              <w:pStyle w:val="table1"/>
              <w:spacing w:after="0"/>
            </w:pPr>
            <w:r>
              <w:t>76</w:t>
            </w:r>
          </w:p>
        </w:tc>
      </w:tr>
      <w:tr w:rsidR="0068469E" w14:paraId="4EA3611F" w14:textId="77777777">
        <w:trPr>
          <w:trHeight w:val="113"/>
        </w:trPr>
        <w:tc>
          <w:tcPr>
            <w:tcW w:w="7279" w:type="dxa"/>
            <w:gridSpan w:val="5"/>
            <w:tcBorders>
              <w:top w:val="single" w:sz="4" w:space="0" w:color="auto"/>
              <w:left w:val="nil"/>
              <w:bottom w:val="single" w:sz="4" w:space="0" w:color="auto"/>
              <w:right w:val="nil"/>
            </w:tcBorders>
          </w:tcPr>
          <w:p w14:paraId="4EA3611E" w14:textId="77777777" w:rsidR="0068469E" w:rsidRDefault="002B1B02">
            <w:pPr>
              <w:pStyle w:val="table1"/>
              <w:spacing w:after="0"/>
              <w:rPr>
                <w:b/>
              </w:rPr>
            </w:pPr>
            <w:r>
              <w:rPr>
                <w:b/>
              </w:rPr>
              <w:t>Groundwater west of TSF (Tailings Storage Facility)</w:t>
            </w:r>
          </w:p>
        </w:tc>
      </w:tr>
      <w:tr w:rsidR="0068469E" w14:paraId="4EA36125" w14:textId="77777777">
        <w:trPr>
          <w:trHeight w:val="113"/>
        </w:trPr>
        <w:tc>
          <w:tcPr>
            <w:tcW w:w="1809" w:type="dxa"/>
            <w:tcBorders>
              <w:top w:val="single" w:sz="4" w:space="0" w:color="auto"/>
              <w:left w:val="nil"/>
              <w:bottom w:val="nil"/>
              <w:right w:val="nil"/>
            </w:tcBorders>
          </w:tcPr>
          <w:p w14:paraId="4EA36120" w14:textId="77777777" w:rsidR="0068469E" w:rsidRDefault="002B1B02">
            <w:pPr>
              <w:pStyle w:val="table1"/>
              <w:spacing w:after="0"/>
            </w:pPr>
            <w:r>
              <w:t>OBN225C</w:t>
            </w:r>
          </w:p>
        </w:tc>
        <w:tc>
          <w:tcPr>
            <w:tcW w:w="1843" w:type="dxa"/>
            <w:tcBorders>
              <w:top w:val="single" w:sz="4" w:space="0" w:color="auto"/>
              <w:left w:val="nil"/>
              <w:bottom w:val="nil"/>
              <w:right w:val="nil"/>
            </w:tcBorders>
          </w:tcPr>
          <w:p w14:paraId="4EA36121" w14:textId="77777777" w:rsidR="0068469E" w:rsidRDefault="002B1B02">
            <w:pPr>
              <w:pStyle w:val="table1"/>
              <w:spacing w:after="0"/>
            </w:pPr>
            <w:r>
              <w:t>717</w:t>
            </w:r>
          </w:p>
        </w:tc>
        <w:tc>
          <w:tcPr>
            <w:tcW w:w="1842" w:type="dxa"/>
            <w:tcBorders>
              <w:top w:val="single" w:sz="4" w:space="0" w:color="auto"/>
              <w:left w:val="nil"/>
              <w:bottom w:val="nil"/>
              <w:right w:val="nil"/>
            </w:tcBorders>
          </w:tcPr>
          <w:p w14:paraId="4EA36122" w14:textId="77777777" w:rsidR="0068469E" w:rsidRDefault="002B1B02">
            <w:pPr>
              <w:pStyle w:val="table1"/>
              <w:spacing w:after="0"/>
            </w:pPr>
            <w:r>
              <w:t>4.1</w:t>
            </w:r>
          </w:p>
        </w:tc>
        <w:tc>
          <w:tcPr>
            <w:tcW w:w="851" w:type="dxa"/>
            <w:tcBorders>
              <w:top w:val="single" w:sz="4" w:space="0" w:color="auto"/>
              <w:left w:val="nil"/>
              <w:bottom w:val="nil"/>
              <w:right w:val="nil"/>
            </w:tcBorders>
          </w:tcPr>
          <w:p w14:paraId="4EA36123" w14:textId="77777777" w:rsidR="0068469E" w:rsidRDefault="002B1B02">
            <w:pPr>
              <w:pStyle w:val="table1"/>
              <w:spacing w:after="0"/>
            </w:pPr>
            <w:r>
              <w:t>0.05</w:t>
            </w:r>
          </w:p>
        </w:tc>
        <w:tc>
          <w:tcPr>
            <w:tcW w:w="934" w:type="dxa"/>
            <w:tcBorders>
              <w:top w:val="single" w:sz="4" w:space="0" w:color="auto"/>
              <w:left w:val="nil"/>
              <w:bottom w:val="nil"/>
              <w:right w:val="nil"/>
            </w:tcBorders>
          </w:tcPr>
          <w:p w14:paraId="4EA36124" w14:textId="77777777" w:rsidR="0068469E" w:rsidRDefault="002B1B02">
            <w:pPr>
              <w:pStyle w:val="table1"/>
              <w:spacing w:after="0"/>
            </w:pPr>
            <w:r>
              <w:t>24</w:t>
            </w:r>
          </w:p>
        </w:tc>
      </w:tr>
      <w:tr w:rsidR="0068469E" w14:paraId="4EA3612B" w14:textId="77777777">
        <w:trPr>
          <w:trHeight w:val="113"/>
        </w:trPr>
        <w:tc>
          <w:tcPr>
            <w:tcW w:w="1809" w:type="dxa"/>
            <w:tcBorders>
              <w:top w:val="nil"/>
              <w:left w:val="nil"/>
              <w:bottom w:val="nil"/>
              <w:right w:val="nil"/>
            </w:tcBorders>
          </w:tcPr>
          <w:p w14:paraId="4EA36126" w14:textId="77777777" w:rsidR="0068469E" w:rsidRDefault="002B1B02">
            <w:pPr>
              <w:pStyle w:val="table1"/>
              <w:spacing w:after="0"/>
            </w:pPr>
            <w:r>
              <w:t>RN23566</w:t>
            </w:r>
          </w:p>
        </w:tc>
        <w:tc>
          <w:tcPr>
            <w:tcW w:w="1843" w:type="dxa"/>
            <w:tcBorders>
              <w:top w:val="nil"/>
              <w:left w:val="nil"/>
              <w:bottom w:val="nil"/>
              <w:right w:val="nil"/>
            </w:tcBorders>
          </w:tcPr>
          <w:p w14:paraId="4EA36127" w14:textId="77777777" w:rsidR="0068469E" w:rsidRDefault="002B1B02">
            <w:pPr>
              <w:pStyle w:val="table1"/>
              <w:spacing w:after="0"/>
            </w:pPr>
            <w:r>
              <w:t>220</w:t>
            </w:r>
          </w:p>
        </w:tc>
        <w:tc>
          <w:tcPr>
            <w:tcW w:w="1842" w:type="dxa"/>
            <w:tcBorders>
              <w:top w:val="nil"/>
              <w:left w:val="nil"/>
              <w:bottom w:val="nil"/>
              <w:right w:val="nil"/>
            </w:tcBorders>
          </w:tcPr>
          <w:p w14:paraId="4EA36128" w14:textId="77777777" w:rsidR="0068469E" w:rsidRDefault="002B1B02">
            <w:pPr>
              <w:pStyle w:val="table1"/>
              <w:spacing w:after="0"/>
            </w:pPr>
            <w:r>
              <w:t>6.9</w:t>
            </w:r>
          </w:p>
        </w:tc>
        <w:tc>
          <w:tcPr>
            <w:tcW w:w="851" w:type="dxa"/>
            <w:tcBorders>
              <w:top w:val="nil"/>
              <w:left w:val="nil"/>
              <w:bottom w:val="nil"/>
              <w:right w:val="nil"/>
            </w:tcBorders>
          </w:tcPr>
          <w:p w14:paraId="4EA36129" w14:textId="77777777" w:rsidR="0068469E" w:rsidRDefault="002B1B02">
            <w:pPr>
              <w:pStyle w:val="table1"/>
              <w:spacing w:after="0"/>
            </w:pPr>
            <w:r>
              <w:t>0.47</w:t>
            </w:r>
          </w:p>
        </w:tc>
        <w:tc>
          <w:tcPr>
            <w:tcW w:w="934" w:type="dxa"/>
            <w:tcBorders>
              <w:top w:val="nil"/>
              <w:left w:val="nil"/>
              <w:bottom w:val="nil"/>
              <w:right w:val="nil"/>
            </w:tcBorders>
          </w:tcPr>
          <w:p w14:paraId="4EA3612A" w14:textId="77777777" w:rsidR="0068469E" w:rsidRDefault="002B1B02">
            <w:pPr>
              <w:pStyle w:val="table1"/>
              <w:spacing w:after="0"/>
            </w:pPr>
            <w:r>
              <w:t>37</w:t>
            </w:r>
          </w:p>
        </w:tc>
      </w:tr>
      <w:tr w:rsidR="0068469E" w14:paraId="4EA3612D" w14:textId="77777777">
        <w:trPr>
          <w:trHeight w:val="113"/>
        </w:trPr>
        <w:tc>
          <w:tcPr>
            <w:tcW w:w="7279" w:type="dxa"/>
            <w:gridSpan w:val="5"/>
            <w:tcBorders>
              <w:top w:val="single" w:sz="4" w:space="0" w:color="auto"/>
              <w:left w:val="nil"/>
              <w:bottom w:val="single" w:sz="4" w:space="0" w:color="auto"/>
              <w:right w:val="nil"/>
            </w:tcBorders>
          </w:tcPr>
          <w:p w14:paraId="4EA3612C" w14:textId="77777777" w:rsidR="0068469E" w:rsidRDefault="002B1B02">
            <w:pPr>
              <w:pStyle w:val="table1"/>
              <w:spacing w:after="0"/>
              <w:rPr>
                <w:b/>
              </w:rPr>
            </w:pPr>
            <w:proofErr w:type="spellStart"/>
            <w:r>
              <w:rPr>
                <w:b/>
              </w:rPr>
              <w:t>Magela</w:t>
            </w:r>
            <w:proofErr w:type="spellEnd"/>
            <w:r>
              <w:rPr>
                <w:b/>
              </w:rPr>
              <w:t xml:space="preserve"> Creek Upstream (MCUGT)</w:t>
            </w:r>
          </w:p>
        </w:tc>
      </w:tr>
      <w:tr w:rsidR="0068469E" w14:paraId="4EA36133" w14:textId="77777777">
        <w:trPr>
          <w:trHeight w:val="113"/>
        </w:trPr>
        <w:tc>
          <w:tcPr>
            <w:tcW w:w="1809" w:type="dxa"/>
            <w:tcBorders>
              <w:top w:val="single" w:sz="4" w:space="0" w:color="auto"/>
              <w:left w:val="nil"/>
              <w:bottom w:val="nil"/>
              <w:right w:val="nil"/>
            </w:tcBorders>
          </w:tcPr>
          <w:p w14:paraId="4EA3612E" w14:textId="77777777" w:rsidR="0068469E" w:rsidRDefault="0068469E">
            <w:pPr>
              <w:pStyle w:val="table1"/>
              <w:spacing w:after="0"/>
            </w:pPr>
          </w:p>
        </w:tc>
        <w:tc>
          <w:tcPr>
            <w:tcW w:w="1843" w:type="dxa"/>
            <w:tcBorders>
              <w:top w:val="single" w:sz="4" w:space="0" w:color="auto"/>
              <w:left w:val="nil"/>
              <w:bottom w:val="nil"/>
              <w:right w:val="nil"/>
            </w:tcBorders>
          </w:tcPr>
          <w:p w14:paraId="4EA3612F" w14:textId="77777777" w:rsidR="0068469E" w:rsidRDefault="002B1B02">
            <w:pPr>
              <w:pStyle w:val="table1"/>
              <w:spacing w:after="0"/>
            </w:pPr>
            <w:r>
              <w:t>0.6</w:t>
            </w:r>
          </w:p>
        </w:tc>
        <w:tc>
          <w:tcPr>
            <w:tcW w:w="1842" w:type="dxa"/>
            <w:tcBorders>
              <w:top w:val="single" w:sz="4" w:space="0" w:color="auto"/>
              <w:left w:val="nil"/>
              <w:bottom w:val="nil"/>
              <w:right w:val="nil"/>
            </w:tcBorders>
          </w:tcPr>
          <w:p w14:paraId="4EA36130" w14:textId="77777777" w:rsidR="0068469E" w:rsidRDefault="002B1B02">
            <w:pPr>
              <w:pStyle w:val="table1"/>
              <w:spacing w:after="0"/>
            </w:pPr>
            <w:r>
              <w:t>1.5</w:t>
            </w:r>
          </w:p>
        </w:tc>
        <w:tc>
          <w:tcPr>
            <w:tcW w:w="851" w:type="dxa"/>
            <w:tcBorders>
              <w:top w:val="single" w:sz="4" w:space="0" w:color="auto"/>
              <w:left w:val="nil"/>
              <w:bottom w:val="nil"/>
              <w:right w:val="nil"/>
            </w:tcBorders>
          </w:tcPr>
          <w:p w14:paraId="4EA36131" w14:textId="77777777" w:rsidR="0068469E" w:rsidRDefault="002B1B02">
            <w:pPr>
              <w:pStyle w:val="table1"/>
              <w:spacing w:after="0"/>
            </w:pPr>
            <w:r>
              <w:t>0.1</w:t>
            </w:r>
          </w:p>
        </w:tc>
        <w:tc>
          <w:tcPr>
            <w:tcW w:w="934" w:type="dxa"/>
            <w:tcBorders>
              <w:top w:val="single" w:sz="4" w:space="0" w:color="auto"/>
              <w:left w:val="nil"/>
              <w:bottom w:val="nil"/>
              <w:right w:val="nil"/>
            </w:tcBorders>
          </w:tcPr>
          <w:p w14:paraId="4EA36132" w14:textId="77777777" w:rsidR="0068469E" w:rsidRDefault="002B1B02">
            <w:pPr>
              <w:pStyle w:val="table1"/>
              <w:spacing w:after="0"/>
            </w:pPr>
            <w:r>
              <w:t>29</w:t>
            </w:r>
          </w:p>
        </w:tc>
      </w:tr>
      <w:tr w:rsidR="0068469E" w14:paraId="4EA36135" w14:textId="77777777">
        <w:trPr>
          <w:trHeight w:val="113"/>
        </w:trPr>
        <w:tc>
          <w:tcPr>
            <w:tcW w:w="7279" w:type="dxa"/>
            <w:gridSpan w:val="5"/>
            <w:tcBorders>
              <w:top w:val="single" w:sz="4" w:space="0" w:color="auto"/>
              <w:left w:val="nil"/>
              <w:bottom w:val="nil"/>
              <w:right w:val="nil"/>
            </w:tcBorders>
          </w:tcPr>
          <w:p w14:paraId="4EA36134" w14:textId="77777777" w:rsidR="0068469E" w:rsidRDefault="002B1B02">
            <w:pPr>
              <w:pStyle w:val="table1"/>
              <w:spacing w:after="0"/>
              <w:rPr>
                <w:b/>
              </w:rPr>
            </w:pPr>
            <w:proofErr w:type="spellStart"/>
            <w:r>
              <w:rPr>
                <w:b/>
              </w:rPr>
              <w:t>Magela</w:t>
            </w:r>
            <w:proofErr w:type="spellEnd"/>
            <w:r>
              <w:rPr>
                <w:b/>
              </w:rPr>
              <w:t xml:space="preserve"> Creek Downstream (MCDW)</w:t>
            </w:r>
          </w:p>
        </w:tc>
      </w:tr>
      <w:tr w:rsidR="0068469E" w14:paraId="4EA3613B" w14:textId="77777777">
        <w:trPr>
          <w:trHeight w:val="113"/>
        </w:trPr>
        <w:tc>
          <w:tcPr>
            <w:tcW w:w="1809" w:type="dxa"/>
            <w:tcBorders>
              <w:top w:val="single" w:sz="4" w:space="0" w:color="auto"/>
              <w:left w:val="nil"/>
              <w:bottom w:val="single" w:sz="4" w:space="0" w:color="auto"/>
              <w:right w:val="nil"/>
            </w:tcBorders>
          </w:tcPr>
          <w:p w14:paraId="4EA36136" w14:textId="77777777" w:rsidR="0068469E" w:rsidRDefault="0068469E">
            <w:pPr>
              <w:pStyle w:val="table1"/>
              <w:spacing w:after="0"/>
            </w:pPr>
          </w:p>
        </w:tc>
        <w:tc>
          <w:tcPr>
            <w:tcW w:w="1843" w:type="dxa"/>
            <w:tcBorders>
              <w:top w:val="single" w:sz="4" w:space="0" w:color="auto"/>
              <w:left w:val="nil"/>
              <w:bottom w:val="single" w:sz="4" w:space="0" w:color="auto"/>
              <w:right w:val="nil"/>
            </w:tcBorders>
          </w:tcPr>
          <w:p w14:paraId="4EA36137" w14:textId="77777777" w:rsidR="0068469E" w:rsidRDefault="002B1B02">
            <w:pPr>
              <w:pStyle w:val="table1"/>
              <w:spacing w:after="0"/>
            </w:pPr>
            <w:r>
              <w:t>0.8</w:t>
            </w:r>
          </w:p>
        </w:tc>
        <w:tc>
          <w:tcPr>
            <w:tcW w:w="1842" w:type="dxa"/>
            <w:tcBorders>
              <w:top w:val="single" w:sz="4" w:space="0" w:color="auto"/>
              <w:left w:val="nil"/>
              <w:bottom w:val="single" w:sz="4" w:space="0" w:color="auto"/>
              <w:right w:val="nil"/>
            </w:tcBorders>
          </w:tcPr>
          <w:p w14:paraId="4EA36138" w14:textId="77777777" w:rsidR="0068469E" w:rsidRDefault="002B1B02">
            <w:pPr>
              <w:pStyle w:val="table1"/>
              <w:spacing w:after="0"/>
            </w:pPr>
            <w:r>
              <w:t>2.6</w:t>
            </w:r>
          </w:p>
        </w:tc>
        <w:tc>
          <w:tcPr>
            <w:tcW w:w="851" w:type="dxa"/>
            <w:tcBorders>
              <w:top w:val="single" w:sz="4" w:space="0" w:color="auto"/>
              <w:left w:val="nil"/>
              <w:bottom w:val="single" w:sz="4" w:space="0" w:color="auto"/>
              <w:right w:val="nil"/>
            </w:tcBorders>
          </w:tcPr>
          <w:p w14:paraId="4EA36139" w14:textId="77777777" w:rsidR="0068469E" w:rsidRDefault="002B1B02">
            <w:pPr>
              <w:pStyle w:val="table1"/>
              <w:spacing w:after="0"/>
            </w:pPr>
            <w:r>
              <w:t>0.2</w:t>
            </w:r>
          </w:p>
        </w:tc>
        <w:tc>
          <w:tcPr>
            <w:tcW w:w="934" w:type="dxa"/>
            <w:tcBorders>
              <w:top w:val="single" w:sz="4" w:space="0" w:color="auto"/>
              <w:left w:val="nil"/>
              <w:bottom w:val="single" w:sz="4" w:space="0" w:color="auto"/>
              <w:right w:val="nil"/>
            </w:tcBorders>
          </w:tcPr>
          <w:p w14:paraId="4EA3613A" w14:textId="77777777" w:rsidR="0068469E" w:rsidRDefault="002B1B02">
            <w:pPr>
              <w:pStyle w:val="table1"/>
              <w:spacing w:after="0"/>
            </w:pPr>
            <w:r>
              <w:t>57</w:t>
            </w:r>
          </w:p>
        </w:tc>
      </w:tr>
      <w:tr w:rsidR="0068469E" w14:paraId="4EA3613D" w14:textId="77777777">
        <w:trPr>
          <w:trHeight w:val="113"/>
        </w:trPr>
        <w:tc>
          <w:tcPr>
            <w:tcW w:w="7279" w:type="dxa"/>
            <w:gridSpan w:val="5"/>
            <w:tcBorders>
              <w:top w:val="single" w:sz="4" w:space="0" w:color="auto"/>
              <w:left w:val="nil"/>
              <w:bottom w:val="single" w:sz="4" w:space="0" w:color="auto"/>
              <w:right w:val="nil"/>
            </w:tcBorders>
          </w:tcPr>
          <w:p w14:paraId="4EA3613C" w14:textId="77777777" w:rsidR="0068469E" w:rsidRDefault="002B1B02">
            <w:pPr>
              <w:pStyle w:val="table1"/>
              <w:spacing w:after="0"/>
              <w:rPr>
                <w:b/>
              </w:rPr>
            </w:pPr>
            <w:proofErr w:type="spellStart"/>
            <w:r>
              <w:rPr>
                <w:b/>
              </w:rPr>
              <w:t>Gulungul</w:t>
            </w:r>
            <w:proofErr w:type="spellEnd"/>
            <w:r>
              <w:rPr>
                <w:b/>
              </w:rPr>
              <w:t xml:space="preserve"> Creek Upstream (GCUS)</w:t>
            </w:r>
          </w:p>
        </w:tc>
      </w:tr>
      <w:tr w:rsidR="0068469E" w14:paraId="4EA36143" w14:textId="77777777">
        <w:trPr>
          <w:trHeight w:val="113"/>
        </w:trPr>
        <w:tc>
          <w:tcPr>
            <w:tcW w:w="1809" w:type="dxa"/>
            <w:tcBorders>
              <w:top w:val="single" w:sz="4" w:space="0" w:color="auto"/>
              <w:left w:val="nil"/>
              <w:bottom w:val="single" w:sz="4" w:space="0" w:color="auto"/>
              <w:right w:val="nil"/>
            </w:tcBorders>
          </w:tcPr>
          <w:p w14:paraId="4EA3613E" w14:textId="77777777" w:rsidR="0068469E" w:rsidRDefault="0068469E">
            <w:pPr>
              <w:pStyle w:val="table1"/>
              <w:spacing w:after="0"/>
            </w:pPr>
          </w:p>
        </w:tc>
        <w:tc>
          <w:tcPr>
            <w:tcW w:w="1843" w:type="dxa"/>
            <w:tcBorders>
              <w:top w:val="single" w:sz="4" w:space="0" w:color="auto"/>
              <w:left w:val="nil"/>
              <w:bottom w:val="single" w:sz="4" w:space="0" w:color="auto"/>
              <w:right w:val="nil"/>
            </w:tcBorders>
          </w:tcPr>
          <w:p w14:paraId="4EA3613F" w14:textId="77777777" w:rsidR="0068469E" w:rsidRDefault="002B1B02">
            <w:pPr>
              <w:pStyle w:val="table1"/>
              <w:spacing w:after="0"/>
            </w:pPr>
            <w:r>
              <w:t>2</w:t>
            </w:r>
          </w:p>
        </w:tc>
        <w:tc>
          <w:tcPr>
            <w:tcW w:w="1842" w:type="dxa"/>
            <w:tcBorders>
              <w:top w:val="single" w:sz="4" w:space="0" w:color="auto"/>
              <w:left w:val="nil"/>
              <w:bottom w:val="single" w:sz="4" w:space="0" w:color="auto"/>
              <w:right w:val="nil"/>
            </w:tcBorders>
          </w:tcPr>
          <w:p w14:paraId="4EA36140" w14:textId="77777777" w:rsidR="0068469E" w:rsidRDefault="002B1B02">
            <w:pPr>
              <w:pStyle w:val="table1"/>
              <w:spacing w:after="0"/>
            </w:pPr>
            <w:r>
              <w:t>2.2</w:t>
            </w:r>
          </w:p>
        </w:tc>
        <w:tc>
          <w:tcPr>
            <w:tcW w:w="851" w:type="dxa"/>
            <w:tcBorders>
              <w:top w:val="single" w:sz="4" w:space="0" w:color="auto"/>
              <w:left w:val="nil"/>
              <w:bottom w:val="single" w:sz="4" w:space="0" w:color="auto"/>
              <w:right w:val="nil"/>
            </w:tcBorders>
          </w:tcPr>
          <w:p w14:paraId="4EA36141" w14:textId="77777777" w:rsidR="0068469E" w:rsidRDefault="002B1B02">
            <w:pPr>
              <w:pStyle w:val="table1"/>
              <w:spacing w:after="0"/>
            </w:pPr>
            <w:r>
              <w:t>0.03</w:t>
            </w:r>
          </w:p>
        </w:tc>
        <w:tc>
          <w:tcPr>
            <w:tcW w:w="934" w:type="dxa"/>
            <w:tcBorders>
              <w:top w:val="single" w:sz="4" w:space="0" w:color="auto"/>
              <w:left w:val="nil"/>
              <w:bottom w:val="single" w:sz="4" w:space="0" w:color="auto"/>
              <w:right w:val="nil"/>
            </w:tcBorders>
          </w:tcPr>
          <w:p w14:paraId="4EA36142" w14:textId="77777777" w:rsidR="0068469E" w:rsidRDefault="002B1B02">
            <w:pPr>
              <w:pStyle w:val="table1"/>
              <w:spacing w:after="0"/>
            </w:pPr>
            <w:r>
              <w:t>93</w:t>
            </w:r>
          </w:p>
        </w:tc>
      </w:tr>
      <w:tr w:rsidR="0068469E" w14:paraId="4EA36145" w14:textId="77777777">
        <w:trPr>
          <w:trHeight w:val="113"/>
        </w:trPr>
        <w:tc>
          <w:tcPr>
            <w:tcW w:w="7279" w:type="dxa"/>
            <w:gridSpan w:val="5"/>
            <w:tcBorders>
              <w:top w:val="single" w:sz="4" w:space="0" w:color="auto"/>
              <w:left w:val="nil"/>
              <w:bottom w:val="single" w:sz="4" w:space="0" w:color="auto"/>
              <w:right w:val="nil"/>
            </w:tcBorders>
          </w:tcPr>
          <w:p w14:paraId="4EA36144" w14:textId="77777777" w:rsidR="0068469E" w:rsidRDefault="002B1B02">
            <w:pPr>
              <w:pStyle w:val="table1"/>
              <w:spacing w:after="0"/>
              <w:rPr>
                <w:b/>
              </w:rPr>
            </w:pPr>
            <w:proofErr w:type="spellStart"/>
            <w:r>
              <w:rPr>
                <w:b/>
              </w:rPr>
              <w:t>Gulungul</w:t>
            </w:r>
            <w:proofErr w:type="spellEnd"/>
            <w:r>
              <w:rPr>
                <w:b/>
              </w:rPr>
              <w:t xml:space="preserve"> Creek Downstream (GCDS)</w:t>
            </w:r>
          </w:p>
        </w:tc>
      </w:tr>
      <w:tr w:rsidR="0068469E" w14:paraId="4EA3614B" w14:textId="77777777">
        <w:trPr>
          <w:trHeight w:val="113"/>
        </w:trPr>
        <w:tc>
          <w:tcPr>
            <w:tcW w:w="1809" w:type="dxa"/>
            <w:tcBorders>
              <w:top w:val="single" w:sz="4" w:space="0" w:color="auto"/>
              <w:left w:val="nil"/>
              <w:bottom w:val="single" w:sz="4" w:space="0" w:color="auto"/>
              <w:right w:val="nil"/>
            </w:tcBorders>
          </w:tcPr>
          <w:p w14:paraId="4EA36146" w14:textId="77777777" w:rsidR="0068469E" w:rsidRDefault="0068469E">
            <w:pPr>
              <w:pStyle w:val="table1"/>
              <w:spacing w:after="0"/>
            </w:pPr>
          </w:p>
        </w:tc>
        <w:tc>
          <w:tcPr>
            <w:tcW w:w="1843" w:type="dxa"/>
            <w:tcBorders>
              <w:top w:val="single" w:sz="4" w:space="0" w:color="auto"/>
              <w:left w:val="nil"/>
              <w:bottom w:val="single" w:sz="4" w:space="0" w:color="auto"/>
              <w:right w:val="nil"/>
            </w:tcBorders>
          </w:tcPr>
          <w:p w14:paraId="4EA36147" w14:textId="77777777" w:rsidR="0068469E" w:rsidRDefault="002B1B02">
            <w:pPr>
              <w:pStyle w:val="table1"/>
              <w:spacing w:after="0"/>
            </w:pPr>
            <w:r>
              <w:t>2</w:t>
            </w:r>
          </w:p>
        </w:tc>
        <w:tc>
          <w:tcPr>
            <w:tcW w:w="1842" w:type="dxa"/>
            <w:tcBorders>
              <w:top w:val="single" w:sz="4" w:space="0" w:color="auto"/>
              <w:left w:val="nil"/>
              <w:bottom w:val="single" w:sz="4" w:space="0" w:color="auto"/>
              <w:right w:val="nil"/>
            </w:tcBorders>
          </w:tcPr>
          <w:p w14:paraId="4EA36148" w14:textId="77777777" w:rsidR="0068469E" w:rsidRDefault="002B1B02">
            <w:pPr>
              <w:pStyle w:val="table1"/>
              <w:spacing w:after="0"/>
            </w:pPr>
            <w:r>
              <w:t>2.9</w:t>
            </w:r>
          </w:p>
        </w:tc>
        <w:tc>
          <w:tcPr>
            <w:tcW w:w="851" w:type="dxa"/>
            <w:tcBorders>
              <w:top w:val="single" w:sz="4" w:space="0" w:color="auto"/>
              <w:left w:val="nil"/>
              <w:bottom w:val="single" w:sz="4" w:space="0" w:color="auto"/>
              <w:right w:val="nil"/>
            </w:tcBorders>
          </w:tcPr>
          <w:p w14:paraId="4EA36149" w14:textId="77777777" w:rsidR="0068469E" w:rsidRDefault="002B1B02">
            <w:pPr>
              <w:pStyle w:val="table1"/>
              <w:spacing w:after="0"/>
            </w:pPr>
            <w:r>
              <w:t>0.1</w:t>
            </w:r>
          </w:p>
        </w:tc>
        <w:tc>
          <w:tcPr>
            <w:tcW w:w="934" w:type="dxa"/>
            <w:tcBorders>
              <w:top w:val="single" w:sz="4" w:space="0" w:color="auto"/>
              <w:left w:val="nil"/>
              <w:bottom w:val="single" w:sz="4" w:space="0" w:color="auto"/>
              <w:right w:val="nil"/>
            </w:tcBorders>
          </w:tcPr>
          <w:p w14:paraId="4EA3614A" w14:textId="77777777" w:rsidR="0068469E" w:rsidRDefault="002B1B02">
            <w:pPr>
              <w:pStyle w:val="table1"/>
              <w:spacing w:after="0"/>
            </w:pPr>
            <w:r>
              <w:t>84</w:t>
            </w:r>
          </w:p>
        </w:tc>
      </w:tr>
      <w:tr w:rsidR="0068469E" w14:paraId="4EA3614D" w14:textId="77777777">
        <w:trPr>
          <w:trHeight w:val="113"/>
        </w:trPr>
        <w:tc>
          <w:tcPr>
            <w:tcW w:w="7279" w:type="dxa"/>
            <w:gridSpan w:val="5"/>
            <w:tcBorders>
              <w:top w:val="single" w:sz="4" w:space="0" w:color="auto"/>
              <w:left w:val="nil"/>
              <w:bottom w:val="single" w:sz="4" w:space="0" w:color="auto"/>
              <w:right w:val="nil"/>
            </w:tcBorders>
          </w:tcPr>
          <w:p w14:paraId="4EA3614C" w14:textId="77777777" w:rsidR="0068469E" w:rsidRDefault="002B1B02">
            <w:pPr>
              <w:pStyle w:val="table1"/>
              <w:spacing w:after="0"/>
              <w:rPr>
                <w:b/>
              </w:rPr>
            </w:pPr>
            <w:proofErr w:type="spellStart"/>
            <w:r>
              <w:rPr>
                <w:b/>
              </w:rPr>
              <w:t>Coonjimba</w:t>
            </w:r>
            <w:proofErr w:type="spellEnd"/>
            <w:r>
              <w:rPr>
                <w:b/>
              </w:rPr>
              <w:t xml:space="preserve"> Billabong</w:t>
            </w:r>
          </w:p>
        </w:tc>
      </w:tr>
      <w:tr w:rsidR="0068469E" w14:paraId="4EA36153" w14:textId="77777777">
        <w:trPr>
          <w:trHeight w:val="113"/>
        </w:trPr>
        <w:tc>
          <w:tcPr>
            <w:tcW w:w="1809" w:type="dxa"/>
            <w:tcBorders>
              <w:top w:val="single" w:sz="4" w:space="0" w:color="auto"/>
              <w:left w:val="nil"/>
              <w:bottom w:val="single" w:sz="4" w:space="0" w:color="auto"/>
              <w:right w:val="nil"/>
            </w:tcBorders>
          </w:tcPr>
          <w:p w14:paraId="4EA3614E" w14:textId="77777777" w:rsidR="0068469E" w:rsidRDefault="002B1B02">
            <w:pPr>
              <w:pStyle w:val="table1"/>
              <w:spacing w:after="0"/>
            </w:pPr>
            <w:r>
              <w:t>CB</w:t>
            </w:r>
          </w:p>
        </w:tc>
        <w:tc>
          <w:tcPr>
            <w:tcW w:w="1843" w:type="dxa"/>
            <w:tcBorders>
              <w:top w:val="single" w:sz="4" w:space="0" w:color="auto"/>
              <w:left w:val="nil"/>
              <w:bottom w:val="single" w:sz="4" w:space="0" w:color="auto"/>
              <w:right w:val="nil"/>
            </w:tcBorders>
          </w:tcPr>
          <w:p w14:paraId="4EA3614F" w14:textId="77777777" w:rsidR="0068469E" w:rsidRDefault="002B1B02">
            <w:pPr>
              <w:pStyle w:val="table1"/>
              <w:spacing w:after="0"/>
            </w:pPr>
            <w:r>
              <w:t>27</w:t>
            </w:r>
          </w:p>
        </w:tc>
        <w:tc>
          <w:tcPr>
            <w:tcW w:w="1842" w:type="dxa"/>
            <w:tcBorders>
              <w:top w:val="single" w:sz="4" w:space="0" w:color="auto"/>
              <w:left w:val="nil"/>
              <w:bottom w:val="single" w:sz="4" w:space="0" w:color="auto"/>
              <w:right w:val="nil"/>
            </w:tcBorders>
          </w:tcPr>
          <w:p w14:paraId="4EA36150" w14:textId="77777777" w:rsidR="0068469E" w:rsidRDefault="002B1B02">
            <w:pPr>
              <w:pStyle w:val="table1"/>
              <w:spacing w:after="0"/>
            </w:pPr>
            <w:r>
              <w:t>6.8</w:t>
            </w:r>
          </w:p>
        </w:tc>
        <w:tc>
          <w:tcPr>
            <w:tcW w:w="851" w:type="dxa"/>
            <w:tcBorders>
              <w:top w:val="single" w:sz="4" w:space="0" w:color="auto"/>
              <w:left w:val="nil"/>
              <w:bottom w:val="single" w:sz="4" w:space="0" w:color="auto"/>
              <w:right w:val="nil"/>
            </w:tcBorders>
          </w:tcPr>
          <w:p w14:paraId="4EA36151" w14:textId="77777777" w:rsidR="0068469E" w:rsidRDefault="002B1B02">
            <w:pPr>
              <w:pStyle w:val="table1"/>
              <w:spacing w:after="0"/>
            </w:pPr>
            <w:r>
              <w:t>0.1</w:t>
            </w:r>
          </w:p>
        </w:tc>
        <w:tc>
          <w:tcPr>
            <w:tcW w:w="934" w:type="dxa"/>
            <w:tcBorders>
              <w:top w:val="single" w:sz="4" w:space="0" w:color="auto"/>
              <w:left w:val="nil"/>
              <w:bottom w:val="single" w:sz="4" w:space="0" w:color="auto"/>
              <w:right w:val="nil"/>
            </w:tcBorders>
          </w:tcPr>
          <w:p w14:paraId="4EA36152" w14:textId="77777777" w:rsidR="0068469E" w:rsidRDefault="002B1B02">
            <w:pPr>
              <w:pStyle w:val="table1"/>
              <w:spacing w:after="0"/>
            </w:pPr>
            <w:r>
              <w:t>246</w:t>
            </w:r>
          </w:p>
        </w:tc>
      </w:tr>
      <w:tr w:rsidR="0068469E" w14:paraId="4EA36155" w14:textId="77777777">
        <w:trPr>
          <w:trHeight w:val="113"/>
        </w:trPr>
        <w:tc>
          <w:tcPr>
            <w:tcW w:w="7279" w:type="dxa"/>
            <w:gridSpan w:val="5"/>
            <w:tcBorders>
              <w:top w:val="single" w:sz="4" w:space="0" w:color="auto"/>
              <w:left w:val="nil"/>
              <w:bottom w:val="single" w:sz="4" w:space="0" w:color="auto"/>
              <w:right w:val="nil"/>
            </w:tcBorders>
          </w:tcPr>
          <w:p w14:paraId="4EA36154" w14:textId="77777777" w:rsidR="0068469E" w:rsidRDefault="002B1B02">
            <w:pPr>
              <w:pStyle w:val="table1"/>
              <w:spacing w:after="0"/>
              <w:rPr>
                <w:b/>
              </w:rPr>
            </w:pPr>
            <w:r>
              <w:rPr>
                <w:b/>
              </w:rPr>
              <w:t>Georgetown Billabong</w:t>
            </w:r>
          </w:p>
        </w:tc>
      </w:tr>
      <w:tr w:rsidR="0068469E" w14:paraId="4EA3615B" w14:textId="77777777">
        <w:trPr>
          <w:trHeight w:val="113"/>
        </w:trPr>
        <w:tc>
          <w:tcPr>
            <w:tcW w:w="1809" w:type="dxa"/>
            <w:tcBorders>
              <w:top w:val="single" w:sz="4" w:space="0" w:color="auto"/>
              <w:left w:val="nil"/>
              <w:bottom w:val="single" w:sz="4" w:space="0" w:color="auto"/>
              <w:right w:val="nil"/>
            </w:tcBorders>
          </w:tcPr>
          <w:p w14:paraId="4EA36156" w14:textId="77777777" w:rsidR="0068469E" w:rsidRDefault="002B1B02">
            <w:pPr>
              <w:pStyle w:val="table1"/>
              <w:spacing w:after="0"/>
            </w:pPr>
            <w:r>
              <w:t>GTB</w:t>
            </w:r>
          </w:p>
        </w:tc>
        <w:tc>
          <w:tcPr>
            <w:tcW w:w="1843" w:type="dxa"/>
            <w:tcBorders>
              <w:top w:val="single" w:sz="4" w:space="0" w:color="auto"/>
              <w:left w:val="nil"/>
              <w:bottom w:val="single" w:sz="4" w:space="0" w:color="auto"/>
              <w:right w:val="nil"/>
            </w:tcBorders>
          </w:tcPr>
          <w:p w14:paraId="4EA36157" w14:textId="77777777" w:rsidR="0068469E" w:rsidRDefault="002B1B02">
            <w:pPr>
              <w:pStyle w:val="table1"/>
              <w:spacing w:after="0"/>
            </w:pPr>
            <w:r>
              <w:t>4.7</w:t>
            </w:r>
          </w:p>
        </w:tc>
        <w:tc>
          <w:tcPr>
            <w:tcW w:w="1842" w:type="dxa"/>
            <w:tcBorders>
              <w:top w:val="single" w:sz="4" w:space="0" w:color="auto"/>
              <w:left w:val="nil"/>
              <w:bottom w:val="single" w:sz="4" w:space="0" w:color="auto"/>
              <w:right w:val="nil"/>
            </w:tcBorders>
          </w:tcPr>
          <w:p w14:paraId="4EA36158" w14:textId="77777777" w:rsidR="0068469E" w:rsidRDefault="002B1B02">
            <w:pPr>
              <w:pStyle w:val="table1"/>
              <w:spacing w:after="0"/>
            </w:pPr>
            <w:r>
              <w:t>3.4</w:t>
            </w:r>
          </w:p>
        </w:tc>
        <w:tc>
          <w:tcPr>
            <w:tcW w:w="851" w:type="dxa"/>
            <w:tcBorders>
              <w:top w:val="single" w:sz="4" w:space="0" w:color="auto"/>
              <w:left w:val="nil"/>
              <w:bottom w:val="single" w:sz="4" w:space="0" w:color="auto"/>
              <w:right w:val="nil"/>
            </w:tcBorders>
          </w:tcPr>
          <w:p w14:paraId="4EA36159" w14:textId="77777777" w:rsidR="0068469E" w:rsidRDefault="002B1B02">
            <w:pPr>
              <w:pStyle w:val="table1"/>
              <w:spacing w:after="0"/>
            </w:pPr>
            <w:r>
              <w:t>0.1</w:t>
            </w:r>
          </w:p>
        </w:tc>
        <w:tc>
          <w:tcPr>
            <w:tcW w:w="934" w:type="dxa"/>
            <w:tcBorders>
              <w:top w:val="single" w:sz="4" w:space="0" w:color="auto"/>
              <w:left w:val="nil"/>
              <w:bottom w:val="single" w:sz="4" w:space="0" w:color="auto"/>
              <w:right w:val="nil"/>
            </w:tcBorders>
          </w:tcPr>
          <w:p w14:paraId="4EA3615A" w14:textId="77777777" w:rsidR="0068469E" w:rsidRDefault="002B1B02">
            <w:pPr>
              <w:pStyle w:val="table1"/>
              <w:spacing w:after="0"/>
            </w:pPr>
            <w:r>
              <w:t>248</w:t>
            </w:r>
          </w:p>
        </w:tc>
      </w:tr>
    </w:tbl>
    <w:p w14:paraId="4EA3615C" w14:textId="77777777" w:rsidR="0068469E" w:rsidRDefault="0068469E">
      <w:pPr>
        <w:rPr>
          <w:szCs w:val="22"/>
        </w:rPr>
      </w:pPr>
    </w:p>
    <w:p w14:paraId="4EA3615D" w14:textId="49DE309B" w:rsidR="0068469E" w:rsidRDefault="002B1B02">
      <w:pPr>
        <w:rPr>
          <w:szCs w:val="22"/>
        </w:rPr>
      </w:pPr>
      <w:r>
        <w:rPr>
          <w:szCs w:val="22"/>
          <w:lang w:eastAsia="en-AU"/>
        </w:rPr>
        <w:t>Full results for the PCA and PCO analyses are provided in</w:t>
      </w:r>
      <w:r w:rsidR="005320FD">
        <w:rPr>
          <w:szCs w:val="22"/>
          <w:lang w:eastAsia="en-AU"/>
        </w:rPr>
        <w:t xml:space="preserve"> Appendix F. </w:t>
      </w:r>
      <w:r>
        <w:rPr>
          <w:szCs w:val="22"/>
          <w:lang w:eastAsia="en-AU"/>
        </w:rPr>
        <w:t>In</w:t>
      </w:r>
      <w:r>
        <w:rPr>
          <w:szCs w:val="22"/>
        </w:rPr>
        <w:t xml:space="preserve"> each of the multivariate ordinations, the length of the vectors for the variables is proportional to their strength of association along the corresponding axis direction.</w:t>
      </w:r>
    </w:p>
    <w:p w14:paraId="4EA3615E" w14:textId="77777777" w:rsidR="0068469E" w:rsidRDefault="002B1B02">
      <w:pPr>
        <w:rPr>
          <w:szCs w:val="22"/>
        </w:rPr>
      </w:pPr>
      <w:r>
        <w:rPr>
          <w:szCs w:val="22"/>
        </w:rPr>
        <w:t xml:space="preserve">Some relationships and site groupings were found through two PCOs conducted with and without the </w:t>
      </w:r>
      <w:proofErr w:type="spellStart"/>
      <w:r>
        <w:rPr>
          <w:szCs w:val="22"/>
        </w:rPr>
        <w:t>Mg</w:t>
      </w:r>
      <w:proofErr w:type="gramStart"/>
      <w:r>
        <w:rPr>
          <w:szCs w:val="22"/>
        </w:rPr>
        <w:t>:Ca</w:t>
      </w:r>
      <w:proofErr w:type="spellEnd"/>
      <w:proofErr w:type="gramEnd"/>
      <w:r>
        <w:rPr>
          <w:szCs w:val="22"/>
        </w:rPr>
        <w:t xml:space="preserve"> ratio variable (Figures 4 &amp; 5 respectively). Of the two ordinations, Figure 4, with inclusion of the </w:t>
      </w:r>
      <w:proofErr w:type="spellStart"/>
      <w:r>
        <w:rPr>
          <w:szCs w:val="22"/>
        </w:rPr>
        <w:t>Mg</w:t>
      </w:r>
      <w:proofErr w:type="gramStart"/>
      <w:r>
        <w:rPr>
          <w:szCs w:val="22"/>
        </w:rPr>
        <w:t>:Ca</w:t>
      </w:r>
      <w:proofErr w:type="spellEnd"/>
      <w:proofErr w:type="gramEnd"/>
      <w:r>
        <w:rPr>
          <w:szCs w:val="22"/>
        </w:rPr>
        <w:t xml:space="preserve"> ratio variable, explained less of the variation across the primary (PCO1) axis (65%; dominated by all COPCs), and showed least differentiation and separation of site groupings (with the exception of the process water, several of the groundwater sites, for which there were only a few samples, and creek waters). The greater variation explained in the second (PCO2) axis of Figure 4 (22%; driven by </w:t>
      </w:r>
      <w:proofErr w:type="spellStart"/>
      <w:r>
        <w:rPr>
          <w:szCs w:val="22"/>
        </w:rPr>
        <w:t>Mg</w:t>
      </w:r>
      <w:proofErr w:type="gramStart"/>
      <w:r>
        <w:rPr>
          <w:szCs w:val="22"/>
        </w:rPr>
        <w:t>:Ca</w:t>
      </w:r>
      <w:proofErr w:type="spellEnd"/>
      <w:proofErr w:type="gramEnd"/>
      <w:r>
        <w:rPr>
          <w:szCs w:val="22"/>
        </w:rPr>
        <w:t xml:space="preserve"> ratio), appeared to be highly influenced by just two extreme groundwater samples taken from north-west of Pit 3. Without the influence of the </w:t>
      </w:r>
      <w:proofErr w:type="spellStart"/>
      <w:r>
        <w:rPr>
          <w:szCs w:val="22"/>
        </w:rPr>
        <w:t>Mg</w:t>
      </w:r>
      <w:proofErr w:type="gramStart"/>
      <w:r>
        <w:rPr>
          <w:szCs w:val="22"/>
        </w:rPr>
        <w:t>:Ca</w:t>
      </w:r>
      <w:proofErr w:type="spellEnd"/>
      <w:proofErr w:type="gramEnd"/>
      <w:r>
        <w:rPr>
          <w:szCs w:val="22"/>
        </w:rPr>
        <w:t xml:space="preserve"> ratio variable (Figure 5), the PCO shows a greater resolution of sites along the horizontal PCO1 axis and more variation explained by this axis (80%). </w:t>
      </w:r>
    </w:p>
    <w:p w14:paraId="4EA3615F" w14:textId="77777777" w:rsidR="0068469E" w:rsidRDefault="002B1B02">
      <w:pPr>
        <w:spacing w:after="0" w:line="240" w:lineRule="auto"/>
        <w:jc w:val="center"/>
        <w:rPr>
          <w:rFonts w:ascii="Arial" w:hAnsi="Arial" w:cs="Arial"/>
          <w:sz w:val="20"/>
        </w:rPr>
      </w:pPr>
      <w:r>
        <w:rPr>
          <w:rFonts w:ascii="Arial" w:hAnsi="Arial" w:cs="Arial"/>
          <w:noProof/>
          <w:sz w:val="20"/>
          <w:lang w:eastAsia="en-AU"/>
        </w:rPr>
        <w:drawing>
          <wp:inline distT="0" distB="0" distL="0" distR="0" wp14:anchorId="4EA3666A" wp14:editId="4EA3666B">
            <wp:extent cx="4867275" cy="348847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871360" cy="3491402"/>
                    </a:xfrm>
                    <a:prstGeom prst="rect">
                      <a:avLst/>
                    </a:prstGeom>
                    <a:noFill/>
                    <a:ln w="9525">
                      <a:noFill/>
                      <a:miter lim="800000"/>
                      <a:headEnd/>
                      <a:tailEnd/>
                    </a:ln>
                  </pic:spPr>
                </pic:pic>
              </a:graphicData>
            </a:graphic>
          </wp:inline>
        </w:drawing>
      </w:r>
    </w:p>
    <w:p w14:paraId="4EA36160" w14:textId="77777777" w:rsidR="0068469E" w:rsidRDefault="0068469E">
      <w:pPr>
        <w:spacing w:after="0" w:line="240" w:lineRule="auto"/>
        <w:jc w:val="center"/>
        <w:rPr>
          <w:rFonts w:ascii="Arial" w:hAnsi="Arial" w:cs="Arial"/>
          <w:b/>
          <w:sz w:val="20"/>
        </w:rPr>
      </w:pPr>
    </w:p>
    <w:p w14:paraId="4EA36161" w14:textId="77777777" w:rsidR="0068469E" w:rsidRDefault="002B1B02">
      <w:pPr>
        <w:spacing w:after="0" w:line="240" w:lineRule="auto"/>
        <w:jc w:val="center"/>
        <w:rPr>
          <w:rFonts w:ascii="Arial" w:hAnsi="Arial" w:cs="Arial"/>
          <w:sz w:val="20"/>
        </w:rPr>
      </w:pPr>
      <w:r>
        <w:rPr>
          <w:rFonts w:ascii="Arial" w:hAnsi="Arial" w:cs="Arial"/>
          <w:b/>
          <w:sz w:val="20"/>
        </w:rPr>
        <w:t>Figure 4</w:t>
      </w:r>
      <w:r>
        <w:rPr>
          <w:rFonts w:ascii="Arial" w:hAnsi="Arial" w:cs="Arial"/>
          <w:sz w:val="20"/>
        </w:rPr>
        <w:t xml:space="preserve"> Principal Coordinate Analysis (PCO) showing the relationship between the chemistry of the 28 sites shown in Table 3, along with that of GCT2 and other DTA waters. Chemical variables included in the analysis were Ca, Mg, </w:t>
      </w:r>
      <w:proofErr w:type="spellStart"/>
      <w:r>
        <w:rPr>
          <w:rFonts w:ascii="Arial" w:hAnsi="Arial" w:cs="Arial"/>
          <w:sz w:val="20"/>
        </w:rPr>
        <w:t>Mg</w:t>
      </w:r>
      <w:proofErr w:type="gramStart"/>
      <w:r>
        <w:rPr>
          <w:rFonts w:ascii="Arial" w:hAnsi="Arial" w:cs="Arial"/>
          <w:sz w:val="20"/>
        </w:rPr>
        <w:t>:Ca</w:t>
      </w:r>
      <w:proofErr w:type="spellEnd"/>
      <w:proofErr w:type="gramEnd"/>
      <w:r>
        <w:rPr>
          <w:rFonts w:ascii="Arial" w:hAnsi="Arial" w:cs="Arial"/>
          <w:sz w:val="20"/>
        </w:rPr>
        <w:t xml:space="preserve"> ratios, </w:t>
      </w:r>
      <w:proofErr w:type="spellStart"/>
      <w:r>
        <w:rPr>
          <w:rFonts w:ascii="Arial" w:hAnsi="Arial" w:cs="Arial"/>
          <w:sz w:val="20"/>
        </w:rPr>
        <w:t>Mn</w:t>
      </w:r>
      <w:proofErr w:type="spellEnd"/>
      <w:r>
        <w:rPr>
          <w:rFonts w:ascii="Arial" w:hAnsi="Arial" w:cs="Arial"/>
          <w:sz w:val="20"/>
        </w:rPr>
        <w:t>, SO</w:t>
      </w:r>
      <w:r>
        <w:rPr>
          <w:rFonts w:ascii="Arial" w:hAnsi="Arial"/>
          <w:snapToGrid w:val="0"/>
          <w:color w:val="000000"/>
          <w:position w:val="-5"/>
          <w:sz w:val="13"/>
          <w:szCs w:val="0"/>
          <w:u w:color="000000"/>
        </w:rPr>
        <w:t>4</w:t>
      </w:r>
      <w:r>
        <w:rPr>
          <w:rFonts w:ascii="Arial" w:hAnsi="Arial" w:cs="Arial"/>
          <w:sz w:val="20"/>
        </w:rPr>
        <w:t xml:space="preserve"> and U.</w:t>
      </w:r>
    </w:p>
    <w:p w14:paraId="4EA36162" w14:textId="77777777" w:rsidR="0068469E" w:rsidRDefault="0068469E">
      <w:pPr>
        <w:spacing w:after="0" w:line="240" w:lineRule="auto"/>
        <w:jc w:val="center"/>
        <w:rPr>
          <w:rFonts w:ascii="Arial" w:hAnsi="Arial" w:cs="Arial"/>
          <w:sz w:val="20"/>
        </w:rPr>
      </w:pPr>
    </w:p>
    <w:p w14:paraId="4EA36163" w14:textId="77777777" w:rsidR="0068469E" w:rsidRDefault="002B1B02">
      <w:pPr>
        <w:spacing w:after="0" w:line="240" w:lineRule="auto"/>
        <w:jc w:val="left"/>
        <w:rPr>
          <w:rFonts w:ascii="Arial" w:hAnsi="Arial" w:cs="Arial"/>
          <w:sz w:val="20"/>
        </w:rPr>
      </w:pPr>
      <w:r>
        <w:rPr>
          <w:rFonts w:ascii="Arial" w:hAnsi="Arial" w:cs="Arial"/>
          <w:noProof/>
          <w:sz w:val="20"/>
          <w:lang w:eastAsia="en-AU"/>
        </w:rPr>
        <w:drawing>
          <wp:inline distT="0" distB="0" distL="0" distR="0" wp14:anchorId="4EA3666C" wp14:editId="4EA3666D">
            <wp:extent cx="5274310" cy="2154206"/>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274310" cy="2154206"/>
                    </a:xfrm>
                    <a:prstGeom prst="rect">
                      <a:avLst/>
                    </a:prstGeom>
                    <a:noFill/>
                    <a:ln w="9525">
                      <a:noFill/>
                      <a:miter lim="800000"/>
                      <a:headEnd/>
                      <a:tailEnd/>
                    </a:ln>
                  </pic:spPr>
                </pic:pic>
              </a:graphicData>
            </a:graphic>
          </wp:inline>
        </w:drawing>
      </w:r>
    </w:p>
    <w:p w14:paraId="4EA36164" w14:textId="77777777" w:rsidR="0068469E" w:rsidRDefault="0068469E">
      <w:pPr>
        <w:spacing w:after="0" w:line="240" w:lineRule="auto"/>
        <w:jc w:val="left"/>
        <w:rPr>
          <w:rFonts w:ascii="Arial" w:hAnsi="Arial" w:cs="Arial"/>
          <w:sz w:val="20"/>
        </w:rPr>
      </w:pPr>
    </w:p>
    <w:p w14:paraId="4EA36165" w14:textId="77777777" w:rsidR="0068469E" w:rsidRDefault="0068469E">
      <w:pPr>
        <w:spacing w:after="0" w:line="240" w:lineRule="auto"/>
        <w:jc w:val="left"/>
        <w:rPr>
          <w:rFonts w:ascii="Arial" w:hAnsi="Arial" w:cs="Arial"/>
          <w:sz w:val="20"/>
        </w:rPr>
      </w:pPr>
    </w:p>
    <w:p w14:paraId="4EA36166" w14:textId="77777777" w:rsidR="0068469E" w:rsidRDefault="002B1B02">
      <w:pPr>
        <w:spacing w:after="0" w:line="240" w:lineRule="auto"/>
        <w:jc w:val="center"/>
        <w:rPr>
          <w:rFonts w:ascii="Arial" w:hAnsi="Arial" w:cs="Arial"/>
          <w:sz w:val="20"/>
        </w:rPr>
      </w:pPr>
      <w:r>
        <w:rPr>
          <w:rFonts w:ascii="Arial" w:hAnsi="Arial" w:cs="Arial"/>
          <w:b/>
          <w:sz w:val="20"/>
        </w:rPr>
        <w:t>Figure 5</w:t>
      </w:r>
      <w:r>
        <w:rPr>
          <w:rFonts w:ascii="Arial" w:hAnsi="Arial" w:cs="Arial"/>
          <w:sz w:val="20"/>
        </w:rPr>
        <w:t xml:space="preserve"> Principal Coordinate Analysis (PCO) showing the relationship between the chemistry of the 28 sites shown in Table 3, along with that of GCT2 water and other DTA waters. This PCO is based on an identical data set as that used for Figure 4, only </w:t>
      </w:r>
      <w:proofErr w:type="spellStart"/>
      <w:r>
        <w:rPr>
          <w:rFonts w:ascii="Arial" w:hAnsi="Arial" w:cs="Arial"/>
          <w:sz w:val="20"/>
        </w:rPr>
        <w:t>Mg</w:t>
      </w:r>
      <w:proofErr w:type="gramStart"/>
      <w:r>
        <w:rPr>
          <w:rFonts w:ascii="Arial" w:hAnsi="Arial" w:cs="Arial"/>
          <w:sz w:val="20"/>
        </w:rPr>
        <w:t>:Ca</w:t>
      </w:r>
      <w:proofErr w:type="spellEnd"/>
      <w:proofErr w:type="gramEnd"/>
      <w:r>
        <w:rPr>
          <w:rFonts w:ascii="Arial" w:hAnsi="Arial" w:cs="Arial"/>
          <w:sz w:val="20"/>
        </w:rPr>
        <w:t xml:space="preserve"> ratios have been excluded from this analysis.</w:t>
      </w:r>
    </w:p>
    <w:p w14:paraId="4EA36167" w14:textId="77777777" w:rsidR="0068469E" w:rsidRDefault="0068469E">
      <w:pPr>
        <w:spacing w:after="0" w:line="240" w:lineRule="auto"/>
        <w:jc w:val="center"/>
      </w:pPr>
    </w:p>
    <w:p w14:paraId="4EA36168" w14:textId="77777777" w:rsidR="0068469E" w:rsidRDefault="0068469E">
      <w:pPr>
        <w:spacing w:after="0" w:line="240" w:lineRule="auto"/>
        <w:jc w:val="center"/>
      </w:pPr>
    </w:p>
    <w:p w14:paraId="4EA36169" w14:textId="77777777" w:rsidR="0068469E" w:rsidRDefault="002B1B02">
      <w:r>
        <w:rPr>
          <w:szCs w:val="22"/>
        </w:rPr>
        <w:t xml:space="preserve">The </w:t>
      </w:r>
      <w:r>
        <w:t xml:space="preserve">GCT2 DTA water was high in </w:t>
      </w:r>
      <w:proofErr w:type="spellStart"/>
      <w:r>
        <w:t>Mn</w:t>
      </w:r>
      <w:proofErr w:type="spellEnd"/>
      <w:r>
        <w:t>, Mg, Ca and SO</w:t>
      </w:r>
      <w:r>
        <w:rPr>
          <w:snapToGrid w:val="0"/>
          <w:color w:val="000000"/>
          <w:position w:val="-5"/>
          <w:sz w:val="15"/>
          <w:szCs w:val="0"/>
          <w:u w:color="000000"/>
        </w:rPr>
        <w:t>4</w:t>
      </w:r>
      <w:r>
        <w:t xml:space="preserve">, and in ordination space grouped with the two </w:t>
      </w:r>
      <w:proofErr w:type="spellStart"/>
      <w:r>
        <w:t>groundwaters</w:t>
      </w:r>
      <w:proofErr w:type="spellEnd"/>
      <w:r>
        <w:t xml:space="preserve"> west of the TSF (Ground WTSF), which were also high in </w:t>
      </w:r>
      <w:proofErr w:type="spellStart"/>
      <w:r>
        <w:t>Mn</w:t>
      </w:r>
      <w:proofErr w:type="spellEnd"/>
      <w:r>
        <w:t>, Mg and SO</w:t>
      </w:r>
      <w:r>
        <w:rPr>
          <w:snapToGrid w:val="0"/>
          <w:color w:val="000000"/>
          <w:position w:val="-5"/>
          <w:sz w:val="15"/>
          <w:szCs w:val="0"/>
          <w:u w:color="000000"/>
        </w:rPr>
        <w:t>4</w:t>
      </w:r>
      <w:r>
        <w:t xml:space="preserve"> (Figure 5). This is unsurprising given the sites are in close proximity, and the GCT2 contamination arose from groundwater seepage. All of these waters (GCT2 DTA and Ground WTSF), together with the other DTA waters (from RP2, Pit 3 and </w:t>
      </w:r>
      <w:proofErr w:type="spellStart"/>
      <w:r>
        <w:t>Djalkmara</w:t>
      </w:r>
      <w:proofErr w:type="spellEnd"/>
      <w:r>
        <w:t xml:space="preserve">) and Pond waters, were similarly positioned in the centre of the primary </w:t>
      </w:r>
      <w:r>
        <w:rPr>
          <w:szCs w:val="22"/>
        </w:rPr>
        <w:t xml:space="preserve">Axis (PCO1), with the former sites containing proportionately more </w:t>
      </w:r>
      <w:proofErr w:type="spellStart"/>
      <w:r>
        <w:rPr>
          <w:szCs w:val="22"/>
        </w:rPr>
        <w:t>Mn</w:t>
      </w:r>
      <w:proofErr w:type="spellEnd"/>
      <w:r>
        <w:rPr>
          <w:szCs w:val="22"/>
        </w:rPr>
        <w:t xml:space="preserve"> and a number of the other DTA and Pond waters containing proportionately more U. Notably,</w:t>
      </w:r>
      <w:r>
        <w:t xml:space="preserve"> DTA waters from RP2, Pit 3 and </w:t>
      </w:r>
      <w:proofErr w:type="spellStart"/>
      <w:r>
        <w:t>Djalkmara</w:t>
      </w:r>
      <w:proofErr w:type="spellEnd"/>
      <w:r>
        <w:t xml:space="preserve"> were strongly representative of site pond water</w:t>
      </w:r>
      <w:r>
        <w:rPr>
          <w:szCs w:val="22"/>
        </w:rPr>
        <w:t xml:space="preserve"> (Figure 5).</w:t>
      </w:r>
      <w:r>
        <w:t xml:space="preserve"> However, it should be noted that the chemistry for the DTA waters was represented by a limited number of samples (2-5 for each site). One of the groundwater sites (WSMB15), which sits separately from any of the other clusters, was also represented by only two samples with higher Ca, SO</w:t>
      </w:r>
      <w:r>
        <w:rPr>
          <w:snapToGrid w:val="0"/>
          <w:color w:val="000000"/>
          <w:position w:val="-5"/>
          <w:sz w:val="15"/>
          <w:szCs w:val="0"/>
          <w:u w:color="000000"/>
        </w:rPr>
        <w:t>4</w:t>
      </w:r>
      <w:r>
        <w:t xml:space="preserve"> and U.</w:t>
      </w:r>
    </w:p>
    <w:p w14:paraId="4EA3616A" w14:textId="77777777" w:rsidR="0068469E" w:rsidRDefault="002B1B02">
      <w:pPr>
        <w:rPr>
          <w:szCs w:val="22"/>
        </w:rPr>
      </w:pPr>
      <w:r>
        <w:rPr>
          <w:szCs w:val="22"/>
        </w:rPr>
        <w:t xml:space="preserve">A Principal Components Analysis (PCA) was performed using the COPC concentrations, or their ratios, corresponding to the EC10 values for </w:t>
      </w:r>
      <w:r>
        <w:rPr>
          <w:i/>
          <w:szCs w:val="22"/>
        </w:rPr>
        <w:t xml:space="preserve">H. </w:t>
      </w:r>
      <w:proofErr w:type="spellStart"/>
      <w:r>
        <w:rPr>
          <w:i/>
          <w:szCs w:val="22"/>
        </w:rPr>
        <w:t>viridissima</w:t>
      </w:r>
      <w:proofErr w:type="spellEnd"/>
      <w:r>
        <w:rPr>
          <w:szCs w:val="22"/>
        </w:rPr>
        <w:t xml:space="preserve"> derived from ten DTAs, i.e. nine historic DTAs that were conducted between 1998-2003 and GCT2 in 2015 (Figure 6). Axis 1 and 2 of the PCA explained 65% and 17.5% of the total variance respectively. Of the 6 variables included in the analysis (U, Ca, Mg, </w:t>
      </w:r>
      <w:proofErr w:type="spellStart"/>
      <w:r>
        <w:rPr>
          <w:szCs w:val="22"/>
        </w:rPr>
        <w:t>Mn</w:t>
      </w:r>
      <w:proofErr w:type="spellEnd"/>
      <w:r>
        <w:rPr>
          <w:szCs w:val="22"/>
        </w:rPr>
        <w:t>, SO</w:t>
      </w:r>
      <w:r>
        <w:rPr>
          <w:szCs w:val="22"/>
          <w:vertAlign w:val="subscript"/>
        </w:rPr>
        <w:t>4</w:t>
      </w:r>
      <w:r>
        <w:rPr>
          <w:szCs w:val="22"/>
        </w:rPr>
        <w:t xml:space="preserve"> and </w:t>
      </w:r>
      <w:proofErr w:type="spellStart"/>
      <w:r>
        <w:rPr>
          <w:szCs w:val="22"/>
        </w:rPr>
        <w:t>Mg:Ca</w:t>
      </w:r>
      <w:proofErr w:type="spellEnd"/>
      <w:r>
        <w:rPr>
          <w:szCs w:val="22"/>
        </w:rPr>
        <w:t xml:space="preserve"> ratio), SO</w:t>
      </w:r>
      <w:r>
        <w:rPr>
          <w:szCs w:val="22"/>
          <w:vertAlign w:val="subscript"/>
        </w:rPr>
        <w:t>4</w:t>
      </w:r>
      <w:r>
        <w:rPr>
          <w:szCs w:val="22"/>
        </w:rPr>
        <w:t xml:space="preserve">, Mg, Ca and </w:t>
      </w:r>
      <w:proofErr w:type="spellStart"/>
      <w:r>
        <w:rPr>
          <w:szCs w:val="22"/>
        </w:rPr>
        <w:t>Mn</w:t>
      </w:r>
      <w:proofErr w:type="spellEnd"/>
      <w:r>
        <w:rPr>
          <w:szCs w:val="22"/>
        </w:rPr>
        <w:t xml:space="preserve"> were influential, in that order, across Axis 1, while U dominated Axis 2 (Appendix F). The </w:t>
      </w:r>
      <w:proofErr w:type="spellStart"/>
      <w:r>
        <w:rPr>
          <w:szCs w:val="22"/>
        </w:rPr>
        <w:t>Mg</w:t>
      </w:r>
      <w:proofErr w:type="gramStart"/>
      <w:r>
        <w:rPr>
          <w:szCs w:val="22"/>
        </w:rPr>
        <w:t>:Ca</w:t>
      </w:r>
      <w:proofErr w:type="spellEnd"/>
      <w:proofErr w:type="gramEnd"/>
      <w:r>
        <w:rPr>
          <w:szCs w:val="22"/>
        </w:rPr>
        <w:t xml:space="preserve"> ratio was marginally more influential across Axis 2 (eigenvalue </w:t>
      </w:r>
      <w:r>
        <w:rPr>
          <w:rFonts w:cs="Lucida Console"/>
          <w:szCs w:val="22"/>
        </w:rPr>
        <w:t xml:space="preserve">0.399 </w:t>
      </w:r>
      <w:proofErr w:type="spellStart"/>
      <w:r>
        <w:rPr>
          <w:rFonts w:cs="Lucida Console"/>
          <w:szCs w:val="22"/>
        </w:rPr>
        <w:t>cf</w:t>
      </w:r>
      <w:proofErr w:type="spellEnd"/>
      <w:r>
        <w:rPr>
          <w:rFonts w:cs="Lucida Console"/>
          <w:szCs w:val="22"/>
        </w:rPr>
        <w:t xml:space="preserve"> 0.378 for Axis 1; Appendix F). </w:t>
      </w:r>
    </w:p>
    <w:p w14:paraId="4EA3616B" w14:textId="77777777" w:rsidR="0068469E" w:rsidRDefault="002B1B02">
      <w:pPr>
        <w:spacing w:after="0" w:line="240" w:lineRule="auto"/>
        <w:jc w:val="center"/>
      </w:pPr>
      <w:r>
        <w:rPr>
          <w:noProof/>
          <w:lang w:eastAsia="en-AU"/>
        </w:rPr>
        <w:drawing>
          <wp:inline distT="0" distB="0" distL="0" distR="0" wp14:anchorId="4EA3666E" wp14:editId="4EA3666F">
            <wp:extent cx="5274310" cy="3613691"/>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613691"/>
                    </a:xfrm>
                    <a:prstGeom prst="rect">
                      <a:avLst/>
                    </a:prstGeom>
                    <a:noFill/>
                    <a:ln>
                      <a:noFill/>
                    </a:ln>
                  </pic:spPr>
                </pic:pic>
              </a:graphicData>
            </a:graphic>
          </wp:inline>
        </w:drawing>
      </w:r>
    </w:p>
    <w:p w14:paraId="4EA3616C" w14:textId="77777777" w:rsidR="0068469E" w:rsidRDefault="0068469E">
      <w:pPr>
        <w:spacing w:after="0" w:line="240" w:lineRule="auto"/>
        <w:jc w:val="left"/>
      </w:pPr>
    </w:p>
    <w:p w14:paraId="4EA3616D" w14:textId="77777777" w:rsidR="0068469E" w:rsidRDefault="002B1B02">
      <w:pPr>
        <w:spacing w:after="0" w:line="240" w:lineRule="auto"/>
        <w:jc w:val="center"/>
      </w:pPr>
      <w:r>
        <w:rPr>
          <w:rFonts w:ascii="Arial" w:hAnsi="Arial" w:cs="Arial"/>
          <w:b/>
          <w:bCs/>
          <w:noProof/>
          <w:sz w:val="20"/>
          <w:lang w:val="en-US"/>
        </w:rPr>
        <w:t>Figure 6</w:t>
      </w:r>
      <w:r>
        <w:rPr>
          <w:rFonts w:ascii="Arial" w:hAnsi="Arial" w:cs="Arial"/>
          <w:bCs/>
          <w:noProof/>
          <w:sz w:val="20"/>
          <w:lang w:val="en-US"/>
        </w:rPr>
        <w:t xml:space="preserve"> Principal Component Analysis (PCA) showing the relationship between various contaminants of on-site water (RP2, Pit3, Djalkmara Billabong and GCT2) and the toxicity of that water, based on 10% effect concentrations (LOECs) to </w:t>
      </w:r>
      <w:r>
        <w:rPr>
          <w:rFonts w:ascii="Arial" w:hAnsi="Arial" w:cs="Arial"/>
          <w:bCs/>
          <w:i/>
          <w:noProof/>
          <w:sz w:val="20"/>
          <w:lang w:val="en-US"/>
        </w:rPr>
        <w:t>Hydra viridissima</w:t>
      </w:r>
      <w:r>
        <w:rPr>
          <w:rFonts w:ascii="Arial" w:hAnsi="Arial" w:cs="Arial"/>
          <w:sz w:val="20"/>
        </w:rPr>
        <w:t>. Data from ten DTAs were included in the analysis. Axes PC1 and PC2 together explain 88% of the total variance.</w:t>
      </w:r>
    </w:p>
    <w:p w14:paraId="4EA3616E" w14:textId="77777777" w:rsidR="0068469E" w:rsidRDefault="002B1B02">
      <w:pPr>
        <w:spacing w:after="0" w:line="240" w:lineRule="auto"/>
        <w:jc w:val="left"/>
      </w:pPr>
      <w:r>
        <w:br w:type="page"/>
      </w:r>
    </w:p>
    <w:p w14:paraId="4EA3616F" w14:textId="77777777" w:rsidR="0068469E" w:rsidRDefault="002B1B02">
      <w:pPr>
        <w:rPr>
          <w:szCs w:val="22"/>
        </w:rPr>
      </w:pPr>
      <w:r>
        <w:rPr>
          <w:szCs w:val="22"/>
        </w:rPr>
        <w:t xml:space="preserve">The PCA strongly separates the </w:t>
      </w:r>
      <w:proofErr w:type="spellStart"/>
      <w:r>
        <w:rPr>
          <w:szCs w:val="22"/>
        </w:rPr>
        <w:t>analytes</w:t>
      </w:r>
      <w:proofErr w:type="spellEnd"/>
      <w:r>
        <w:rPr>
          <w:szCs w:val="22"/>
        </w:rPr>
        <w:t xml:space="preserve"> associated with toxicity of GCT2 waters from those associated with toxicity of the historic DTAs. Test waters associated with most (8 out of 9) of the historic DTAs were U-dominated, whereas the GCT2 water was salt-(SO</w:t>
      </w:r>
      <w:r>
        <w:rPr>
          <w:szCs w:val="22"/>
          <w:vertAlign w:val="subscript"/>
        </w:rPr>
        <w:t>4</w:t>
      </w:r>
      <w:r>
        <w:rPr>
          <w:szCs w:val="22"/>
        </w:rPr>
        <w:t xml:space="preserve">, Mg, Ca) and </w:t>
      </w:r>
      <w:proofErr w:type="spellStart"/>
      <w:r>
        <w:rPr>
          <w:szCs w:val="22"/>
        </w:rPr>
        <w:t>Mn</w:t>
      </w:r>
      <w:proofErr w:type="spellEnd"/>
      <w:r>
        <w:rPr>
          <w:szCs w:val="22"/>
        </w:rPr>
        <w:t xml:space="preserve">-dominated with low U (Figure 6). Toxicity of most mine waters was associated with low </w:t>
      </w:r>
      <w:proofErr w:type="spellStart"/>
      <w:r>
        <w:rPr>
          <w:szCs w:val="22"/>
        </w:rPr>
        <w:t>Mg</w:t>
      </w:r>
      <w:proofErr w:type="gramStart"/>
      <w:r>
        <w:rPr>
          <w:szCs w:val="22"/>
        </w:rPr>
        <w:t>:Ca</w:t>
      </w:r>
      <w:proofErr w:type="spellEnd"/>
      <w:proofErr w:type="gramEnd"/>
      <w:r>
        <w:rPr>
          <w:szCs w:val="22"/>
        </w:rPr>
        <w:t xml:space="preserve"> ratio. The ordination indicates that toxicity associated with the various surface and groundwater-related mine waters on the Ranger mine site can arise from highly variable COPC mixtures. The PCA, of course, cannot be used to identify COPCs causing the toxicity, noting as well that other unmeasured COPCs and COPC interactions generally, may also be implicated.</w:t>
      </w:r>
    </w:p>
    <w:p w14:paraId="4EA36170" w14:textId="77777777" w:rsidR="0068469E" w:rsidRDefault="002B1B02">
      <w:pPr>
        <w:rPr>
          <w:szCs w:val="22"/>
        </w:rPr>
      </w:pPr>
      <w:r>
        <w:rPr>
          <w:szCs w:val="22"/>
        </w:rPr>
        <w:t xml:space="preserve">Historic and GCT2 DTAs conducted with </w:t>
      </w:r>
      <w:r>
        <w:rPr>
          <w:i/>
          <w:szCs w:val="22"/>
        </w:rPr>
        <w:t xml:space="preserve">M. </w:t>
      </w:r>
      <w:proofErr w:type="spellStart"/>
      <w:r>
        <w:rPr>
          <w:i/>
          <w:szCs w:val="22"/>
        </w:rPr>
        <w:t>macleayi</w:t>
      </w:r>
      <w:proofErr w:type="spellEnd"/>
      <w:r>
        <w:rPr>
          <w:szCs w:val="22"/>
        </w:rPr>
        <w:t xml:space="preserve"> and/or </w:t>
      </w:r>
      <w:r>
        <w:rPr>
          <w:i/>
          <w:szCs w:val="22"/>
        </w:rPr>
        <w:t xml:space="preserve">H. </w:t>
      </w:r>
      <w:proofErr w:type="spellStart"/>
      <w:r>
        <w:rPr>
          <w:i/>
          <w:szCs w:val="22"/>
        </w:rPr>
        <w:t>viridissima</w:t>
      </w:r>
      <w:proofErr w:type="spellEnd"/>
      <w:r>
        <w:rPr>
          <w:szCs w:val="22"/>
        </w:rPr>
        <w:t xml:space="preserve"> were also analysed using a Toxic Units approach. </w:t>
      </w:r>
      <w:r>
        <w:t xml:space="preserve">The full results of this </w:t>
      </w:r>
      <w:r>
        <w:rPr>
          <w:szCs w:val="22"/>
        </w:rPr>
        <w:t>assessment are shown in Appendix H, while Predicted Toxicity and the terms used to derive this, i.e. concentration of the COPC in the site water and IC50 for the COPC and test species from single toxicant laborato</w:t>
      </w:r>
      <w:r w:rsidR="00A7130A">
        <w:rPr>
          <w:szCs w:val="22"/>
        </w:rPr>
        <w:t>ry study, are shown in Table 4.</w:t>
      </w:r>
    </w:p>
    <w:p w14:paraId="4EA36171" w14:textId="77777777" w:rsidR="00A7130A" w:rsidRDefault="00A7130A">
      <w:pPr>
        <w:rPr>
          <w:szCs w:val="22"/>
        </w:rPr>
      </w:pPr>
    </w:p>
    <w:p w14:paraId="4EA36172" w14:textId="7056DEF5" w:rsidR="0068469E" w:rsidRDefault="002B1B02">
      <w:pPr>
        <w:pStyle w:val="tablecaption"/>
        <w:rPr>
          <w:sz w:val="20"/>
        </w:rPr>
      </w:pPr>
      <w:r>
        <w:rPr>
          <w:b/>
          <w:sz w:val="20"/>
        </w:rPr>
        <w:t>Table 4</w:t>
      </w:r>
      <w:r>
        <w:rPr>
          <w:sz w:val="20"/>
        </w:rPr>
        <w:t xml:space="preserve">. Predicted toxicity units (PTU) for </w:t>
      </w:r>
      <w:r>
        <w:rPr>
          <w:i/>
          <w:sz w:val="20"/>
          <w:szCs w:val="22"/>
        </w:rPr>
        <w:t xml:space="preserve">M. </w:t>
      </w:r>
      <w:proofErr w:type="spellStart"/>
      <w:r>
        <w:rPr>
          <w:i/>
          <w:sz w:val="20"/>
          <w:szCs w:val="22"/>
        </w:rPr>
        <w:t>macleayi</w:t>
      </w:r>
      <w:proofErr w:type="spellEnd"/>
      <w:r>
        <w:rPr>
          <w:sz w:val="20"/>
          <w:szCs w:val="22"/>
        </w:rPr>
        <w:t xml:space="preserve"> and/or </w:t>
      </w:r>
      <w:r>
        <w:rPr>
          <w:i/>
          <w:sz w:val="20"/>
          <w:szCs w:val="22"/>
        </w:rPr>
        <w:t xml:space="preserve">H. </w:t>
      </w:r>
      <w:proofErr w:type="spellStart"/>
      <w:r>
        <w:rPr>
          <w:i/>
          <w:sz w:val="20"/>
          <w:szCs w:val="22"/>
        </w:rPr>
        <w:t>viridissima</w:t>
      </w:r>
      <w:proofErr w:type="spellEnd"/>
      <w:r>
        <w:rPr>
          <w:sz w:val="20"/>
          <w:szCs w:val="22"/>
        </w:rPr>
        <w:t xml:space="preserve">, </w:t>
      </w:r>
      <w:r>
        <w:rPr>
          <w:sz w:val="20"/>
        </w:rPr>
        <w:t xml:space="preserve">based on COPC concentration in historic site waters (RP2, Pit 3 and </w:t>
      </w:r>
      <w:proofErr w:type="spellStart"/>
      <w:r>
        <w:rPr>
          <w:sz w:val="20"/>
        </w:rPr>
        <w:t>Djalkmara</w:t>
      </w:r>
      <w:proofErr w:type="spellEnd"/>
      <w:r>
        <w:rPr>
          <w:sz w:val="20"/>
        </w:rPr>
        <w:t xml:space="preserve">) and GCT2 and IC50 values for the </w:t>
      </w:r>
      <w:r w:rsidR="005E78F1">
        <w:rPr>
          <w:sz w:val="20"/>
        </w:rPr>
        <w:t xml:space="preserve">individual </w:t>
      </w:r>
      <w:r>
        <w:rPr>
          <w:sz w:val="20"/>
        </w:rPr>
        <w:t xml:space="preserve">COPC </w:t>
      </w:r>
      <w:r w:rsidR="005E78F1">
        <w:rPr>
          <w:sz w:val="20"/>
        </w:rPr>
        <w:t>and</w:t>
      </w:r>
      <w:r>
        <w:rPr>
          <w:sz w:val="20"/>
        </w:rPr>
        <w:t xml:space="preserve"> test</w:t>
      </w:r>
      <w:r w:rsidR="005320FD">
        <w:rPr>
          <w:sz w:val="20"/>
        </w:rPr>
        <w:t xml:space="preserve"> species. Ranges only provided.</w:t>
      </w:r>
    </w:p>
    <w:tbl>
      <w:tblPr>
        <w:tblStyle w:val="TableGrid"/>
        <w:tblW w:w="8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1402"/>
        <w:gridCol w:w="1320"/>
        <w:gridCol w:w="777"/>
        <w:gridCol w:w="1305"/>
        <w:gridCol w:w="1085"/>
        <w:gridCol w:w="1002"/>
      </w:tblGrid>
      <w:tr w:rsidR="00F52259" w14:paraId="4EA36178" w14:textId="22CD8568" w:rsidTr="00F52259">
        <w:tc>
          <w:tcPr>
            <w:tcW w:w="1541" w:type="dxa"/>
            <w:tcBorders>
              <w:top w:val="single" w:sz="4" w:space="0" w:color="auto"/>
              <w:bottom w:val="single" w:sz="4" w:space="0" w:color="auto"/>
            </w:tcBorders>
          </w:tcPr>
          <w:p w14:paraId="4EA36173" w14:textId="77777777" w:rsidR="00F52259" w:rsidRDefault="00F52259">
            <w:pPr>
              <w:pStyle w:val="table1"/>
              <w:rPr>
                <w:b/>
                <w:szCs w:val="16"/>
              </w:rPr>
            </w:pPr>
            <w:r>
              <w:rPr>
                <w:b/>
                <w:szCs w:val="16"/>
              </w:rPr>
              <w:t>Contaminant</w:t>
            </w:r>
          </w:p>
        </w:tc>
        <w:tc>
          <w:tcPr>
            <w:tcW w:w="1402" w:type="dxa"/>
            <w:tcBorders>
              <w:top w:val="single" w:sz="4" w:space="0" w:color="auto"/>
              <w:bottom w:val="single" w:sz="4" w:space="0" w:color="auto"/>
            </w:tcBorders>
          </w:tcPr>
          <w:p w14:paraId="4EA36174" w14:textId="77777777" w:rsidR="00F52259" w:rsidRDefault="00F52259">
            <w:pPr>
              <w:pStyle w:val="table1"/>
              <w:rPr>
                <w:b/>
                <w:szCs w:val="16"/>
              </w:rPr>
            </w:pPr>
            <w:r>
              <w:rPr>
                <w:b/>
                <w:szCs w:val="16"/>
              </w:rPr>
              <w:t>Species</w:t>
            </w:r>
          </w:p>
        </w:tc>
        <w:tc>
          <w:tcPr>
            <w:tcW w:w="1320" w:type="dxa"/>
            <w:tcBorders>
              <w:top w:val="single" w:sz="4" w:space="0" w:color="auto"/>
              <w:bottom w:val="single" w:sz="4" w:space="0" w:color="auto"/>
            </w:tcBorders>
          </w:tcPr>
          <w:p w14:paraId="2DC513A5" w14:textId="77777777" w:rsidR="00F52259" w:rsidRDefault="00F52259" w:rsidP="005320FD">
            <w:pPr>
              <w:pStyle w:val="table1"/>
              <w:ind w:right="-108"/>
              <w:jc w:val="center"/>
              <w:rPr>
                <w:b/>
                <w:szCs w:val="16"/>
              </w:rPr>
            </w:pPr>
            <w:r>
              <w:rPr>
                <w:b/>
                <w:szCs w:val="16"/>
              </w:rPr>
              <w:t>Concentration</w:t>
            </w:r>
          </w:p>
          <w:p w14:paraId="4EA36175" w14:textId="7C8F5DB4" w:rsidR="00F52259" w:rsidRDefault="00F52259" w:rsidP="005320FD">
            <w:pPr>
              <w:pStyle w:val="table1"/>
              <w:jc w:val="center"/>
              <w:rPr>
                <w:b/>
                <w:szCs w:val="16"/>
              </w:rPr>
            </w:pPr>
            <w:r>
              <w:rPr>
                <w:b/>
                <w:szCs w:val="16"/>
              </w:rPr>
              <w:t>in site water</w:t>
            </w:r>
          </w:p>
        </w:tc>
        <w:tc>
          <w:tcPr>
            <w:tcW w:w="777" w:type="dxa"/>
            <w:tcBorders>
              <w:top w:val="single" w:sz="4" w:space="0" w:color="auto"/>
              <w:bottom w:val="single" w:sz="4" w:space="0" w:color="auto"/>
            </w:tcBorders>
          </w:tcPr>
          <w:p w14:paraId="4EA36176" w14:textId="77777777" w:rsidR="00F52259" w:rsidRDefault="00F52259">
            <w:pPr>
              <w:pStyle w:val="table1"/>
              <w:jc w:val="center"/>
              <w:rPr>
                <w:b/>
                <w:szCs w:val="16"/>
              </w:rPr>
            </w:pPr>
            <w:r>
              <w:rPr>
                <w:b/>
                <w:szCs w:val="16"/>
              </w:rPr>
              <w:t>IC50</w:t>
            </w:r>
          </w:p>
        </w:tc>
        <w:tc>
          <w:tcPr>
            <w:tcW w:w="1305" w:type="dxa"/>
            <w:tcBorders>
              <w:top w:val="single" w:sz="4" w:space="0" w:color="auto"/>
              <w:bottom w:val="single" w:sz="4" w:space="0" w:color="auto"/>
            </w:tcBorders>
          </w:tcPr>
          <w:p w14:paraId="10F01B95" w14:textId="6D0E0E47" w:rsidR="00F52259" w:rsidRDefault="00F52259">
            <w:pPr>
              <w:pStyle w:val="table1"/>
              <w:jc w:val="center"/>
              <w:rPr>
                <w:b/>
                <w:szCs w:val="16"/>
              </w:rPr>
            </w:pPr>
            <w:proofErr w:type="spellStart"/>
            <w:r>
              <w:rPr>
                <w:b/>
                <w:szCs w:val="16"/>
              </w:rPr>
              <w:t>OTU</w:t>
            </w:r>
            <w:r w:rsidRPr="005320FD">
              <w:rPr>
                <w:b/>
                <w:szCs w:val="16"/>
                <w:vertAlign w:val="superscript"/>
              </w:rPr>
              <w:t>a</w:t>
            </w:r>
            <w:proofErr w:type="spellEnd"/>
          </w:p>
        </w:tc>
        <w:tc>
          <w:tcPr>
            <w:tcW w:w="1085" w:type="dxa"/>
            <w:tcBorders>
              <w:top w:val="single" w:sz="4" w:space="0" w:color="auto"/>
              <w:bottom w:val="single" w:sz="4" w:space="0" w:color="auto"/>
            </w:tcBorders>
          </w:tcPr>
          <w:p w14:paraId="4EA36177" w14:textId="4CE88273" w:rsidR="00F52259" w:rsidRDefault="00F52259">
            <w:pPr>
              <w:pStyle w:val="table1"/>
              <w:jc w:val="center"/>
              <w:rPr>
                <w:b/>
                <w:szCs w:val="16"/>
              </w:rPr>
            </w:pPr>
            <w:r>
              <w:rPr>
                <w:b/>
                <w:szCs w:val="16"/>
              </w:rPr>
              <w:t>PTU</w:t>
            </w:r>
            <w:r>
              <w:rPr>
                <w:b/>
                <w:snapToGrid w:val="0"/>
                <w:color w:val="000000"/>
                <w:position w:val="4"/>
                <w:sz w:val="11"/>
                <w:szCs w:val="0"/>
                <w:u w:color="000000"/>
              </w:rPr>
              <w:t>b</w:t>
            </w:r>
          </w:p>
        </w:tc>
        <w:tc>
          <w:tcPr>
            <w:tcW w:w="1002" w:type="dxa"/>
            <w:tcBorders>
              <w:top w:val="single" w:sz="4" w:space="0" w:color="auto"/>
              <w:bottom w:val="single" w:sz="4" w:space="0" w:color="auto"/>
            </w:tcBorders>
          </w:tcPr>
          <w:p w14:paraId="4183B828" w14:textId="541C0116" w:rsidR="00F52259" w:rsidRDefault="00F52259" w:rsidP="00F52259">
            <w:pPr>
              <w:pStyle w:val="table1"/>
              <w:jc w:val="center"/>
              <w:rPr>
                <w:b/>
                <w:szCs w:val="16"/>
              </w:rPr>
            </w:pPr>
            <w:r>
              <w:rPr>
                <w:b/>
                <w:szCs w:val="16"/>
              </w:rPr>
              <w:t>PTU</w:t>
            </w:r>
            <w:r>
              <w:rPr>
                <w:rFonts w:cs="Arial"/>
                <w:b/>
                <w:szCs w:val="16"/>
              </w:rPr>
              <w:t>≥</w:t>
            </w:r>
            <w:r>
              <w:rPr>
                <w:b/>
                <w:szCs w:val="16"/>
              </w:rPr>
              <w:t xml:space="preserve"> OTU?</w:t>
            </w:r>
          </w:p>
        </w:tc>
      </w:tr>
      <w:tr w:rsidR="00F52259" w14:paraId="4EA3617E" w14:textId="03693ACE" w:rsidTr="00F52259">
        <w:tc>
          <w:tcPr>
            <w:tcW w:w="1541" w:type="dxa"/>
            <w:tcBorders>
              <w:top w:val="single" w:sz="4" w:space="0" w:color="auto"/>
            </w:tcBorders>
          </w:tcPr>
          <w:p w14:paraId="4EA36179" w14:textId="77777777" w:rsidR="00F52259" w:rsidRDefault="00F52259">
            <w:pPr>
              <w:pStyle w:val="table1"/>
              <w:rPr>
                <w:szCs w:val="16"/>
              </w:rPr>
            </w:pPr>
            <w:r>
              <w:rPr>
                <w:szCs w:val="16"/>
              </w:rPr>
              <w:t>Magnesium (mg/L)</w:t>
            </w:r>
          </w:p>
        </w:tc>
        <w:tc>
          <w:tcPr>
            <w:tcW w:w="1402" w:type="dxa"/>
            <w:tcBorders>
              <w:top w:val="single" w:sz="4" w:space="0" w:color="auto"/>
            </w:tcBorders>
          </w:tcPr>
          <w:p w14:paraId="4EA3617A" w14:textId="77777777" w:rsidR="00F52259" w:rsidRDefault="00F52259">
            <w:pPr>
              <w:pStyle w:val="table1"/>
              <w:rPr>
                <w:szCs w:val="16"/>
              </w:rPr>
            </w:pPr>
            <w:r>
              <w:rPr>
                <w:i/>
                <w:szCs w:val="16"/>
              </w:rPr>
              <w:t xml:space="preserve">M. </w:t>
            </w:r>
            <w:proofErr w:type="spellStart"/>
            <w:r>
              <w:rPr>
                <w:i/>
                <w:szCs w:val="16"/>
              </w:rPr>
              <w:t>macleayi</w:t>
            </w:r>
            <w:proofErr w:type="spellEnd"/>
            <w:r>
              <w:rPr>
                <w:i/>
                <w:szCs w:val="16"/>
              </w:rPr>
              <w:t xml:space="preserve"> </w:t>
            </w:r>
            <w:r>
              <w:rPr>
                <w:szCs w:val="22"/>
              </w:rPr>
              <w:t>(historic)</w:t>
            </w:r>
          </w:p>
        </w:tc>
        <w:tc>
          <w:tcPr>
            <w:tcW w:w="1320" w:type="dxa"/>
            <w:tcBorders>
              <w:top w:val="single" w:sz="4" w:space="0" w:color="auto"/>
            </w:tcBorders>
          </w:tcPr>
          <w:p w14:paraId="4EA3617B" w14:textId="77777777" w:rsidR="00F52259" w:rsidRDefault="00F52259">
            <w:pPr>
              <w:pStyle w:val="table1"/>
              <w:jc w:val="center"/>
              <w:rPr>
                <w:szCs w:val="16"/>
              </w:rPr>
            </w:pPr>
            <w:r>
              <w:rPr>
                <w:szCs w:val="16"/>
              </w:rPr>
              <w:t>107-157</w:t>
            </w:r>
          </w:p>
        </w:tc>
        <w:tc>
          <w:tcPr>
            <w:tcW w:w="777" w:type="dxa"/>
            <w:tcBorders>
              <w:top w:val="single" w:sz="4" w:space="0" w:color="auto"/>
            </w:tcBorders>
          </w:tcPr>
          <w:p w14:paraId="4EA3617C" w14:textId="77777777" w:rsidR="00F52259" w:rsidRDefault="00F52259">
            <w:pPr>
              <w:pStyle w:val="table1"/>
              <w:jc w:val="center"/>
              <w:rPr>
                <w:szCs w:val="16"/>
              </w:rPr>
            </w:pPr>
            <w:r>
              <w:rPr>
                <w:szCs w:val="16"/>
              </w:rPr>
              <w:t>122</w:t>
            </w:r>
          </w:p>
        </w:tc>
        <w:tc>
          <w:tcPr>
            <w:tcW w:w="1305" w:type="dxa"/>
            <w:tcBorders>
              <w:top w:val="single" w:sz="4" w:space="0" w:color="auto"/>
            </w:tcBorders>
          </w:tcPr>
          <w:p w14:paraId="4A426842" w14:textId="117DD89A" w:rsidR="00F52259" w:rsidRDefault="00F52259">
            <w:pPr>
              <w:pStyle w:val="table1"/>
              <w:jc w:val="center"/>
              <w:rPr>
                <w:szCs w:val="16"/>
              </w:rPr>
            </w:pPr>
            <w:r>
              <w:rPr>
                <w:szCs w:val="16"/>
              </w:rPr>
              <w:t>71.4, 34.5, 3.4</w:t>
            </w:r>
          </w:p>
        </w:tc>
        <w:tc>
          <w:tcPr>
            <w:tcW w:w="1085" w:type="dxa"/>
            <w:tcBorders>
              <w:top w:val="single" w:sz="4" w:space="0" w:color="auto"/>
            </w:tcBorders>
          </w:tcPr>
          <w:p w14:paraId="4EA3617D" w14:textId="66BF5CBF" w:rsidR="00F52259" w:rsidRDefault="00F52259">
            <w:pPr>
              <w:pStyle w:val="table1"/>
              <w:jc w:val="center"/>
              <w:rPr>
                <w:szCs w:val="16"/>
              </w:rPr>
            </w:pPr>
            <w:r>
              <w:rPr>
                <w:szCs w:val="16"/>
              </w:rPr>
              <w:t>0.9, 1.3, 1.1</w:t>
            </w:r>
          </w:p>
        </w:tc>
        <w:tc>
          <w:tcPr>
            <w:tcW w:w="1002" w:type="dxa"/>
            <w:tcBorders>
              <w:top w:val="single" w:sz="4" w:space="0" w:color="auto"/>
            </w:tcBorders>
          </w:tcPr>
          <w:p w14:paraId="77019FBD" w14:textId="51629E7B" w:rsidR="00F52259" w:rsidRDefault="00F52259">
            <w:pPr>
              <w:pStyle w:val="table1"/>
              <w:jc w:val="center"/>
              <w:rPr>
                <w:szCs w:val="16"/>
              </w:rPr>
            </w:pPr>
            <w:r>
              <w:rPr>
                <w:szCs w:val="16"/>
              </w:rPr>
              <w:t>No</w:t>
            </w:r>
          </w:p>
        </w:tc>
      </w:tr>
      <w:tr w:rsidR="00F52259" w14:paraId="4EA36184" w14:textId="5657B4AA" w:rsidTr="00F52259">
        <w:tc>
          <w:tcPr>
            <w:tcW w:w="1541" w:type="dxa"/>
          </w:tcPr>
          <w:p w14:paraId="4EA3617F" w14:textId="77777777" w:rsidR="00F52259" w:rsidRDefault="00F52259">
            <w:pPr>
              <w:pStyle w:val="table1"/>
              <w:rPr>
                <w:szCs w:val="16"/>
              </w:rPr>
            </w:pPr>
          </w:p>
        </w:tc>
        <w:tc>
          <w:tcPr>
            <w:tcW w:w="1402" w:type="dxa"/>
          </w:tcPr>
          <w:p w14:paraId="4EA36180"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(historic)</w:t>
            </w:r>
          </w:p>
        </w:tc>
        <w:tc>
          <w:tcPr>
            <w:tcW w:w="1320" w:type="dxa"/>
          </w:tcPr>
          <w:p w14:paraId="4EA36181" w14:textId="77777777" w:rsidR="00F52259" w:rsidRDefault="00F52259">
            <w:pPr>
              <w:pStyle w:val="table1"/>
              <w:jc w:val="center"/>
              <w:rPr>
                <w:szCs w:val="16"/>
              </w:rPr>
            </w:pPr>
            <w:r>
              <w:rPr>
                <w:szCs w:val="16"/>
              </w:rPr>
              <w:t>108-350</w:t>
            </w:r>
          </w:p>
        </w:tc>
        <w:tc>
          <w:tcPr>
            <w:tcW w:w="777" w:type="dxa"/>
          </w:tcPr>
          <w:p w14:paraId="4EA36182" w14:textId="77777777" w:rsidR="00F52259" w:rsidRDefault="00F52259">
            <w:pPr>
              <w:pStyle w:val="table1"/>
              <w:jc w:val="center"/>
              <w:rPr>
                <w:szCs w:val="16"/>
              </w:rPr>
            </w:pPr>
            <w:r>
              <w:rPr>
                <w:szCs w:val="16"/>
              </w:rPr>
              <w:t>713</w:t>
            </w:r>
          </w:p>
        </w:tc>
        <w:tc>
          <w:tcPr>
            <w:tcW w:w="1305" w:type="dxa"/>
          </w:tcPr>
          <w:p w14:paraId="41B848AF" w14:textId="3A0E09EB" w:rsidR="00F52259" w:rsidRDefault="00CD6028" w:rsidP="00B8551A">
            <w:pPr>
              <w:pStyle w:val="table1"/>
              <w:jc w:val="center"/>
              <w:rPr>
                <w:szCs w:val="16"/>
              </w:rPr>
            </w:pPr>
            <w:r>
              <w:rPr>
                <w:szCs w:val="16"/>
              </w:rPr>
              <w:t>7.9, 5, 1.9, 9, 6</w:t>
            </w:r>
          </w:p>
        </w:tc>
        <w:tc>
          <w:tcPr>
            <w:tcW w:w="1085" w:type="dxa"/>
          </w:tcPr>
          <w:p w14:paraId="4EA36183" w14:textId="7505834E" w:rsidR="00F52259" w:rsidRDefault="006E5209" w:rsidP="00CD6028">
            <w:pPr>
              <w:pStyle w:val="table1"/>
              <w:jc w:val="center"/>
              <w:rPr>
                <w:szCs w:val="16"/>
              </w:rPr>
            </w:pPr>
            <w:r>
              <w:rPr>
                <w:szCs w:val="16"/>
              </w:rPr>
              <w:t>0.16, 0.25, 0.15, 0.22</w:t>
            </w:r>
          </w:p>
        </w:tc>
        <w:tc>
          <w:tcPr>
            <w:tcW w:w="1002" w:type="dxa"/>
          </w:tcPr>
          <w:p w14:paraId="7DBABC64" w14:textId="4F66A754" w:rsidR="00F52259" w:rsidRDefault="00F52259" w:rsidP="00B8551A">
            <w:pPr>
              <w:pStyle w:val="table1"/>
              <w:jc w:val="center"/>
              <w:rPr>
                <w:szCs w:val="16"/>
              </w:rPr>
            </w:pPr>
            <w:r>
              <w:rPr>
                <w:szCs w:val="16"/>
              </w:rPr>
              <w:t>No</w:t>
            </w:r>
          </w:p>
        </w:tc>
      </w:tr>
      <w:tr w:rsidR="00F52259" w14:paraId="4EA3618A" w14:textId="7C772661" w:rsidTr="00F52259">
        <w:tc>
          <w:tcPr>
            <w:tcW w:w="1541" w:type="dxa"/>
          </w:tcPr>
          <w:p w14:paraId="4EA36185" w14:textId="77777777" w:rsidR="00F52259" w:rsidRDefault="00F52259">
            <w:pPr>
              <w:pStyle w:val="table1"/>
              <w:rPr>
                <w:szCs w:val="16"/>
              </w:rPr>
            </w:pPr>
          </w:p>
        </w:tc>
        <w:tc>
          <w:tcPr>
            <w:tcW w:w="1402" w:type="dxa"/>
          </w:tcPr>
          <w:p w14:paraId="4EA36186"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(GCT2)</w:t>
            </w:r>
          </w:p>
        </w:tc>
        <w:tc>
          <w:tcPr>
            <w:tcW w:w="1320" w:type="dxa"/>
          </w:tcPr>
          <w:p w14:paraId="4EA36187" w14:textId="77777777" w:rsidR="00F52259" w:rsidRDefault="00F52259">
            <w:pPr>
              <w:pStyle w:val="table1"/>
              <w:jc w:val="center"/>
              <w:rPr>
                <w:szCs w:val="16"/>
              </w:rPr>
            </w:pPr>
            <w:r>
              <w:rPr>
                <w:szCs w:val="16"/>
              </w:rPr>
              <w:t>350</w:t>
            </w:r>
          </w:p>
        </w:tc>
        <w:tc>
          <w:tcPr>
            <w:tcW w:w="777" w:type="dxa"/>
          </w:tcPr>
          <w:p w14:paraId="4EA36188" w14:textId="77777777" w:rsidR="00F52259" w:rsidRDefault="00F52259">
            <w:pPr>
              <w:pStyle w:val="table1"/>
              <w:jc w:val="center"/>
              <w:rPr>
                <w:szCs w:val="16"/>
              </w:rPr>
            </w:pPr>
            <w:r>
              <w:rPr>
                <w:szCs w:val="16"/>
              </w:rPr>
              <w:t>713</w:t>
            </w:r>
          </w:p>
        </w:tc>
        <w:tc>
          <w:tcPr>
            <w:tcW w:w="1305" w:type="dxa"/>
          </w:tcPr>
          <w:p w14:paraId="09144B4F" w14:textId="738E87B6" w:rsidR="00F52259" w:rsidRDefault="00CD6028">
            <w:pPr>
              <w:pStyle w:val="table1"/>
              <w:jc w:val="center"/>
              <w:rPr>
                <w:szCs w:val="16"/>
              </w:rPr>
            </w:pPr>
            <w:r>
              <w:rPr>
                <w:szCs w:val="16"/>
              </w:rPr>
              <w:t>0.3</w:t>
            </w:r>
          </w:p>
        </w:tc>
        <w:tc>
          <w:tcPr>
            <w:tcW w:w="1085" w:type="dxa"/>
          </w:tcPr>
          <w:p w14:paraId="4EA36189" w14:textId="47AB1368" w:rsidR="00F52259" w:rsidRDefault="00F52259">
            <w:pPr>
              <w:pStyle w:val="table1"/>
              <w:jc w:val="center"/>
              <w:rPr>
                <w:szCs w:val="16"/>
              </w:rPr>
            </w:pPr>
            <w:r>
              <w:rPr>
                <w:szCs w:val="16"/>
              </w:rPr>
              <w:t>0.5</w:t>
            </w:r>
          </w:p>
        </w:tc>
        <w:tc>
          <w:tcPr>
            <w:tcW w:w="1002" w:type="dxa"/>
          </w:tcPr>
          <w:p w14:paraId="02084CF4" w14:textId="3DF93E37" w:rsidR="00F52259" w:rsidRDefault="00CD6028">
            <w:pPr>
              <w:pStyle w:val="table1"/>
              <w:jc w:val="center"/>
              <w:rPr>
                <w:szCs w:val="16"/>
              </w:rPr>
            </w:pPr>
            <w:r>
              <w:rPr>
                <w:szCs w:val="16"/>
              </w:rPr>
              <w:t>No</w:t>
            </w:r>
          </w:p>
        </w:tc>
      </w:tr>
      <w:tr w:rsidR="00F52259" w14:paraId="4EA36190" w14:textId="6354DD50" w:rsidTr="00F52259">
        <w:tc>
          <w:tcPr>
            <w:tcW w:w="1541" w:type="dxa"/>
          </w:tcPr>
          <w:p w14:paraId="4EA3618B" w14:textId="77777777" w:rsidR="00F52259" w:rsidRDefault="00F52259">
            <w:pPr>
              <w:pStyle w:val="table1"/>
              <w:rPr>
                <w:szCs w:val="16"/>
              </w:rPr>
            </w:pPr>
            <w:r>
              <w:rPr>
                <w:szCs w:val="16"/>
              </w:rPr>
              <w:t>Uranium (</w:t>
            </w:r>
            <w:r>
              <w:sym w:font="Symbol" w:char="F06D"/>
            </w:r>
            <w:r>
              <w:t>g/L)</w:t>
            </w:r>
          </w:p>
        </w:tc>
        <w:tc>
          <w:tcPr>
            <w:tcW w:w="1402" w:type="dxa"/>
          </w:tcPr>
          <w:p w14:paraId="4EA3618C" w14:textId="77777777" w:rsidR="00F52259" w:rsidRDefault="00F52259">
            <w:pPr>
              <w:pStyle w:val="table1"/>
              <w:rPr>
                <w:szCs w:val="16"/>
              </w:rPr>
            </w:pPr>
            <w:r>
              <w:rPr>
                <w:i/>
                <w:szCs w:val="16"/>
              </w:rPr>
              <w:t xml:space="preserve">M. </w:t>
            </w:r>
            <w:proofErr w:type="spellStart"/>
            <w:r>
              <w:rPr>
                <w:i/>
                <w:szCs w:val="16"/>
              </w:rPr>
              <w:t>macleayi</w:t>
            </w:r>
            <w:proofErr w:type="spellEnd"/>
            <w:r>
              <w:rPr>
                <w:i/>
                <w:szCs w:val="16"/>
              </w:rPr>
              <w:t xml:space="preserve"> </w:t>
            </w:r>
            <w:r>
              <w:rPr>
                <w:szCs w:val="22"/>
              </w:rPr>
              <w:t>(historic)</w:t>
            </w:r>
          </w:p>
        </w:tc>
        <w:tc>
          <w:tcPr>
            <w:tcW w:w="1320" w:type="dxa"/>
          </w:tcPr>
          <w:p w14:paraId="4EA3618D" w14:textId="77777777" w:rsidR="00F52259" w:rsidRDefault="00F52259">
            <w:pPr>
              <w:pStyle w:val="table1"/>
              <w:jc w:val="center"/>
              <w:rPr>
                <w:szCs w:val="16"/>
              </w:rPr>
            </w:pPr>
            <w:r>
              <w:rPr>
                <w:szCs w:val="16"/>
              </w:rPr>
              <w:t>595-1760</w:t>
            </w:r>
          </w:p>
        </w:tc>
        <w:tc>
          <w:tcPr>
            <w:tcW w:w="777" w:type="dxa"/>
          </w:tcPr>
          <w:p w14:paraId="4EA3618E" w14:textId="77777777" w:rsidR="00F52259" w:rsidRDefault="00F52259">
            <w:pPr>
              <w:pStyle w:val="table1"/>
              <w:jc w:val="center"/>
              <w:rPr>
                <w:szCs w:val="16"/>
              </w:rPr>
            </w:pPr>
            <w:r>
              <w:rPr>
                <w:szCs w:val="16"/>
              </w:rPr>
              <w:t>32</w:t>
            </w:r>
          </w:p>
        </w:tc>
        <w:tc>
          <w:tcPr>
            <w:tcW w:w="1305" w:type="dxa"/>
          </w:tcPr>
          <w:p w14:paraId="5B49F6C9" w14:textId="77777777" w:rsidR="00F52259" w:rsidRDefault="00F52259">
            <w:pPr>
              <w:pStyle w:val="table1"/>
              <w:jc w:val="center"/>
              <w:rPr>
                <w:szCs w:val="16"/>
              </w:rPr>
            </w:pPr>
          </w:p>
        </w:tc>
        <w:tc>
          <w:tcPr>
            <w:tcW w:w="1085" w:type="dxa"/>
          </w:tcPr>
          <w:p w14:paraId="4EA3618F" w14:textId="4E48D616" w:rsidR="00F52259" w:rsidRDefault="00F52259">
            <w:pPr>
              <w:pStyle w:val="table1"/>
              <w:jc w:val="center"/>
              <w:rPr>
                <w:szCs w:val="16"/>
              </w:rPr>
            </w:pPr>
            <w:r>
              <w:rPr>
                <w:szCs w:val="16"/>
              </w:rPr>
              <w:t>18.6-55</w:t>
            </w:r>
          </w:p>
        </w:tc>
        <w:tc>
          <w:tcPr>
            <w:tcW w:w="1002" w:type="dxa"/>
          </w:tcPr>
          <w:p w14:paraId="49BB29CB" w14:textId="77777777" w:rsidR="00F52259" w:rsidRDefault="00F52259">
            <w:pPr>
              <w:pStyle w:val="table1"/>
              <w:jc w:val="center"/>
              <w:rPr>
                <w:szCs w:val="16"/>
              </w:rPr>
            </w:pPr>
          </w:p>
        </w:tc>
      </w:tr>
      <w:tr w:rsidR="00F52259" w14:paraId="4EA36196" w14:textId="4A7FADE0" w:rsidTr="00F52259">
        <w:tc>
          <w:tcPr>
            <w:tcW w:w="1541" w:type="dxa"/>
          </w:tcPr>
          <w:p w14:paraId="4EA36191" w14:textId="77777777" w:rsidR="00F52259" w:rsidRDefault="00F52259">
            <w:pPr>
              <w:pStyle w:val="table1"/>
              <w:rPr>
                <w:szCs w:val="16"/>
              </w:rPr>
            </w:pPr>
          </w:p>
        </w:tc>
        <w:tc>
          <w:tcPr>
            <w:tcW w:w="1402" w:type="dxa"/>
          </w:tcPr>
          <w:p w14:paraId="4EA36192"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(historic)</w:t>
            </w:r>
          </w:p>
        </w:tc>
        <w:tc>
          <w:tcPr>
            <w:tcW w:w="1320" w:type="dxa"/>
          </w:tcPr>
          <w:p w14:paraId="4EA36193" w14:textId="77777777" w:rsidR="00F52259" w:rsidRDefault="00F52259">
            <w:pPr>
              <w:pStyle w:val="table1"/>
              <w:jc w:val="center"/>
              <w:rPr>
                <w:szCs w:val="16"/>
              </w:rPr>
            </w:pPr>
            <w:r>
              <w:rPr>
                <w:szCs w:val="16"/>
              </w:rPr>
              <w:t>620-2750</w:t>
            </w:r>
          </w:p>
        </w:tc>
        <w:tc>
          <w:tcPr>
            <w:tcW w:w="777" w:type="dxa"/>
          </w:tcPr>
          <w:p w14:paraId="4EA36194" w14:textId="77777777" w:rsidR="00F52259" w:rsidRDefault="00F52259">
            <w:pPr>
              <w:pStyle w:val="table1"/>
              <w:jc w:val="center"/>
              <w:rPr>
                <w:szCs w:val="16"/>
              </w:rPr>
            </w:pPr>
            <w:r>
              <w:rPr>
                <w:szCs w:val="16"/>
              </w:rPr>
              <w:t>67</w:t>
            </w:r>
          </w:p>
        </w:tc>
        <w:tc>
          <w:tcPr>
            <w:tcW w:w="1305" w:type="dxa"/>
          </w:tcPr>
          <w:p w14:paraId="4C66DAF3" w14:textId="77777777" w:rsidR="00F52259" w:rsidRDefault="00F52259">
            <w:pPr>
              <w:pStyle w:val="table1"/>
              <w:jc w:val="center"/>
              <w:rPr>
                <w:szCs w:val="16"/>
              </w:rPr>
            </w:pPr>
          </w:p>
        </w:tc>
        <w:tc>
          <w:tcPr>
            <w:tcW w:w="1085" w:type="dxa"/>
          </w:tcPr>
          <w:p w14:paraId="4EA36195" w14:textId="5F975A0F" w:rsidR="00F52259" w:rsidRDefault="00F52259">
            <w:pPr>
              <w:pStyle w:val="table1"/>
              <w:jc w:val="center"/>
              <w:rPr>
                <w:szCs w:val="16"/>
              </w:rPr>
            </w:pPr>
            <w:r>
              <w:rPr>
                <w:szCs w:val="16"/>
              </w:rPr>
              <w:t>9.3-41</w:t>
            </w:r>
          </w:p>
        </w:tc>
        <w:tc>
          <w:tcPr>
            <w:tcW w:w="1002" w:type="dxa"/>
          </w:tcPr>
          <w:p w14:paraId="1F3E57FF" w14:textId="77777777" w:rsidR="00F52259" w:rsidRDefault="00F52259">
            <w:pPr>
              <w:pStyle w:val="table1"/>
              <w:jc w:val="center"/>
              <w:rPr>
                <w:szCs w:val="16"/>
              </w:rPr>
            </w:pPr>
          </w:p>
        </w:tc>
      </w:tr>
      <w:tr w:rsidR="00F52259" w14:paraId="4EA3619C" w14:textId="4BB73E34" w:rsidTr="00F52259">
        <w:tc>
          <w:tcPr>
            <w:tcW w:w="1541" w:type="dxa"/>
          </w:tcPr>
          <w:p w14:paraId="4EA36197" w14:textId="77777777" w:rsidR="00F52259" w:rsidRDefault="00F52259">
            <w:pPr>
              <w:pStyle w:val="table1"/>
              <w:rPr>
                <w:szCs w:val="16"/>
              </w:rPr>
            </w:pPr>
          </w:p>
        </w:tc>
        <w:tc>
          <w:tcPr>
            <w:tcW w:w="1402" w:type="dxa"/>
          </w:tcPr>
          <w:p w14:paraId="4EA36198"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(GCT2)</w:t>
            </w:r>
          </w:p>
        </w:tc>
        <w:tc>
          <w:tcPr>
            <w:tcW w:w="1320" w:type="dxa"/>
          </w:tcPr>
          <w:p w14:paraId="4EA36199" w14:textId="77777777" w:rsidR="00F52259" w:rsidRDefault="00F52259">
            <w:pPr>
              <w:pStyle w:val="table1"/>
              <w:jc w:val="center"/>
              <w:rPr>
                <w:szCs w:val="16"/>
              </w:rPr>
            </w:pPr>
            <w:r>
              <w:rPr>
                <w:szCs w:val="16"/>
              </w:rPr>
              <w:t>0.7</w:t>
            </w:r>
          </w:p>
        </w:tc>
        <w:tc>
          <w:tcPr>
            <w:tcW w:w="777" w:type="dxa"/>
          </w:tcPr>
          <w:p w14:paraId="4EA3619A" w14:textId="77777777" w:rsidR="00F52259" w:rsidRDefault="00F52259">
            <w:pPr>
              <w:pStyle w:val="table1"/>
              <w:jc w:val="center"/>
              <w:rPr>
                <w:szCs w:val="16"/>
              </w:rPr>
            </w:pPr>
            <w:r>
              <w:rPr>
                <w:szCs w:val="16"/>
              </w:rPr>
              <w:t>67</w:t>
            </w:r>
          </w:p>
        </w:tc>
        <w:tc>
          <w:tcPr>
            <w:tcW w:w="1305" w:type="dxa"/>
          </w:tcPr>
          <w:p w14:paraId="439AE03B" w14:textId="77777777" w:rsidR="00F52259" w:rsidRDefault="00F52259">
            <w:pPr>
              <w:pStyle w:val="table1"/>
              <w:jc w:val="center"/>
              <w:rPr>
                <w:szCs w:val="16"/>
              </w:rPr>
            </w:pPr>
          </w:p>
        </w:tc>
        <w:tc>
          <w:tcPr>
            <w:tcW w:w="1085" w:type="dxa"/>
          </w:tcPr>
          <w:p w14:paraId="4EA3619B" w14:textId="5A4C7E6C" w:rsidR="00F52259" w:rsidRDefault="00F52259">
            <w:pPr>
              <w:pStyle w:val="table1"/>
              <w:jc w:val="center"/>
              <w:rPr>
                <w:szCs w:val="16"/>
              </w:rPr>
            </w:pPr>
            <w:r>
              <w:rPr>
                <w:szCs w:val="16"/>
              </w:rPr>
              <w:t>0.01</w:t>
            </w:r>
          </w:p>
        </w:tc>
        <w:tc>
          <w:tcPr>
            <w:tcW w:w="1002" w:type="dxa"/>
          </w:tcPr>
          <w:p w14:paraId="4FDA3A04" w14:textId="77777777" w:rsidR="00F52259" w:rsidRDefault="00F52259">
            <w:pPr>
              <w:pStyle w:val="table1"/>
              <w:jc w:val="center"/>
              <w:rPr>
                <w:szCs w:val="16"/>
              </w:rPr>
            </w:pPr>
          </w:p>
        </w:tc>
      </w:tr>
      <w:tr w:rsidR="00F52259" w14:paraId="4EA361A2" w14:textId="73C3129E" w:rsidTr="00F52259">
        <w:tc>
          <w:tcPr>
            <w:tcW w:w="1541" w:type="dxa"/>
          </w:tcPr>
          <w:p w14:paraId="4EA3619D" w14:textId="77777777" w:rsidR="00F52259" w:rsidRDefault="00F52259">
            <w:pPr>
              <w:pStyle w:val="table1"/>
              <w:rPr>
                <w:szCs w:val="16"/>
              </w:rPr>
            </w:pPr>
            <w:r>
              <w:rPr>
                <w:szCs w:val="16"/>
              </w:rPr>
              <w:t>Manganese (</w:t>
            </w:r>
            <w:r>
              <w:sym w:font="Symbol" w:char="F06D"/>
            </w:r>
            <w:r>
              <w:t>g/L)</w:t>
            </w:r>
          </w:p>
        </w:tc>
        <w:tc>
          <w:tcPr>
            <w:tcW w:w="1402" w:type="dxa"/>
          </w:tcPr>
          <w:p w14:paraId="4EA3619E" w14:textId="77777777" w:rsidR="00F52259" w:rsidRDefault="00F52259">
            <w:pPr>
              <w:pStyle w:val="table1"/>
              <w:rPr>
                <w:szCs w:val="16"/>
              </w:rPr>
            </w:pPr>
            <w:r>
              <w:rPr>
                <w:i/>
                <w:szCs w:val="16"/>
              </w:rPr>
              <w:t xml:space="preserve">M. </w:t>
            </w:r>
            <w:proofErr w:type="spellStart"/>
            <w:r>
              <w:rPr>
                <w:i/>
                <w:szCs w:val="16"/>
              </w:rPr>
              <w:t>macleayi</w:t>
            </w:r>
            <w:proofErr w:type="spellEnd"/>
            <w:r>
              <w:rPr>
                <w:i/>
                <w:szCs w:val="16"/>
              </w:rPr>
              <w:t xml:space="preserve"> </w:t>
            </w:r>
            <w:r>
              <w:rPr>
                <w:szCs w:val="22"/>
              </w:rPr>
              <w:t>(historic)</w:t>
            </w:r>
          </w:p>
        </w:tc>
        <w:tc>
          <w:tcPr>
            <w:tcW w:w="1320" w:type="dxa"/>
          </w:tcPr>
          <w:p w14:paraId="4EA3619F" w14:textId="77777777" w:rsidR="00F52259" w:rsidRDefault="00F52259">
            <w:pPr>
              <w:pStyle w:val="table1"/>
              <w:jc w:val="center"/>
              <w:rPr>
                <w:szCs w:val="16"/>
              </w:rPr>
            </w:pPr>
            <w:r>
              <w:rPr>
                <w:szCs w:val="16"/>
              </w:rPr>
              <w:t>33-454</w:t>
            </w:r>
          </w:p>
        </w:tc>
        <w:tc>
          <w:tcPr>
            <w:tcW w:w="777" w:type="dxa"/>
          </w:tcPr>
          <w:p w14:paraId="4EA361A0" w14:textId="77777777" w:rsidR="00F52259" w:rsidRDefault="00F52259">
            <w:pPr>
              <w:pStyle w:val="table1"/>
              <w:jc w:val="center"/>
              <w:rPr>
                <w:szCs w:val="16"/>
              </w:rPr>
            </w:pPr>
            <w:r>
              <w:rPr>
                <w:szCs w:val="16"/>
              </w:rPr>
              <w:t>1100</w:t>
            </w:r>
          </w:p>
        </w:tc>
        <w:tc>
          <w:tcPr>
            <w:tcW w:w="1305" w:type="dxa"/>
          </w:tcPr>
          <w:p w14:paraId="3CC8A9B6" w14:textId="77777777" w:rsidR="00F52259" w:rsidRDefault="00F52259">
            <w:pPr>
              <w:pStyle w:val="table1"/>
              <w:jc w:val="center"/>
              <w:rPr>
                <w:szCs w:val="16"/>
              </w:rPr>
            </w:pPr>
          </w:p>
        </w:tc>
        <w:tc>
          <w:tcPr>
            <w:tcW w:w="1085" w:type="dxa"/>
          </w:tcPr>
          <w:p w14:paraId="4EA361A1" w14:textId="1DE6DD68" w:rsidR="00F52259" w:rsidRDefault="00F52259">
            <w:pPr>
              <w:pStyle w:val="table1"/>
              <w:jc w:val="center"/>
              <w:rPr>
                <w:szCs w:val="16"/>
              </w:rPr>
            </w:pPr>
            <w:r>
              <w:rPr>
                <w:szCs w:val="16"/>
              </w:rPr>
              <w:t>0.03-0.4</w:t>
            </w:r>
          </w:p>
        </w:tc>
        <w:tc>
          <w:tcPr>
            <w:tcW w:w="1002" w:type="dxa"/>
          </w:tcPr>
          <w:p w14:paraId="1DAE24A4" w14:textId="77777777" w:rsidR="00F52259" w:rsidRDefault="00F52259">
            <w:pPr>
              <w:pStyle w:val="table1"/>
              <w:jc w:val="center"/>
              <w:rPr>
                <w:szCs w:val="16"/>
              </w:rPr>
            </w:pPr>
          </w:p>
        </w:tc>
      </w:tr>
      <w:tr w:rsidR="00F52259" w14:paraId="4EA361A8" w14:textId="2F323939" w:rsidTr="00F52259">
        <w:tc>
          <w:tcPr>
            <w:tcW w:w="1541" w:type="dxa"/>
          </w:tcPr>
          <w:p w14:paraId="4EA361A3" w14:textId="77777777" w:rsidR="00F52259" w:rsidRDefault="00F52259">
            <w:pPr>
              <w:pStyle w:val="table1"/>
              <w:rPr>
                <w:szCs w:val="16"/>
              </w:rPr>
            </w:pPr>
          </w:p>
        </w:tc>
        <w:tc>
          <w:tcPr>
            <w:tcW w:w="1402" w:type="dxa"/>
          </w:tcPr>
          <w:p w14:paraId="4EA361A4"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(historic)</w:t>
            </w:r>
          </w:p>
        </w:tc>
        <w:tc>
          <w:tcPr>
            <w:tcW w:w="1320" w:type="dxa"/>
          </w:tcPr>
          <w:p w14:paraId="4EA361A5" w14:textId="77777777" w:rsidR="00F52259" w:rsidRDefault="00F52259">
            <w:pPr>
              <w:pStyle w:val="table1"/>
              <w:jc w:val="center"/>
              <w:rPr>
                <w:szCs w:val="16"/>
              </w:rPr>
            </w:pPr>
            <w:r>
              <w:rPr>
                <w:szCs w:val="16"/>
              </w:rPr>
              <w:t>27-1700</w:t>
            </w:r>
          </w:p>
        </w:tc>
        <w:tc>
          <w:tcPr>
            <w:tcW w:w="777" w:type="dxa"/>
          </w:tcPr>
          <w:p w14:paraId="4EA361A6" w14:textId="77777777" w:rsidR="00F52259" w:rsidRDefault="00F52259">
            <w:pPr>
              <w:pStyle w:val="table1"/>
              <w:jc w:val="center"/>
              <w:rPr>
                <w:szCs w:val="16"/>
              </w:rPr>
            </w:pPr>
            <w:r>
              <w:rPr>
                <w:szCs w:val="16"/>
              </w:rPr>
              <w:t>1380</w:t>
            </w:r>
          </w:p>
        </w:tc>
        <w:tc>
          <w:tcPr>
            <w:tcW w:w="1305" w:type="dxa"/>
          </w:tcPr>
          <w:p w14:paraId="26D956D2" w14:textId="77777777" w:rsidR="00F52259" w:rsidRDefault="00F52259" w:rsidP="00991F85">
            <w:pPr>
              <w:pStyle w:val="table1"/>
              <w:jc w:val="center"/>
              <w:rPr>
                <w:szCs w:val="16"/>
              </w:rPr>
            </w:pPr>
          </w:p>
        </w:tc>
        <w:tc>
          <w:tcPr>
            <w:tcW w:w="1085" w:type="dxa"/>
          </w:tcPr>
          <w:p w14:paraId="4EA361A7" w14:textId="650FB681" w:rsidR="00F52259" w:rsidRDefault="00F52259" w:rsidP="00991F85">
            <w:pPr>
              <w:pStyle w:val="table1"/>
              <w:jc w:val="center"/>
              <w:rPr>
                <w:szCs w:val="16"/>
              </w:rPr>
            </w:pPr>
            <w:r>
              <w:rPr>
                <w:szCs w:val="16"/>
              </w:rPr>
              <w:t>0.02-1.2</w:t>
            </w:r>
          </w:p>
        </w:tc>
        <w:tc>
          <w:tcPr>
            <w:tcW w:w="1002" w:type="dxa"/>
          </w:tcPr>
          <w:p w14:paraId="34CA14FA" w14:textId="77777777" w:rsidR="00F52259" w:rsidRDefault="00F52259" w:rsidP="00991F85">
            <w:pPr>
              <w:pStyle w:val="table1"/>
              <w:jc w:val="center"/>
              <w:rPr>
                <w:szCs w:val="16"/>
              </w:rPr>
            </w:pPr>
          </w:p>
        </w:tc>
      </w:tr>
      <w:tr w:rsidR="00F52259" w14:paraId="4EA361AE" w14:textId="1749FEF8" w:rsidTr="00F52259">
        <w:tc>
          <w:tcPr>
            <w:tcW w:w="1541" w:type="dxa"/>
          </w:tcPr>
          <w:p w14:paraId="4EA361A9" w14:textId="77777777" w:rsidR="00F52259" w:rsidRDefault="00F52259">
            <w:pPr>
              <w:pStyle w:val="table1"/>
              <w:rPr>
                <w:szCs w:val="16"/>
              </w:rPr>
            </w:pPr>
          </w:p>
        </w:tc>
        <w:tc>
          <w:tcPr>
            <w:tcW w:w="1402" w:type="dxa"/>
          </w:tcPr>
          <w:p w14:paraId="4EA361AA"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(GCT2)</w:t>
            </w:r>
          </w:p>
        </w:tc>
        <w:tc>
          <w:tcPr>
            <w:tcW w:w="1320" w:type="dxa"/>
          </w:tcPr>
          <w:p w14:paraId="4EA361AB" w14:textId="77777777" w:rsidR="00F52259" w:rsidRDefault="00F52259">
            <w:pPr>
              <w:pStyle w:val="table1"/>
              <w:jc w:val="center"/>
              <w:rPr>
                <w:szCs w:val="16"/>
              </w:rPr>
            </w:pPr>
            <w:r>
              <w:rPr>
                <w:szCs w:val="16"/>
              </w:rPr>
              <w:t>350</w:t>
            </w:r>
          </w:p>
        </w:tc>
        <w:tc>
          <w:tcPr>
            <w:tcW w:w="777" w:type="dxa"/>
          </w:tcPr>
          <w:p w14:paraId="4EA361AC" w14:textId="77777777" w:rsidR="00F52259" w:rsidRDefault="00F52259">
            <w:pPr>
              <w:pStyle w:val="table1"/>
              <w:jc w:val="center"/>
              <w:rPr>
                <w:szCs w:val="16"/>
              </w:rPr>
            </w:pPr>
            <w:r>
              <w:rPr>
                <w:szCs w:val="16"/>
              </w:rPr>
              <w:t>1380</w:t>
            </w:r>
          </w:p>
        </w:tc>
        <w:tc>
          <w:tcPr>
            <w:tcW w:w="1305" w:type="dxa"/>
          </w:tcPr>
          <w:p w14:paraId="14E9EC78" w14:textId="77777777" w:rsidR="00F52259" w:rsidRDefault="00F52259">
            <w:pPr>
              <w:pStyle w:val="table1"/>
              <w:jc w:val="center"/>
              <w:rPr>
                <w:szCs w:val="16"/>
              </w:rPr>
            </w:pPr>
          </w:p>
        </w:tc>
        <w:tc>
          <w:tcPr>
            <w:tcW w:w="1085" w:type="dxa"/>
          </w:tcPr>
          <w:p w14:paraId="4EA361AD" w14:textId="41F2A67D" w:rsidR="00F52259" w:rsidRDefault="00F52259">
            <w:pPr>
              <w:pStyle w:val="table1"/>
              <w:jc w:val="center"/>
              <w:rPr>
                <w:szCs w:val="16"/>
              </w:rPr>
            </w:pPr>
            <w:r>
              <w:rPr>
                <w:szCs w:val="16"/>
              </w:rPr>
              <w:t>0.3</w:t>
            </w:r>
          </w:p>
        </w:tc>
        <w:tc>
          <w:tcPr>
            <w:tcW w:w="1002" w:type="dxa"/>
          </w:tcPr>
          <w:p w14:paraId="0CC72C7E" w14:textId="77777777" w:rsidR="00F52259" w:rsidRDefault="00F52259">
            <w:pPr>
              <w:pStyle w:val="table1"/>
              <w:jc w:val="center"/>
              <w:rPr>
                <w:szCs w:val="16"/>
              </w:rPr>
            </w:pPr>
          </w:p>
        </w:tc>
      </w:tr>
      <w:tr w:rsidR="00F52259" w14:paraId="4EA361B4" w14:textId="1A1B4204" w:rsidTr="00F52259">
        <w:tc>
          <w:tcPr>
            <w:tcW w:w="1541" w:type="dxa"/>
          </w:tcPr>
          <w:p w14:paraId="4EA361AF" w14:textId="77777777" w:rsidR="00F52259" w:rsidRDefault="00F52259">
            <w:pPr>
              <w:pStyle w:val="table1"/>
              <w:rPr>
                <w:szCs w:val="16"/>
              </w:rPr>
            </w:pPr>
            <w:proofErr w:type="spellStart"/>
            <w:r>
              <w:rPr>
                <w:szCs w:val="16"/>
              </w:rPr>
              <w:t>Sulfate</w:t>
            </w:r>
            <w:proofErr w:type="spellEnd"/>
            <w:r>
              <w:rPr>
                <w:szCs w:val="16"/>
              </w:rPr>
              <w:t xml:space="preserve"> (mg/L)</w:t>
            </w:r>
          </w:p>
        </w:tc>
        <w:tc>
          <w:tcPr>
            <w:tcW w:w="1402" w:type="dxa"/>
          </w:tcPr>
          <w:p w14:paraId="4EA361B0" w14:textId="77777777" w:rsidR="00F52259" w:rsidRDefault="00F52259">
            <w:pPr>
              <w:pStyle w:val="table1"/>
              <w:rPr>
                <w:szCs w:val="16"/>
              </w:rPr>
            </w:pPr>
            <w:r>
              <w:rPr>
                <w:i/>
                <w:szCs w:val="16"/>
              </w:rPr>
              <w:t xml:space="preserve">M. </w:t>
            </w:r>
            <w:proofErr w:type="spellStart"/>
            <w:r>
              <w:rPr>
                <w:i/>
                <w:szCs w:val="16"/>
              </w:rPr>
              <w:t>macleayi</w:t>
            </w:r>
            <w:proofErr w:type="spellEnd"/>
            <w:r>
              <w:rPr>
                <w:i/>
                <w:szCs w:val="16"/>
              </w:rPr>
              <w:t xml:space="preserve"> </w:t>
            </w:r>
            <w:r>
              <w:rPr>
                <w:szCs w:val="22"/>
              </w:rPr>
              <w:t>(historic)</w:t>
            </w:r>
          </w:p>
        </w:tc>
        <w:tc>
          <w:tcPr>
            <w:tcW w:w="1320" w:type="dxa"/>
          </w:tcPr>
          <w:p w14:paraId="4EA361B1" w14:textId="77777777" w:rsidR="00F52259" w:rsidRDefault="00F52259">
            <w:pPr>
              <w:pStyle w:val="table1"/>
              <w:jc w:val="center"/>
              <w:rPr>
                <w:szCs w:val="16"/>
              </w:rPr>
            </w:pPr>
            <w:r>
              <w:rPr>
                <w:szCs w:val="16"/>
              </w:rPr>
              <w:t>445-655</w:t>
            </w:r>
          </w:p>
        </w:tc>
        <w:tc>
          <w:tcPr>
            <w:tcW w:w="777" w:type="dxa"/>
          </w:tcPr>
          <w:p w14:paraId="4EA361B2" w14:textId="77777777" w:rsidR="00F52259" w:rsidRDefault="00F52259">
            <w:pPr>
              <w:pStyle w:val="table1"/>
              <w:jc w:val="center"/>
              <w:rPr>
                <w:szCs w:val="16"/>
              </w:rPr>
            </w:pPr>
            <w:r>
              <w:rPr>
                <w:szCs w:val="16"/>
              </w:rPr>
              <w:t>843</w:t>
            </w:r>
          </w:p>
        </w:tc>
        <w:tc>
          <w:tcPr>
            <w:tcW w:w="1305" w:type="dxa"/>
          </w:tcPr>
          <w:p w14:paraId="04FD1057" w14:textId="77777777" w:rsidR="00F52259" w:rsidRDefault="00F52259">
            <w:pPr>
              <w:pStyle w:val="table1"/>
              <w:jc w:val="center"/>
              <w:rPr>
                <w:szCs w:val="16"/>
              </w:rPr>
            </w:pPr>
          </w:p>
        </w:tc>
        <w:tc>
          <w:tcPr>
            <w:tcW w:w="1085" w:type="dxa"/>
          </w:tcPr>
          <w:p w14:paraId="4EA361B3" w14:textId="5BB334CA" w:rsidR="00F52259" w:rsidRDefault="00F52259">
            <w:pPr>
              <w:pStyle w:val="table1"/>
              <w:jc w:val="center"/>
              <w:rPr>
                <w:szCs w:val="16"/>
              </w:rPr>
            </w:pPr>
            <w:r>
              <w:rPr>
                <w:szCs w:val="16"/>
              </w:rPr>
              <w:t>0.05-0.8</w:t>
            </w:r>
          </w:p>
        </w:tc>
        <w:tc>
          <w:tcPr>
            <w:tcW w:w="1002" w:type="dxa"/>
          </w:tcPr>
          <w:p w14:paraId="22C0620E" w14:textId="77777777" w:rsidR="00F52259" w:rsidRDefault="00F52259">
            <w:pPr>
              <w:pStyle w:val="table1"/>
              <w:jc w:val="center"/>
              <w:rPr>
                <w:szCs w:val="16"/>
              </w:rPr>
            </w:pPr>
          </w:p>
        </w:tc>
      </w:tr>
      <w:tr w:rsidR="00F52259" w14:paraId="4EA361BA" w14:textId="036BF7A7" w:rsidTr="00F52259">
        <w:tc>
          <w:tcPr>
            <w:tcW w:w="1541" w:type="dxa"/>
          </w:tcPr>
          <w:p w14:paraId="4EA361B5" w14:textId="77777777" w:rsidR="00F52259" w:rsidRDefault="00F52259">
            <w:pPr>
              <w:pStyle w:val="table1"/>
              <w:rPr>
                <w:szCs w:val="16"/>
              </w:rPr>
            </w:pPr>
          </w:p>
        </w:tc>
        <w:tc>
          <w:tcPr>
            <w:tcW w:w="1402" w:type="dxa"/>
          </w:tcPr>
          <w:p w14:paraId="4EA361B6"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(historic)</w:t>
            </w:r>
          </w:p>
        </w:tc>
        <w:tc>
          <w:tcPr>
            <w:tcW w:w="1320" w:type="dxa"/>
          </w:tcPr>
          <w:p w14:paraId="4EA361B7" w14:textId="77777777" w:rsidR="00F52259" w:rsidRDefault="00F52259">
            <w:pPr>
              <w:pStyle w:val="table1"/>
              <w:jc w:val="center"/>
              <w:rPr>
                <w:szCs w:val="16"/>
              </w:rPr>
            </w:pPr>
            <w:r>
              <w:rPr>
                <w:szCs w:val="16"/>
              </w:rPr>
              <w:t>453-740</w:t>
            </w:r>
          </w:p>
        </w:tc>
        <w:tc>
          <w:tcPr>
            <w:tcW w:w="777" w:type="dxa"/>
          </w:tcPr>
          <w:p w14:paraId="4EA361B8" w14:textId="77777777" w:rsidR="00F52259" w:rsidRDefault="00F52259">
            <w:pPr>
              <w:pStyle w:val="table1"/>
              <w:jc w:val="center"/>
              <w:rPr>
                <w:szCs w:val="16"/>
              </w:rPr>
            </w:pPr>
            <w:r>
              <w:rPr>
                <w:szCs w:val="16"/>
              </w:rPr>
              <w:t>474</w:t>
            </w:r>
          </w:p>
        </w:tc>
        <w:tc>
          <w:tcPr>
            <w:tcW w:w="1305" w:type="dxa"/>
          </w:tcPr>
          <w:p w14:paraId="62C318E1" w14:textId="77777777" w:rsidR="00F52259" w:rsidRDefault="00F52259">
            <w:pPr>
              <w:pStyle w:val="table1"/>
              <w:jc w:val="center"/>
              <w:rPr>
                <w:szCs w:val="16"/>
              </w:rPr>
            </w:pPr>
          </w:p>
        </w:tc>
        <w:tc>
          <w:tcPr>
            <w:tcW w:w="1085" w:type="dxa"/>
          </w:tcPr>
          <w:p w14:paraId="4EA361B9" w14:textId="2EC8A733" w:rsidR="00F52259" w:rsidRDefault="00F52259">
            <w:pPr>
              <w:pStyle w:val="table1"/>
              <w:jc w:val="center"/>
              <w:rPr>
                <w:szCs w:val="16"/>
              </w:rPr>
            </w:pPr>
            <w:r>
              <w:rPr>
                <w:szCs w:val="16"/>
              </w:rPr>
              <w:t>1.0-1.6</w:t>
            </w:r>
          </w:p>
        </w:tc>
        <w:tc>
          <w:tcPr>
            <w:tcW w:w="1002" w:type="dxa"/>
          </w:tcPr>
          <w:p w14:paraId="60088494" w14:textId="77777777" w:rsidR="00F52259" w:rsidRDefault="00F52259">
            <w:pPr>
              <w:pStyle w:val="table1"/>
              <w:jc w:val="center"/>
              <w:rPr>
                <w:szCs w:val="16"/>
              </w:rPr>
            </w:pPr>
          </w:p>
        </w:tc>
      </w:tr>
      <w:tr w:rsidR="00F52259" w14:paraId="4EA361C0" w14:textId="42C3F718" w:rsidTr="00F52259">
        <w:tc>
          <w:tcPr>
            <w:tcW w:w="1541" w:type="dxa"/>
            <w:tcBorders>
              <w:bottom w:val="single" w:sz="4" w:space="0" w:color="auto"/>
            </w:tcBorders>
          </w:tcPr>
          <w:p w14:paraId="4EA361BB" w14:textId="77777777" w:rsidR="00F52259" w:rsidRDefault="00F52259">
            <w:pPr>
              <w:pStyle w:val="table1"/>
              <w:rPr>
                <w:szCs w:val="16"/>
              </w:rPr>
            </w:pPr>
          </w:p>
        </w:tc>
        <w:tc>
          <w:tcPr>
            <w:tcW w:w="1402" w:type="dxa"/>
            <w:tcBorders>
              <w:bottom w:val="single" w:sz="4" w:space="0" w:color="auto"/>
            </w:tcBorders>
          </w:tcPr>
          <w:p w14:paraId="4EA361BC" w14:textId="77777777" w:rsidR="00F52259" w:rsidRDefault="00F52259">
            <w:pPr>
              <w:pStyle w:val="table1"/>
              <w:rPr>
                <w:szCs w:val="16"/>
              </w:rPr>
            </w:pPr>
            <w:r>
              <w:rPr>
                <w:i/>
                <w:szCs w:val="22"/>
              </w:rPr>
              <w:t xml:space="preserve">H. </w:t>
            </w:r>
            <w:proofErr w:type="spellStart"/>
            <w:r>
              <w:rPr>
                <w:i/>
                <w:szCs w:val="22"/>
              </w:rPr>
              <w:t>viridissima</w:t>
            </w:r>
            <w:proofErr w:type="spellEnd"/>
            <w:r>
              <w:rPr>
                <w:i/>
                <w:szCs w:val="22"/>
              </w:rPr>
              <w:t xml:space="preserve"> </w:t>
            </w:r>
            <w:r>
              <w:rPr>
                <w:szCs w:val="22"/>
              </w:rPr>
              <w:t>(GCT2)</w:t>
            </w:r>
          </w:p>
        </w:tc>
        <w:tc>
          <w:tcPr>
            <w:tcW w:w="1320" w:type="dxa"/>
            <w:tcBorders>
              <w:bottom w:val="single" w:sz="4" w:space="0" w:color="auto"/>
            </w:tcBorders>
          </w:tcPr>
          <w:p w14:paraId="4EA361BD" w14:textId="77777777" w:rsidR="00F52259" w:rsidRDefault="00F52259">
            <w:pPr>
              <w:pStyle w:val="table1"/>
              <w:jc w:val="center"/>
              <w:rPr>
                <w:szCs w:val="16"/>
              </w:rPr>
            </w:pPr>
            <w:r>
              <w:rPr>
                <w:szCs w:val="16"/>
              </w:rPr>
              <w:t>1454</w:t>
            </w:r>
          </w:p>
        </w:tc>
        <w:tc>
          <w:tcPr>
            <w:tcW w:w="777" w:type="dxa"/>
            <w:tcBorders>
              <w:bottom w:val="single" w:sz="4" w:space="0" w:color="auto"/>
            </w:tcBorders>
          </w:tcPr>
          <w:p w14:paraId="4EA361BE" w14:textId="77777777" w:rsidR="00F52259" w:rsidRDefault="00F52259">
            <w:pPr>
              <w:pStyle w:val="table1"/>
              <w:jc w:val="center"/>
              <w:rPr>
                <w:szCs w:val="16"/>
              </w:rPr>
            </w:pPr>
            <w:r>
              <w:rPr>
                <w:szCs w:val="16"/>
              </w:rPr>
              <w:t>474</w:t>
            </w:r>
          </w:p>
        </w:tc>
        <w:tc>
          <w:tcPr>
            <w:tcW w:w="1305" w:type="dxa"/>
            <w:tcBorders>
              <w:bottom w:val="single" w:sz="4" w:space="0" w:color="auto"/>
            </w:tcBorders>
          </w:tcPr>
          <w:p w14:paraId="3FD7B122" w14:textId="77777777" w:rsidR="00F52259" w:rsidRDefault="00F52259">
            <w:pPr>
              <w:pStyle w:val="table1"/>
              <w:jc w:val="center"/>
              <w:rPr>
                <w:szCs w:val="16"/>
              </w:rPr>
            </w:pPr>
          </w:p>
        </w:tc>
        <w:tc>
          <w:tcPr>
            <w:tcW w:w="1085" w:type="dxa"/>
            <w:tcBorders>
              <w:bottom w:val="single" w:sz="4" w:space="0" w:color="auto"/>
            </w:tcBorders>
          </w:tcPr>
          <w:p w14:paraId="4EA361BF" w14:textId="67338DE6" w:rsidR="00F52259" w:rsidRDefault="00F52259">
            <w:pPr>
              <w:pStyle w:val="table1"/>
              <w:jc w:val="center"/>
              <w:rPr>
                <w:szCs w:val="16"/>
              </w:rPr>
            </w:pPr>
            <w:r>
              <w:rPr>
                <w:szCs w:val="16"/>
              </w:rPr>
              <w:t>3.1</w:t>
            </w:r>
          </w:p>
        </w:tc>
        <w:tc>
          <w:tcPr>
            <w:tcW w:w="1002" w:type="dxa"/>
            <w:tcBorders>
              <w:bottom w:val="single" w:sz="4" w:space="0" w:color="auto"/>
            </w:tcBorders>
          </w:tcPr>
          <w:p w14:paraId="72EB22EA" w14:textId="77777777" w:rsidR="00F52259" w:rsidRDefault="00F52259">
            <w:pPr>
              <w:pStyle w:val="table1"/>
              <w:jc w:val="center"/>
              <w:rPr>
                <w:szCs w:val="16"/>
              </w:rPr>
            </w:pPr>
          </w:p>
        </w:tc>
      </w:tr>
    </w:tbl>
    <w:p w14:paraId="4EA361C1" w14:textId="72331A22" w:rsidR="0068469E" w:rsidRDefault="005320FD">
      <w:pPr>
        <w:rPr>
          <w:szCs w:val="22"/>
        </w:rPr>
      </w:pPr>
      <w:proofErr w:type="gramStart"/>
      <w:r>
        <w:rPr>
          <w:szCs w:val="22"/>
          <w:vertAlign w:val="superscript"/>
        </w:rPr>
        <w:t>a</w:t>
      </w:r>
      <w:proofErr w:type="gramEnd"/>
      <w:r>
        <w:rPr>
          <w:szCs w:val="22"/>
        </w:rPr>
        <w:t xml:space="preserve"> OTU = 100/</w:t>
      </w:r>
      <w:r w:rsidR="00F52259">
        <w:rPr>
          <w:szCs w:val="22"/>
        </w:rPr>
        <w:t>c</w:t>
      </w:r>
      <w:r>
        <w:rPr>
          <w:szCs w:val="22"/>
        </w:rPr>
        <w:t xml:space="preserve">oncentration of the contaminant at the observed IC50, </w:t>
      </w:r>
      <w:r>
        <w:rPr>
          <w:snapToGrid w:val="0"/>
          <w:color w:val="000000"/>
          <w:position w:val="5"/>
          <w:sz w:val="15"/>
          <w:szCs w:val="0"/>
          <w:u w:color="000000"/>
        </w:rPr>
        <w:t>b</w:t>
      </w:r>
      <w:r w:rsidR="002A3E17">
        <w:rPr>
          <w:szCs w:val="22"/>
        </w:rPr>
        <w:t xml:space="preserve"> PTU </w:t>
      </w:r>
      <w:r>
        <w:rPr>
          <w:szCs w:val="22"/>
        </w:rPr>
        <w:t xml:space="preserve">= Concentration of contaminant in the DTA water. </w:t>
      </w:r>
      <w:r w:rsidR="00F52259">
        <w:rPr>
          <w:szCs w:val="22"/>
        </w:rPr>
        <w:t xml:space="preserve">A </w:t>
      </w:r>
      <w:r>
        <w:rPr>
          <w:szCs w:val="22"/>
        </w:rPr>
        <w:t xml:space="preserve">PTU </w:t>
      </w:r>
      <w:r w:rsidR="002A3E17">
        <w:rPr>
          <w:szCs w:val="22"/>
        </w:rPr>
        <w:t xml:space="preserve">value </w:t>
      </w:r>
      <w:r>
        <w:rPr>
          <w:szCs w:val="22"/>
        </w:rPr>
        <w:t>≥</w:t>
      </w:r>
      <w:r w:rsidR="002A3E17">
        <w:rPr>
          <w:szCs w:val="22"/>
        </w:rPr>
        <w:t xml:space="preserve"> </w:t>
      </w:r>
      <w:r>
        <w:rPr>
          <w:szCs w:val="22"/>
        </w:rPr>
        <w:t>OTU value</w:t>
      </w:r>
      <w:r w:rsidR="002A3E17">
        <w:rPr>
          <w:szCs w:val="22"/>
        </w:rPr>
        <w:t xml:space="preserve"> indicate</w:t>
      </w:r>
      <w:r>
        <w:rPr>
          <w:szCs w:val="22"/>
        </w:rPr>
        <w:t>s</w:t>
      </w:r>
      <w:r w:rsidR="002A3E17">
        <w:rPr>
          <w:szCs w:val="22"/>
        </w:rPr>
        <w:t xml:space="preserve"> it is likely the contaminant is contributing to toxicity</w:t>
      </w:r>
      <w:r>
        <w:rPr>
          <w:szCs w:val="22"/>
        </w:rPr>
        <w:t>.</w:t>
      </w:r>
    </w:p>
    <w:p w14:paraId="4EA361C3" w14:textId="4988D048" w:rsidR="00752314" w:rsidRDefault="002B1B02" w:rsidP="0069700F">
      <w:pPr>
        <w:rPr>
          <w:rFonts w:ascii="Arial" w:hAnsi="Arial"/>
          <w:b/>
          <w:sz w:val="36"/>
        </w:rPr>
      </w:pPr>
      <w:r>
        <w:rPr>
          <w:szCs w:val="22"/>
        </w:rPr>
        <w:t xml:space="preserve">The outcomes of the Toxic Units approach should </w:t>
      </w:r>
      <w:r w:rsidR="00B8551A">
        <w:rPr>
          <w:szCs w:val="22"/>
        </w:rPr>
        <w:t xml:space="preserve">not </w:t>
      </w:r>
      <w:r>
        <w:rPr>
          <w:szCs w:val="22"/>
        </w:rPr>
        <w:t xml:space="preserve">be considered as </w:t>
      </w:r>
      <w:r w:rsidR="00B8551A">
        <w:t>definitive</w:t>
      </w:r>
      <w:r>
        <w:t>, as the toxicity data for single contaminants were derived under different environmental conditions from those present in the DTA waters (</w:t>
      </w:r>
      <w:proofErr w:type="spellStart"/>
      <w:r>
        <w:t>ie</w:t>
      </w:r>
      <w:proofErr w:type="spellEnd"/>
      <w:r>
        <w:t xml:space="preserve">. tests were done at different </w:t>
      </w:r>
      <w:proofErr w:type="spellStart"/>
      <w:r>
        <w:t>Mg:Ca</w:t>
      </w:r>
      <w:proofErr w:type="spellEnd"/>
      <w:r>
        <w:t xml:space="preserve"> (mass) ratios and different concentrations of hardness). Nevertheless, the results </w:t>
      </w:r>
      <w:r>
        <w:rPr>
          <w:szCs w:val="22"/>
        </w:rPr>
        <w:t xml:space="preserve">indicated that U was likely to be the major contributor to toxicity to these species in the </w:t>
      </w:r>
      <w:r w:rsidR="00B8551A">
        <w:rPr>
          <w:szCs w:val="22"/>
        </w:rPr>
        <w:t>three</w:t>
      </w:r>
      <w:r>
        <w:rPr>
          <w:szCs w:val="22"/>
        </w:rPr>
        <w:t xml:space="preserve"> historic </w:t>
      </w:r>
      <w:r w:rsidR="002D29FD">
        <w:rPr>
          <w:szCs w:val="22"/>
        </w:rPr>
        <w:t xml:space="preserve">surface </w:t>
      </w:r>
      <w:r>
        <w:rPr>
          <w:szCs w:val="22"/>
        </w:rPr>
        <w:t xml:space="preserve">waters that were tested (RP2, Pit 3 &amp; </w:t>
      </w:r>
      <w:proofErr w:type="spellStart"/>
      <w:r>
        <w:rPr>
          <w:szCs w:val="22"/>
        </w:rPr>
        <w:t>Djalkmara</w:t>
      </w:r>
      <w:proofErr w:type="spellEnd"/>
      <w:r>
        <w:rPr>
          <w:szCs w:val="22"/>
        </w:rPr>
        <w:t xml:space="preserve">, Appendix H). Manganese </w:t>
      </w:r>
      <w:r w:rsidR="002D29FD">
        <w:rPr>
          <w:szCs w:val="22"/>
        </w:rPr>
        <w:t xml:space="preserve">was predicted to </w:t>
      </w:r>
      <w:r>
        <w:rPr>
          <w:szCs w:val="22"/>
        </w:rPr>
        <w:t xml:space="preserve">have contributed to </w:t>
      </w:r>
      <w:r w:rsidR="002D29FD">
        <w:rPr>
          <w:szCs w:val="22"/>
        </w:rPr>
        <w:t xml:space="preserve">the observed </w:t>
      </w:r>
      <w:r>
        <w:rPr>
          <w:szCs w:val="22"/>
        </w:rPr>
        <w:t xml:space="preserve">toxicity </w:t>
      </w:r>
      <w:r w:rsidR="002D29FD">
        <w:rPr>
          <w:szCs w:val="22"/>
        </w:rPr>
        <w:t xml:space="preserve">to </w:t>
      </w:r>
      <w:r w:rsidR="002D29FD" w:rsidRPr="0069700F">
        <w:rPr>
          <w:i/>
          <w:szCs w:val="22"/>
        </w:rPr>
        <w:t xml:space="preserve">H. </w:t>
      </w:r>
      <w:proofErr w:type="spellStart"/>
      <w:r w:rsidR="002D29FD" w:rsidRPr="0069700F">
        <w:rPr>
          <w:i/>
          <w:szCs w:val="22"/>
        </w:rPr>
        <w:t>viridissima</w:t>
      </w:r>
      <w:proofErr w:type="spellEnd"/>
      <w:r w:rsidR="002D29FD">
        <w:rPr>
          <w:szCs w:val="22"/>
        </w:rPr>
        <w:t xml:space="preserve"> </w:t>
      </w:r>
      <w:r>
        <w:rPr>
          <w:szCs w:val="22"/>
        </w:rPr>
        <w:t xml:space="preserve">in </w:t>
      </w:r>
      <w:r w:rsidR="002D29FD">
        <w:rPr>
          <w:szCs w:val="22"/>
        </w:rPr>
        <w:t>two of the RP2 toxicity tests</w:t>
      </w:r>
      <w:r>
        <w:rPr>
          <w:szCs w:val="22"/>
        </w:rPr>
        <w:t xml:space="preserve"> but magnesium</w:t>
      </w:r>
      <w:r w:rsidR="002D29FD">
        <w:rPr>
          <w:szCs w:val="22"/>
        </w:rPr>
        <w:t xml:space="preserve"> </w:t>
      </w:r>
      <w:r w:rsidR="00B8551A">
        <w:rPr>
          <w:szCs w:val="22"/>
        </w:rPr>
        <w:t>was not predicted to</w:t>
      </w:r>
      <w:r w:rsidR="002D29FD">
        <w:rPr>
          <w:szCs w:val="22"/>
        </w:rPr>
        <w:t xml:space="preserve"> contribute to the toxicity of the historic surface waters</w:t>
      </w:r>
      <w:r>
        <w:rPr>
          <w:szCs w:val="22"/>
        </w:rPr>
        <w:t xml:space="preserve"> (Appendix H). These </w:t>
      </w:r>
      <w:proofErr w:type="gramStart"/>
      <w:r>
        <w:rPr>
          <w:szCs w:val="22"/>
        </w:rPr>
        <w:t xml:space="preserve">findings </w:t>
      </w:r>
      <w:r w:rsidR="002D29FD">
        <w:rPr>
          <w:szCs w:val="22"/>
        </w:rPr>
        <w:t xml:space="preserve"> were</w:t>
      </w:r>
      <w:proofErr w:type="gramEnd"/>
      <w:r w:rsidR="002D29FD">
        <w:rPr>
          <w:szCs w:val="22"/>
        </w:rPr>
        <w:t xml:space="preserve"> </w:t>
      </w:r>
      <w:r w:rsidR="00B8551A">
        <w:rPr>
          <w:szCs w:val="22"/>
        </w:rPr>
        <w:t>logical because</w:t>
      </w:r>
      <w:r>
        <w:rPr>
          <w:szCs w:val="22"/>
        </w:rPr>
        <w:t>, apart from U, the concentrations of other COPCs in each of the three water</w:t>
      </w:r>
      <w:r w:rsidR="00B8551A">
        <w:rPr>
          <w:szCs w:val="22"/>
        </w:rPr>
        <w:t xml:space="preserve"> types</w:t>
      </w:r>
      <w:r>
        <w:rPr>
          <w:szCs w:val="22"/>
        </w:rPr>
        <w:t xml:space="preserve"> </w:t>
      </w:r>
      <w:r w:rsidR="00B8551A">
        <w:rPr>
          <w:szCs w:val="22"/>
        </w:rPr>
        <w:t xml:space="preserve">were </w:t>
      </w:r>
      <w:r>
        <w:rPr>
          <w:szCs w:val="22"/>
        </w:rPr>
        <w:t xml:space="preserve">generally near or lower than concentrations at which effects </w:t>
      </w:r>
      <w:r w:rsidR="00B8551A">
        <w:rPr>
          <w:szCs w:val="22"/>
        </w:rPr>
        <w:t xml:space="preserve">were </w:t>
      </w:r>
      <w:r>
        <w:rPr>
          <w:szCs w:val="22"/>
        </w:rPr>
        <w:t>observed</w:t>
      </w:r>
      <w:r w:rsidR="002D29FD">
        <w:rPr>
          <w:szCs w:val="22"/>
        </w:rPr>
        <w:t xml:space="preserve"> (Table 4)</w:t>
      </w:r>
      <w:r>
        <w:rPr>
          <w:szCs w:val="22"/>
        </w:rPr>
        <w:t xml:space="preserve">. Hence toxicity would not be expected for these other COPCs. For GCT2 water, Mg </w:t>
      </w:r>
      <w:r w:rsidR="00B8551A">
        <w:rPr>
          <w:szCs w:val="22"/>
        </w:rPr>
        <w:t>and SO</w:t>
      </w:r>
      <w:r w:rsidR="00B8551A" w:rsidRPr="0069700F">
        <w:rPr>
          <w:szCs w:val="22"/>
          <w:vertAlign w:val="subscript"/>
        </w:rPr>
        <w:t>4</w:t>
      </w:r>
      <w:r w:rsidR="002D29FD">
        <w:rPr>
          <w:szCs w:val="22"/>
        </w:rPr>
        <w:t>w</w:t>
      </w:r>
      <w:r w:rsidR="00B8551A">
        <w:rPr>
          <w:szCs w:val="22"/>
        </w:rPr>
        <w:t>ere both</w:t>
      </w:r>
      <w:r w:rsidR="002D29FD">
        <w:rPr>
          <w:szCs w:val="22"/>
        </w:rPr>
        <w:t xml:space="preserve"> </w:t>
      </w:r>
      <w:r>
        <w:rPr>
          <w:szCs w:val="22"/>
        </w:rPr>
        <w:t xml:space="preserve">implicated in the toxicity of GCT2 waters to </w:t>
      </w:r>
      <w:r w:rsidRPr="0069700F">
        <w:rPr>
          <w:i/>
          <w:szCs w:val="22"/>
        </w:rPr>
        <w:t>H</w:t>
      </w:r>
      <w:r w:rsidR="002D29FD" w:rsidRPr="0069700F">
        <w:rPr>
          <w:i/>
          <w:szCs w:val="22"/>
        </w:rPr>
        <w:t xml:space="preserve">. </w:t>
      </w:r>
      <w:proofErr w:type="spellStart"/>
      <w:r w:rsidR="002D29FD" w:rsidRPr="0069700F">
        <w:rPr>
          <w:i/>
          <w:szCs w:val="22"/>
        </w:rPr>
        <w:t>viridissima</w:t>
      </w:r>
      <w:proofErr w:type="spellEnd"/>
      <w:r w:rsidR="00B8551A">
        <w:rPr>
          <w:i/>
          <w:szCs w:val="22"/>
        </w:rPr>
        <w:t xml:space="preserve">, </w:t>
      </w:r>
      <w:r w:rsidR="00B8551A" w:rsidRPr="0069700F">
        <w:rPr>
          <w:szCs w:val="22"/>
        </w:rPr>
        <w:t>although the influence of</w:t>
      </w:r>
      <w:r w:rsidR="00B8551A">
        <w:rPr>
          <w:i/>
          <w:szCs w:val="22"/>
        </w:rPr>
        <w:t xml:space="preserve"> </w:t>
      </w:r>
      <w:r w:rsidR="00B8551A">
        <w:rPr>
          <w:szCs w:val="22"/>
        </w:rPr>
        <w:t>water hardness on the toxicity of these major ions varies and could not be quantified in this assessment</w:t>
      </w:r>
      <w:r w:rsidR="002D29FD">
        <w:rPr>
          <w:szCs w:val="22"/>
        </w:rPr>
        <w:t xml:space="preserve"> </w:t>
      </w:r>
      <w:r>
        <w:rPr>
          <w:szCs w:val="22"/>
        </w:rPr>
        <w:t xml:space="preserve"> (Appendix H).</w:t>
      </w:r>
      <w:r w:rsidR="00752314">
        <w:br w:type="page"/>
      </w:r>
    </w:p>
    <w:p w14:paraId="4EA361C4" w14:textId="77777777" w:rsidR="0068469E" w:rsidRDefault="002B1B02">
      <w:pPr>
        <w:pStyle w:val="Heading1"/>
      </w:pPr>
      <w:bookmarkStart w:id="82" w:name="_Toc481658777"/>
      <w:r>
        <w:t>4 Discussion</w:t>
      </w:r>
      <w:bookmarkEnd w:id="82"/>
    </w:p>
    <w:p w14:paraId="4EA361C5" w14:textId="25C9ABE3" w:rsidR="0068469E" w:rsidRPr="00752314" w:rsidRDefault="002B1B02" w:rsidP="00752314">
      <w:pPr>
        <w:rPr>
          <w:rFonts w:ascii="Arial" w:hAnsi="Arial" w:cs="Arial"/>
          <w:b/>
          <w:sz w:val="28"/>
          <w:szCs w:val="28"/>
        </w:rPr>
      </w:pPr>
      <w:r w:rsidRPr="00752314">
        <w:rPr>
          <w:rFonts w:ascii="Arial" w:hAnsi="Arial" w:cs="Arial"/>
          <w:b/>
          <w:sz w:val="28"/>
          <w:szCs w:val="28"/>
        </w:rPr>
        <w:t>4.1 Impact assessment</w:t>
      </w:r>
    </w:p>
    <w:p w14:paraId="4EA361C6" w14:textId="77777777" w:rsidR="0068469E" w:rsidRDefault="002B1B02">
      <w:r>
        <w:t xml:space="preserve">The primary objective of this report was to determine the potential impact of dispersion of GCT2 water to </w:t>
      </w:r>
      <w:proofErr w:type="spellStart"/>
      <w:r>
        <w:t>Gulungul</w:t>
      </w:r>
      <w:proofErr w:type="spellEnd"/>
      <w:r>
        <w:t xml:space="preserve"> Creek in the 2014–15 and 2015–2016 wet seasons. Assessment of possible adverse effects was based on laboratory DTA and field biological monitoring results.</w:t>
      </w:r>
    </w:p>
    <w:p w14:paraId="4EA361C7" w14:textId="65C4173C" w:rsidR="0068469E" w:rsidRDefault="002B1B02">
      <w:r>
        <w:t>The results of the DTA of GCT2 water indicated that these contaminated waters were unlikely to impact the off-site environment. Thus</w:t>
      </w:r>
      <w:r w:rsidR="005A6CA6">
        <w:t>,</w:t>
      </w:r>
      <w:r>
        <w:t xml:space="preserve"> responses for each of the three test species at and below the equivalent maximum EC observed in </w:t>
      </w:r>
      <w:proofErr w:type="spellStart"/>
      <w:r>
        <w:t>Gulungul</w:t>
      </w:r>
      <w:proofErr w:type="spellEnd"/>
      <w:r>
        <w:t xml:space="preserve"> Creek in 2015 (Figure 2) showed no reduction in any of the response measures compared to those of the respective controls. Furthermore, GCT2 contaminants exhibited pulsed </w:t>
      </w:r>
      <w:r w:rsidR="005A6CA6">
        <w:t xml:space="preserve">exposures </w:t>
      </w:r>
      <w:r>
        <w:t xml:space="preserve">in </w:t>
      </w:r>
      <w:proofErr w:type="spellStart"/>
      <w:r>
        <w:t>Gulungul</w:t>
      </w:r>
      <w:proofErr w:type="spellEnd"/>
      <w:r>
        <w:t xml:space="preserve"> Creek in response to local rainfall and stream discharge patterns – e.g. see EC traces in Figure 3. For magnesium at least, pulsed exposures result in reduced toxicity </w:t>
      </w:r>
      <w:r w:rsidR="005A6CA6">
        <w:t xml:space="preserve">to organisms </w:t>
      </w:r>
      <w:r>
        <w:t xml:space="preserve">compared to continuous exposures at constant contaminant concentrations (Hogan et al 2013). </w:t>
      </w:r>
    </w:p>
    <w:p w14:paraId="4EA361C8" w14:textId="77777777" w:rsidR="0068469E" w:rsidRDefault="002B1B02">
      <w:r>
        <w:t xml:space="preserve">Biological monitoring results supported the DTA in assessing potential off-site impacts. Toxicity monitoring results for 2014–15 and 2015–2016 wet seasons for GCDS showed no significant change from results reported in previous wet seasons, indicating no overall adverse effects associated with GCT2 waters. The same conclusion was reached with end-of-wet season macroinvertebrate responses measured at GCDS for both wet seasons (Supervising Scientist 2015, 2017). While a subtle suppression in snail egg production was noted for the </w:t>
      </w:r>
      <w:proofErr w:type="spellStart"/>
      <w:r>
        <w:t>Gulungul</w:t>
      </w:r>
      <w:proofErr w:type="spellEnd"/>
      <w:r>
        <w:t xml:space="preserve"> midstream site, </w:t>
      </w:r>
      <w:r w:rsidRPr="000C7B18">
        <w:t>GCLB, relative to GCDS at median (four-day) creek EC values at the site &gt;~30</w:t>
      </w:r>
      <w:r w:rsidR="000C7B18" w:rsidRPr="000C7B18">
        <w:t xml:space="preserve"> </w:t>
      </w:r>
      <w:r w:rsidRPr="000C7B18">
        <w:t>µS/cm, the reprodu</w:t>
      </w:r>
      <w:r>
        <w:t xml:space="preserve">ctive response at GCLB was still invariably enhanced compared to upstream. This enhancement, commonly observed downstream of Ranger in both </w:t>
      </w:r>
      <w:proofErr w:type="spellStart"/>
      <w:r>
        <w:t>Magela</w:t>
      </w:r>
      <w:proofErr w:type="spellEnd"/>
      <w:r>
        <w:t xml:space="preserve"> and </w:t>
      </w:r>
      <w:proofErr w:type="spellStart"/>
      <w:r>
        <w:t>Gulungul</w:t>
      </w:r>
      <w:proofErr w:type="spellEnd"/>
      <w:r>
        <w:t xml:space="preserve"> creeks, has never been linked to adverse environmental impact. Macroinvertebrate responses at GCLB also observed greater difference in community structure (dissimilarity) with the corresponding upstream site than the equivalent GCDS versus upstream comparison (Supervising Scientist 2015, 2017). While this could indicate a localised effect of GCT2 waters, there are no pre-2015 macroinvertebrate data from GCLB to be able to draw conclusions. The greater upstream-midstream dissimilarity compared to upstream-downstream dissimilarity may be associated with habitat differences and not water quality differences.</w:t>
      </w:r>
    </w:p>
    <w:p w14:paraId="4EA361C9" w14:textId="77777777" w:rsidR="0068469E" w:rsidRDefault="002B1B02">
      <w:r>
        <w:t xml:space="preserve">In conclusion, no adverse ecological effects were associated with the dispersion of GCT2 waters to receiving waters in </w:t>
      </w:r>
      <w:proofErr w:type="spellStart"/>
      <w:r>
        <w:t>Gulungul</w:t>
      </w:r>
      <w:proofErr w:type="spellEnd"/>
      <w:r>
        <w:t xml:space="preserve"> Creek in 2015 and 2016.</w:t>
      </w:r>
    </w:p>
    <w:p w14:paraId="4EA361CA" w14:textId="77777777" w:rsidR="00752314" w:rsidRDefault="00752314" w:rsidP="00752314">
      <w:pPr>
        <w:rPr>
          <w:rFonts w:ascii="Arial" w:hAnsi="Arial" w:cs="Arial"/>
          <w:b/>
          <w:sz w:val="28"/>
          <w:szCs w:val="28"/>
        </w:rPr>
      </w:pPr>
    </w:p>
    <w:p w14:paraId="4EA361CB" w14:textId="07118C36" w:rsidR="0068469E" w:rsidRPr="00752314" w:rsidRDefault="0069700F" w:rsidP="00752314">
      <w:pPr>
        <w:rPr>
          <w:rFonts w:ascii="Arial" w:hAnsi="Arial" w:cs="Arial"/>
          <w:b/>
          <w:sz w:val="28"/>
          <w:szCs w:val="28"/>
        </w:rPr>
      </w:pPr>
      <w:r>
        <w:rPr>
          <w:rFonts w:ascii="Arial" w:hAnsi="Arial" w:cs="Arial"/>
          <w:b/>
          <w:sz w:val="28"/>
          <w:szCs w:val="28"/>
        </w:rPr>
        <w:t>4.2</w:t>
      </w:r>
      <w:r w:rsidR="002B1B02" w:rsidRPr="00752314">
        <w:rPr>
          <w:rFonts w:ascii="Arial" w:hAnsi="Arial" w:cs="Arial"/>
          <w:b/>
          <w:sz w:val="28"/>
          <w:szCs w:val="28"/>
        </w:rPr>
        <w:t xml:space="preserve"> </w:t>
      </w:r>
      <w:r w:rsidR="005A6CA6">
        <w:rPr>
          <w:rFonts w:ascii="Arial" w:hAnsi="Arial" w:cs="Arial"/>
          <w:b/>
          <w:sz w:val="28"/>
          <w:szCs w:val="28"/>
        </w:rPr>
        <w:t>Supporting evidence for</w:t>
      </w:r>
      <w:r w:rsidR="002B1B02" w:rsidRPr="00752314">
        <w:rPr>
          <w:rFonts w:ascii="Arial" w:hAnsi="Arial" w:cs="Arial"/>
          <w:b/>
          <w:sz w:val="28"/>
          <w:szCs w:val="28"/>
        </w:rPr>
        <w:t xml:space="preserve"> the Mg rehabilitation standard</w:t>
      </w:r>
    </w:p>
    <w:p w14:paraId="4EA361CC" w14:textId="08A6DE15" w:rsidR="0068469E" w:rsidRDefault="002B1B02">
      <w:r>
        <w:t>The second objective of the investigation was to investigate whether DTA and accompanying (field) biological monitoring data could be used as another line of evidence to support the Mg rehabilitation standard.</w:t>
      </w:r>
    </w:p>
    <w:p w14:paraId="4EA361CD" w14:textId="77777777" w:rsidR="0068469E" w:rsidRDefault="002B1B02">
      <w:r>
        <w:t xml:space="preserve">The water from GCT2 was less toxic to </w:t>
      </w:r>
      <w:r>
        <w:rPr>
          <w:i/>
        </w:rPr>
        <w:t xml:space="preserve">A. </w:t>
      </w:r>
      <w:proofErr w:type="spellStart"/>
      <w:r>
        <w:rPr>
          <w:i/>
        </w:rPr>
        <w:t>cumingi</w:t>
      </w:r>
      <w:proofErr w:type="spellEnd"/>
      <w:r>
        <w:t xml:space="preserve"> than anticipated based on the response to Mg reported by van Dam et al (2010) at a 9:1 </w:t>
      </w:r>
      <w:proofErr w:type="spellStart"/>
      <w:r>
        <w:t>Mg</w:t>
      </w:r>
      <w:proofErr w:type="gramStart"/>
      <w:r>
        <w:t>:Ca</w:t>
      </w:r>
      <w:proofErr w:type="spellEnd"/>
      <w:proofErr w:type="gramEnd"/>
      <w:r>
        <w:t xml:space="preserve"> ratio, where </w:t>
      </w:r>
      <w:r>
        <w:rPr>
          <w:i/>
        </w:rPr>
        <w:t xml:space="preserve">A. </w:t>
      </w:r>
      <w:proofErr w:type="spellStart"/>
      <w:r>
        <w:rPr>
          <w:i/>
        </w:rPr>
        <w:t>cumingi</w:t>
      </w:r>
      <w:proofErr w:type="spellEnd"/>
      <w:r>
        <w:t xml:space="preserve"> was reported to be the most sensitive species to chronic </w:t>
      </w:r>
      <w:proofErr w:type="spellStart"/>
      <w:r>
        <w:t>MgSO</w:t>
      </w:r>
      <w:proofErr w:type="spellEnd"/>
      <w:r>
        <w:rPr>
          <w:snapToGrid w:val="0"/>
          <w:color w:val="000000"/>
          <w:position w:val="-5"/>
          <w:sz w:val="15"/>
          <w:szCs w:val="0"/>
          <w:u w:color="000000"/>
        </w:rPr>
        <w:t>4</w:t>
      </w:r>
      <w:r>
        <w:t xml:space="preserve"> exposures. Stimulation of reproduction in </w:t>
      </w:r>
      <w:r>
        <w:rPr>
          <w:i/>
        </w:rPr>
        <w:t xml:space="preserve">A. </w:t>
      </w:r>
      <w:proofErr w:type="spellStart"/>
      <w:r>
        <w:rPr>
          <w:i/>
        </w:rPr>
        <w:t>cumingi</w:t>
      </w:r>
      <w:proofErr w:type="spellEnd"/>
      <w:r>
        <w:t xml:space="preserve"> was observed in both the laboratory DTA (at estimated Mg concentrations up to ~50 mg/L Mg) and during in situ toxicity monitoring in </w:t>
      </w:r>
      <w:proofErr w:type="spellStart"/>
      <w:r>
        <w:t>Gulungul</w:t>
      </w:r>
      <w:proofErr w:type="spellEnd"/>
      <w:r>
        <w:t xml:space="preserve"> Creek in the </w:t>
      </w:r>
      <w:r>
        <w:rPr>
          <w:szCs w:val="22"/>
        </w:rPr>
        <w:t>2014–15 and 2015–16 wet seasons</w:t>
      </w:r>
      <w:r>
        <w:t xml:space="preserve"> (up to maximum concentration reached, ~5 mg/L Mg). This stimulation in field toxicity monitoring has also been documented for previous wet seasons in both </w:t>
      </w:r>
      <w:proofErr w:type="spellStart"/>
      <w:r>
        <w:t>Magela</w:t>
      </w:r>
      <w:proofErr w:type="spellEnd"/>
      <w:r>
        <w:t xml:space="preserve"> and </w:t>
      </w:r>
      <w:proofErr w:type="spellStart"/>
      <w:r>
        <w:t>Gulungul</w:t>
      </w:r>
      <w:proofErr w:type="spellEnd"/>
      <w:r>
        <w:t xml:space="preserve"> creeks where it has been linked to elevated Mg (Supervising Scientist 2014; Section 4.4.2). Magnesium stimulation has not been observed in previous laboratory studies with </w:t>
      </w:r>
      <w:r>
        <w:rPr>
          <w:i/>
        </w:rPr>
        <w:t xml:space="preserve">A. </w:t>
      </w:r>
      <w:proofErr w:type="spellStart"/>
      <w:r>
        <w:rPr>
          <w:i/>
        </w:rPr>
        <w:t>cumingi</w:t>
      </w:r>
      <w:proofErr w:type="spellEnd"/>
      <w:r>
        <w:t xml:space="preserve"> at </w:t>
      </w:r>
      <w:proofErr w:type="spellStart"/>
      <w:r>
        <w:t>Mg:Ca</w:t>
      </w:r>
      <w:proofErr w:type="spellEnd"/>
      <w:r>
        <w:t xml:space="preserve"> ratios of both 5:1 and 9:1 (van Dam et al 2010) though </w:t>
      </w:r>
      <w:proofErr w:type="spellStart"/>
      <w:r>
        <w:t>Kefford</w:t>
      </w:r>
      <w:proofErr w:type="spellEnd"/>
      <w:r>
        <w:t xml:space="preserve"> et al (2005) did observe reproductive stimulation due to increasing salinity (</w:t>
      </w:r>
      <w:proofErr w:type="spellStart"/>
      <w:r>
        <w:t>NaCl</w:t>
      </w:r>
      <w:proofErr w:type="spellEnd"/>
      <w:r>
        <w:t xml:space="preserve">) in the freshwater snail, </w:t>
      </w:r>
      <w:proofErr w:type="spellStart"/>
      <w:r>
        <w:rPr>
          <w:i/>
        </w:rPr>
        <w:t>Physa</w:t>
      </w:r>
      <w:proofErr w:type="spellEnd"/>
      <w:r>
        <w:rPr>
          <w:i/>
        </w:rPr>
        <w:t xml:space="preserve"> </w:t>
      </w:r>
      <w:proofErr w:type="spellStart"/>
      <w:r>
        <w:rPr>
          <w:i/>
        </w:rPr>
        <w:t>acuta</w:t>
      </w:r>
      <w:proofErr w:type="spellEnd"/>
      <w:r>
        <w:t xml:space="preserve">. Exposure to low concentrations of </w:t>
      </w:r>
      <w:proofErr w:type="spellStart"/>
      <w:r>
        <w:t>Mn</w:t>
      </w:r>
      <w:proofErr w:type="spellEnd"/>
      <w:r>
        <w:t xml:space="preserve"> (i.e. 25–120 µg/L) has been shown to increase egg production in </w:t>
      </w:r>
      <w:r>
        <w:rPr>
          <w:i/>
        </w:rPr>
        <w:t xml:space="preserve">A. </w:t>
      </w:r>
      <w:proofErr w:type="spellStart"/>
      <w:r>
        <w:rPr>
          <w:i/>
        </w:rPr>
        <w:t>cumingi</w:t>
      </w:r>
      <w:proofErr w:type="spellEnd"/>
      <w:r>
        <w:t xml:space="preserve"> (Harford et al 2015); this concentration range was present in the DTA treatments, though the DTA stimulation was not observed above ~50 mg/L </w:t>
      </w:r>
      <w:proofErr w:type="spellStart"/>
      <w:r>
        <w:t>Mn</w:t>
      </w:r>
      <w:proofErr w:type="spellEnd"/>
      <w:r>
        <w:t xml:space="preserve"> (</w:t>
      </w:r>
      <w:proofErr w:type="spellStart"/>
      <w:r>
        <w:t>cf</w:t>
      </w:r>
      <w:proofErr w:type="spellEnd"/>
      <w:r>
        <w:t xml:space="preserve"> up to 120 mg/L observed in the single toxicant study of Harford et al (2015)). It is also unlikely that </w:t>
      </w:r>
      <w:proofErr w:type="spellStart"/>
      <w:r>
        <w:t>Mn</w:t>
      </w:r>
      <w:proofErr w:type="spellEnd"/>
      <w:r>
        <w:t xml:space="preserve"> is responsible for historic reproductive stimulation in </w:t>
      </w:r>
      <w:r>
        <w:rPr>
          <w:i/>
        </w:rPr>
        <w:t xml:space="preserve">A. </w:t>
      </w:r>
      <w:proofErr w:type="spellStart"/>
      <w:r>
        <w:rPr>
          <w:i/>
        </w:rPr>
        <w:t>cumingi</w:t>
      </w:r>
      <w:proofErr w:type="spellEnd"/>
      <w:r>
        <w:t xml:space="preserve"> observed in toxicity monitoring as ambient concentrations in receiving waters downstream of Ranger rarely exceed 20 mg/L </w:t>
      </w:r>
      <w:proofErr w:type="spellStart"/>
      <w:r>
        <w:t>Mn</w:t>
      </w:r>
      <w:proofErr w:type="spellEnd"/>
      <w:r>
        <w:t xml:space="preserve"> during the periods of snail exposure in the creeks. GCT2 waters are a complex mixture and attributing candidate (</w:t>
      </w:r>
      <w:proofErr w:type="spellStart"/>
      <w:r>
        <w:t>eg</w:t>
      </w:r>
      <w:proofErr w:type="spellEnd"/>
      <w:r>
        <w:t xml:space="preserve"> Mg, </w:t>
      </w:r>
      <w:proofErr w:type="spellStart"/>
      <w:r>
        <w:t>Mn</w:t>
      </w:r>
      <w:proofErr w:type="spellEnd"/>
      <w:r>
        <w:t xml:space="preserve">, </w:t>
      </w:r>
      <w:proofErr w:type="gramStart"/>
      <w:r>
        <w:t>Ca</w:t>
      </w:r>
      <w:proofErr w:type="gramEnd"/>
      <w:r>
        <w:t xml:space="preserve">) and other ions, and/or their interactions, to the reproductive stimulation in </w:t>
      </w:r>
      <w:r>
        <w:rPr>
          <w:i/>
        </w:rPr>
        <w:t xml:space="preserve">A. </w:t>
      </w:r>
      <w:proofErr w:type="spellStart"/>
      <w:r>
        <w:rPr>
          <w:i/>
        </w:rPr>
        <w:t>cumingi</w:t>
      </w:r>
      <w:proofErr w:type="spellEnd"/>
      <w:r>
        <w:t xml:space="preserve"> observed in 2015 and 2016 is not possible at this stage.</w:t>
      </w:r>
    </w:p>
    <w:p w14:paraId="4EA361CE" w14:textId="77777777" w:rsidR="0068469E" w:rsidRDefault="002B1B02">
      <w:r>
        <w:t xml:space="preserve">The reproductive stimulation in </w:t>
      </w:r>
      <w:r>
        <w:rPr>
          <w:i/>
        </w:rPr>
        <w:t xml:space="preserve">A. </w:t>
      </w:r>
      <w:proofErr w:type="spellStart"/>
      <w:r>
        <w:rPr>
          <w:i/>
        </w:rPr>
        <w:t>cumingi</w:t>
      </w:r>
      <w:proofErr w:type="spellEnd"/>
      <w:r>
        <w:t xml:space="preserve"> observed in the field became increasingly less pronounced at GCLB compared with that of snails at the site further downstream (GCDS) as median EC increased above ~30 </w:t>
      </w:r>
      <w:r>
        <w:rPr>
          <w:rFonts w:ascii="Times New Roman" w:hAnsi="Times New Roman"/>
        </w:rPr>
        <w:t>µ</w:t>
      </w:r>
      <w:r>
        <w:t xml:space="preserve">S/cm  in the creek (Figures 3 and 4). As the GCLB site was the closest to the toxicant source, the lack of stimulation may have been due to concentrations being above that those needed for a stimulatory response, although both these sites had similar average EC. A more likely explanation is that snails at GCLB were exposed to an unknown toxicant(s) in the GCT2 water (which did not influence EC) and which had attenuated on reaching the downstream site. The necessary chemistry to support this hypothesis was not available for the GCLB and GCDS sites and the ultimate cause of relative changes between these downstream sites in snail egg stimulation requires further research. </w:t>
      </w:r>
    </w:p>
    <w:p w14:paraId="4EA361CF" w14:textId="77777777" w:rsidR="0068469E" w:rsidRDefault="002B1B02">
      <w:r>
        <w:t xml:space="preserve">Exposure of </w:t>
      </w:r>
      <w:r>
        <w:rPr>
          <w:i/>
        </w:rPr>
        <w:t xml:space="preserve">L. </w:t>
      </w:r>
      <w:proofErr w:type="spellStart"/>
      <w:r>
        <w:rPr>
          <w:i/>
        </w:rPr>
        <w:t>aequinoctialis</w:t>
      </w:r>
      <w:proofErr w:type="spellEnd"/>
      <w:r>
        <w:t xml:space="preserve"> to GCT2 water did not reduce their growth rates. The lack of toxicity observed for </w:t>
      </w:r>
      <w:r>
        <w:rPr>
          <w:i/>
        </w:rPr>
        <w:t xml:space="preserve">L. </w:t>
      </w:r>
      <w:proofErr w:type="spellStart"/>
      <w:r>
        <w:rPr>
          <w:i/>
        </w:rPr>
        <w:t>aequinoctialis</w:t>
      </w:r>
      <w:proofErr w:type="spellEnd"/>
      <w:r>
        <w:t xml:space="preserve"> was possibly due to the low </w:t>
      </w:r>
      <w:proofErr w:type="spellStart"/>
      <w:r>
        <w:t>Mg</w:t>
      </w:r>
      <w:proofErr w:type="gramStart"/>
      <w:r>
        <w:t>:Ca</w:t>
      </w:r>
      <w:proofErr w:type="spellEnd"/>
      <w:proofErr w:type="gramEnd"/>
      <w:r>
        <w:t xml:space="preserve"> ratio of 5:1. It has previously been reported that Ca has a greater protective effect against Mg toxicity for </w:t>
      </w:r>
      <w:r>
        <w:rPr>
          <w:i/>
        </w:rPr>
        <w:t xml:space="preserve">L. </w:t>
      </w:r>
      <w:proofErr w:type="spellStart"/>
      <w:r>
        <w:rPr>
          <w:i/>
        </w:rPr>
        <w:t>aequinoctialis</w:t>
      </w:r>
      <w:proofErr w:type="spellEnd"/>
      <w:r>
        <w:t xml:space="preserve"> in particular (van Dam et al. 2010), but does not protect other species, such as </w:t>
      </w:r>
      <w:r>
        <w:rPr>
          <w:i/>
        </w:rPr>
        <w:t xml:space="preserve">A. </w:t>
      </w:r>
      <w:proofErr w:type="spellStart"/>
      <w:r>
        <w:rPr>
          <w:i/>
        </w:rPr>
        <w:t>cumingi</w:t>
      </w:r>
      <w:proofErr w:type="spellEnd"/>
      <w:r>
        <w:t xml:space="preserve">, as effectively. </w:t>
      </w:r>
    </w:p>
    <w:p w14:paraId="4EA361D0" w14:textId="77777777" w:rsidR="0068469E" w:rsidRDefault="002B1B02">
      <w:r>
        <w:t xml:space="preserve">In contrast, the toxicity of GCT2 water was greater than anticipated for </w:t>
      </w:r>
      <w:r>
        <w:rPr>
          <w:i/>
        </w:rPr>
        <w:t xml:space="preserve">H. </w:t>
      </w:r>
      <w:proofErr w:type="spellStart"/>
      <w:r>
        <w:rPr>
          <w:i/>
        </w:rPr>
        <w:t>viridissima</w:t>
      </w:r>
      <w:proofErr w:type="spellEnd"/>
      <w:r>
        <w:t xml:space="preserve"> based on existing Mg toxicity data derived by van Dam et al (2010) at a 9:1 </w:t>
      </w:r>
      <w:proofErr w:type="spellStart"/>
      <w:r>
        <w:t>Mg</w:t>
      </w:r>
      <w:proofErr w:type="gramStart"/>
      <w:r>
        <w:t>:Ca</w:t>
      </w:r>
      <w:proofErr w:type="spellEnd"/>
      <w:proofErr w:type="gramEnd"/>
      <w:r>
        <w:t xml:space="preserve"> ratio. This result may be explained by other constituents in the water contributing to toxicity. For example, the 350 </w:t>
      </w:r>
      <w:r>
        <w:sym w:font="Symbol" w:char="F06D"/>
      </w:r>
      <w:r>
        <w:t xml:space="preserve">g/L </w:t>
      </w:r>
      <w:proofErr w:type="spellStart"/>
      <w:r>
        <w:t>Mn</w:t>
      </w:r>
      <w:proofErr w:type="spellEnd"/>
      <w:r>
        <w:t xml:space="preserve"> in the undiluted GCT2 water could be expected to result in an approximate 20% inhibition of reproduction of </w:t>
      </w:r>
      <w:r>
        <w:rPr>
          <w:i/>
        </w:rPr>
        <w:t xml:space="preserve">H. </w:t>
      </w:r>
      <w:proofErr w:type="spellStart"/>
      <w:r>
        <w:rPr>
          <w:i/>
        </w:rPr>
        <w:t>viridissima</w:t>
      </w:r>
      <w:proofErr w:type="spellEnd"/>
      <w:r>
        <w:t xml:space="preserve"> based on </w:t>
      </w:r>
      <w:proofErr w:type="spellStart"/>
      <w:r>
        <w:t>Mn</w:t>
      </w:r>
      <w:proofErr w:type="spellEnd"/>
      <w:r>
        <w:t xml:space="preserve">-only toxicity testing (Harford et al 2015). However, in fully undiluted GCT2 water the inhibition was much greater (~60% inhibition, Figure 2) inferring effects from other toxicants or unexplained interactions amongst constituents in the GCT2 waters generally. Both Principal Components Analysis and Observed Toxic Units approaches suggested that U most influenced toxicity to both </w:t>
      </w:r>
      <w:r>
        <w:rPr>
          <w:i/>
        </w:rPr>
        <w:t xml:space="preserve">H. </w:t>
      </w:r>
      <w:proofErr w:type="spellStart"/>
      <w:r>
        <w:rPr>
          <w:i/>
        </w:rPr>
        <w:t>viridissima</w:t>
      </w:r>
      <w:proofErr w:type="spellEnd"/>
      <w:r>
        <w:t xml:space="preserve"> and </w:t>
      </w:r>
      <w:r>
        <w:rPr>
          <w:i/>
        </w:rPr>
        <w:t xml:space="preserve">M. </w:t>
      </w:r>
      <w:proofErr w:type="spellStart"/>
      <w:r>
        <w:rPr>
          <w:i/>
        </w:rPr>
        <w:t>macleayi</w:t>
      </w:r>
      <w:proofErr w:type="spellEnd"/>
      <w:r>
        <w:rPr>
          <w:i/>
        </w:rPr>
        <w:t xml:space="preserve"> </w:t>
      </w:r>
      <w:r>
        <w:t xml:space="preserve">in historic DTAs (RP2, Pit 1 and </w:t>
      </w:r>
      <w:proofErr w:type="spellStart"/>
      <w:r>
        <w:t>Djalkmara</w:t>
      </w:r>
      <w:proofErr w:type="spellEnd"/>
      <w:r>
        <w:t xml:space="preserve"> Billabong), if only for the high concentrations of U in the mine waters tested relative to concentrations at which effects were observed in single, U-only toxicity tests. However, the U concentration in the GCT2 water was only 0.7 µg/L, which is well below the reported IC10 of 47 µg/L for </w:t>
      </w:r>
      <w:r>
        <w:rPr>
          <w:i/>
        </w:rPr>
        <w:t xml:space="preserve">H. </w:t>
      </w:r>
      <w:proofErr w:type="spellStart"/>
      <w:r>
        <w:rPr>
          <w:i/>
        </w:rPr>
        <w:t>viridissima</w:t>
      </w:r>
      <w:proofErr w:type="spellEnd"/>
      <w:r>
        <w:t xml:space="preserve"> (van Dam et al, </w:t>
      </w:r>
      <w:r w:rsidR="00D32ED3">
        <w:t>2017</w:t>
      </w:r>
      <w:r>
        <w:t xml:space="preserve">) and would not have been a contributor of toxicity in that DTA. The unexpectedly high toxicity of GCT2 waters to </w:t>
      </w:r>
      <w:r>
        <w:rPr>
          <w:i/>
        </w:rPr>
        <w:t xml:space="preserve">H. </w:t>
      </w:r>
      <w:proofErr w:type="spellStart"/>
      <w:r>
        <w:rPr>
          <w:i/>
        </w:rPr>
        <w:t>viridissima</w:t>
      </w:r>
      <w:proofErr w:type="spellEnd"/>
      <w:r>
        <w:t xml:space="preserve"> is supported by the toxicity monitoring results for </w:t>
      </w:r>
      <w:proofErr w:type="spellStart"/>
      <w:r>
        <w:t>Gulungul</w:t>
      </w:r>
      <w:proofErr w:type="spellEnd"/>
      <w:r>
        <w:t xml:space="preserve"> midstream site GCLB reported above, i.e. the apparent exposure of snails at this site to an unknown toxicant(s) in the GCT2 water that did not affect snails further downstream.</w:t>
      </w:r>
    </w:p>
    <w:p w14:paraId="4EA361D1" w14:textId="77777777" w:rsidR="0068469E" w:rsidRDefault="002B1B02">
      <w:r>
        <w:t>These collective laboratory and field results, demonstrating greater or lesser anticipated toxicity based on knowledge of effects of single toxicants, highlight the complexity of assessing the toxicity of contaminants when they occur as mixtures. A further understanding of this would help to compare results from DTAs with those of single toxicant tests.</w:t>
      </w:r>
    </w:p>
    <w:p w14:paraId="4EA361D2" w14:textId="77777777" w:rsidR="0068469E" w:rsidRDefault="002B1B02">
      <w:pPr>
        <w:rPr>
          <w:szCs w:val="22"/>
        </w:rPr>
      </w:pPr>
      <w:r>
        <w:rPr>
          <w:szCs w:val="22"/>
        </w:rPr>
        <w:t xml:space="preserve">Results from ordinations of the water chemistry across the different mine water sites show that differentiation of site water quality is driven more by concentrations of the key COPCs and less so by the </w:t>
      </w:r>
      <w:proofErr w:type="spellStart"/>
      <w:r>
        <w:rPr>
          <w:szCs w:val="22"/>
        </w:rPr>
        <w:t>Mg:Ca</w:t>
      </w:r>
      <w:proofErr w:type="spellEnd"/>
      <w:r>
        <w:rPr>
          <w:szCs w:val="22"/>
        </w:rPr>
        <w:t xml:space="preserve"> ratio. Some distinctions can be made between the creek and billabong waters, on-site surface water bodies and </w:t>
      </w:r>
      <w:proofErr w:type="spellStart"/>
      <w:r>
        <w:rPr>
          <w:szCs w:val="22"/>
        </w:rPr>
        <w:t>groundwaters</w:t>
      </w:r>
      <w:proofErr w:type="spellEnd"/>
      <w:r>
        <w:rPr>
          <w:szCs w:val="22"/>
        </w:rPr>
        <w:t xml:space="preserve"> from different areas of the mine. The majority of DTAs were conducted with surface waters of similar chemistry to the pond water types (Figure 5), as the DTAs were conducted to derive safe dilutions for potential controlled mine water discharges from site. The PCO shows that the GCT2 water has similar chemistry to the groundwater collected from bores west of the TSF, i.e. with a source water likely higher in </w:t>
      </w:r>
      <w:proofErr w:type="spellStart"/>
      <w:r>
        <w:rPr>
          <w:szCs w:val="22"/>
        </w:rPr>
        <w:t>Mn</w:t>
      </w:r>
      <w:proofErr w:type="spellEnd"/>
      <w:r>
        <w:rPr>
          <w:szCs w:val="22"/>
        </w:rPr>
        <w:t xml:space="preserve"> and lower in U. Moreover, the PCO shows that those particular waters are </w:t>
      </w:r>
      <w:r w:rsidR="00FB7801">
        <w:rPr>
          <w:szCs w:val="22"/>
        </w:rPr>
        <w:t>distinct from</w:t>
      </w:r>
      <w:r>
        <w:rPr>
          <w:szCs w:val="22"/>
        </w:rPr>
        <w:t xml:space="preserve"> other water types on-site and differing toxicity might be expected. Hence, the DTA of GCT2 water was an opportunity to test a different water type which could represent an uncontrolled discharge from the site, particularly after the water management systems are decommissioned e.g. contaminated shallow groundwater that will infiltrate through the landform, which has been predicted to be the largest source of contaminant load to the creek. Further DTAs of water types that represent potential groundwater discharges would help predict the potential impacts of such waters.</w:t>
      </w:r>
    </w:p>
    <w:p w14:paraId="4EA361D3" w14:textId="77777777" w:rsidR="0068469E" w:rsidRDefault="002B1B02">
      <w:pPr>
        <w:rPr>
          <w:szCs w:val="22"/>
        </w:rPr>
      </w:pPr>
      <w:r>
        <w:rPr>
          <w:szCs w:val="22"/>
        </w:rPr>
        <w:t xml:space="preserve">Should further modelling indicate that groundwater of similar composition to GCT2 is likely to be representative of mine water sources reaching the receiving waters during and following rehabilitation, there is no evidence from this study that the mixture toxicity is less than that associated with constituent COPCs based on single toxicant and single species results. DTA studies appear to be very much species-specific in results. To this end, unexpected and unexplained GCT2 toxicity to </w:t>
      </w:r>
      <w:r w:rsidRPr="00FB7801">
        <w:rPr>
          <w:i/>
          <w:szCs w:val="22"/>
        </w:rPr>
        <w:t>H</w:t>
      </w:r>
      <w:r w:rsidR="00FB7801">
        <w:rPr>
          <w:i/>
          <w:szCs w:val="22"/>
        </w:rPr>
        <w:t xml:space="preserve">. </w:t>
      </w:r>
      <w:proofErr w:type="spellStart"/>
      <w:r w:rsidR="00FB7801">
        <w:rPr>
          <w:i/>
          <w:szCs w:val="22"/>
        </w:rPr>
        <w:t>viridissima</w:t>
      </w:r>
      <w:proofErr w:type="spellEnd"/>
      <w:r>
        <w:rPr>
          <w:szCs w:val="22"/>
        </w:rPr>
        <w:t>, possibly supported by unusual field responses observed as well in freshwater snails, demonstrate how mixture toxicity cannot be used to refine (including relax) the standards derived for individual COPCs present in the mixture. Any refinement would require a comprehensive understanding of interactions amongst a greater array of contaminants (</w:t>
      </w:r>
      <w:proofErr w:type="spellStart"/>
      <w:r>
        <w:rPr>
          <w:szCs w:val="22"/>
        </w:rPr>
        <w:t>ie</w:t>
      </w:r>
      <w:proofErr w:type="spellEnd"/>
      <w:r>
        <w:rPr>
          <w:szCs w:val="22"/>
        </w:rPr>
        <w:t xml:space="preserve"> additional </w:t>
      </w:r>
      <w:proofErr w:type="spellStart"/>
      <w:r>
        <w:rPr>
          <w:szCs w:val="22"/>
        </w:rPr>
        <w:t>analytes</w:t>
      </w:r>
      <w:proofErr w:type="spellEnd"/>
      <w:r>
        <w:rPr>
          <w:szCs w:val="22"/>
        </w:rPr>
        <w:t xml:space="preserve"> to the several COPCs assessed in this study), many candidate water types and using a full array of test species. In the case of Mg, toxicity of GCT2 water to </w:t>
      </w:r>
      <w:r w:rsidR="00FB7801" w:rsidRPr="00FB7801">
        <w:rPr>
          <w:i/>
          <w:szCs w:val="22"/>
        </w:rPr>
        <w:t>H</w:t>
      </w:r>
      <w:r w:rsidR="00FB7801">
        <w:rPr>
          <w:i/>
          <w:szCs w:val="22"/>
        </w:rPr>
        <w:t xml:space="preserve">. </w:t>
      </w:r>
      <w:proofErr w:type="spellStart"/>
      <w:r w:rsidR="00FB7801">
        <w:rPr>
          <w:i/>
          <w:szCs w:val="22"/>
        </w:rPr>
        <w:t>viridissima</w:t>
      </w:r>
      <w:proofErr w:type="spellEnd"/>
      <w:r w:rsidR="00FB7801">
        <w:rPr>
          <w:szCs w:val="22"/>
        </w:rPr>
        <w:t xml:space="preserve"> </w:t>
      </w:r>
      <w:r>
        <w:rPr>
          <w:szCs w:val="22"/>
        </w:rPr>
        <w:t>may have been caused by other contaminants. However, interaction of Mg with other contaminants to exacerbate the ion’s adverse effects cannot be discounted either.</w:t>
      </w:r>
    </w:p>
    <w:p w14:paraId="4EA361D4" w14:textId="77777777" w:rsidR="00752314" w:rsidRDefault="00752314">
      <w:pPr>
        <w:spacing w:after="0" w:line="240" w:lineRule="auto"/>
        <w:jc w:val="left"/>
        <w:rPr>
          <w:rFonts w:ascii="Arial" w:hAnsi="Arial"/>
          <w:b/>
          <w:sz w:val="36"/>
        </w:rPr>
      </w:pPr>
      <w:r>
        <w:br w:type="page"/>
      </w:r>
    </w:p>
    <w:p w14:paraId="4EA361D5" w14:textId="77777777" w:rsidR="0068469E" w:rsidRDefault="002B1B02">
      <w:pPr>
        <w:pStyle w:val="Heading1"/>
      </w:pPr>
      <w:bookmarkStart w:id="83" w:name="_Toc481658778"/>
      <w:r>
        <w:t>5 Conclusions</w:t>
      </w:r>
      <w:bookmarkEnd w:id="83"/>
    </w:p>
    <w:p w14:paraId="4EA361D6" w14:textId="1AC221F3" w:rsidR="00E67C46" w:rsidRPr="00680A85" w:rsidRDefault="0069700F" w:rsidP="00680A85">
      <w:pPr>
        <w:rPr>
          <w:rFonts w:ascii="Arial" w:hAnsi="Arial" w:cs="Arial"/>
          <w:b/>
          <w:sz w:val="28"/>
          <w:szCs w:val="28"/>
        </w:rPr>
      </w:pPr>
      <w:r>
        <w:rPr>
          <w:rFonts w:ascii="Arial" w:hAnsi="Arial" w:cs="Arial"/>
          <w:b/>
          <w:sz w:val="28"/>
          <w:szCs w:val="28"/>
        </w:rPr>
        <w:t xml:space="preserve">5.1 </w:t>
      </w:r>
      <w:r w:rsidR="002B1B02" w:rsidRPr="00680A85">
        <w:rPr>
          <w:rFonts w:ascii="Arial" w:hAnsi="Arial" w:cs="Arial"/>
          <w:b/>
          <w:sz w:val="28"/>
          <w:szCs w:val="28"/>
        </w:rPr>
        <w:t xml:space="preserve">Potential impacts to </w:t>
      </w:r>
      <w:proofErr w:type="spellStart"/>
      <w:r w:rsidR="002B1B02" w:rsidRPr="00680A85">
        <w:rPr>
          <w:rFonts w:ascii="Arial" w:hAnsi="Arial" w:cs="Arial"/>
          <w:b/>
          <w:sz w:val="28"/>
          <w:szCs w:val="28"/>
        </w:rPr>
        <w:t>Gulungul</w:t>
      </w:r>
      <w:proofErr w:type="spellEnd"/>
      <w:r w:rsidR="002B1B02" w:rsidRPr="00680A85">
        <w:rPr>
          <w:rFonts w:ascii="Arial" w:hAnsi="Arial" w:cs="Arial"/>
          <w:b/>
          <w:sz w:val="28"/>
          <w:szCs w:val="28"/>
        </w:rPr>
        <w:t xml:space="preserve"> Creek</w:t>
      </w:r>
    </w:p>
    <w:p w14:paraId="4EA361D7" w14:textId="77777777" w:rsidR="0068469E" w:rsidRDefault="002B1B02">
      <w:r>
        <w:t xml:space="preserve">The ECs, Mg and other key COPC concentrations associated with the entry of GCT2 waters to </w:t>
      </w:r>
      <w:proofErr w:type="spellStart"/>
      <w:r>
        <w:t>Gulungul</w:t>
      </w:r>
      <w:proofErr w:type="spellEnd"/>
      <w:r>
        <w:t xml:space="preserve"> Creek in 2015 and 2016, were below those predicted to elicit toxicity in receiving waters. This was confirmed through laboratory Direct Toxicity Assessment using three local species, and verified from the absence of adverse effects in snails exposed in toxicity monitoring tests and to macroinvertebrate communities sampled in </w:t>
      </w:r>
      <w:proofErr w:type="spellStart"/>
      <w:r>
        <w:t>Gulungul</w:t>
      </w:r>
      <w:proofErr w:type="spellEnd"/>
      <w:r>
        <w:t xml:space="preserve"> Creek downstream of GCT2 confluence.</w:t>
      </w:r>
    </w:p>
    <w:p w14:paraId="4EA361D8" w14:textId="1B49DCD2" w:rsidR="0068469E" w:rsidRPr="00680A85" w:rsidRDefault="0069700F" w:rsidP="00680A85">
      <w:pPr>
        <w:rPr>
          <w:rFonts w:ascii="Arial" w:hAnsi="Arial" w:cs="Arial"/>
          <w:b/>
          <w:sz w:val="28"/>
          <w:szCs w:val="28"/>
        </w:rPr>
      </w:pPr>
      <w:r>
        <w:rPr>
          <w:rFonts w:ascii="Arial" w:hAnsi="Arial" w:cs="Arial"/>
          <w:b/>
          <w:sz w:val="28"/>
          <w:szCs w:val="28"/>
        </w:rPr>
        <w:t xml:space="preserve">5.2 </w:t>
      </w:r>
      <w:r w:rsidR="002B1B02" w:rsidRPr="00680A85">
        <w:rPr>
          <w:rFonts w:ascii="Arial" w:hAnsi="Arial" w:cs="Arial"/>
          <w:b/>
          <w:sz w:val="28"/>
          <w:szCs w:val="28"/>
        </w:rPr>
        <w:t>Assessments of GCT2 toxicity using short-term, single-species exposures</w:t>
      </w:r>
    </w:p>
    <w:p w14:paraId="4EA361D9" w14:textId="77777777" w:rsidR="0068469E" w:rsidRDefault="002B1B02">
      <w:r>
        <w:t xml:space="preserve">Toxicity of GCT2 waters was assessed using laboratory and field, short-term exposures of single toxicity test species. Laboratory DTA was undertaken in 2015, while a series of field (in situ) toxicity monitoring tests were conducted in </w:t>
      </w:r>
      <w:proofErr w:type="spellStart"/>
      <w:r>
        <w:t>Gulungul</w:t>
      </w:r>
      <w:proofErr w:type="spellEnd"/>
      <w:r>
        <w:t xml:space="preserve"> Creek during the 2014-15 and 2015-16 wet seasons. </w:t>
      </w:r>
    </w:p>
    <w:p w14:paraId="4EA361DA" w14:textId="77777777" w:rsidR="0068469E" w:rsidRDefault="002B1B02">
      <w:r>
        <w:t>It is important to note that the laboratory-based DTA data for GCT2 contained in this report are limited due to minimal opportunity to collect and test GCT2 water when it was flowing. This resulted in reduced number of species being tested and only one toxicity test being conducted per species. Ideally, a full-suite of organisms would be tested two or three times in order to improve confidence in toxicity measurements.</w:t>
      </w:r>
    </w:p>
    <w:p w14:paraId="4EA361DB" w14:textId="77777777" w:rsidR="0068469E" w:rsidRDefault="002B1B02">
      <w:r>
        <w:t>Nevertheless, the laboratory and field results demonstrated the complexity of assessing the toxicity of contaminants when they occur as mixtures, such as GCT2 waters. Thus there were variable findings with more than one toxicant implicated amongst the responses measured:</w:t>
      </w:r>
    </w:p>
    <w:p w14:paraId="4EA361DC" w14:textId="77777777" w:rsidR="0068469E" w:rsidRDefault="002B1B02">
      <w:pPr>
        <w:pStyle w:val="ListParagraph"/>
        <w:numPr>
          <w:ilvl w:val="0"/>
          <w:numId w:val="25"/>
        </w:numPr>
        <w:ind w:left="714" w:hanging="357"/>
        <w:contextualSpacing w:val="0"/>
      </w:pPr>
      <w:r>
        <w:rPr>
          <w:i/>
        </w:rPr>
        <w:t xml:space="preserve">Some results supported what is known from historical laboratory work on Mg (and Ca) and extensive, historical toxicity monitoring in both </w:t>
      </w:r>
      <w:proofErr w:type="spellStart"/>
      <w:r>
        <w:rPr>
          <w:i/>
        </w:rPr>
        <w:t>Magela</w:t>
      </w:r>
      <w:proofErr w:type="spellEnd"/>
      <w:r>
        <w:rPr>
          <w:i/>
        </w:rPr>
        <w:t xml:space="preserve"> and </w:t>
      </w:r>
      <w:proofErr w:type="spellStart"/>
      <w:r>
        <w:rPr>
          <w:i/>
        </w:rPr>
        <w:t>Gulungul</w:t>
      </w:r>
      <w:proofErr w:type="spellEnd"/>
      <w:r>
        <w:rPr>
          <w:i/>
        </w:rPr>
        <w:t xml:space="preserve"> creeks</w:t>
      </w:r>
      <w:r>
        <w:t xml:space="preserve">: For the prevailing </w:t>
      </w:r>
      <w:proofErr w:type="spellStart"/>
      <w:r>
        <w:t>Mg:Ca</w:t>
      </w:r>
      <w:proofErr w:type="spellEnd"/>
      <w:r>
        <w:t xml:space="preserve"> ratio observed in the DTA, Ca amelioration of Mg toxicity can explain some slight  plant growth stimulation observed for </w:t>
      </w:r>
      <w:proofErr w:type="spellStart"/>
      <w:r>
        <w:rPr>
          <w:i/>
        </w:rPr>
        <w:t>Lemna</w:t>
      </w:r>
      <w:proofErr w:type="spellEnd"/>
      <w:r>
        <w:t xml:space="preserve"> in the laboratory. The enhancement in snail egg production associated with low Mg concentrations at </w:t>
      </w:r>
      <w:proofErr w:type="spellStart"/>
      <w:r>
        <w:t>Gulungul</w:t>
      </w:r>
      <w:proofErr w:type="spellEnd"/>
      <w:r>
        <w:t xml:space="preserve"> sites GCLB and GCDS in 2015 and 2016 was consistent with similar stimulation observed over many years in field exposures of snails (albeit at median four-day concentrations of &lt;3.5 mg/L). It is possible the stimulation in snail reproduction observed in the DTA was similarly associated with Mg though previous laboratory studies using Mg as a single toxicant found no support for this (see also 2 below). The </w:t>
      </w:r>
      <w:proofErr w:type="spellStart"/>
      <w:r>
        <w:t>hormesis</w:t>
      </w:r>
      <w:proofErr w:type="spellEnd"/>
      <w:r>
        <w:t xml:space="preserve"> in snail reproduction observed in the DTA has also been shown in laboratory studies using </w:t>
      </w:r>
      <w:proofErr w:type="spellStart"/>
      <w:r>
        <w:t>Mn</w:t>
      </w:r>
      <w:proofErr w:type="spellEnd"/>
      <w:r>
        <w:t xml:space="preserve"> as a single toxicant and </w:t>
      </w:r>
      <w:proofErr w:type="spellStart"/>
      <w:r>
        <w:t>Mn</w:t>
      </w:r>
      <w:proofErr w:type="spellEnd"/>
      <w:r>
        <w:t xml:space="preserve"> was elevated in GCT2 waters.</w:t>
      </w:r>
    </w:p>
    <w:p w14:paraId="4EA361DD" w14:textId="77777777" w:rsidR="0068469E" w:rsidRDefault="002B1B02">
      <w:pPr>
        <w:pStyle w:val="ListParagraph"/>
        <w:numPr>
          <w:ilvl w:val="0"/>
          <w:numId w:val="25"/>
        </w:numPr>
        <w:ind w:left="714" w:hanging="357"/>
        <w:contextualSpacing w:val="0"/>
      </w:pPr>
      <w:r>
        <w:rPr>
          <w:i/>
        </w:rPr>
        <w:t>Some results indicated greater toxicity than expected if Mg was the inferred toxicant:</w:t>
      </w:r>
      <w:r>
        <w:t xml:space="preserve"> </w:t>
      </w:r>
      <w:r w:rsidR="0018702D" w:rsidRPr="0018702D">
        <w:rPr>
          <w:i/>
        </w:rPr>
        <w:t xml:space="preserve">H. </w:t>
      </w:r>
      <w:proofErr w:type="spellStart"/>
      <w:r w:rsidR="0018702D" w:rsidRPr="0018702D">
        <w:rPr>
          <w:i/>
        </w:rPr>
        <w:t>viridissima</w:t>
      </w:r>
      <w:proofErr w:type="spellEnd"/>
      <w:r>
        <w:t xml:space="preserve"> toxicity in the laboratory DTA was greater than expected for the prevailing </w:t>
      </w:r>
      <w:proofErr w:type="spellStart"/>
      <w:r>
        <w:t>Mg</w:t>
      </w:r>
      <w:proofErr w:type="gramStart"/>
      <w:r>
        <w:t>:Ca</w:t>
      </w:r>
      <w:proofErr w:type="spellEnd"/>
      <w:proofErr w:type="gramEnd"/>
      <w:r>
        <w:t xml:space="preserve"> ratio and Mg concentrations to which animals were exposed. Snail egg production at GCLB close to GCT2 confluence was also </w:t>
      </w:r>
      <w:proofErr w:type="spellStart"/>
      <w:r>
        <w:t>subtlely</w:t>
      </w:r>
      <w:proofErr w:type="spellEnd"/>
      <w:r>
        <w:t xml:space="preserve"> suppressed during elevated EC events in </w:t>
      </w:r>
      <w:proofErr w:type="spellStart"/>
      <w:r>
        <w:t>Gulungul</w:t>
      </w:r>
      <w:proofErr w:type="spellEnd"/>
      <w:r>
        <w:t xml:space="preserve">. Both observations indicate either toxicity unrelated to Mg or </w:t>
      </w:r>
      <w:r>
        <w:rPr>
          <w:szCs w:val="22"/>
        </w:rPr>
        <w:t>interaction of Mg with other contaminants to exacerbate adverse effects</w:t>
      </w:r>
      <w:r>
        <w:t xml:space="preserve">. </w:t>
      </w:r>
    </w:p>
    <w:p w14:paraId="4EA361DE" w14:textId="77777777" w:rsidR="0068469E" w:rsidRDefault="002B1B02">
      <w:pPr>
        <w:pStyle w:val="ListParagraph"/>
        <w:numPr>
          <w:ilvl w:val="0"/>
          <w:numId w:val="25"/>
        </w:numPr>
        <w:ind w:left="714" w:hanging="357"/>
        <w:contextualSpacing w:val="0"/>
      </w:pPr>
      <w:r>
        <w:rPr>
          <w:i/>
        </w:rPr>
        <w:t>Other results showed reduced toxicity over what might have been expected:</w:t>
      </w:r>
      <w:r>
        <w:t xml:space="preserve"> For the prevailing </w:t>
      </w:r>
      <w:proofErr w:type="spellStart"/>
      <w:r>
        <w:t>Mg:Ca</w:t>
      </w:r>
      <w:proofErr w:type="spellEnd"/>
      <w:r>
        <w:t xml:space="preserve"> ratio and Mg concentrations to which animals were exposed, GCT2 water was less toxic to </w:t>
      </w:r>
      <w:r>
        <w:rPr>
          <w:i/>
        </w:rPr>
        <w:t xml:space="preserve">A. </w:t>
      </w:r>
      <w:proofErr w:type="spellStart"/>
      <w:r>
        <w:rPr>
          <w:i/>
        </w:rPr>
        <w:t>cumingi</w:t>
      </w:r>
      <w:proofErr w:type="spellEnd"/>
      <w:r>
        <w:t xml:space="preserve"> than anticipated in the DTA.</w:t>
      </w:r>
    </w:p>
    <w:p w14:paraId="4EA361DF" w14:textId="1BA249CE" w:rsidR="0068469E" w:rsidRPr="00680A85" w:rsidRDefault="0069700F" w:rsidP="00680A85">
      <w:pPr>
        <w:rPr>
          <w:rFonts w:ascii="Arial" w:hAnsi="Arial" w:cs="Arial"/>
          <w:b/>
          <w:sz w:val="28"/>
          <w:szCs w:val="28"/>
        </w:rPr>
      </w:pPr>
      <w:r>
        <w:rPr>
          <w:rFonts w:ascii="Arial" w:hAnsi="Arial" w:cs="Arial"/>
          <w:b/>
          <w:sz w:val="28"/>
          <w:szCs w:val="28"/>
        </w:rPr>
        <w:t xml:space="preserve">5.3 </w:t>
      </w:r>
      <w:r w:rsidR="002B1B02" w:rsidRPr="00680A85">
        <w:rPr>
          <w:rFonts w:ascii="Arial" w:hAnsi="Arial" w:cs="Arial"/>
          <w:b/>
          <w:sz w:val="28"/>
          <w:szCs w:val="28"/>
        </w:rPr>
        <w:t>Analysis of mine site water quality and historical mine water toxicity data</w:t>
      </w:r>
    </w:p>
    <w:p w14:paraId="4EA361E0" w14:textId="77777777" w:rsidR="0068469E" w:rsidRDefault="002B1B02">
      <w:r>
        <w:t xml:space="preserve">Assessment of historical data in relation to the concentrations of contaminants in mine site waters suggests that, with the exception of process water, </w:t>
      </w:r>
      <w:proofErr w:type="spellStart"/>
      <w:r>
        <w:t>Mg</w:t>
      </w:r>
      <w:proofErr w:type="gramStart"/>
      <w:r>
        <w:t>:Ca</w:t>
      </w:r>
      <w:proofErr w:type="spellEnd"/>
      <w:proofErr w:type="gramEnd"/>
      <w:r>
        <w:t xml:space="preserve"> ratios are generally around 4.5:1. Analysis of historical toxicity data from DTAs using Principal Components Analysis and comparing </w:t>
      </w:r>
      <w:r>
        <w:rPr>
          <w:i/>
        </w:rPr>
        <w:t>Operational Toxicity Units</w:t>
      </w:r>
      <w:r>
        <w:t xml:space="preserve"> with </w:t>
      </w:r>
      <w:r>
        <w:rPr>
          <w:i/>
        </w:rPr>
        <w:t>Predicted Toxicity Units</w:t>
      </w:r>
      <w:r>
        <w:t xml:space="preserve"> for various site waters and for each of the key COPCs, indicated that U most influenced toxicity for the species </w:t>
      </w:r>
      <w:r>
        <w:rPr>
          <w:i/>
        </w:rPr>
        <w:t xml:space="preserve">M. </w:t>
      </w:r>
      <w:proofErr w:type="spellStart"/>
      <w:r>
        <w:rPr>
          <w:i/>
        </w:rPr>
        <w:t>macleayi</w:t>
      </w:r>
      <w:proofErr w:type="spellEnd"/>
      <w:r>
        <w:t xml:space="preserve"> and </w:t>
      </w:r>
      <w:r>
        <w:rPr>
          <w:i/>
        </w:rPr>
        <w:t xml:space="preserve">H. </w:t>
      </w:r>
      <w:proofErr w:type="spellStart"/>
      <w:r>
        <w:rPr>
          <w:i/>
        </w:rPr>
        <w:t>viridissima</w:t>
      </w:r>
      <w:proofErr w:type="spellEnd"/>
      <w:r>
        <w:t xml:space="preserve"> simply due to high U concentrations in the mine waters tested relative to concentrations at which effects were observed in single, U-only toxicity tests. Thus these historic tests do not assist in identifying waters where Mg might be influential in toxicity as Mg concentrations are too low relative to U. </w:t>
      </w:r>
      <w:proofErr w:type="spellStart"/>
      <w:r>
        <w:t>Ordnation</w:t>
      </w:r>
      <w:proofErr w:type="spellEnd"/>
      <w:r>
        <w:t xml:space="preserve"> of mine water sites based on the concentrations of COPCs, suggests that the chemistry of GCT2 (and adjacent </w:t>
      </w:r>
      <w:proofErr w:type="spellStart"/>
      <w:r>
        <w:t>groundwaters</w:t>
      </w:r>
      <w:proofErr w:type="spellEnd"/>
      <w:r>
        <w:t xml:space="preserve">) tended to group with that of site pond waters, albeit with higher </w:t>
      </w:r>
      <w:proofErr w:type="spellStart"/>
      <w:r>
        <w:t>Mn</w:t>
      </w:r>
      <w:proofErr w:type="spellEnd"/>
      <w:r>
        <w:t xml:space="preserve"> and less U concentration. The DTA waters from RP2, Pit 3 and </w:t>
      </w:r>
      <w:proofErr w:type="spellStart"/>
      <w:r>
        <w:t>Djalkmara</w:t>
      </w:r>
      <w:proofErr w:type="spellEnd"/>
      <w:r>
        <w:t xml:space="preserve"> were strongly representative of site pond water. Further analyses on the historical water quality data should be undertaken on a wider suite of </w:t>
      </w:r>
      <w:proofErr w:type="spellStart"/>
      <w:r>
        <w:t>analytes</w:t>
      </w:r>
      <w:proofErr w:type="spellEnd"/>
      <w:r>
        <w:t xml:space="preserve"> beyond just the currently known COPCs. </w:t>
      </w:r>
    </w:p>
    <w:p w14:paraId="4EA361E1" w14:textId="14CEDDA0" w:rsidR="0068469E" w:rsidRPr="00680A85" w:rsidRDefault="0069700F" w:rsidP="00680A85">
      <w:pPr>
        <w:rPr>
          <w:rFonts w:ascii="Arial" w:hAnsi="Arial" w:cs="Arial"/>
          <w:b/>
          <w:sz w:val="28"/>
          <w:szCs w:val="28"/>
        </w:rPr>
      </w:pPr>
      <w:r>
        <w:rPr>
          <w:rFonts w:ascii="Arial" w:hAnsi="Arial" w:cs="Arial"/>
          <w:b/>
          <w:sz w:val="28"/>
          <w:szCs w:val="28"/>
        </w:rPr>
        <w:t xml:space="preserve">5.4 </w:t>
      </w:r>
      <w:r w:rsidR="002B1B02" w:rsidRPr="00680A85">
        <w:rPr>
          <w:rFonts w:ascii="Arial" w:hAnsi="Arial" w:cs="Arial"/>
          <w:b/>
          <w:sz w:val="28"/>
          <w:szCs w:val="28"/>
        </w:rPr>
        <w:t>Supporting lines of evidence for the Mg standard</w:t>
      </w:r>
    </w:p>
    <w:p w14:paraId="4EA361E2" w14:textId="77777777" w:rsidR="00E67C46" w:rsidRPr="0018702D" w:rsidRDefault="000377E9">
      <w:pPr>
        <w:rPr>
          <w:szCs w:val="22"/>
        </w:rPr>
      </w:pPr>
      <w:r w:rsidRPr="0018702D">
        <w:rPr>
          <w:szCs w:val="22"/>
        </w:rPr>
        <w:t xml:space="preserve">Due to the limited nature of all the DTA datasets, historic and GCT2, the study was unable to use the collective data as an additional line of evidence or as a data source for deriving another candidate GV for Mg. Toxicity of the historic DTAs could be explained by high U present in the mine waters compared to other COPCs. For two of the three test species, the laboratory-derived toxicity estimates for </w:t>
      </w:r>
      <w:proofErr w:type="spellStart"/>
      <w:r w:rsidRPr="0018702D">
        <w:rPr>
          <w:szCs w:val="22"/>
        </w:rPr>
        <w:t>MgSO</w:t>
      </w:r>
      <w:proofErr w:type="spellEnd"/>
      <w:r w:rsidRPr="0018702D">
        <w:rPr>
          <w:snapToGrid w:val="0"/>
          <w:color w:val="000000"/>
          <w:position w:val="-5"/>
          <w:szCs w:val="22"/>
          <w:u w:color="000000"/>
        </w:rPr>
        <w:t>4</w:t>
      </w:r>
      <w:r w:rsidRPr="0018702D">
        <w:rPr>
          <w:szCs w:val="22"/>
        </w:rPr>
        <w:t xml:space="preserve"> did not predict toxicity of the GCT2 water due possibly to the presence of the other metals and/or unexplained interactions amongst any number of the </w:t>
      </w:r>
      <w:proofErr w:type="spellStart"/>
      <w:r w:rsidRPr="0018702D">
        <w:rPr>
          <w:szCs w:val="22"/>
        </w:rPr>
        <w:t>analytes</w:t>
      </w:r>
      <w:proofErr w:type="spellEnd"/>
      <w:r w:rsidRPr="0018702D">
        <w:rPr>
          <w:szCs w:val="22"/>
        </w:rPr>
        <w:t xml:space="preserve"> present in the waters. The results highlight the complexity of assessing the toxicity of contaminants when they occur as mixtures. The findings do support the general outcomes of previous toxicity studies incorporating laboratory toxicity testing (van Dam et al., 2010) and field-based observations (Humphrey and Chandler, 2017); if chronic exposure to Mg is kept below 2.5–5 mg/L Mg this should protect aquatic ecosystems downstream of the mine. Collectively, this information supports the proposed environmental rehabilitation standard for Mg of 3 mg/L for surface waters of a 5:1 </w:t>
      </w:r>
      <w:proofErr w:type="spellStart"/>
      <w:r w:rsidRPr="0018702D">
        <w:rPr>
          <w:szCs w:val="22"/>
        </w:rPr>
        <w:t>Mg</w:t>
      </w:r>
      <w:proofErr w:type="gramStart"/>
      <w:r w:rsidRPr="0018702D">
        <w:rPr>
          <w:szCs w:val="22"/>
        </w:rPr>
        <w:t>:Ca</w:t>
      </w:r>
      <w:proofErr w:type="spellEnd"/>
      <w:proofErr w:type="gramEnd"/>
      <w:r w:rsidRPr="0018702D">
        <w:rPr>
          <w:szCs w:val="22"/>
        </w:rPr>
        <w:t xml:space="preserve"> ratio.</w:t>
      </w:r>
    </w:p>
    <w:p w14:paraId="4EA361E3" w14:textId="77777777" w:rsidR="00680A85" w:rsidRDefault="00680A85">
      <w:pPr>
        <w:spacing w:after="0" w:line="240" w:lineRule="auto"/>
        <w:jc w:val="left"/>
        <w:rPr>
          <w:rFonts w:ascii="Arial" w:hAnsi="Arial"/>
          <w:b/>
          <w:sz w:val="36"/>
        </w:rPr>
      </w:pPr>
      <w:r>
        <w:br w:type="page"/>
      </w:r>
    </w:p>
    <w:p w14:paraId="4EA361E4" w14:textId="5F18ED4F" w:rsidR="0068469E" w:rsidRDefault="002B1B02">
      <w:pPr>
        <w:pStyle w:val="Heading1"/>
      </w:pPr>
      <w:bookmarkStart w:id="84" w:name="_Toc481658779"/>
      <w:r>
        <w:t>6 References</w:t>
      </w:r>
      <w:bookmarkEnd w:id="84"/>
    </w:p>
    <w:p w14:paraId="4EA361E5" w14:textId="77777777" w:rsidR="0068469E" w:rsidRDefault="002B1B02">
      <w:pPr>
        <w:autoSpaceDE w:val="0"/>
        <w:autoSpaceDN w:val="0"/>
        <w:adjustRightInd w:val="0"/>
        <w:spacing w:after="0" w:line="240" w:lineRule="auto"/>
        <w:rPr>
          <w:rFonts w:cs="AdvOT2e364b11"/>
          <w:szCs w:val="24"/>
          <w:lang w:eastAsia="en-AU"/>
        </w:rPr>
      </w:pPr>
      <w:bookmarkStart w:id="85" w:name="_ENREF_1"/>
      <w:r>
        <w:rPr>
          <w:rFonts w:cs="AdvOT2e364b11"/>
          <w:szCs w:val="24"/>
          <w:lang w:eastAsia="en-AU"/>
        </w:rPr>
        <w:t xml:space="preserve">APHA, AWWA, WEF. </w:t>
      </w:r>
      <w:r>
        <w:rPr>
          <w:rFonts w:cs="AdvOT02ce3bbb.I"/>
          <w:szCs w:val="24"/>
          <w:lang w:eastAsia="en-AU"/>
        </w:rPr>
        <w:t>Standard methods for the examination of water and wastewater</w:t>
      </w:r>
      <w:r>
        <w:rPr>
          <w:rFonts w:cs="AdvOT2e364b11"/>
          <w:szCs w:val="24"/>
          <w:lang w:eastAsia="en-AU"/>
        </w:rPr>
        <w:t xml:space="preserve">; Eaton, A. D., </w:t>
      </w:r>
      <w:proofErr w:type="spellStart"/>
      <w:r>
        <w:rPr>
          <w:rFonts w:cs="AdvOT2e364b11"/>
          <w:szCs w:val="24"/>
          <w:lang w:eastAsia="en-AU"/>
        </w:rPr>
        <w:t>Clesceri</w:t>
      </w:r>
      <w:proofErr w:type="spellEnd"/>
      <w:r>
        <w:rPr>
          <w:rFonts w:cs="AdvOT2e364b11"/>
          <w:szCs w:val="24"/>
          <w:lang w:eastAsia="en-AU"/>
        </w:rPr>
        <w:t>, L. S., Rice, E.W., Greenberg, A. E., Eds., American Public Health Association, American Water Works Association, Water Environment Federation: Washington DC, 2005.</w:t>
      </w:r>
    </w:p>
    <w:p w14:paraId="4EA361E6" w14:textId="77777777" w:rsidR="0068469E" w:rsidRDefault="0068469E">
      <w:pPr>
        <w:spacing w:after="0" w:line="240" w:lineRule="atLeast"/>
        <w:rPr>
          <w:rFonts w:cs="AdvOT2e364b11"/>
          <w:szCs w:val="24"/>
          <w:lang w:eastAsia="en-AU"/>
        </w:rPr>
      </w:pPr>
    </w:p>
    <w:p w14:paraId="4EA361E7" w14:textId="77777777" w:rsidR="0068469E" w:rsidRDefault="002B1B02">
      <w:pPr>
        <w:autoSpaceDE w:val="0"/>
        <w:autoSpaceDN w:val="0"/>
        <w:adjustRightInd w:val="0"/>
        <w:spacing w:after="0" w:line="240" w:lineRule="auto"/>
        <w:rPr>
          <w:rFonts w:cs="Segoe UI"/>
          <w:szCs w:val="22"/>
          <w:lang w:eastAsia="en-AU"/>
        </w:rPr>
      </w:pPr>
      <w:proofErr w:type="spellStart"/>
      <w:r>
        <w:rPr>
          <w:rFonts w:cs="Segoe UI"/>
          <w:szCs w:val="22"/>
          <w:lang w:eastAsia="en-AU"/>
        </w:rPr>
        <w:t>Elphick</w:t>
      </w:r>
      <w:proofErr w:type="spellEnd"/>
      <w:r>
        <w:rPr>
          <w:rFonts w:cs="Segoe UI"/>
          <w:szCs w:val="22"/>
          <w:lang w:eastAsia="en-AU"/>
        </w:rPr>
        <w:t xml:space="preserve"> JR, Davies M, </w:t>
      </w:r>
      <w:proofErr w:type="spellStart"/>
      <w:r>
        <w:rPr>
          <w:rFonts w:cs="Segoe UI"/>
          <w:szCs w:val="22"/>
          <w:lang w:eastAsia="en-AU"/>
        </w:rPr>
        <w:t>Gilron</w:t>
      </w:r>
      <w:proofErr w:type="spellEnd"/>
      <w:r>
        <w:rPr>
          <w:rFonts w:cs="Segoe UI"/>
          <w:szCs w:val="22"/>
          <w:lang w:eastAsia="en-AU"/>
        </w:rPr>
        <w:t xml:space="preserve"> G, </w:t>
      </w:r>
      <w:proofErr w:type="spellStart"/>
      <w:r>
        <w:rPr>
          <w:rFonts w:cs="Segoe UI"/>
          <w:szCs w:val="22"/>
          <w:lang w:eastAsia="en-AU"/>
        </w:rPr>
        <w:t>Canaria</w:t>
      </w:r>
      <w:proofErr w:type="spellEnd"/>
      <w:r>
        <w:rPr>
          <w:rFonts w:cs="Segoe UI"/>
          <w:szCs w:val="22"/>
          <w:lang w:eastAsia="en-AU"/>
        </w:rPr>
        <w:t xml:space="preserve"> EC, Lo B &amp; Bailey HC 2011. An aquatic toxicological evaluation of </w:t>
      </w:r>
      <w:proofErr w:type="spellStart"/>
      <w:r>
        <w:rPr>
          <w:rFonts w:cs="Segoe UI"/>
          <w:szCs w:val="22"/>
          <w:lang w:eastAsia="en-AU"/>
        </w:rPr>
        <w:t>sulfate</w:t>
      </w:r>
      <w:proofErr w:type="spellEnd"/>
      <w:r>
        <w:rPr>
          <w:rFonts w:cs="Segoe UI"/>
          <w:szCs w:val="22"/>
          <w:lang w:eastAsia="en-AU"/>
        </w:rPr>
        <w:t xml:space="preserve">: The case for considering hardness as a modifying factor in setting water quality guidelines. </w:t>
      </w:r>
      <w:r>
        <w:rPr>
          <w:rFonts w:cs="Segoe UI"/>
          <w:i/>
          <w:iCs/>
          <w:szCs w:val="22"/>
          <w:lang w:eastAsia="en-AU"/>
        </w:rPr>
        <w:t>Environmental Toxicology and Chemistry</w:t>
      </w:r>
      <w:r>
        <w:rPr>
          <w:rFonts w:cs="Segoe UI"/>
          <w:szCs w:val="22"/>
          <w:lang w:eastAsia="en-AU"/>
        </w:rPr>
        <w:t xml:space="preserve"> 30, 247-253.</w:t>
      </w:r>
    </w:p>
    <w:p w14:paraId="4EA361E8" w14:textId="77777777" w:rsidR="0068469E" w:rsidRDefault="0068469E">
      <w:pPr>
        <w:autoSpaceDE w:val="0"/>
        <w:autoSpaceDN w:val="0"/>
        <w:adjustRightInd w:val="0"/>
        <w:spacing w:after="0" w:line="240" w:lineRule="auto"/>
        <w:rPr>
          <w:rFonts w:ascii="Segoe UI" w:hAnsi="Segoe UI" w:cs="Segoe UI"/>
          <w:sz w:val="18"/>
          <w:szCs w:val="18"/>
          <w:lang w:eastAsia="en-AU"/>
        </w:rPr>
      </w:pPr>
    </w:p>
    <w:p w14:paraId="4EA361E9" w14:textId="77777777" w:rsidR="0068469E" w:rsidRDefault="002B1B02">
      <w:pPr>
        <w:autoSpaceDE w:val="0"/>
        <w:autoSpaceDN w:val="0"/>
        <w:adjustRightInd w:val="0"/>
        <w:spacing w:after="0" w:line="240" w:lineRule="auto"/>
        <w:rPr>
          <w:rFonts w:cs="Segoe UI"/>
          <w:szCs w:val="24"/>
          <w:lang w:eastAsia="en-AU"/>
        </w:rPr>
      </w:pPr>
      <w:r>
        <w:rPr>
          <w:rFonts w:cs="Segoe UI"/>
          <w:szCs w:val="24"/>
          <w:lang w:eastAsia="en-AU"/>
        </w:rPr>
        <w:t xml:space="preserve">Harford A, Mooney T, </w:t>
      </w:r>
      <w:proofErr w:type="spellStart"/>
      <w:r>
        <w:rPr>
          <w:rFonts w:cs="Segoe UI"/>
          <w:szCs w:val="24"/>
          <w:lang w:eastAsia="en-AU"/>
        </w:rPr>
        <w:t>Trenfield</w:t>
      </w:r>
      <w:proofErr w:type="spellEnd"/>
      <w:r>
        <w:rPr>
          <w:rFonts w:cs="Segoe UI"/>
          <w:szCs w:val="24"/>
          <w:lang w:eastAsia="en-AU"/>
        </w:rPr>
        <w:t xml:space="preserve"> M &amp; van Dam R. 2015. Manganese toxicity to tropical freshwater species in low hardness water. </w:t>
      </w:r>
      <w:r>
        <w:rPr>
          <w:rFonts w:cs="Segoe UI"/>
          <w:i/>
          <w:iCs/>
          <w:szCs w:val="24"/>
          <w:lang w:eastAsia="en-AU"/>
        </w:rPr>
        <w:t>Environmental Science &amp; Technology</w:t>
      </w:r>
      <w:r>
        <w:rPr>
          <w:rFonts w:cs="Segoe UI"/>
          <w:szCs w:val="24"/>
          <w:lang w:eastAsia="en-AU"/>
        </w:rPr>
        <w:t xml:space="preserve"> 34, 2856-2863.</w:t>
      </w:r>
    </w:p>
    <w:p w14:paraId="4EA361EA" w14:textId="77777777" w:rsidR="0068469E" w:rsidRDefault="0068469E">
      <w:pPr>
        <w:spacing w:after="0" w:line="240" w:lineRule="atLeast"/>
        <w:rPr>
          <w:noProof/>
        </w:rPr>
      </w:pPr>
    </w:p>
    <w:p w14:paraId="4EA361EB" w14:textId="77777777" w:rsidR="0068469E" w:rsidRDefault="002B1B02">
      <w:pPr>
        <w:spacing w:after="0" w:line="240" w:lineRule="atLeast"/>
        <w:rPr>
          <w:noProof/>
        </w:rPr>
      </w:pPr>
      <w:r>
        <w:rPr>
          <w:noProof/>
        </w:rPr>
        <w:t>Hogan AC, Trenfield MA, Harford AJ &amp; van Dam RA 2013. Toxicity of magnesium pulses to tropical freshwater species and the development of a duration</w:t>
      </w:r>
      <w:r>
        <w:rPr>
          <w:rFonts w:ascii="Cambria Math" w:hAnsi="Cambria Math" w:cs="Cambria Math"/>
          <w:noProof/>
        </w:rPr>
        <w:t>‐</w:t>
      </w:r>
      <w:r>
        <w:rPr>
          <w:rFonts w:cs="Garamond"/>
          <w:noProof/>
        </w:rPr>
        <w:t>based water quality guideline. Environmental Toxicology a</w:t>
      </w:r>
      <w:r>
        <w:rPr>
          <w:noProof/>
        </w:rPr>
        <w:t>nd Chemistry 32 (4), 1969-1980.</w:t>
      </w:r>
    </w:p>
    <w:p w14:paraId="4EA361EC" w14:textId="77777777" w:rsidR="0068469E" w:rsidRDefault="0068469E">
      <w:pPr>
        <w:spacing w:after="0" w:line="240" w:lineRule="atLeast"/>
        <w:rPr>
          <w:noProof/>
        </w:rPr>
      </w:pPr>
    </w:p>
    <w:p w14:paraId="4EA361ED" w14:textId="77777777" w:rsidR="0068469E" w:rsidRDefault="002B1B02">
      <w:pPr>
        <w:spacing w:after="0" w:line="240" w:lineRule="atLeast"/>
        <w:rPr>
          <w:noProof/>
        </w:rPr>
      </w:pPr>
      <w:r>
        <w:rPr>
          <w:noProof/>
        </w:rPr>
        <w:t xml:space="preserve">Houston MA, Hogan AC, van Dam RA, Nou, S. 2007. Procedure for the 96 hour gastropod reproduction toxicity test using </w:t>
      </w:r>
      <w:r>
        <w:rPr>
          <w:i/>
          <w:noProof/>
        </w:rPr>
        <w:t>Amerianna cumingi</w:t>
      </w:r>
      <w:r>
        <w:rPr>
          <w:noProof/>
        </w:rPr>
        <w:t xml:space="preserve">. </w:t>
      </w:r>
      <w:r>
        <w:rPr>
          <w:noProof/>
          <w:u w:val="single"/>
        </w:rPr>
        <w:t>Internal Report</w:t>
      </w:r>
      <w:r>
        <w:rPr>
          <w:noProof/>
        </w:rPr>
        <w:t>. Darwin, Northern Territory, Australia, Supervising Scientist.</w:t>
      </w:r>
      <w:bookmarkEnd w:id="85"/>
    </w:p>
    <w:p w14:paraId="4EA361EE" w14:textId="77777777" w:rsidR="0068469E" w:rsidRDefault="0068469E">
      <w:pPr>
        <w:spacing w:after="0" w:line="240" w:lineRule="atLeast"/>
        <w:rPr>
          <w:noProof/>
        </w:rPr>
      </w:pPr>
    </w:p>
    <w:p w14:paraId="4EA361EF" w14:textId="77777777" w:rsidR="0068469E" w:rsidRDefault="002B1B02">
      <w:pPr>
        <w:autoSpaceDE w:val="0"/>
        <w:autoSpaceDN w:val="0"/>
        <w:adjustRightInd w:val="0"/>
        <w:spacing w:after="0" w:line="240" w:lineRule="auto"/>
        <w:ind w:left="720" w:hanging="720"/>
        <w:rPr>
          <w:rFonts w:cs="Segoe UI"/>
          <w:szCs w:val="22"/>
          <w:lang w:eastAsia="en-AU"/>
        </w:rPr>
      </w:pPr>
      <w:bookmarkStart w:id="86" w:name="_ENREF_2"/>
      <w:proofErr w:type="spellStart"/>
      <w:r>
        <w:rPr>
          <w:rFonts w:cs="Segoe UI"/>
          <w:szCs w:val="22"/>
          <w:lang w:eastAsia="en-AU"/>
        </w:rPr>
        <w:t>Kefford</w:t>
      </w:r>
      <w:proofErr w:type="spellEnd"/>
      <w:r>
        <w:rPr>
          <w:rFonts w:cs="Segoe UI"/>
          <w:szCs w:val="22"/>
          <w:lang w:eastAsia="en-AU"/>
        </w:rPr>
        <w:t xml:space="preserve"> B &amp; </w:t>
      </w:r>
      <w:proofErr w:type="spellStart"/>
      <w:r>
        <w:rPr>
          <w:rFonts w:cs="Segoe UI"/>
          <w:szCs w:val="22"/>
          <w:lang w:eastAsia="en-AU"/>
        </w:rPr>
        <w:t>Nugegoda</w:t>
      </w:r>
      <w:proofErr w:type="spellEnd"/>
      <w:r>
        <w:rPr>
          <w:rFonts w:cs="Segoe UI"/>
          <w:szCs w:val="22"/>
          <w:lang w:eastAsia="en-AU"/>
        </w:rPr>
        <w:t xml:space="preserve"> D 2005. No evidence for a critical salinity threshold for growth and</w:t>
      </w:r>
    </w:p>
    <w:p w14:paraId="4EA361F0" w14:textId="77777777" w:rsidR="0068469E" w:rsidRDefault="002B1B02">
      <w:pPr>
        <w:autoSpaceDE w:val="0"/>
        <w:autoSpaceDN w:val="0"/>
        <w:adjustRightInd w:val="0"/>
        <w:spacing w:after="0" w:line="240" w:lineRule="auto"/>
        <w:ind w:left="720" w:hanging="720"/>
        <w:rPr>
          <w:rFonts w:cs="Segoe UI"/>
          <w:szCs w:val="22"/>
          <w:lang w:eastAsia="en-AU"/>
        </w:rPr>
      </w:pPr>
      <w:proofErr w:type="gramStart"/>
      <w:r>
        <w:rPr>
          <w:rFonts w:cs="Segoe UI"/>
          <w:szCs w:val="22"/>
          <w:lang w:eastAsia="en-AU"/>
        </w:rPr>
        <w:t>reproduction</w:t>
      </w:r>
      <w:proofErr w:type="gramEnd"/>
      <w:r>
        <w:rPr>
          <w:rFonts w:cs="Segoe UI"/>
          <w:szCs w:val="22"/>
          <w:lang w:eastAsia="en-AU"/>
        </w:rPr>
        <w:t xml:space="preserve"> in the freshwater snail </w:t>
      </w:r>
      <w:proofErr w:type="spellStart"/>
      <w:r>
        <w:rPr>
          <w:rFonts w:cs="Segoe UI"/>
          <w:i/>
          <w:szCs w:val="22"/>
          <w:lang w:eastAsia="en-AU"/>
        </w:rPr>
        <w:t>Physa</w:t>
      </w:r>
      <w:proofErr w:type="spellEnd"/>
      <w:r>
        <w:rPr>
          <w:rFonts w:cs="Segoe UI"/>
          <w:i/>
          <w:szCs w:val="22"/>
          <w:lang w:eastAsia="en-AU"/>
        </w:rPr>
        <w:t xml:space="preserve"> </w:t>
      </w:r>
      <w:proofErr w:type="spellStart"/>
      <w:r>
        <w:rPr>
          <w:rFonts w:cs="Segoe UI"/>
          <w:i/>
          <w:szCs w:val="22"/>
          <w:lang w:eastAsia="en-AU"/>
        </w:rPr>
        <w:t>acuta</w:t>
      </w:r>
      <w:proofErr w:type="spellEnd"/>
      <w:r>
        <w:rPr>
          <w:rFonts w:cs="Segoe UI"/>
          <w:szCs w:val="22"/>
          <w:lang w:eastAsia="en-AU"/>
        </w:rPr>
        <w:t xml:space="preserve">. </w:t>
      </w:r>
      <w:r>
        <w:rPr>
          <w:rFonts w:cs="Segoe UI"/>
          <w:i/>
          <w:iCs/>
          <w:szCs w:val="22"/>
          <w:lang w:eastAsia="en-AU"/>
        </w:rPr>
        <w:t>Environmental Pollution</w:t>
      </w:r>
      <w:r>
        <w:rPr>
          <w:rFonts w:cs="Segoe UI"/>
          <w:szCs w:val="22"/>
          <w:lang w:eastAsia="en-AU"/>
        </w:rPr>
        <w:t xml:space="preserve"> 134, 377-383.</w:t>
      </w:r>
    </w:p>
    <w:p w14:paraId="4EA361F1" w14:textId="77777777" w:rsidR="0068469E" w:rsidRDefault="002B1B02">
      <w:pPr>
        <w:autoSpaceDE w:val="0"/>
        <w:autoSpaceDN w:val="0"/>
        <w:adjustRightInd w:val="0"/>
        <w:spacing w:after="0" w:line="240" w:lineRule="auto"/>
        <w:rPr>
          <w:rFonts w:cs="Segoe UI"/>
          <w:szCs w:val="24"/>
          <w:lang w:eastAsia="en-AU"/>
        </w:rPr>
      </w:pPr>
      <w:r>
        <w:rPr>
          <w:rFonts w:cs="Segoe UI"/>
          <w:szCs w:val="24"/>
          <w:lang w:eastAsia="en-AU"/>
        </w:rPr>
        <w:t xml:space="preserve"> </w:t>
      </w:r>
    </w:p>
    <w:p w14:paraId="4EA361F2" w14:textId="77777777" w:rsidR="0068469E" w:rsidRDefault="002B1B02">
      <w:pPr>
        <w:autoSpaceDE w:val="0"/>
        <w:autoSpaceDN w:val="0"/>
        <w:adjustRightInd w:val="0"/>
        <w:spacing w:after="0" w:line="240" w:lineRule="auto"/>
        <w:rPr>
          <w:rFonts w:cs="Segoe UI"/>
          <w:szCs w:val="24"/>
          <w:lang w:eastAsia="en-AU"/>
        </w:rPr>
      </w:pPr>
      <w:r>
        <w:rPr>
          <w:rFonts w:cs="Segoe UI"/>
          <w:szCs w:val="24"/>
          <w:lang w:eastAsia="en-AU"/>
        </w:rPr>
        <w:t xml:space="preserve">McCullough CD 2007. A multi-scale assessment of the ecological risk of magnesium </w:t>
      </w:r>
      <w:proofErr w:type="spellStart"/>
      <w:r>
        <w:rPr>
          <w:rFonts w:cs="Segoe UI"/>
          <w:szCs w:val="24"/>
          <w:lang w:eastAsia="en-AU"/>
        </w:rPr>
        <w:t>sulfate</w:t>
      </w:r>
      <w:proofErr w:type="spellEnd"/>
      <w:r>
        <w:rPr>
          <w:rFonts w:cs="Segoe UI"/>
          <w:szCs w:val="24"/>
          <w:lang w:eastAsia="en-AU"/>
        </w:rPr>
        <w:t xml:space="preserve"> to aquatic biota of </w:t>
      </w:r>
      <w:proofErr w:type="spellStart"/>
      <w:r>
        <w:rPr>
          <w:rFonts w:cs="Segoe UI"/>
          <w:szCs w:val="24"/>
          <w:lang w:eastAsia="en-AU"/>
        </w:rPr>
        <w:t>Magela</w:t>
      </w:r>
      <w:proofErr w:type="spellEnd"/>
      <w:r>
        <w:rPr>
          <w:rFonts w:cs="Segoe UI"/>
          <w:szCs w:val="24"/>
          <w:lang w:eastAsia="en-AU"/>
        </w:rPr>
        <w:t xml:space="preserve"> Creek, Northern Territory, Australia. Darwin, Northern Territory, Australia, Charles Darwin University. PhD thesis.</w:t>
      </w:r>
    </w:p>
    <w:p w14:paraId="4EA361F3" w14:textId="77777777" w:rsidR="0068469E" w:rsidRDefault="0068469E">
      <w:pPr>
        <w:autoSpaceDE w:val="0"/>
        <w:autoSpaceDN w:val="0"/>
        <w:adjustRightInd w:val="0"/>
        <w:spacing w:after="0" w:line="240" w:lineRule="auto"/>
        <w:rPr>
          <w:rFonts w:cs="Segoe UI"/>
          <w:szCs w:val="24"/>
          <w:lang w:eastAsia="en-AU"/>
        </w:rPr>
      </w:pPr>
    </w:p>
    <w:p w14:paraId="4EA361F4" w14:textId="77777777" w:rsidR="0068469E" w:rsidRDefault="002B1B02">
      <w:pPr>
        <w:autoSpaceDE w:val="0"/>
        <w:autoSpaceDN w:val="0"/>
        <w:adjustRightInd w:val="0"/>
        <w:spacing w:after="0" w:line="240" w:lineRule="auto"/>
        <w:rPr>
          <w:rFonts w:cs="Segoe UI"/>
          <w:szCs w:val="24"/>
          <w:lang w:eastAsia="en-AU"/>
        </w:rPr>
      </w:pPr>
      <w:r>
        <w:rPr>
          <w:rFonts w:cs="Segoe UI"/>
          <w:szCs w:val="24"/>
          <w:lang w:eastAsia="en-AU"/>
        </w:rPr>
        <w:t xml:space="preserve">Peters A, Lofts S, </w:t>
      </w:r>
      <w:proofErr w:type="spellStart"/>
      <w:r>
        <w:rPr>
          <w:rFonts w:cs="Segoe UI"/>
          <w:szCs w:val="24"/>
          <w:lang w:eastAsia="en-AU"/>
        </w:rPr>
        <w:t>Merrington</w:t>
      </w:r>
      <w:proofErr w:type="spellEnd"/>
      <w:r>
        <w:rPr>
          <w:rFonts w:cs="Segoe UI"/>
          <w:szCs w:val="24"/>
          <w:lang w:eastAsia="en-AU"/>
        </w:rPr>
        <w:t xml:space="preserve"> G, Brown B, Stubblefield W &amp; Harlow K 2011. Development of biotic ligand models for chronic manganese toxicity to fish, invertebrates, and algae. </w:t>
      </w:r>
      <w:r>
        <w:rPr>
          <w:rFonts w:cs="Segoe UI"/>
          <w:i/>
          <w:iCs/>
          <w:szCs w:val="24"/>
          <w:lang w:eastAsia="en-AU"/>
        </w:rPr>
        <w:t>Environmental Toxicology and Chemistry</w:t>
      </w:r>
      <w:r>
        <w:rPr>
          <w:rFonts w:cs="Segoe UI"/>
          <w:szCs w:val="24"/>
          <w:lang w:eastAsia="en-AU"/>
        </w:rPr>
        <w:t xml:space="preserve"> 30, 2407-2415.</w:t>
      </w:r>
    </w:p>
    <w:p w14:paraId="4EA361F5" w14:textId="77777777" w:rsidR="0068469E" w:rsidRDefault="0068469E">
      <w:pPr>
        <w:spacing w:after="0" w:line="240" w:lineRule="atLeast"/>
        <w:rPr>
          <w:noProof/>
        </w:rPr>
      </w:pPr>
    </w:p>
    <w:p w14:paraId="4EA361F6" w14:textId="77777777" w:rsidR="0068469E" w:rsidRDefault="002B1B02">
      <w:pPr>
        <w:spacing w:after="0" w:line="240" w:lineRule="atLeast"/>
        <w:rPr>
          <w:noProof/>
        </w:rPr>
      </w:pPr>
      <w:r>
        <w:rPr>
          <w:noProof/>
        </w:rPr>
        <w:t xml:space="preserve">Riethmuller N, Camilleri C, Franklin N, Hogan AC, King, A, Koch A, Markich SJ, Turley C, van Dam RA. 2003. Ecotoxicological testing protocols for Australian tropical freshwater ecosystems. </w:t>
      </w:r>
      <w:r>
        <w:rPr>
          <w:noProof/>
          <w:u w:val="single"/>
        </w:rPr>
        <w:t>Supervising Scientist Report</w:t>
      </w:r>
      <w:r>
        <w:rPr>
          <w:noProof/>
        </w:rPr>
        <w:t>. Darwin, Northern Territory, Australia, Supervising Scientist.</w:t>
      </w:r>
      <w:bookmarkEnd w:id="86"/>
    </w:p>
    <w:p w14:paraId="4EA361F7" w14:textId="77777777" w:rsidR="0068469E" w:rsidRDefault="0068469E">
      <w:pPr>
        <w:autoSpaceDE w:val="0"/>
        <w:autoSpaceDN w:val="0"/>
        <w:adjustRightInd w:val="0"/>
        <w:spacing w:after="0" w:line="240" w:lineRule="auto"/>
        <w:rPr>
          <w:rFonts w:ascii="TimesNewRomanPSMT" w:hAnsi="TimesNewRomanPSMT" w:cs="TimesNewRomanPSMT"/>
          <w:szCs w:val="22"/>
          <w:lang w:eastAsia="en-AU"/>
        </w:rPr>
      </w:pPr>
      <w:bookmarkStart w:id="87" w:name="_ENREF_3"/>
    </w:p>
    <w:p w14:paraId="4EA361F8" w14:textId="77777777" w:rsidR="0068469E" w:rsidRDefault="002B1B02">
      <w:pPr>
        <w:autoSpaceDE w:val="0"/>
        <w:autoSpaceDN w:val="0"/>
        <w:adjustRightInd w:val="0"/>
        <w:spacing w:after="0" w:line="240" w:lineRule="auto"/>
        <w:rPr>
          <w:rFonts w:cs="Segoe UI"/>
          <w:szCs w:val="22"/>
          <w:lang w:eastAsia="en-AU"/>
        </w:rPr>
      </w:pPr>
      <w:proofErr w:type="spellStart"/>
      <w:r>
        <w:rPr>
          <w:rFonts w:cs="Segoe UI"/>
          <w:szCs w:val="22"/>
          <w:lang w:eastAsia="en-AU"/>
        </w:rPr>
        <w:t>Semaan</w:t>
      </w:r>
      <w:proofErr w:type="spellEnd"/>
      <w:r>
        <w:rPr>
          <w:rFonts w:cs="Segoe UI"/>
          <w:szCs w:val="22"/>
          <w:lang w:eastAsia="en-AU"/>
        </w:rPr>
        <w:t xml:space="preserve"> M 2000. Population variability in the response of </w:t>
      </w:r>
      <w:proofErr w:type="spellStart"/>
      <w:r>
        <w:rPr>
          <w:rFonts w:cs="Segoe UI"/>
          <w:i/>
          <w:iCs/>
          <w:szCs w:val="22"/>
          <w:lang w:eastAsia="en-AU"/>
        </w:rPr>
        <w:t>Moinodaphnia</w:t>
      </w:r>
      <w:proofErr w:type="spellEnd"/>
      <w:r>
        <w:rPr>
          <w:rFonts w:cs="Segoe UI"/>
          <w:i/>
          <w:iCs/>
          <w:szCs w:val="22"/>
          <w:lang w:eastAsia="en-AU"/>
        </w:rPr>
        <w:t xml:space="preserve"> </w:t>
      </w:r>
      <w:proofErr w:type="spellStart"/>
      <w:r>
        <w:rPr>
          <w:rFonts w:cs="Segoe UI"/>
          <w:i/>
          <w:iCs/>
          <w:szCs w:val="22"/>
          <w:lang w:eastAsia="en-AU"/>
        </w:rPr>
        <w:t>macleayi</w:t>
      </w:r>
      <w:proofErr w:type="spellEnd"/>
      <w:r>
        <w:rPr>
          <w:rFonts w:cs="Segoe UI"/>
          <w:i/>
          <w:iCs/>
          <w:szCs w:val="22"/>
          <w:lang w:eastAsia="en-AU"/>
        </w:rPr>
        <w:t xml:space="preserve"> </w:t>
      </w:r>
      <w:r>
        <w:rPr>
          <w:rFonts w:cs="Segoe UI"/>
          <w:szCs w:val="22"/>
          <w:lang w:eastAsia="en-AU"/>
        </w:rPr>
        <w:t>to uranium and cadmium.  IR334, Supervising Scientist Division, Darwin, Northern Territory, Australia.</w:t>
      </w:r>
    </w:p>
    <w:p w14:paraId="4EA361F9" w14:textId="77777777" w:rsidR="0068469E" w:rsidRDefault="0068469E">
      <w:pPr>
        <w:autoSpaceDE w:val="0"/>
        <w:autoSpaceDN w:val="0"/>
        <w:adjustRightInd w:val="0"/>
        <w:spacing w:after="0" w:line="240" w:lineRule="auto"/>
        <w:rPr>
          <w:rFonts w:cs="TimesNewRomanPSMT"/>
          <w:szCs w:val="22"/>
          <w:lang w:eastAsia="en-AU"/>
        </w:rPr>
      </w:pPr>
    </w:p>
    <w:p w14:paraId="4EA361FA" w14:textId="77777777" w:rsidR="00340CDA" w:rsidRDefault="00340CDA">
      <w:pPr>
        <w:autoSpaceDE w:val="0"/>
        <w:autoSpaceDN w:val="0"/>
        <w:adjustRightInd w:val="0"/>
        <w:spacing w:after="0" w:line="240" w:lineRule="auto"/>
        <w:rPr>
          <w:rFonts w:cs="TimesNewRomanPSMT"/>
          <w:szCs w:val="22"/>
          <w:lang w:eastAsia="en-AU"/>
        </w:rPr>
      </w:pPr>
      <w:r w:rsidRPr="00340CDA">
        <w:rPr>
          <w:rFonts w:cs="TimesNewRomanPSMT"/>
          <w:szCs w:val="22"/>
          <w:lang w:eastAsia="en-AU"/>
        </w:rPr>
        <w:t>Sprague J</w:t>
      </w:r>
      <w:r>
        <w:rPr>
          <w:rFonts w:cs="TimesNewRomanPSMT"/>
          <w:szCs w:val="22"/>
          <w:lang w:eastAsia="en-AU"/>
        </w:rPr>
        <w:t>B</w:t>
      </w:r>
      <w:r w:rsidRPr="00340CDA">
        <w:rPr>
          <w:rFonts w:cs="TimesNewRomanPSMT"/>
          <w:szCs w:val="22"/>
          <w:lang w:eastAsia="en-AU"/>
        </w:rPr>
        <w:t xml:space="preserve"> 1970. Measurement of pollutant toxicity to fish. II. Utilizing and applying bioassay results. Water Research </w:t>
      </w:r>
      <w:r>
        <w:rPr>
          <w:rFonts w:cs="TimesNewRomanPSMT"/>
          <w:szCs w:val="22"/>
          <w:lang w:eastAsia="en-AU"/>
        </w:rPr>
        <w:t>4</w:t>
      </w:r>
      <w:r w:rsidRPr="00340CDA">
        <w:rPr>
          <w:rFonts w:cs="TimesNewRomanPSMT"/>
          <w:szCs w:val="22"/>
          <w:lang w:eastAsia="en-AU"/>
        </w:rPr>
        <w:t>, 3-32.</w:t>
      </w:r>
    </w:p>
    <w:p w14:paraId="4EA361FB" w14:textId="77777777" w:rsidR="00340CDA" w:rsidRDefault="00340CDA">
      <w:pPr>
        <w:autoSpaceDE w:val="0"/>
        <w:autoSpaceDN w:val="0"/>
        <w:adjustRightInd w:val="0"/>
        <w:spacing w:after="0" w:line="240" w:lineRule="auto"/>
        <w:rPr>
          <w:rFonts w:cs="TimesNewRomanPSMT"/>
          <w:szCs w:val="22"/>
          <w:lang w:eastAsia="en-AU"/>
        </w:rPr>
      </w:pPr>
    </w:p>
    <w:p w14:paraId="4EA361FC" w14:textId="77777777" w:rsidR="0068469E" w:rsidRDefault="002B1B02">
      <w:pPr>
        <w:autoSpaceDE w:val="0"/>
        <w:autoSpaceDN w:val="0"/>
        <w:adjustRightInd w:val="0"/>
        <w:spacing w:after="0" w:line="240" w:lineRule="auto"/>
        <w:rPr>
          <w:rFonts w:cs="TimesNewRomanPSMT"/>
          <w:szCs w:val="22"/>
          <w:lang w:eastAsia="en-AU"/>
        </w:rPr>
      </w:pPr>
      <w:r>
        <w:rPr>
          <w:rFonts w:cs="TimesNewRomanPSMT"/>
          <w:szCs w:val="22"/>
          <w:lang w:eastAsia="en-AU"/>
        </w:rPr>
        <w:t>Supervising Scientist Division 2011. Environmental monitoring protocols to assess potential</w:t>
      </w:r>
    </w:p>
    <w:p w14:paraId="4EA361FD" w14:textId="77777777" w:rsidR="0068469E" w:rsidRDefault="002B1B02">
      <w:pPr>
        <w:autoSpaceDE w:val="0"/>
        <w:autoSpaceDN w:val="0"/>
        <w:adjustRightInd w:val="0"/>
        <w:spacing w:after="0" w:line="240" w:lineRule="auto"/>
        <w:rPr>
          <w:rFonts w:cs="TimesNewRomanPSMT"/>
          <w:szCs w:val="22"/>
          <w:lang w:eastAsia="en-AU"/>
        </w:rPr>
      </w:pPr>
      <w:proofErr w:type="gramStart"/>
      <w:r>
        <w:rPr>
          <w:rFonts w:cs="TimesNewRomanPSMT"/>
          <w:szCs w:val="22"/>
          <w:lang w:eastAsia="en-AU"/>
        </w:rPr>
        <w:t>impacts</w:t>
      </w:r>
      <w:proofErr w:type="gramEnd"/>
      <w:r>
        <w:rPr>
          <w:rFonts w:cs="TimesNewRomanPSMT"/>
          <w:szCs w:val="22"/>
          <w:lang w:eastAsia="en-AU"/>
        </w:rPr>
        <w:t xml:space="preserve"> from Ranger </w:t>
      </w:r>
      <w:proofErr w:type="spellStart"/>
      <w:r>
        <w:rPr>
          <w:rFonts w:cs="TimesNewRomanPSMT"/>
          <w:szCs w:val="22"/>
          <w:lang w:eastAsia="en-AU"/>
        </w:rPr>
        <w:t>minesite</w:t>
      </w:r>
      <w:proofErr w:type="spellEnd"/>
      <w:r>
        <w:rPr>
          <w:rFonts w:cs="TimesNewRomanPSMT"/>
          <w:szCs w:val="22"/>
          <w:lang w:eastAsia="en-AU"/>
        </w:rPr>
        <w:t xml:space="preserve"> on aquatic ecosystems: In situ toxicity monitoring –</w:t>
      </w:r>
    </w:p>
    <w:p w14:paraId="4EA361FE" w14:textId="77777777" w:rsidR="0068469E" w:rsidRDefault="002B1B02">
      <w:pPr>
        <w:autoSpaceDE w:val="0"/>
        <w:autoSpaceDN w:val="0"/>
        <w:adjustRightInd w:val="0"/>
        <w:spacing w:after="0" w:line="240" w:lineRule="auto"/>
        <w:rPr>
          <w:rFonts w:cs="TimesNewRomanPSMT"/>
          <w:szCs w:val="22"/>
          <w:lang w:eastAsia="en-AU"/>
        </w:rPr>
      </w:pPr>
      <w:proofErr w:type="gramStart"/>
      <w:r>
        <w:rPr>
          <w:rFonts w:cs="TimesNewRomanPSMT"/>
          <w:szCs w:val="22"/>
          <w:lang w:eastAsia="en-AU"/>
        </w:rPr>
        <w:t>freshwater</w:t>
      </w:r>
      <w:proofErr w:type="gramEnd"/>
      <w:r>
        <w:rPr>
          <w:rFonts w:cs="TimesNewRomanPSMT"/>
          <w:szCs w:val="22"/>
          <w:lang w:eastAsia="en-AU"/>
        </w:rPr>
        <w:t xml:space="preserve"> snail, </w:t>
      </w:r>
      <w:proofErr w:type="spellStart"/>
      <w:r>
        <w:rPr>
          <w:i/>
          <w:iCs/>
          <w:szCs w:val="22"/>
          <w:lang w:eastAsia="en-AU"/>
        </w:rPr>
        <w:t>Amerianna</w:t>
      </w:r>
      <w:proofErr w:type="spellEnd"/>
      <w:r>
        <w:rPr>
          <w:i/>
          <w:iCs/>
          <w:szCs w:val="22"/>
          <w:lang w:eastAsia="en-AU"/>
        </w:rPr>
        <w:t xml:space="preserve"> </w:t>
      </w:r>
      <w:proofErr w:type="spellStart"/>
      <w:r>
        <w:rPr>
          <w:i/>
          <w:iCs/>
          <w:szCs w:val="22"/>
          <w:lang w:eastAsia="en-AU"/>
        </w:rPr>
        <w:t>cumingi</w:t>
      </w:r>
      <w:proofErr w:type="spellEnd"/>
      <w:r>
        <w:rPr>
          <w:rFonts w:cs="TimesNewRomanPSMT"/>
          <w:szCs w:val="22"/>
          <w:lang w:eastAsia="en-AU"/>
        </w:rPr>
        <w:t>, reproduction test. Internal Report 588, Supervising Scientist, Darwin.</w:t>
      </w:r>
    </w:p>
    <w:p w14:paraId="4EA361FF" w14:textId="77777777" w:rsidR="0068469E" w:rsidRDefault="002B1B02">
      <w:pPr>
        <w:pStyle w:val="booktitle"/>
        <w:jc w:val="both"/>
        <w:rPr>
          <w:rFonts w:ascii="Garamond" w:hAnsi="Garamond"/>
          <w:color w:val="0D0D0D" w:themeColor="text1" w:themeTint="F2"/>
        </w:rPr>
      </w:pPr>
      <w:r>
        <w:rPr>
          <w:rFonts w:ascii="Garamond" w:hAnsi="Garamond"/>
          <w:color w:val="0D0D0D" w:themeColor="text1" w:themeTint="F2"/>
        </w:rPr>
        <w:t xml:space="preserve">Supervising Scientist 2014. </w:t>
      </w:r>
      <w:r>
        <w:rPr>
          <w:rFonts w:ascii="Garamond" w:hAnsi="Garamond"/>
          <w:i/>
          <w:color w:val="0D0D0D" w:themeColor="text1" w:themeTint="F2"/>
        </w:rPr>
        <w:t>Annual Report 2013–14</w:t>
      </w:r>
      <w:r>
        <w:rPr>
          <w:rFonts w:ascii="Garamond" w:hAnsi="Garamond"/>
          <w:color w:val="0D0D0D" w:themeColor="text1" w:themeTint="F2"/>
        </w:rPr>
        <w:t>, Commonwealth of Australia 2014.</w:t>
      </w:r>
    </w:p>
    <w:p w14:paraId="4EA36200" w14:textId="77777777" w:rsidR="0068469E" w:rsidRDefault="002B1B02">
      <w:pPr>
        <w:pStyle w:val="booktitle"/>
        <w:jc w:val="both"/>
        <w:rPr>
          <w:rFonts w:ascii="Garamond" w:hAnsi="Garamond"/>
          <w:color w:val="0D0D0D" w:themeColor="text1" w:themeTint="F2"/>
        </w:rPr>
      </w:pPr>
      <w:r w:rsidRPr="006844A1">
        <w:rPr>
          <w:rFonts w:ascii="Garamond" w:hAnsi="Garamond"/>
          <w:color w:val="0D0D0D" w:themeColor="text1" w:themeTint="F2"/>
        </w:rPr>
        <w:t xml:space="preserve">Supervising Scientist 2015. </w:t>
      </w:r>
      <w:r w:rsidRPr="006844A1">
        <w:rPr>
          <w:rFonts w:ascii="Garamond" w:hAnsi="Garamond"/>
          <w:i/>
          <w:color w:val="0D0D0D" w:themeColor="text1" w:themeTint="F2"/>
        </w:rPr>
        <w:t>Annual Report 2014–15</w:t>
      </w:r>
      <w:r w:rsidRPr="006844A1">
        <w:rPr>
          <w:rFonts w:ascii="Garamond" w:hAnsi="Garamond"/>
          <w:color w:val="0D0D0D" w:themeColor="text1" w:themeTint="F2"/>
        </w:rPr>
        <w:t>, Commonwealth of Australia 2015.</w:t>
      </w:r>
    </w:p>
    <w:p w14:paraId="4EA36201" w14:textId="77777777" w:rsidR="00BC1040" w:rsidRDefault="00BC1040">
      <w:pPr>
        <w:pStyle w:val="booktitle"/>
        <w:jc w:val="both"/>
        <w:rPr>
          <w:rFonts w:ascii="Garamond" w:hAnsi="Garamond"/>
          <w:color w:val="0D0D0D" w:themeColor="text1" w:themeTint="F2"/>
        </w:rPr>
      </w:pPr>
      <w:r w:rsidRPr="00BC1040">
        <w:rPr>
          <w:rFonts w:ascii="Garamond" w:hAnsi="Garamond"/>
          <w:color w:val="0D0D0D" w:themeColor="text1" w:themeTint="F2"/>
        </w:rPr>
        <w:t xml:space="preserve">Supervising Scientist 2017. </w:t>
      </w:r>
      <w:r w:rsidRPr="00BC1040">
        <w:rPr>
          <w:rFonts w:ascii="Garamond" w:hAnsi="Garamond"/>
          <w:i/>
          <w:color w:val="0D0D0D" w:themeColor="text1" w:themeTint="F2"/>
        </w:rPr>
        <w:t>Annual Technical Report 2015–16</w:t>
      </w:r>
      <w:r w:rsidRPr="00BC1040">
        <w:rPr>
          <w:rFonts w:ascii="Garamond" w:hAnsi="Garamond"/>
          <w:color w:val="0D0D0D" w:themeColor="text1" w:themeTint="F2"/>
        </w:rPr>
        <w:t>, Commonwealth of Australia 2017.</w:t>
      </w:r>
    </w:p>
    <w:p w14:paraId="4EA36202" w14:textId="77777777" w:rsidR="006431F6" w:rsidRDefault="006431F6">
      <w:pPr>
        <w:autoSpaceDE w:val="0"/>
        <w:autoSpaceDN w:val="0"/>
        <w:adjustRightInd w:val="0"/>
        <w:spacing w:after="0" w:line="240" w:lineRule="auto"/>
        <w:rPr>
          <w:rFonts w:cs="Segoe UI"/>
          <w:szCs w:val="22"/>
          <w:lang w:eastAsia="en-AU"/>
        </w:rPr>
      </w:pPr>
      <w:r w:rsidRPr="006431F6">
        <w:rPr>
          <w:rFonts w:cs="Segoe UI"/>
          <w:szCs w:val="22"/>
          <w:lang w:eastAsia="en-AU"/>
        </w:rPr>
        <w:t xml:space="preserve">Suter II GW, </w:t>
      </w:r>
      <w:proofErr w:type="spellStart"/>
      <w:r w:rsidRPr="006431F6">
        <w:rPr>
          <w:rFonts w:cs="Segoe UI"/>
          <w:szCs w:val="22"/>
          <w:lang w:eastAsia="en-AU"/>
        </w:rPr>
        <w:t>Efroymson</w:t>
      </w:r>
      <w:proofErr w:type="spellEnd"/>
      <w:r w:rsidRPr="006431F6">
        <w:rPr>
          <w:rFonts w:cs="Segoe UI"/>
          <w:szCs w:val="22"/>
          <w:lang w:eastAsia="en-AU"/>
        </w:rPr>
        <w:t xml:space="preserve"> RA, Sample BE &amp; Jones DS 2000. Ecological Risk Assessment for Contaminated Sites. Lewis Publishers, Boca Raton, https://www.crcpress.com/Ecological-Risk-Assessment-for-Contaminated-Sites/Suter-II-Efroymson-Sample-Jones/p/book/9781566705257.</w:t>
      </w:r>
    </w:p>
    <w:p w14:paraId="4EA36203" w14:textId="77777777" w:rsidR="006431F6" w:rsidRDefault="006431F6">
      <w:pPr>
        <w:autoSpaceDE w:val="0"/>
        <w:autoSpaceDN w:val="0"/>
        <w:adjustRightInd w:val="0"/>
        <w:spacing w:after="0" w:line="240" w:lineRule="auto"/>
        <w:rPr>
          <w:rFonts w:cs="Segoe UI"/>
          <w:szCs w:val="22"/>
          <w:lang w:eastAsia="en-AU"/>
        </w:rPr>
      </w:pPr>
    </w:p>
    <w:p w14:paraId="4EA36204" w14:textId="77777777" w:rsidR="0068469E" w:rsidRDefault="002B1B02">
      <w:pPr>
        <w:autoSpaceDE w:val="0"/>
        <w:autoSpaceDN w:val="0"/>
        <w:adjustRightInd w:val="0"/>
        <w:spacing w:after="0" w:line="240" w:lineRule="auto"/>
        <w:rPr>
          <w:rFonts w:cs="Segoe UI"/>
          <w:szCs w:val="22"/>
          <w:lang w:eastAsia="en-AU"/>
        </w:rPr>
      </w:pPr>
      <w:proofErr w:type="spellStart"/>
      <w:r>
        <w:rPr>
          <w:rFonts w:cs="Segoe UI"/>
          <w:szCs w:val="22"/>
          <w:lang w:eastAsia="en-AU"/>
        </w:rPr>
        <w:t>Trenfield</w:t>
      </w:r>
      <w:proofErr w:type="spellEnd"/>
      <w:r>
        <w:rPr>
          <w:rFonts w:cs="Segoe UI"/>
          <w:szCs w:val="22"/>
          <w:lang w:eastAsia="en-AU"/>
        </w:rPr>
        <w:t xml:space="preserve"> MA, Ng JC, </w:t>
      </w:r>
      <w:proofErr w:type="spellStart"/>
      <w:r>
        <w:rPr>
          <w:rFonts w:cs="Segoe UI"/>
          <w:szCs w:val="22"/>
          <w:lang w:eastAsia="en-AU"/>
        </w:rPr>
        <w:t>Noller</w:t>
      </w:r>
      <w:proofErr w:type="spellEnd"/>
      <w:r>
        <w:rPr>
          <w:rFonts w:cs="Segoe UI"/>
          <w:szCs w:val="22"/>
          <w:lang w:eastAsia="en-AU"/>
        </w:rPr>
        <w:t xml:space="preserve"> BN, </w:t>
      </w:r>
      <w:proofErr w:type="spellStart"/>
      <w:r>
        <w:rPr>
          <w:rFonts w:cs="Segoe UI"/>
          <w:szCs w:val="22"/>
          <w:lang w:eastAsia="en-AU"/>
        </w:rPr>
        <w:t>Markich</w:t>
      </w:r>
      <w:proofErr w:type="spellEnd"/>
      <w:r>
        <w:rPr>
          <w:rFonts w:cs="Segoe UI"/>
          <w:szCs w:val="22"/>
          <w:lang w:eastAsia="en-AU"/>
        </w:rPr>
        <w:t xml:space="preserve"> SJ &amp; Dam </w:t>
      </w:r>
      <w:proofErr w:type="spellStart"/>
      <w:r>
        <w:rPr>
          <w:rFonts w:cs="Segoe UI"/>
          <w:szCs w:val="22"/>
          <w:lang w:eastAsia="en-AU"/>
        </w:rPr>
        <w:t>RAv</w:t>
      </w:r>
      <w:proofErr w:type="spellEnd"/>
      <w:r>
        <w:rPr>
          <w:rFonts w:cs="Segoe UI"/>
          <w:szCs w:val="22"/>
          <w:lang w:eastAsia="en-AU"/>
        </w:rPr>
        <w:t xml:space="preserve"> 2011. Dissolved Organic Carbon Reduces Uranium Bioavailability and Toxicity. 2. </w:t>
      </w:r>
      <w:proofErr w:type="gramStart"/>
      <w:r>
        <w:rPr>
          <w:rFonts w:cs="Segoe UI"/>
          <w:szCs w:val="22"/>
          <w:lang w:eastAsia="en-AU"/>
        </w:rPr>
        <w:t>Uranium[</w:t>
      </w:r>
      <w:proofErr w:type="gramEnd"/>
      <w:r>
        <w:rPr>
          <w:rFonts w:cs="Segoe UI"/>
          <w:szCs w:val="22"/>
          <w:lang w:eastAsia="en-AU"/>
        </w:rPr>
        <w:t xml:space="preserve">VI] Speciation and Toxicity to Three Tropical Freshwater Organisms. </w:t>
      </w:r>
      <w:r>
        <w:rPr>
          <w:rFonts w:cs="Segoe UI"/>
          <w:i/>
          <w:iCs/>
          <w:szCs w:val="22"/>
          <w:lang w:eastAsia="en-AU"/>
        </w:rPr>
        <w:t>Environmental Science &amp; Technology</w:t>
      </w:r>
      <w:r>
        <w:rPr>
          <w:rFonts w:cs="Segoe UI"/>
          <w:szCs w:val="22"/>
          <w:lang w:eastAsia="en-AU"/>
        </w:rPr>
        <w:t xml:space="preserve"> 45 (7), 3082-3089.</w:t>
      </w:r>
    </w:p>
    <w:p w14:paraId="4EA36205" w14:textId="77777777" w:rsidR="0068469E" w:rsidRDefault="0068469E">
      <w:pPr>
        <w:spacing w:line="240" w:lineRule="atLeast"/>
        <w:rPr>
          <w:noProof/>
        </w:rPr>
      </w:pPr>
    </w:p>
    <w:p w14:paraId="4EA36206" w14:textId="77777777" w:rsidR="0068469E" w:rsidRDefault="002B1B02">
      <w:pPr>
        <w:spacing w:line="240" w:lineRule="atLeast"/>
        <w:rPr>
          <w:noProof/>
        </w:rPr>
      </w:pPr>
      <w:r>
        <w:rPr>
          <w:noProof/>
        </w:rPr>
        <w:t xml:space="preserve">van Dam RA, Hogan AC, McCullough CD, Houston MA, Humphrey CL, Harford AJ. 2010. Aquatic toxicity of magnesium sulfate, and the influence of calcium, in very low ionic concentration water. </w:t>
      </w:r>
      <w:r>
        <w:rPr>
          <w:i/>
          <w:noProof/>
        </w:rPr>
        <w:t>Environmental Toxicology and Chemistry</w:t>
      </w:r>
      <w:r>
        <w:rPr>
          <w:noProof/>
        </w:rPr>
        <w:t xml:space="preserve"> 29, 410-421.</w:t>
      </w:r>
      <w:bookmarkEnd w:id="87"/>
    </w:p>
    <w:p w14:paraId="4EA36207" w14:textId="77777777" w:rsidR="0068469E" w:rsidRDefault="002B1B02">
      <w:pPr>
        <w:spacing w:line="240" w:lineRule="atLeast"/>
        <w:rPr>
          <w:noProof/>
        </w:rPr>
      </w:pPr>
      <w:r>
        <w:rPr>
          <w:noProof/>
        </w:rPr>
        <w:t xml:space="preserve">van Dam RA, Hogan AC &amp; Harford AJ </w:t>
      </w:r>
      <w:r w:rsidR="006844A1" w:rsidRPr="006844A1">
        <w:rPr>
          <w:noProof/>
        </w:rPr>
        <w:t>2017</w:t>
      </w:r>
      <w:r w:rsidRPr="006844A1">
        <w:rPr>
          <w:noProof/>
        </w:rPr>
        <w:t>.</w:t>
      </w:r>
      <w:r>
        <w:rPr>
          <w:noProof/>
        </w:rPr>
        <w:t xml:space="preserve"> Development and implementation of a site-Specific water quality limit for uranium in a high conservation value ecosystem. Integrated Environmental Assessment and Management. Accepted 18 Janurary 2017.</w:t>
      </w:r>
      <w:r w:rsidR="00351EE5">
        <w:rPr>
          <w:noProof/>
        </w:rPr>
        <w:t xml:space="preserve"> </w:t>
      </w:r>
      <w:r w:rsidR="00351EE5">
        <w:rPr>
          <w:rStyle w:val="article-headermeta-info-label"/>
        </w:rPr>
        <w:t xml:space="preserve">DOI: </w:t>
      </w:r>
      <w:r w:rsidR="00351EE5">
        <w:rPr>
          <w:rStyle w:val="article-headermeta-info-data"/>
        </w:rPr>
        <w:t>10.1002/ieam.1871</w:t>
      </w:r>
    </w:p>
    <w:p w14:paraId="4EA36208" w14:textId="77777777" w:rsidR="003A379F" w:rsidRDefault="003A379F">
      <w:pPr>
        <w:spacing w:line="240" w:lineRule="atLeast"/>
        <w:rPr>
          <w:noProof/>
        </w:rPr>
      </w:pPr>
      <w:r w:rsidRPr="003A379F">
        <w:rPr>
          <w:noProof/>
        </w:rPr>
        <w:t xml:space="preserve">van </w:t>
      </w:r>
      <w:r w:rsidR="006844A1">
        <w:rPr>
          <w:noProof/>
        </w:rPr>
        <w:t xml:space="preserve">Dam RA, Harford AJ and Warne M </w:t>
      </w:r>
      <w:r w:rsidRPr="003A379F">
        <w:rPr>
          <w:noProof/>
        </w:rPr>
        <w:t>2012</w:t>
      </w:r>
      <w:r w:rsidR="006844A1">
        <w:rPr>
          <w:noProof/>
        </w:rPr>
        <w:t>.</w:t>
      </w:r>
      <w:r w:rsidRPr="003A379F">
        <w:rPr>
          <w:noProof/>
        </w:rPr>
        <w:t xml:space="preserve"> Time to get off the fence: The need for definitive international guidance on statistical analysis of ecotoxicity data. </w:t>
      </w:r>
      <w:r w:rsidRPr="003A379F">
        <w:rPr>
          <w:i/>
          <w:noProof/>
        </w:rPr>
        <w:t xml:space="preserve">Integrated Environmental Assessment and Management </w:t>
      </w:r>
      <w:r>
        <w:rPr>
          <w:noProof/>
        </w:rPr>
        <w:t>8,</w:t>
      </w:r>
      <w:r w:rsidRPr="003A379F">
        <w:rPr>
          <w:noProof/>
        </w:rPr>
        <w:t xml:space="preserve"> 242-5.</w:t>
      </w:r>
    </w:p>
    <w:p w14:paraId="4EA36209" w14:textId="77777777" w:rsidR="0068469E" w:rsidRDefault="0068469E">
      <w:pPr>
        <w:autoSpaceDE w:val="0"/>
        <w:autoSpaceDN w:val="0"/>
        <w:adjustRightInd w:val="0"/>
        <w:spacing w:after="0" w:line="240" w:lineRule="auto"/>
        <w:jc w:val="left"/>
        <w:rPr>
          <w:rFonts w:cs="Segoe UI"/>
          <w:szCs w:val="24"/>
          <w:lang w:eastAsia="en-AU"/>
        </w:rPr>
      </w:pPr>
    </w:p>
    <w:p w14:paraId="4EA3620A" w14:textId="77777777" w:rsidR="0068469E" w:rsidRDefault="0068469E">
      <w:pPr>
        <w:jc w:val="left"/>
        <w:rPr>
          <w:sz w:val="20"/>
        </w:rPr>
        <w:sectPr w:rsidR="0068469E">
          <w:headerReference w:type="even" r:id="rId37"/>
          <w:footerReference w:type="even" r:id="rId38"/>
          <w:footerReference w:type="default" r:id="rId39"/>
          <w:headerReference w:type="first" r:id="rId40"/>
          <w:footerReference w:type="first" r:id="rId41"/>
          <w:pgSz w:w="11906" w:h="16838" w:code="9"/>
          <w:pgMar w:top="1440" w:right="1800" w:bottom="1440" w:left="1800" w:header="1080" w:footer="835" w:gutter="0"/>
          <w:cols w:space="360"/>
          <w:noEndnote/>
        </w:sectPr>
      </w:pPr>
    </w:p>
    <w:p w14:paraId="4EA3620B" w14:textId="77777777" w:rsidR="0068469E" w:rsidRDefault="002B1B02">
      <w:pPr>
        <w:pStyle w:val="Heading1"/>
      </w:pPr>
      <w:bookmarkStart w:id="88" w:name="_Toc481658780"/>
      <w:bookmarkStart w:id="89" w:name="_Ref365641316"/>
      <w:bookmarkStart w:id="90" w:name="_Toc318206807"/>
      <w:r>
        <w:t xml:space="preserve">Appendix </w:t>
      </w:r>
      <w:proofErr w:type="gramStart"/>
      <w:r>
        <w:t>A</w:t>
      </w:r>
      <w:proofErr w:type="gramEnd"/>
      <w:r>
        <w:t xml:space="preserve"> Toxicity test design</w:t>
      </w:r>
      <w:bookmarkEnd w:id="88"/>
    </w:p>
    <w:p w14:paraId="4EA3620C" w14:textId="77777777" w:rsidR="0068469E" w:rsidRDefault="002B1B02">
      <w:pPr>
        <w:pStyle w:val="tablecaption"/>
        <w:spacing w:line="240" w:lineRule="auto"/>
        <w:rPr>
          <w:b/>
          <w:sz w:val="20"/>
          <w:u w:color="000000"/>
        </w:rPr>
      </w:pPr>
      <w:r>
        <w:rPr>
          <w:b/>
          <w:sz w:val="20"/>
        </w:rPr>
        <w:t xml:space="preserve">Table </w:t>
      </w:r>
      <w:r w:rsidR="0047081A">
        <w:rPr>
          <w:b/>
          <w:sz w:val="20"/>
        </w:rPr>
        <w:fldChar w:fldCharType="begin"/>
      </w:r>
      <w:r>
        <w:rPr>
          <w:b/>
          <w:sz w:val="20"/>
        </w:rPr>
        <w:instrText xml:space="preserve"> SEQ Table \* ARABIC </w:instrText>
      </w:r>
      <w:r w:rsidR="0047081A">
        <w:rPr>
          <w:b/>
          <w:sz w:val="20"/>
        </w:rPr>
        <w:fldChar w:fldCharType="separate"/>
      </w:r>
      <w:r w:rsidR="00F52259">
        <w:rPr>
          <w:b/>
          <w:noProof/>
          <w:sz w:val="20"/>
        </w:rPr>
        <w:t>1</w:t>
      </w:r>
      <w:r w:rsidR="0047081A">
        <w:rPr>
          <w:b/>
          <w:sz w:val="20"/>
        </w:rPr>
        <w:fldChar w:fldCharType="end"/>
      </w:r>
      <w:bookmarkEnd w:id="89"/>
      <w:r>
        <w:rPr>
          <w:b/>
          <w:sz w:val="20"/>
          <w:u w:color="000000"/>
        </w:rPr>
        <w:t xml:space="preserve"> </w:t>
      </w:r>
      <w:r>
        <w:rPr>
          <w:sz w:val="20"/>
          <w:u w:color="000000"/>
        </w:rPr>
        <w:t xml:space="preserve">Details of toxicity tests for the four Australian tropical freshwater species used to assess the toxicity of contaminated water in </w:t>
      </w:r>
      <w:proofErr w:type="spellStart"/>
      <w:r>
        <w:rPr>
          <w:sz w:val="20"/>
          <w:u w:color="000000"/>
        </w:rPr>
        <w:t>Gulungul</w:t>
      </w:r>
      <w:proofErr w:type="spellEnd"/>
      <w:r>
        <w:rPr>
          <w:sz w:val="20"/>
          <w:u w:color="000000"/>
        </w:rPr>
        <w:t xml:space="preserve"> Creek Tributary 2. Full details of the methods are provided in </w:t>
      </w:r>
      <w:proofErr w:type="spellStart"/>
      <w:r>
        <w:rPr>
          <w:sz w:val="20"/>
          <w:u w:color="000000"/>
        </w:rPr>
        <w:t>Riethmuller</w:t>
      </w:r>
      <w:proofErr w:type="spellEnd"/>
      <w:r>
        <w:rPr>
          <w:sz w:val="20"/>
          <w:u w:color="000000"/>
        </w:rPr>
        <w:t xml:space="preserve"> et al. (2003) and Houston et al. (2007).</w:t>
      </w:r>
      <w:bookmarkEnd w:id="90"/>
    </w:p>
    <w:tbl>
      <w:tblPr>
        <w:tblpPr w:leftFromText="180" w:rightFromText="180" w:vertAnchor="text" w:horzAnchor="margin" w:tblpY="185"/>
        <w:tblW w:w="13716" w:type="dxa"/>
        <w:tblLayout w:type="fixed"/>
        <w:tblLook w:val="01E0" w:firstRow="1" w:lastRow="1" w:firstColumn="1" w:lastColumn="1" w:noHBand="0" w:noVBand="0"/>
      </w:tblPr>
      <w:tblGrid>
        <w:gridCol w:w="1951"/>
        <w:gridCol w:w="1418"/>
        <w:gridCol w:w="2409"/>
        <w:gridCol w:w="2430"/>
        <w:gridCol w:w="1980"/>
        <w:gridCol w:w="1620"/>
        <w:gridCol w:w="810"/>
        <w:gridCol w:w="1098"/>
      </w:tblGrid>
      <w:tr w:rsidR="0068469E" w14:paraId="4EA36215" w14:textId="77777777" w:rsidTr="000E3207">
        <w:tc>
          <w:tcPr>
            <w:tcW w:w="1951" w:type="dxa"/>
            <w:tcBorders>
              <w:top w:val="single" w:sz="8" w:space="0" w:color="auto"/>
              <w:left w:val="single" w:sz="4" w:space="0" w:color="auto"/>
              <w:bottom w:val="single" w:sz="4" w:space="0" w:color="auto"/>
            </w:tcBorders>
            <w:vAlign w:val="center"/>
          </w:tcPr>
          <w:p w14:paraId="4EA3620D" w14:textId="77777777" w:rsidR="0068469E" w:rsidRDefault="002B1B02" w:rsidP="00BA05C5">
            <w:pPr>
              <w:pStyle w:val="table1"/>
              <w:spacing w:line="240" w:lineRule="auto"/>
              <w:rPr>
                <w:b/>
              </w:rPr>
            </w:pPr>
            <w:r>
              <w:rPr>
                <w:b/>
              </w:rPr>
              <w:t xml:space="preserve">Species </w:t>
            </w:r>
            <w:r>
              <w:rPr>
                <w:b/>
              </w:rPr>
              <w:br/>
              <w:t>(common name)</w:t>
            </w:r>
          </w:p>
        </w:tc>
        <w:tc>
          <w:tcPr>
            <w:tcW w:w="1418" w:type="dxa"/>
            <w:tcBorders>
              <w:top w:val="single" w:sz="8" w:space="0" w:color="auto"/>
              <w:bottom w:val="single" w:sz="4" w:space="0" w:color="auto"/>
            </w:tcBorders>
            <w:vAlign w:val="center"/>
          </w:tcPr>
          <w:p w14:paraId="4EA3620E" w14:textId="77777777" w:rsidR="0068469E" w:rsidRDefault="002B1B02" w:rsidP="00BA05C5">
            <w:pPr>
              <w:pStyle w:val="table1"/>
              <w:spacing w:line="240" w:lineRule="auto"/>
              <w:rPr>
                <w:b/>
              </w:rPr>
            </w:pPr>
            <w:r>
              <w:rPr>
                <w:b/>
              </w:rPr>
              <w:t>Test duration and endpoint</w:t>
            </w:r>
          </w:p>
        </w:tc>
        <w:tc>
          <w:tcPr>
            <w:tcW w:w="2409" w:type="dxa"/>
            <w:tcBorders>
              <w:top w:val="single" w:sz="8" w:space="0" w:color="auto"/>
              <w:bottom w:val="single" w:sz="4" w:space="0" w:color="auto"/>
            </w:tcBorders>
            <w:vAlign w:val="center"/>
          </w:tcPr>
          <w:p w14:paraId="4EA3620F" w14:textId="77777777" w:rsidR="0068469E" w:rsidRDefault="002B1B02" w:rsidP="00BA05C5">
            <w:pPr>
              <w:pStyle w:val="table1"/>
              <w:spacing w:line="240" w:lineRule="auto"/>
              <w:rPr>
                <w:b/>
              </w:rPr>
            </w:pPr>
            <w:r>
              <w:rPr>
                <w:b/>
              </w:rPr>
              <w:t>Control response acceptability criterion</w:t>
            </w:r>
          </w:p>
        </w:tc>
        <w:tc>
          <w:tcPr>
            <w:tcW w:w="2430" w:type="dxa"/>
            <w:tcBorders>
              <w:top w:val="single" w:sz="8" w:space="0" w:color="auto"/>
              <w:bottom w:val="single" w:sz="4" w:space="0" w:color="auto"/>
            </w:tcBorders>
            <w:vAlign w:val="center"/>
          </w:tcPr>
          <w:p w14:paraId="4EA36210" w14:textId="77777777" w:rsidR="0068469E" w:rsidRDefault="002B1B02" w:rsidP="00BA05C5">
            <w:pPr>
              <w:pStyle w:val="table1"/>
              <w:spacing w:line="240" w:lineRule="auto"/>
              <w:rPr>
                <w:b/>
              </w:rPr>
            </w:pPr>
            <w:r>
              <w:rPr>
                <w:b/>
              </w:rPr>
              <w:t>Temperature,</w:t>
            </w:r>
            <w:r>
              <w:rPr>
                <w:b/>
              </w:rPr>
              <w:br/>
              <w:t>light intensity, photoperiod</w:t>
            </w:r>
          </w:p>
        </w:tc>
        <w:tc>
          <w:tcPr>
            <w:tcW w:w="1980" w:type="dxa"/>
            <w:tcBorders>
              <w:top w:val="single" w:sz="8" w:space="0" w:color="auto"/>
              <w:bottom w:val="single" w:sz="4" w:space="0" w:color="auto"/>
            </w:tcBorders>
            <w:vAlign w:val="center"/>
          </w:tcPr>
          <w:p w14:paraId="4EA36211" w14:textId="77777777" w:rsidR="0068469E" w:rsidRDefault="002B1B02" w:rsidP="00BA05C5">
            <w:pPr>
              <w:pStyle w:val="table1"/>
              <w:spacing w:line="240" w:lineRule="auto"/>
              <w:rPr>
                <w:b/>
              </w:rPr>
            </w:pPr>
            <w:r>
              <w:rPr>
                <w:b/>
              </w:rPr>
              <w:t>Feeding/ nutrition</w:t>
            </w:r>
          </w:p>
        </w:tc>
        <w:tc>
          <w:tcPr>
            <w:tcW w:w="1620" w:type="dxa"/>
            <w:tcBorders>
              <w:top w:val="single" w:sz="8" w:space="0" w:color="auto"/>
              <w:bottom w:val="single" w:sz="4" w:space="0" w:color="auto"/>
            </w:tcBorders>
            <w:vAlign w:val="center"/>
          </w:tcPr>
          <w:p w14:paraId="4EA36212" w14:textId="77777777" w:rsidR="0068469E" w:rsidRDefault="002B1B02" w:rsidP="00BA05C5">
            <w:pPr>
              <w:pStyle w:val="table1"/>
              <w:spacing w:line="240" w:lineRule="auto"/>
              <w:rPr>
                <w:b/>
              </w:rPr>
            </w:pPr>
            <w:r>
              <w:rPr>
                <w:b/>
              </w:rPr>
              <w:t xml:space="preserve">No. replicates (Individuals per replicate) </w:t>
            </w:r>
            <w:r>
              <w:rPr>
                <w:b/>
                <w:snapToGrid w:val="0"/>
                <w:color w:val="000000"/>
                <w:position w:val="4"/>
                <w:sz w:val="11"/>
                <w:szCs w:val="0"/>
                <w:u w:color="000000"/>
              </w:rPr>
              <w:t>a</w:t>
            </w:r>
          </w:p>
        </w:tc>
        <w:tc>
          <w:tcPr>
            <w:tcW w:w="810" w:type="dxa"/>
            <w:tcBorders>
              <w:top w:val="single" w:sz="8" w:space="0" w:color="auto"/>
              <w:bottom w:val="single" w:sz="4" w:space="0" w:color="auto"/>
            </w:tcBorders>
            <w:vAlign w:val="center"/>
          </w:tcPr>
          <w:p w14:paraId="4EA36213" w14:textId="77777777" w:rsidR="0068469E" w:rsidRDefault="002B1B02" w:rsidP="00BA05C5">
            <w:pPr>
              <w:pStyle w:val="table1"/>
              <w:spacing w:line="240" w:lineRule="auto"/>
              <w:rPr>
                <w:b/>
              </w:rPr>
            </w:pPr>
            <w:r>
              <w:rPr>
                <w:b/>
              </w:rPr>
              <w:t>Test volume (mL)</w:t>
            </w:r>
          </w:p>
        </w:tc>
        <w:tc>
          <w:tcPr>
            <w:tcW w:w="1098" w:type="dxa"/>
            <w:tcBorders>
              <w:top w:val="single" w:sz="8" w:space="0" w:color="auto"/>
              <w:bottom w:val="single" w:sz="4" w:space="0" w:color="auto"/>
              <w:right w:val="single" w:sz="4" w:space="0" w:color="auto"/>
            </w:tcBorders>
            <w:vAlign w:val="center"/>
          </w:tcPr>
          <w:p w14:paraId="4EA36214" w14:textId="77777777" w:rsidR="0068469E" w:rsidRDefault="002B1B02" w:rsidP="00BA05C5">
            <w:pPr>
              <w:pStyle w:val="table1"/>
              <w:spacing w:line="240" w:lineRule="auto"/>
              <w:rPr>
                <w:b/>
              </w:rPr>
            </w:pPr>
            <w:r>
              <w:rPr>
                <w:b/>
              </w:rPr>
              <w:t>Water changes</w:t>
            </w:r>
          </w:p>
        </w:tc>
      </w:tr>
      <w:tr w:rsidR="0068469E" w14:paraId="4EA3621F" w14:textId="77777777" w:rsidTr="000E3207">
        <w:trPr>
          <w:trHeight w:val="950"/>
        </w:trPr>
        <w:tc>
          <w:tcPr>
            <w:tcW w:w="1951" w:type="dxa"/>
            <w:tcBorders>
              <w:top w:val="single" w:sz="4" w:space="0" w:color="auto"/>
              <w:left w:val="single" w:sz="4" w:space="0" w:color="auto"/>
              <w:bottom w:val="single" w:sz="4" w:space="0" w:color="auto"/>
            </w:tcBorders>
            <w:vAlign w:val="center"/>
          </w:tcPr>
          <w:p w14:paraId="4EA36216" w14:textId="77777777" w:rsidR="0068469E" w:rsidRDefault="002B1B02" w:rsidP="00BA05C5">
            <w:pPr>
              <w:pStyle w:val="table1"/>
              <w:spacing w:line="240" w:lineRule="auto"/>
            </w:pPr>
            <w:proofErr w:type="spellStart"/>
            <w:r>
              <w:rPr>
                <w:i/>
              </w:rPr>
              <w:t>Lemna</w:t>
            </w:r>
            <w:proofErr w:type="spellEnd"/>
            <w:r>
              <w:rPr>
                <w:i/>
              </w:rPr>
              <w:t xml:space="preserve"> </w:t>
            </w:r>
            <w:proofErr w:type="spellStart"/>
            <w:r>
              <w:rPr>
                <w:i/>
              </w:rPr>
              <w:t>aequinoctialis</w:t>
            </w:r>
            <w:proofErr w:type="spellEnd"/>
            <w:r>
              <w:t xml:space="preserve"> (tropical duckweed)</w:t>
            </w:r>
          </w:p>
        </w:tc>
        <w:tc>
          <w:tcPr>
            <w:tcW w:w="1418" w:type="dxa"/>
            <w:tcBorders>
              <w:top w:val="single" w:sz="4" w:space="0" w:color="auto"/>
              <w:bottom w:val="single" w:sz="4" w:space="0" w:color="auto"/>
            </w:tcBorders>
            <w:vAlign w:val="center"/>
          </w:tcPr>
          <w:p w14:paraId="4EA36217" w14:textId="77777777" w:rsidR="0068469E" w:rsidRDefault="002B1B02" w:rsidP="00BA05C5">
            <w:pPr>
              <w:pStyle w:val="table1"/>
              <w:spacing w:line="240" w:lineRule="auto"/>
            </w:pPr>
            <w:r>
              <w:t>96-h surface area growth rate</w:t>
            </w:r>
          </w:p>
        </w:tc>
        <w:tc>
          <w:tcPr>
            <w:tcW w:w="2409" w:type="dxa"/>
            <w:tcBorders>
              <w:top w:val="single" w:sz="4" w:space="0" w:color="auto"/>
              <w:bottom w:val="single" w:sz="4" w:space="0" w:color="auto"/>
            </w:tcBorders>
            <w:vAlign w:val="center"/>
          </w:tcPr>
          <w:p w14:paraId="4EA36218" w14:textId="77777777" w:rsidR="0068469E" w:rsidRDefault="002B1B02" w:rsidP="00BA05C5">
            <w:pPr>
              <w:pStyle w:val="table1"/>
              <w:spacing w:line="240" w:lineRule="auto"/>
            </w:pPr>
            <w:r>
              <w:t>Mean surface area growth rate (k, cm</w:t>
            </w:r>
            <w:r>
              <w:rPr>
                <w:vertAlign w:val="superscript"/>
              </w:rPr>
              <w:t>2</w:t>
            </w:r>
            <w:r>
              <w:t xml:space="preserve"> day </w:t>
            </w:r>
            <w:r>
              <w:rPr>
                <w:vertAlign w:val="superscript"/>
              </w:rPr>
              <w:t>-1</w:t>
            </w:r>
            <w:r>
              <w:t xml:space="preserve">) </w:t>
            </w:r>
            <w:r>
              <w:sym w:font="Symbol" w:char="F0B3"/>
            </w:r>
            <w:r>
              <w:t xml:space="preserve">0.40; </w:t>
            </w:r>
            <w:r>
              <w:br/>
              <w:t xml:space="preserve">% </w:t>
            </w:r>
            <w:r>
              <w:rPr>
                <w:szCs w:val="0"/>
                <w:u w:color="000000"/>
              </w:rPr>
              <w:t>CV &lt;20%</w:t>
            </w:r>
          </w:p>
        </w:tc>
        <w:tc>
          <w:tcPr>
            <w:tcW w:w="2430" w:type="dxa"/>
            <w:tcBorders>
              <w:top w:val="single" w:sz="4" w:space="0" w:color="auto"/>
              <w:bottom w:val="single" w:sz="4" w:space="0" w:color="auto"/>
            </w:tcBorders>
            <w:vAlign w:val="center"/>
          </w:tcPr>
          <w:p w14:paraId="4EA36219" w14:textId="77777777" w:rsidR="0068469E" w:rsidRDefault="002B1B02" w:rsidP="00BA05C5">
            <w:pPr>
              <w:pStyle w:val="table1"/>
              <w:spacing w:line="240" w:lineRule="auto"/>
            </w:pPr>
            <w:r>
              <w:t xml:space="preserve">29 </w:t>
            </w:r>
            <w:r>
              <w:sym w:font="Symbol" w:char="F0B1"/>
            </w:r>
            <w:r>
              <w:t xml:space="preserve"> 1°C </w:t>
            </w:r>
            <w:r>
              <w:br/>
              <w:t xml:space="preserve">100-150 </w:t>
            </w:r>
            <w:r>
              <w:sym w:font="Symbol" w:char="F06D"/>
            </w:r>
            <w:proofErr w:type="spellStart"/>
            <w:r>
              <w:t>mol</w:t>
            </w:r>
            <w:proofErr w:type="spellEnd"/>
            <w:r>
              <w:t xml:space="preserve">  m</w:t>
            </w:r>
            <w:r>
              <w:rPr>
                <w:szCs w:val="0"/>
                <w:u w:color="000000"/>
                <w:vertAlign w:val="superscript"/>
              </w:rPr>
              <w:t>-2</w:t>
            </w:r>
            <w:r>
              <w:t xml:space="preserve"> sec</w:t>
            </w:r>
            <w:r>
              <w:rPr>
                <w:szCs w:val="0"/>
                <w:u w:color="000000"/>
                <w:vertAlign w:val="superscript"/>
              </w:rPr>
              <w:t>-1</w:t>
            </w:r>
            <w:r>
              <w:rPr>
                <w:u w:color="000000"/>
              </w:rPr>
              <w:br/>
              <w:t>12:12h</w:t>
            </w:r>
          </w:p>
        </w:tc>
        <w:tc>
          <w:tcPr>
            <w:tcW w:w="1980" w:type="dxa"/>
            <w:tcBorders>
              <w:top w:val="single" w:sz="4" w:space="0" w:color="auto"/>
              <w:bottom w:val="single" w:sz="4" w:space="0" w:color="auto"/>
            </w:tcBorders>
            <w:vAlign w:val="center"/>
          </w:tcPr>
          <w:p w14:paraId="4EA3621A" w14:textId="77777777" w:rsidR="0068469E" w:rsidRDefault="002B1B02" w:rsidP="00BA05C5">
            <w:pPr>
              <w:pStyle w:val="table1"/>
              <w:spacing w:line="240" w:lineRule="auto"/>
              <w:rPr>
                <w:u w:color="000000"/>
              </w:rPr>
            </w:pPr>
            <w:r>
              <w:t>3 mg L</w:t>
            </w:r>
            <w:r>
              <w:rPr>
                <w:vertAlign w:val="superscript"/>
              </w:rPr>
              <w:t>-1</w:t>
            </w:r>
            <w:r>
              <w:t xml:space="preserve"> NO</w:t>
            </w:r>
            <w:r>
              <w:rPr>
                <w:snapToGrid w:val="0"/>
                <w:color w:val="000000"/>
                <w:position w:val="-4"/>
                <w:sz w:val="11"/>
                <w:szCs w:val="0"/>
                <w:u w:color="000000"/>
              </w:rPr>
              <w:t>3</w:t>
            </w:r>
          </w:p>
          <w:p w14:paraId="4EA3621B" w14:textId="77777777" w:rsidR="0068469E" w:rsidRDefault="002B1B02" w:rsidP="00BA05C5">
            <w:pPr>
              <w:pStyle w:val="table1"/>
              <w:spacing w:line="240" w:lineRule="auto"/>
            </w:pPr>
            <w:r>
              <w:rPr>
                <w:u w:color="000000"/>
              </w:rPr>
              <w:t>0.3 mg L</w:t>
            </w:r>
            <w:r>
              <w:rPr>
                <w:u w:color="000000"/>
                <w:vertAlign w:val="superscript"/>
              </w:rPr>
              <w:t>-1</w:t>
            </w:r>
            <w:r>
              <w:rPr>
                <w:u w:color="000000"/>
              </w:rPr>
              <w:t xml:space="preserve"> PO</w:t>
            </w:r>
            <w:r>
              <w:rPr>
                <w:snapToGrid w:val="0"/>
                <w:color w:val="000000"/>
                <w:position w:val="-4"/>
                <w:sz w:val="11"/>
                <w:szCs w:val="0"/>
                <w:u w:color="000000"/>
              </w:rPr>
              <w:t>4</w:t>
            </w:r>
          </w:p>
        </w:tc>
        <w:tc>
          <w:tcPr>
            <w:tcW w:w="1620" w:type="dxa"/>
            <w:tcBorders>
              <w:top w:val="single" w:sz="4" w:space="0" w:color="auto"/>
              <w:bottom w:val="single" w:sz="4" w:space="0" w:color="auto"/>
            </w:tcBorders>
            <w:vAlign w:val="center"/>
          </w:tcPr>
          <w:p w14:paraId="4EA3621C" w14:textId="77777777" w:rsidR="0068469E" w:rsidRDefault="002B1B02" w:rsidP="00BA05C5">
            <w:pPr>
              <w:pStyle w:val="table1"/>
              <w:spacing w:line="240" w:lineRule="auto"/>
            </w:pPr>
            <w:r>
              <w:t>2 (4 with 3 fronds)</w:t>
            </w:r>
          </w:p>
        </w:tc>
        <w:tc>
          <w:tcPr>
            <w:tcW w:w="810" w:type="dxa"/>
            <w:tcBorders>
              <w:top w:val="single" w:sz="4" w:space="0" w:color="auto"/>
              <w:bottom w:val="single" w:sz="4" w:space="0" w:color="auto"/>
            </w:tcBorders>
            <w:vAlign w:val="center"/>
          </w:tcPr>
          <w:p w14:paraId="4EA3621D" w14:textId="77777777" w:rsidR="0068469E" w:rsidRDefault="002B1B02" w:rsidP="00BA05C5">
            <w:pPr>
              <w:pStyle w:val="table1"/>
              <w:spacing w:line="240" w:lineRule="auto"/>
            </w:pPr>
            <w:r>
              <w:t>100</w:t>
            </w:r>
          </w:p>
        </w:tc>
        <w:tc>
          <w:tcPr>
            <w:tcW w:w="1098" w:type="dxa"/>
            <w:tcBorders>
              <w:top w:val="single" w:sz="4" w:space="0" w:color="auto"/>
              <w:bottom w:val="single" w:sz="4" w:space="0" w:color="auto"/>
              <w:right w:val="single" w:sz="4" w:space="0" w:color="auto"/>
            </w:tcBorders>
            <w:vAlign w:val="center"/>
          </w:tcPr>
          <w:p w14:paraId="4EA3621E" w14:textId="77777777" w:rsidR="0068469E" w:rsidRDefault="002B1B02" w:rsidP="00BA05C5">
            <w:pPr>
              <w:pStyle w:val="table1"/>
              <w:spacing w:line="240" w:lineRule="auto"/>
            </w:pPr>
            <w:r>
              <w:t>Static</w:t>
            </w:r>
          </w:p>
        </w:tc>
      </w:tr>
      <w:tr w:rsidR="0068469E" w14:paraId="4EA36228" w14:textId="77777777" w:rsidTr="000E3207">
        <w:trPr>
          <w:trHeight w:val="938"/>
        </w:trPr>
        <w:tc>
          <w:tcPr>
            <w:tcW w:w="1951" w:type="dxa"/>
            <w:tcBorders>
              <w:top w:val="single" w:sz="4" w:space="0" w:color="auto"/>
              <w:left w:val="single" w:sz="4" w:space="0" w:color="auto"/>
              <w:bottom w:val="single" w:sz="4" w:space="0" w:color="auto"/>
            </w:tcBorders>
            <w:vAlign w:val="center"/>
          </w:tcPr>
          <w:p w14:paraId="4EA36220" w14:textId="77777777" w:rsidR="0068469E" w:rsidRDefault="002B1B02" w:rsidP="00BA05C5">
            <w:pPr>
              <w:pStyle w:val="table1"/>
              <w:spacing w:line="240" w:lineRule="auto"/>
            </w:pPr>
            <w:r>
              <w:rPr>
                <w:i/>
              </w:rPr>
              <w:t xml:space="preserve">Hydra </w:t>
            </w:r>
            <w:proofErr w:type="spellStart"/>
            <w:r>
              <w:rPr>
                <w:i/>
              </w:rPr>
              <w:t>viridissima</w:t>
            </w:r>
            <w:proofErr w:type="spellEnd"/>
            <w:r>
              <w:t xml:space="preserve"> </w:t>
            </w:r>
            <w:r>
              <w:br/>
              <w:t>(green hydra)</w:t>
            </w:r>
          </w:p>
        </w:tc>
        <w:tc>
          <w:tcPr>
            <w:tcW w:w="1418" w:type="dxa"/>
            <w:tcBorders>
              <w:top w:val="single" w:sz="4" w:space="0" w:color="auto"/>
              <w:bottom w:val="single" w:sz="4" w:space="0" w:color="auto"/>
            </w:tcBorders>
            <w:vAlign w:val="center"/>
          </w:tcPr>
          <w:p w14:paraId="4EA36221" w14:textId="77777777" w:rsidR="0068469E" w:rsidRDefault="002B1B02" w:rsidP="00BA05C5">
            <w:pPr>
              <w:pStyle w:val="table1"/>
              <w:spacing w:line="240" w:lineRule="auto"/>
            </w:pPr>
            <w:r>
              <w:t>96-h population growth rate</w:t>
            </w:r>
          </w:p>
        </w:tc>
        <w:tc>
          <w:tcPr>
            <w:tcW w:w="2409" w:type="dxa"/>
            <w:tcBorders>
              <w:top w:val="single" w:sz="4" w:space="0" w:color="auto"/>
              <w:bottom w:val="single" w:sz="4" w:space="0" w:color="auto"/>
            </w:tcBorders>
            <w:vAlign w:val="center"/>
          </w:tcPr>
          <w:p w14:paraId="4EA36222" w14:textId="77777777" w:rsidR="0068469E" w:rsidRDefault="002B1B02" w:rsidP="00BA05C5">
            <w:pPr>
              <w:pStyle w:val="table1"/>
              <w:spacing w:line="240" w:lineRule="auto"/>
            </w:pPr>
            <w:r>
              <w:t xml:space="preserve">Mean population growth rate (k, day </w:t>
            </w:r>
            <w:r>
              <w:rPr>
                <w:vertAlign w:val="superscript"/>
              </w:rPr>
              <w:t>-1</w:t>
            </w:r>
            <w:r>
              <w:t xml:space="preserve">) </w:t>
            </w:r>
            <w:r>
              <w:sym w:font="Symbol" w:char="F0B3"/>
            </w:r>
            <w:r>
              <w:t xml:space="preserve">0.27; % </w:t>
            </w:r>
            <w:r>
              <w:rPr>
                <w:szCs w:val="0"/>
                <w:u w:color="000000"/>
              </w:rPr>
              <w:t>CV &lt;20%</w:t>
            </w:r>
          </w:p>
        </w:tc>
        <w:tc>
          <w:tcPr>
            <w:tcW w:w="2430" w:type="dxa"/>
            <w:tcBorders>
              <w:top w:val="single" w:sz="4" w:space="0" w:color="auto"/>
              <w:bottom w:val="single" w:sz="4" w:space="0" w:color="auto"/>
            </w:tcBorders>
            <w:vAlign w:val="center"/>
          </w:tcPr>
          <w:p w14:paraId="4EA36223" w14:textId="77777777" w:rsidR="0068469E" w:rsidRDefault="002B1B02" w:rsidP="00BA05C5">
            <w:pPr>
              <w:pStyle w:val="table1"/>
              <w:spacing w:line="240" w:lineRule="auto"/>
            </w:pPr>
            <w:r>
              <w:t xml:space="preserve">27 </w:t>
            </w:r>
            <w:r>
              <w:sym w:font="Symbol" w:char="F0B1"/>
            </w:r>
            <w:r>
              <w:t xml:space="preserve"> 1°C </w:t>
            </w:r>
            <w:r>
              <w:br/>
              <w:t xml:space="preserve">30-100 </w:t>
            </w:r>
            <w:r>
              <w:sym w:font="Symbol" w:char="F06D"/>
            </w:r>
            <w:proofErr w:type="spellStart"/>
            <w:r>
              <w:t>mol</w:t>
            </w:r>
            <w:proofErr w:type="spellEnd"/>
            <w:r>
              <w:t xml:space="preserve">  m</w:t>
            </w:r>
            <w:r>
              <w:rPr>
                <w:szCs w:val="0"/>
                <w:u w:color="000000"/>
                <w:vertAlign w:val="superscript"/>
              </w:rPr>
              <w:t>-2</w:t>
            </w:r>
            <w:r>
              <w:t xml:space="preserve"> sec</w:t>
            </w:r>
            <w:r>
              <w:rPr>
                <w:szCs w:val="0"/>
                <w:u w:color="000000"/>
                <w:vertAlign w:val="superscript"/>
              </w:rPr>
              <w:t>-1</w:t>
            </w:r>
            <w:r>
              <w:rPr>
                <w:u w:color="000000"/>
              </w:rPr>
              <w:br/>
              <w:t>12:12h</w:t>
            </w:r>
          </w:p>
        </w:tc>
        <w:tc>
          <w:tcPr>
            <w:tcW w:w="1980" w:type="dxa"/>
            <w:tcBorders>
              <w:top w:val="single" w:sz="4" w:space="0" w:color="auto"/>
              <w:bottom w:val="single" w:sz="4" w:space="0" w:color="auto"/>
            </w:tcBorders>
            <w:vAlign w:val="center"/>
          </w:tcPr>
          <w:p w14:paraId="4EA36224" w14:textId="77777777" w:rsidR="0068469E" w:rsidRDefault="002B1B02" w:rsidP="00BA05C5">
            <w:pPr>
              <w:pStyle w:val="table1"/>
              <w:spacing w:line="240" w:lineRule="auto"/>
            </w:pPr>
            <w:r>
              <w:t xml:space="preserve">3-4 </w:t>
            </w:r>
            <w:proofErr w:type="spellStart"/>
            <w:r>
              <w:rPr>
                <w:i/>
              </w:rPr>
              <w:t>Artemia</w:t>
            </w:r>
            <w:proofErr w:type="spellEnd"/>
            <w:r>
              <w:t xml:space="preserve"> </w:t>
            </w:r>
            <w:proofErr w:type="spellStart"/>
            <w:r>
              <w:rPr>
                <w:i/>
              </w:rPr>
              <w:t>nauplii</w:t>
            </w:r>
            <w:proofErr w:type="spellEnd"/>
            <w:r>
              <w:t xml:space="preserve"> day</w:t>
            </w:r>
            <w:r>
              <w:rPr>
                <w:vertAlign w:val="superscript"/>
              </w:rPr>
              <w:t>-1</w:t>
            </w:r>
          </w:p>
        </w:tc>
        <w:tc>
          <w:tcPr>
            <w:tcW w:w="1620" w:type="dxa"/>
            <w:tcBorders>
              <w:top w:val="single" w:sz="4" w:space="0" w:color="auto"/>
              <w:bottom w:val="single" w:sz="4" w:space="0" w:color="auto"/>
            </w:tcBorders>
            <w:vAlign w:val="center"/>
          </w:tcPr>
          <w:p w14:paraId="4EA36225" w14:textId="77777777" w:rsidR="0068469E" w:rsidRDefault="002B1B02" w:rsidP="00BA05C5">
            <w:pPr>
              <w:pStyle w:val="table1"/>
              <w:spacing w:line="240" w:lineRule="auto"/>
            </w:pPr>
            <w:r>
              <w:t>2 (10)</w:t>
            </w:r>
          </w:p>
        </w:tc>
        <w:tc>
          <w:tcPr>
            <w:tcW w:w="810" w:type="dxa"/>
            <w:tcBorders>
              <w:top w:val="single" w:sz="4" w:space="0" w:color="auto"/>
              <w:bottom w:val="single" w:sz="4" w:space="0" w:color="auto"/>
            </w:tcBorders>
            <w:vAlign w:val="center"/>
          </w:tcPr>
          <w:p w14:paraId="4EA36226" w14:textId="77777777" w:rsidR="0068469E" w:rsidRDefault="002B1B02" w:rsidP="00BA05C5">
            <w:pPr>
              <w:pStyle w:val="table1"/>
              <w:spacing w:line="240" w:lineRule="auto"/>
            </w:pPr>
            <w:r>
              <w:t>30</w:t>
            </w:r>
          </w:p>
        </w:tc>
        <w:tc>
          <w:tcPr>
            <w:tcW w:w="1098" w:type="dxa"/>
            <w:tcBorders>
              <w:top w:val="single" w:sz="4" w:space="0" w:color="auto"/>
              <w:bottom w:val="single" w:sz="4" w:space="0" w:color="auto"/>
              <w:right w:val="single" w:sz="4" w:space="0" w:color="auto"/>
            </w:tcBorders>
            <w:vAlign w:val="center"/>
          </w:tcPr>
          <w:p w14:paraId="4EA36227" w14:textId="77777777" w:rsidR="0068469E" w:rsidRDefault="002B1B02" w:rsidP="00BA05C5">
            <w:pPr>
              <w:pStyle w:val="table1"/>
              <w:spacing w:line="240" w:lineRule="auto"/>
            </w:pPr>
            <w:r>
              <w:t>Daily renewals</w:t>
            </w:r>
          </w:p>
        </w:tc>
      </w:tr>
      <w:tr w:rsidR="0068469E" w14:paraId="4EA36231" w14:textId="77777777" w:rsidTr="000E3207">
        <w:tc>
          <w:tcPr>
            <w:tcW w:w="1951" w:type="dxa"/>
            <w:tcBorders>
              <w:top w:val="single" w:sz="4" w:space="0" w:color="auto"/>
              <w:left w:val="single" w:sz="4" w:space="0" w:color="auto"/>
              <w:bottom w:val="single" w:sz="4" w:space="0" w:color="auto"/>
            </w:tcBorders>
            <w:vAlign w:val="center"/>
          </w:tcPr>
          <w:p w14:paraId="4EA36229" w14:textId="77777777" w:rsidR="0068469E" w:rsidRDefault="002B1B02" w:rsidP="00BA05C5">
            <w:pPr>
              <w:pStyle w:val="table1"/>
              <w:spacing w:line="240" w:lineRule="auto"/>
            </w:pPr>
            <w:proofErr w:type="spellStart"/>
            <w:r>
              <w:rPr>
                <w:i/>
              </w:rPr>
              <w:t>Moinodaphnia</w:t>
            </w:r>
            <w:proofErr w:type="spellEnd"/>
            <w:r>
              <w:rPr>
                <w:i/>
              </w:rPr>
              <w:t xml:space="preserve"> </w:t>
            </w:r>
            <w:proofErr w:type="spellStart"/>
            <w:r>
              <w:rPr>
                <w:i/>
              </w:rPr>
              <w:t>macleayi</w:t>
            </w:r>
            <w:proofErr w:type="spellEnd"/>
            <w:r>
              <w:t xml:space="preserve"> (</w:t>
            </w:r>
            <w:proofErr w:type="spellStart"/>
            <w:r>
              <w:t>cladoceran</w:t>
            </w:r>
            <w:proofErr w:type="spellEnd"/>
            <w:r>
              <w:t>)</w:t>
            </w:r>
          </w:p>
        </w:tc>
        <w:tc>
          <w:tcPr>
            <w:tcW w:w="1418" w:type="dxa"/>
            <w:tcBorders>
              <w:top w:val="single" w:sz="4" w:space="0" w:color="auto"/>
              <w:bottom w:val="single" w:sz="4" w:space="0" w:color="auto"/>
            </w:tcBorders>
            <w:vAlign w:val="center"/>
          </w:tcPr>
          <w:p w14:paraId="4EA3622A" w14:textId="77777777" w:rsidR="0068469E" w:rsidRDefault="002B1B02" w:rsidP="00BA05C5">
            <w:pPr>
              <w:pStyle w:val="table1"/>
              <w:spacing w:line="240" w:lineRule="auto"/>
            </w:pPr>
            <w:r>
              <w:t xml:space="preserve">3-brood </w:t>
            </w:r>
            <w:r>
              <w:br/>
              <w:t>(120-144 h) reproduction</w:t>
            </w:r>
          </w:p>
        </w:tc>
        <w:tc>
          <w:tcPr>
            <w:tcW w:w="2409" w:type="dxa"/>
            <w:tcBorders>
              <w:top w:val="single" w:sz="4" w:space="0" w:color="auto"/>
              <w:bottom w:val="single" w:sz="4" w:space="0" w:color="auto"/>
            </w:tcBorders>
            <w:vAlign w:val="center"/>
          </w:tcPr>
          <w:p w14:paraId="4EA3622B" w14:textId="77777777" w:rsidR="0068469E" w:rsidRDefault="002B1B02" w:rsidP="00BA05C5">
            <w:pPr>
              <w:pStyle w:val="table1"/>
              <w:spacing w:line="240" w:lineRule="auto"/>
            </w:pPr>
            <w:r>
              <w:t xml:space="preserve">Mean adult survival </w:t>
            </w:r>
            <w:r>
              <w:sym w:font="Symbol" w:char="F0B3"/>
            </w:r>
            <w:r>
              <w:t xml:space="preserve">80%; mean neonates per adult </w:t>
            </w:r>
            <w:r>
              <w:sym w:font="Symbol" w:char="F0B3"/>
            </w:r>
            <w:r>
              <w:t>30</w:t>
            </w:r>
          </w:p>
        </w:tc>
        <w:tc>
          <w:tcPr>
            <w:tcW w:w="2430" w:type="dxa"/>
            <w:tcBorders>
              <w:top w:val="single" w:sz="4" w:space="0" w:color="auto"/>
              <w:bottom w:val="single" w:sz="4" w:space="0" w:color="auto"/>
            </w:tcBorders>
            <w:vAlign w:val="center"/>
          </w:tcPr>
          <w:p w14:paraId="4EA3622C" w14:textId="77777777" w:rsidR="0068469E" w:rsidRDefault="002B1B02" w:rsidP="00BA05C5">
            <w:pPr>
              <w:pStyle w:val="table1"/>
              <w:spacing w:line="240" w:lineRule="auto"/>
            </w:pPr>
            <w:r>
              <w:t xml:space="preserve">27 </w:t>
            </w:r>
            <w:r>
              <w:sym w:font="Symbol" w:char="F0B1"/>
            </w:r>
            <w:r>
              <w:t xml:space="preserve"> 1°C </w:t>
            </w:r>
            <w:r>
              <w:br/>
              <w:t xml:space="preserve">30-100 </w:t>
            </w:r>
            <w:r>
              <w:sym w:font="Symbol" w:char="F06D"/>
            </w:r>
            <w:proofErr w:type="spellStart"/>
            <w:r>
              <w:t>mol</w:t>
            </w:r>
            <w:proofErr w:type="spellEnd"/>
            <w:r>
              <w:t xml:space="preserve"> m</w:t>
            </w:r>
            <w:r>
              <w:rPr>
                <w:szCs w:val="0"/>
                <w:u w:color="000000"/>
                <w:vertAlign w:val="superscript"/>
              </w:rPr>
              <w:t>-2</w:t>
            </w:r>
            <w:r>
              <w:t xml:space="preserve"> sec</w:t>
            </w:r>
            <w:r>
              <w:rPr>
                <w:szCs w:val="0"/>
                <w:u w:color="000000"/>
                <w:vertAlign w:val="superscript"/>
              </w:rPr>
              <w:t>-1</w:t>
            </w:r>
            <w:r>
              <w:rPr>
                <w:u w:color="000000"/>
              </w:rPr>
              <w:br/>
              <w:t>12:12h</w:t>
            </w:r>
          </w:p>
        </w:tc>
        <w:tc>
          <w:tcPr>
            <w:tcW w:w="1980" w:type="dxa"/>
            <w:tcBorders>
              <w:top w:val="single" w:sz="4" w:space="0" w:color="auto"/>
              <w:bottom w:val="single" w:sz="4" w:space="0" w:color="auto"/>
            </w:tcBorders>
            <w:vAlign w:val="center"/>
          </w:tcPr>
          <w:p w14:paraId="4EA3622D" w14:textId="77777777" w:rsidR="0068469E" w:rsidRDefault="002B1B02" w:rsidP="00BA05C5">
            <w:pPr>
              <w:pStyle w:val="table1"/>
              <w:spacing w:line="240" w:lineRule="auto"/>
            </w:pPr>
            <w:r>
              <w:t xml:space="preserve">30 </w:t>
            </w:r>
            <w:r>
              <w:sym w:font="Symbol" w:char="F06D"/>
            </w:r>
            <w:r>
              <w:t>l FFV</w:t>
            </w:r>
            <w:r>
              <w:rPr>
                <w:szCs w:val="0"/>
                <w:u w:color="000000"/>
                <w:vertAlign w:val="superscript"/>
              </w:rPr>
              <w:t xml:space="preserve"> </w:t>
            </w:r>
            <w:r>
              <w:rPr>
                <w:snapToGrid w:val="0"/>
                <w:color w:val="000000"/>
                <w:position w:val="4"/>
                <w:sz w:val="11"/>
                <w:szCs w:val="0"/>
                <w:u w:color="000000"/>
              </w:rPr>
              <w:t xml:space="preserve">c </w:t>
            </w:r>
            <w:r>
              <w:rPr>
                <w:szCs w:val="0"/>
                <w:u w:color="000000"/>
              </w:rPr>
              <w:t>and</w:t>
            </w:r>
            <w:r>
              <w:t xml:space="preserve"> </w:t>
            </w:r>
            <w:r>
              <w:br/>
              <w:t xml:space="preserve">6 </w:t>
            </w:r>
            <w:r>
              <w:sym w:font="Symbol" w:char="F0B4"/>
            </w:r>
            <w:r>
              <w:t xml:space="preserve"> 10</w:t>
            </w:r>
            <w:r>
              <w:rPr>
                <w:szCs w:val="0"/>
                <w:u w:color="000000"/>
                <w:vertAlign w:val="superscript"/>
              </w:rPr>
              <w:t>6</w:t>
            </w:r>
            <w:r>
              <w:rPr>
                <w:u w:color="000000"/>
              </w:rPr>
              <w:t xml:space="preserve"> cells of</w:t>
            </w:r>
            <w:r>
              <w:t xml:space="preserve"> Chlorella sp. d</w:t>
            </w:r>
            <w:r>
              <w:rPr>
                <w:vertAlign w:val="superscript"/>
              </w:rPr>
              <w:t>-1</w:t>
            </w:r>
          </w:p>
        </w:tc>
        <w:tc>
          <w:tcPr>
            <w:tcW w:w="1620" w:type="dxa"/>
            <w:tcBorders>
              <w:top w:val="single" w:sz="4" w:space="0" w:color="auto"/>
              <w:bottom w:val="single" w:sz="4" w:space="0" w:color="auto"/>
            </w:tcBorders>
            <w:vAlign w:val="center"/>
          </w:tcPr>
          <w:p w14:paraId="4EA3622E" w14:textId="77777777" w:rsidR="0068469E" w:rsidRDefault="002B1B02" w:rsidP="00BA05C5">
            <w:pPr>
              <w:pStyle w:val="table1"/>
              <w:spacing w:line="240" w:lineRule="auto"/>
            </w:pPr>
            <w:r>
              <w:t xml:space="preserve">10 (1) </w:t>
            </w:r>
          </w:p>
        </w:tc>
        <w:tc>
          <w:tcPr>
            <w:tcW w:w="810" w:type="dxa"/>
            <w:tcBorders>
              <w:top w:val="single" w:sz="4" w:space="0" w:color="auto"/>
              <w:bottom w:val="single" w:sz="4" w:space="0" w:color="auto"/>
            </w:tcBorders>
            <w:vAlign w:val="center"/>
          </w:tcPr>
          <w:p w14:paraId="4EA3622F" w14:textId="77777777" w:rsidR="0068469E" w:rsidRDefault="002B1B02" w:rsidP="00BA05C5">
            <w:pPr>
              <w:pStyle w:val="table1"/>
              <w:spacing w:line="240" w:lineRule="auto"/>
            </w:pPr>
            <w:r>
              <w:t>30</w:t>
            </w:r>
          </w:p>
        </w:tc>
        <w:tc>
          <w:tcPr>
            <w:tcW w:w="1098" w:type="dxa"/>
            <w:tcBorders>
              <w:top w:val="single" w:sz="4" w:space="0" w:color="auto"/>
              <w:bottom w:val="single" w:sz="4" w:space="0" w:color="auto"/>
              <w:right w:val="single" w:sz="4" w:space="0" w:color="auto"/>
            </w:tcBorders>
            <w:vAlign w:val="center"/>
          </w:tcPr>
          <w:p w14:paraId="4EA36230" w14:textId="77777777" w:rsidR="0068469E" w:rsidRDefault="002B1B02" w:rsidP="00BA05C5">
            <w:pPr>
              <w:pStyle w:val="table1"/>
              <w:spacing w:line="240" w:lineRule="auto"/>
            </w:pPr>
            <w:r>
              <w:t>Daily renewals</w:t>
            </w:r>
          </w:p>
        </w:tc>
      </w:tr>
      <w:tr w:rsidR="0068469E" w14:paraId="4EA3623C" w14:textId="77777777" w:rsidTr="000E3207">
        <w:trPr>
          <w:trHeight w:val="608"/>
        </w:trPr>
        <w:tc>
          <w:tcPr>
            <w:tcW w:w="1951" w:type="dxa"/>
            <w:tcBorders>
              <w:top w:val="single" w:sz="4" w:space="0" w:color="auto"/>
              <w:left w:val="single" w:sz="4" w:space="0" w:color="auto"/>
              <w:bottom w:val="single" w:sz="4" w:space="0" w:color="auto"/>
            </w:tcBorders>
            <w:vAlign w:val="center"/>
          </w:tcPr>
          <w:p w14:paraId="4EA36232" w14:textId="77777777" w:rsidR="0068469E" w:rsidRDefault="002B1B02" w:rsidP="00BA05C5">
            <w:pPr>
              <w:pStyle w:val="table1"/>
              <w:spacing w:line="240" w:lineRule="auto"/>
              <w:rPr>
                <w:i/>
              </w:rPr>
            </w:pPr>
            <w:proofErr w:type="spellStart"/>
            <w:r>
              <w:rPr>
                <w:i/>
              </w:rPr>
              <w:t>Amerianna</w:t>
            </w:r>
            <w:proofErr w:type="spellEnd"/>
            <w:r>
              <w:rPr>
                <w:i/>
              </w:rPr>
              <w:t xml:space="preserve"> </w:t>
            </w:r>
            <w:proofErr w:type="spellStart"/>
            <w:r>
              <w:rPr>
                <w:i/>
              </w:rPr>
              <w:t>cumingi</w:t>
            </w:r>
            <w:proofErr w:type="spellEnd"/>
            <w:r>
              <w:rPr>
                <w:i/>
              </w:rPr>
              <w:br/>
              <w:t>(Aquatic snail)</w:t>
            </w:r>
          </w:p>
        </w:tc>
        <w:tc>
          <w:tcPr>
            <w:tcW w:w="1418" w:type="dxa"/>
            <w:tcBorders>
              <w:top w:val="single" w:sz="4" w:space="0" w:color="auto"/>
              <w:bottom w:val="single" w:sz="4" w:space="0" w:color="auto"/>
            </w:tcBorders>
            <w:vAlign w:val="center"/>
          </w:tcPr>
          <w:p w14:paraId="4EA36233" w14:textId="77777777" w:rsidR="0068469E" w:rsidRDefault="002B1B02" w:rsidP="00BA05C5">
            <w:pPr>
              <w:pStyle w:val="table1"/>
              <w:spacing w:line="240" w:lineRule="auto"/>
            </w:pPr>
            <w:r>
              <w:t>96-h reproduction</w:t>
            </w:r>
          </w:p>
        </w:tc>
        <w:tc>
          <w:tcPr>
            <w:tcW w:w="2409" w:type="dxa"/>
            <w:tcBorders>
              <w:top w:val="single" w:sz="4" w:space="0" w:color="auto"/>
              <w:bottom w:val="single" w:sz="4" w:space="0" w:color="auto"/>
            </w:tcBorders>
            <w:vAlign w:val="center"/>
          </w:tcPr>
          <w:p w14:paraId="4EA36234" w14:textId="77777777" w:rsidR="0068469E" w:rsidRDefault="002B1B02" w:rsidP="00BA05C5">
            <w:pPr>
              <w:pStyle w:val="table1"/>
              <w:spacing w:line="240" w:lineRule="auto"/>
            </w:pPr>
            <w:r>
              <w:t>Mean eggs per snail pair</w:t>
            </w:r>
          </w:p>
          <w:p w14:paraId="4EA36235" w14:textId="77777777" w:rsidR="0068469E" w:rsidRDefault="002B1B02" w:rsidP="00BA05C5">
            <w:pPr>
              <w:pStyle w:val="table1"/>
              <w:spacing w:line="240" w:lineRule="auto"/>
            </w:pPr>
            <w:r>
              <w:sym w:font="Symbol" w:char="F0B3"/>
            </w:r>
            <w:r>
              <w:t>100; %CV &lt;30%</w:t>
            </w:r>
          </w:p>
        </w:tc>
        <w:tc>
          <w:tcPr>
            <w:tcW w:w="2430" w:type="dxa"/>
            <w:tcBorders>
              <w:top w:val="single" w:sz="4" w:space="0" w:color="auto"/>
              <w:bottom w:val="single" w:sz="4" w:space="0" w:color="auto"/>
            </w:tcBorders>
            <w:vAlign w:val="center"/>
          </w:tcPr>
          <w:p w14:paraId="4EA36236" w14:textId="77777777" w:rsidR="0068469E" w:rsidRDefault="002B1B02" w:rsidP="00BA05C5">
            <w:pPr>
              <w:pStyle w:val="table1"/>
              <w:spacing w:line="240" w:lineRule="auto"/>
            </w:pPr>
            <w:r>
              <w:t>30°C; 30 - 100 µ</w:t>
            </w:r>
            <w:proofErr w:type="spellStart"/>
            <w:r>
              <w:t>mol</w:t>
            </w:r>
            <w:proofErr w:type="spellEnd"/>
            <w:r>
              <w:t xml:space="preserve"> m-</w:t>
            </w:r>
            <w:r>
              <w:rPr>
                <w:snapToGrid w:val="0"/>
                <w:color w:val="000000"/>
                <w:position w:val="4"/>
                <w:sz w:val="11"/>
                <w:szCs w:val="0"/>
                <w:u w:color="000000"/>
              </w:rPr>
              <w:t xml:space="preserve">2 </w:t>
            </w:r>
            <w:r>
              <w:t>sec</w:t>
            </w:r>
            <w:r>
              <w:rPr>
                <w:snapToGrid w:val="0"/>
                <w:color w:val="000000"/>
                <w:position w:val="4"/>
                <w:sz w:val="11"/>
                <w:szCs w:val="0"/>
                <w:u w:color="000000"/>
              </w:rPr>
              <w:t>-1</w:t>
            </w:r>
            <w:r>
              <w:t>;</w:t>
            </w:r>
          </w:p>
          <w:p w14:paraId="4EA36237" w14:textId="77777777" w:rsidR="0068469E" w:rsidRDefault="002B1B02" w:rsidP="00BA05C5">
            <w:pPr>
              <w:pStyle w:val="table1"/>
              <w:spacing w:line="240" w:lineRule="auto"/>
            </w:pPr>
            <w:r>
              <w:t>12:12h</w:t>
            </w:r>
          </w:p>
        </w:tc>
        <w:tc>
          <w:tcPr>
            <w:tcW w:w="1980" w:type="dxa"/>
            <w:tcBorders>
              <w:top w:val="single" w:sz="4" w:space="0" w:color="auto"/>
              <w:bottom w:val="single" w:sz="4" w:space="0" w:color="auto"/>
            </w:tcBorders>
            <w:vAlign w:val="center"/>
          </w:tcPr>
          <w:p w14:paraId="4EA36238" w14:textId="77777777" w:rsidR="0068469E" w:rsidRDefault="002B1B02" w:rsidP="00BA05C5">
            <w:pPr>
              <w:pStyle w:val="table1"/>
              <w:spacing w:line="240" w:lineRule="auto"/>
            </w:pPr>
            <w:r>
              <w:t>2 cm</w:t>
            </w:r>
            <w:r>
              <w:rPr>
                <w:snapToGrid w:val="0"/>
                <w:color w:val="000000"/>
                <w:position w:val="4"/>
                <w:sz w:val="11"/>
                <w:szCs w:val="0"/>
                <w:u w:color="000000"/>
              </w:rPr>
              <w:t>2</w:t>
            </w:r>
            <w:r>
              <w:t xml:space="preserve"> lettuce disc per snail per day</w:t>
            </w:r>
          </w:p>
        </w:tc>
        <w:tc>
          <w:tcPr>
            <w:tcW w:w="1620" w:type="dxa"/>
            <w:tcBorders>
              <w:top w:val="single" w:sz="4" w:space="0" w:color="auto"/>
              <w:bottom w:val="single" w:sz="4" w:space="0" w:color="auto"/>
            </w:tcBorders>
          </w:tcPr>
          <w:p w14:paraId="4EA36239" w14:textId="77777777" w:rsidR="0068469E" w:rsidRDefault="002B1B02" w:rsidP="00BA05C5">
            <w:pPr>
              <w:pStyle w:val="table1"/>
              <w:spacing w:line="240" w:lineRule="auto"/>
            </w:pPr>
            <w:r>
              <w:t>3 (12)</w:t>
            </w:r>
          </w:p>
        </w:tc>
        <w:tc>
          <w:tcPr>
            <w:tcW w:w="810" w:type="dxa"/>
            <w:tcBorders>
              <w:top w:val="single" w:sz="4" w:space="0" w:color="auto"/>
              <w:bottom w:val="single" w:sz="4" w:space="0" w:color="auto"/>
            </w:tcBorders>
          </w:tcPr>
          <w:p w14:paraId="4EA3623A" w14:textId="77777777" w:rsidR="0068469E" w:rsidRDefault="002B1B02" w:rsidP="00BA05C5">
            <w:pPr>
              <w:pStyle w:val="table1"/>
              <w:spacing w:line="240" w:lineRule="auto"/>
            </w:pPr>
            <w:r>
              <w:t>1750</w:t>
            </w:r>
          </w:p>
        </w:tc>
        <w:tc>
          <w:tcPr>
            <w:tcW w:w="1098" w:type="dxa"/>
            <w:tcBorders>
              <w:top w:val="single" w:sz="4" w:space="0" w:color="auto"/>
              <w:bottom w:val="single" w:sz="4" w:space="0" w:color="auto"/>
              <w:right w:val="single" w:sz="4" w:space="0" w:color="auto"/>
            </w:tcBorders>
          </w:tcPr>
          <w:p w14:paraId="4EA3623B" w14:textId="77777777" w:rsidR="0068469E" w:rsidRDefault="002B1B02" w:rsidP="00BA05C5">
            <w:pPr>
              <w:pStyle w:val="table1"/>
              <w:spacing w:line="240" w:lineRule="auto"/>
            </w:pPr>
            <w:r>
              <w:t>Daily renewals</w:t>
            </w:r>
          </w:p>
        </w:tc>
      </w:tr>
    </w:tbl>
    <w:p w14:paraId="4EA3623D" w14:textId="77777777" w:rsidR="0068469E" w:rsidRDefault="002B1B02">
      <w:pPr>
        <w:spacing w:after="0" w:line="240" w:lineRule="auto"/>
        <w:jc w:val="left"/>
        <w:rPr>
          <w:rFonts w:ascii="Arial" w:hAnsi="Arial" w:cs="Arial"/>
          <w:sz w:val="16"/>
        </w:rPr>
        <w:sectPr w:rsidR="0068469E">
          <w:pgSz w:w="16838" w:h="11906" w:orient="landscape" w:code="9"/>
          <w:pgMar w:top="1800" w:right="1440" w:bottom="1702" w:left="1440" w:header="1080" w:footer="835" w:gutter="0"/>
          <w:cols w:space="360"/>
          <w:noEndnote/>
          <w:docGrid w:linePitch="326"/>
        </w:sectPr>
      </w:pPr>
      <w:proofErr w:type="spellStart"/>
      <w:proofErr w:type="gramStart"/>
      <w:r>
        <w:rPr>
          <w:rFonts w:ascii="Arial" w:hAnsi="Arial" w:cs="Arial"/>
          <w:snapToGrid w:val="0"/>
          <w:color w:val="000000"/>
          <w:position w:val="5"/>
          <w:sz w:val="11"/>
          <w:szCs w:val="0"/>
          <w:u w:color="000000"/>
        </w:rPr>
        <w:t>a</w:t>
      </w:r>
      <w:proofErr w:type="spellEnd"/>
      <w:proofErr w:type="gramEnd"/>
      <w:r>
        <w:rPr>
          <w:rFonts w:ascii="Arial" w:hAnsi="Arial" w:cs="Arial"/>
          <w:sz w:val="18"/>
        </w:rPr>
        <w:t xml:space="preserve"> </w:t>
      </w:r>
      <w:r>
        <w:rPr>
          <w:rFonts w:ascii="Arial" w:hAnsi="Arial" w:cs="Arial"/>
          <w:sz w:val="16"/>
          <w:szCs w:val="16"/>
        </w:rPr>
        <w:t>In all tests but the</w:t>
      </w:r>
      <w:r>
        <w:rPr>
          <w:rFonts w:ascii="Arial" w:hAnsi="Arial" w:cs="Arial"/>
          <w:sz w:val="18"/>
        </w:rPr>
        <w:t xml:space="preserve"> </w:t>
      </w:r>
      <w:r>
        <w:rPr>
          <w:rFonts w:ascii="Arial" w:hAnsi="Arial" w:cs="Arial"/>
          <w:sz w:val="16"/>
        </w:rPr>
        <w:t xml:space="preserve">snail and </w:t>
      </w:r>
      <w:proofErr w:type="spellStart"/>
      <w:r>
        <w:rPr>
          <w:rFonts w:ascii="Arial" w:hAnsi="Arial" w:cs="Arial"/>
          <w:sz w:val="16"/>
        </w:rPr>
        <w:t>cladoceran</w:t>
      </w:r>
      <w:proofErr w:type="spellEnd"/>
      <w:r>
        <w:rPr>
          <w:rFonts w:ascii="Arial" w:hAnsi="Arial" w:cs="Arial"/>
          <w:sz w:val="16"/>
        </w:rPr>
        <w:t>, replication  was reduced from 3 to 2 replicates per treatment (except for the control) in order to increase the number of treatments that could be run</w:t>
      </w:r>
      <w:r>
        <w:rPr>
          <w:rFonts w:ascii="Arial" w:hAnsi="Arial" w:cs="Arial"/>
          <w:sz w:val="18"/>
        </w:rPr>
        <w:br/>
      </w:r>
      <w:r>
        <w:rPr>
          <w:rFonts w:ascii="Arial" w:hAnsi="Arial" w:cs="Arial"/>
          <w:snapToGrid w:val="0"/>
          <w:color w:val="000000"/>
          <w:position w:val="5"/>
          <w:sz w:val="9"/>
          <w:szCs w:val="0"/>
          <w:u w:color="000000"/>
        </w:rPr>
        <w:t xml:space="preserve">b </w:t>
      </w:r>
      <w:r>
        <w:rPr>
          <w:rFonts w:ascii="Arial" w:hAnsi="Arial" w:cs="Arial"/>
          <w:sz w:val="16"/>
        </w:rPr>
        <w:t>% CV: Percent co-efficient of variation</w:t>
      </w:r>
      <w:r>
        <w:rPr>
          <w:rFonts w:ascii="Arial" w:hAnsi="Arial" w:cs="Arial"/>
          <w:sz w:val="18"/>
        </w:rPr>
        <w:br/>
      </w:r>
      <w:r>
        <w:rPr>
          <w:rFonts w:ascii="Arial" w:hAnsi="Arial" w:cs="Arial"/>
          <w:snapToGrid w:val="0"/>
          <w:color w:val="000000"/>
          <w:position w:val="5"/>
          <w:sz w:val="11"/>
          <w:szCs w:val="0"/>
          <w:u w:color="000000"/>
        </w:rPr>
        <w:t>c</w:t>
      </w:r>
      <w:r>
        <w:rPr>
          <w:rFonts w:ascii="Arial" w:hAnsi="Arial" w:cs="Arial"/>
          <w:sz w:val="18"/>
        </w:rPr>
        <w:t xml:space="preserve"> </w:t>
      </w:r>
      <w:r>
        <w:rPr>
          <w:rFonts w:ascii="Arial" w:hAnsi="Arial" w:cs="Arial"/>
          <w:sz w:val="16"/>
        </w:rPr>
        <w:t xml:space="preserve">FFV: fermented food with vitamins. Represents an organic and bacterial suspension prepared by method described in </w:t>
      </w:r>
      <w:proofErr w:type="spellStart"/>
      <w:r>
        <w:rPr>
          <w:rFonts w:ascii="Arial" w:hAnsi="Arial" w:cs="Arial"/>
          <w:sz w:val="16"/>
        </w:rPr>
        <w:t>Riethmuller</w:t>
      </w:r>
      <w:proofErr w:type="spellEnd"/>
      <w:r>
        <w:rPr>
          <w:rFonts w:ascii="Arial" w:hAnsi="Arial" w:cs="Arial"/>
          <w:sz w:val="16"/>
        </w:rPr>
        <w:t xml:space="preserve"> </w:t>
      </w:r>
      <w:r>
        <w:rPr>
          <w:rFonts w:ascii="Arial" w:hAnsi="Arial" w:cs="Arial"/>
          <w:i/>
          <w:sz w:val="16"/>
        </w:rPr>
        <w:t>et al.</w:t>
      </w:r>
      <w:r>
        <w:rPr>
          <w:rFonts w:ascii="Arial" w:hAnsi="Arial" w:cs="Arial"/>
          <w:sz w:val="16"/>
        </w:rPr>
        <w:t xml:space="preserve"> (2003)</w:t>
      </w:r>
    </w:p>
    <w:p w14:paraId="4EA3623E" w14:textId="77777777" w:rsidR="0068469E" w:rsidRDefault="002B1B02">
      <w:pPr>
        <w:pStyle w:val="Heading1"/>
      </w:pPr>
      <w:r>
        <w:rPr>
          <w:rFonts w:cs="Arial"/>
          <w:sz w:val="18"/>
        </w:rPr>
        <w:br/>
      </w:r>
      <w:bookmarkStart w:id="91" w:name="_Toc458426538"/>
      <w:bookmarkStart w:id="92" w:name="_Toc481658781"/>
      <w:bookmarkStart w:id="93" w:name="_Toc458426537"/>
      <w:r>
        <w:t>Appendix B Chemical analyses</w:t>
      </w:r>
      <w:bookmarkEnd w:id="91"/>
      <w:bookmarkEnd w:id="92"/>
    </w:p>
    <w:p w14:paraId="4EA3623F" w14:textId="77777777" w:rsidR="0068469E" w:rsidRDefault="002B1B02">
      <w:pPr>
        <w:jc w:val="center"/>
        <w:rPr>
          <w:rFonts w:ascii="Arial" w:hAnsi="Arial" w:cs="Arial"/>
          <w:sz w:val="20"/>
        </w:rPr>
      </w:pPr>
      <w:r>
        <w:rPr>
          <w:rFonts w:ascii="Arial" w:hAnsi="Arial" w:cs="Arial"/>
          <w:b/>
          <w:sz w:val="20"/>
        </w:rPr>
        <w:t>Table 1</w:t>
      </w:r>
      <w:r>
        <w:rPr>
          <w:rFonts w:ascii="Arial" w:hAnsi="Arial" w:cs="Arial"/>
          <w:sz w:val="20"/>
        </w:rPr>
        <w:t xml:space="preserve"> Chemical composition of </w:t>
      </w:r>
      <w:proofErr w:type="spellStart"/>
      <w:r>
        <w:rPr>
          <w:rFonts w:ascii="Arial" w:hAnsi="Arial" w:cs="Arial"/>
          <w:sz w:val="20"/>
        </w:rPr>
        <w:t>Gulungul</w:t>
      </w:r>
      <w:proofErr w:type="spellEnd"/>
      <w:r>
        <w:rPr>
          <w:rFonts w:ascii="Arial" w:hAnsi="Arial" w:cs="Arial"/>
          <w:sz w:val="20"/>
        </w:rPr>
        <w:t xml:space="preserve"> Creek upstream (GCUS) diluent and contaminated water from </w:t>
      </w:r>
      <w:proofErr w:type="spellStart"/>
      <w:r>
        <w:rPr>
          <w:rFonts w:ascii="Arial" w:hAnsi="Arial" w:cs="Arial"/>
          <w:sz w:val="20"/>
        </w:rPr>
        <w:t>Gulungul</w:t>
      </w:r>
      <w:proofErr w:type="spellEnd"/>
      <w:r>
        <w:rPr>
          <w:rFonts w:ascii="Arial" w:hAnsi="Arial" w:cs="Arial"/>
          <w:sz w:val="20"/>
        </w:rPr>
        <w:t xml:space="preserve"> Creek Tributary 2 (GCT2) used in DTAs conducted in 2015</w:t>
      </w:r>
    </w:p>
    <w:p w14:paraId="4EA36240" w14:textId="77777777" w:rsidR="0068469E" w:rsidRDefault="0068469E">
      <w:pPr>
        <w:jc w:val="center"/>
        <w:rPr>
          <w:rFonts w:ascii="Arial" w:hAnsi="Arial" w:cs="Arial"/>
          <w:sz w:val="20"/>
        </w:rPr>
      </w:pPr>
    </w:p>
    <w:tbl>
      <w:tblPr>
        <w:tblStyle w:val="TableGrid"/>
        <w:tblW w:w="0" w:type="auto"/>
        <w:jc w:val="center"/>
        <w:tblLook w:val="04A0" w:firstRow="1" w:lastRow="0" w:firstColumn="1" w:lastColumn="0" w:noHBand="0" w:noVBand="1"/>
      </w:tblPr>
      <w:tblGrid>
        <w:gridCol w:w="1842"/>
        <w:gridCol w:w="1527"/>
        <w:gridCol w:w="1984"/>
      </w:tblGrid>
      <w:tr w:rsidR="0068469E" w:rsidRPr="00C44E97" w14:paraId="4EA36244" w14:textId="77777777" w:rsidTr="00C44E97">
        <w:trPr>
          <w:jc w:val="center"/>
        </w:trPr>
        <w:tc>
          <w:tcPr>
            <w:tcW w:w="1842" w:type="dxa"/>
            <w:vMerge w:val="restart"/>
            <w:tcBorders>
              <w:top w:val="single" w:sz="4" w:space="0" w:color="auto"/>
              <w:left w:val="nil"/>
              <w:right w:val="nil"/>
            </w:tcBorders>
          </w:tcPr>
          <w:p w14:paraId="4EA36241" w14:textId="77777777" w:rsidR="0068469E" w:rsidRPr="00C44E97" w:rsidRDefault="002B1B02">
            <w:pPr>
              <w:rPr>
                <w:rFonts w:ascii="Arial" w:hAnsi="Arial" w:cs="Arial"/>
                <w:b/>
              </w:rPr>
            </w:pPr>
            <w:r w:rsidRPr="00C44E97">
              <w:rPr>
                <w:rFonts w:ascii="Arial" w:hAnsi="Arial" w:cs="Arial"/>
                <w:b/>
              </w:rPr>
              <w:t xml:space="preserve">Chemical </w:t>
            </w:r>
          </w:p>
          <w:p w14:paraId="4EA36242" w14:textId="77777777" w:rsidR="0068469E" w:rsidRPr="00C44E97" w:rsidRDefault="002B1B02">
            <w:pPr>
              <w:rPr>
                <w:rFonts w:ascii="Arial" w:hAnsi="Arial" w:cs="Arial"/>
                <w:b/>
              </w:rPr>
            </w:pPr>
            <w:r w:rsidRPr="00C44E97">
              <w:rPr>
                <w:rFonts w:ascii="Arial" w:hAnsi="Arial" w:cs="Arial"/>
                <w:b/>
              </w:rPr>
              <w:t>parameter</w:t>
            </w:r>
          </w:p>
        </w:tc>
        <w:tc>
          <w:tcPr>
            <w:tcW w:w="3511" w:type="dxa"/>
            <w:gridSpan w:val="2"/>
            <w:tcBorders>
              <w:top w:val="single" w:sz="4" w:space="0" w:color="auto"/>
              <w:left w:val="nil"/>
              <w:bottom w:val="nil"/>
              <w:right w:val="nil"/>
            </w:tcBorders>
          </w:tcPr>
          <w:p w14:paraId="4EA36243" w14:textId="77777777" w:rsidR="0068469E" w:rsidRPr="00C44E97" w:rsidRDefault="002B1B02" w:rsidP="00C44E97">
            <w:pPr>
              <w:jc w:val="center"/>
              <w:rPr>
                <w:rFonts w:ascii="Arial" w:hAnsi="Arial" w:cs="Arial"/>
                <w:b/>
              </w:rPr>
            </w:pPr>
            <w:r w:rsidRPr="00C44E97">
              <w:rPr>
                <w:rFonts w:ascii="Arial" w:hAnsi="Arial" w:cs="Arial"/>
                <w:b/>
              </w:rPr>
              <w:t>Mean ± SD (</w:t>
            </w:r>
            <w:r w:rsidRPr="00C44E97">
              <w:rPr>
                <w:rFonts w:ascii="Arial" w:hAnsi="Arial" w:cs="Arial"/>
                <w:b/>
              </w:rPr>
              <w:sym w:font="Symbol" w:char="F06D"/>
            </w:r>
            <w:r w:rsidRPr="00C44E97">
              <w:rPr>
                <w:rFonts w:ascii="Arial" w:hAnsi="Arial" w:cs="Arial"/>
                <w:b/>
              </w:rPr>
              <w:t xml:space="preserve">g/L, &lt;0.45 </w:t>
            </w:r>
            <w:r w:rsidRPr="00C44E97">
              <w:rPr>
                <w:rFonts w:ascii="Arial" w:hAnsi="Arial" w:cs="Arial"/>
                <w:b/>
              </w:rPr>
              <w:sym w:font="Symbol" w:char="F06D"/>
            </w:r>
            <w:r w:rsidRPr="00C44E97">
              <w:rPr>
                <w:rFonts w:ascii="Arial" w:hAnsi="Arial" w:cs="Arial"/>
                <w:b/>
              </w:rPr>
              <w:t>m)</w:t>
            </w:r>
          </w:p>
        </w:tc>
      </w:tr>
      <w:tr w:rsidR="0068469E" w:rsidRPr="00C44E97" w14:paraId="4EA36248" w14:textId="77777777" w:rsidTr="00C44E97">
        <w:trPr>
          <w:jc w:val="center"/>
        </w:trPr>
        <w:tc>
          <w:tcPr>
            <w:tcW w:w="1842" w:type="dxa"/>
            <w:vMerge/>
            <w:tcBorders>
              <w:left w:val="nil"/>
              <w:bottom w:val="single" w:sz="4" w:space="0" w:color="auto"/>
              <w:right w:val="nil"/>
            </w:tcBorders>
          </w:tcPr>
          <w:p w14:paraId="4EA36245" w14:textId="77777777" w:rsidR="0068469E" w:rsidRPr="00C44E97" w:rsidRDefault="0068469E">
            <w:pPr>
              <w:rPr>
                <w:rFonts w:ascii="Arial" w:hAnsi="Arial" w:cs="Arial"/>
                <w:b/>
              </w:rPr>
            </w:pPr>
          </w:p>
        </w:tc>
        <w:tc>
          <w:tcPr>
            <w:tcW w:w="1527" w:type="dxa"/>
            <w:tcBorders>
              <w:top w:val="nil"/>
              <w:left w:val="nil"/>
              <w:bottom w:val="single" w:sz="4" w:space="0" w:color="auto"/>
              <w:right w:val="nil"/>
            </w:tcBorders>
          </w:tcPr>
          <w:p w14:paraId="4EA36246" w14:textId="77777777" w:rsidR="0068469E" w:rsidRPr="00C44E97" w:rsidRDefault="002B1B02" w:rsidP="00C44E97">
            <w:pPr>
              <w:jc w:val="center"/>
              <w:rPr>
                <w:rFonts w:ascii="Arial" w:hAnsi="Arial" w:cs="Arial"/>
                <w:b/>
              </w:rPr>
            </w:pPr>
            <w:r w:rsidRPr="00C44E97">
              <w:rPr>
                <w:rFonts w:ascii="Arial" w:hAnsi="Arial" w:cs="Arial"/>
                <w:b/>
              </w:rPr>
              <w:t>GCUS</w:t>
            </w:r>
          </w:p>
        </w:tc>
        <w:tc>
          <w:tcPr>
            <w:tcW w:w="1984" w:type="dxa"/>
            <w:tcBorders>
              <w:top w:val="nil"/>
              <w:left w:val="nil"/>
              <w:bottom w:val="single" w:sz="4" w:space="0" w:color="auto"/>
              <w:right w:val="nil"/>
            </w:tcBorders>
          </w:tcPr>
          <w:p w14:paraId="4EA36247" w14:textId="77777777" w:rsidR="0068469E" w:rsidRPr="00C44E97" w:rsidRDefault="002B1B02" w:rsidP="00C44E97">
            <w:pPr>
              <w:jc w:val="center"/>
              <w:rPr>
                <w:rFonts w:ascii="Arial" w:hAnsi="Arial" w:cs="Arial"/>
                <w:b/>
              </w:rPr>
            </w:pPr>
            <w:r w:rsidRPr="00C44E97">
              <w:rPr>
                <w:rFonts w:ascii="Arial" w:hAnsi="Arial" w:cs="Arial"/>
                <w:b/>
              </w:rPr>
              <w:t>GCT2</w:t>
            </w:r>
          </w:p>
        </w:tc>
      </w:tr>
      <w:tr w:rsidR="0068469E" w:rsidRPr="00C44E97" w14:paraId="4EA3624C" w14:textId="77777777" w:rsidTr="00C44E97">
        <w:trPr>
          <w:jc w:val="center"/>
        </w:trPr>
        <w:tc>
          <w:tcPr>
            <w:tcW w:w="1842" w:type="dxa"/>
            <w:tcBorders>
              <w:top w:val="single" w:sz="4" w:space="0" w:color="auto"/>
              <w:left w:val="nil"/>
              <w:bottom w:val="nil"/>
              <w:right w:val="nil"/>
            </w:tcBorders>
          </w:tcPr>
          <w:p w14:paraId="4EA36249" w14:textId="77777777" w:rsidR="0068469E" w:rsidRPr="00C44E97" w:rsidRDefault="002B1B02">
            <w:pPr>
              <w:spacing w:before="120" w:after="0" w:line="360" w:lineRule="auto"/>
              <w:rPr>
                <w:rFonts w:ascii="Arial" w:hAnsi="Arial" w:cs="Arial"/>
                <w:sz w:val="20"/>
                <w:szCs w:val="24"/>
              </w:rPr>
            </w:pPr>
            <w:r w:rsidRPr="00C44E97">
              <w:rPr>
                <w:rFonts w:ascii="Arial" w:hAnsi="Arial" w:cs="Arial"/>
                <w:sz w:val="20"/>
                <w:szCs w:val="24"/>
              </w:rPr>
              <w:t>Ca (mg/L)</w:t>
            </w:r>
          </w:p>
        </w:tc>
        <w:tc>
          <w:tcPr>
            <w:tcW w:w="1527" w:type="dxa"/>
            <w:tcBorders>
              <w:top w:val="single" w:sz="4" w:space="0" w:color="auto"/>
              <w:left w:val="nil"/>
              <w:bottom w:val="nil"/>
              <w:right w:val="nil"/>
            </w:tcBorders>
          </w:tcPr>
          <w:p w14:paraId="4EA3624A" w14:textId="77777777" w:rsidR="0068469E" w:rsidRPr="00C44E97" w:rsidRDefault="002B1B02" w:rsidP="00C44E97">
            <w:pPr>
              <w:spacing w:before="120" w:after="0" w:line="360" w:lineRule="auto"/>
              <w:jc w:val="center"/>
              <w:rPr>
                <w:rFonts w:ascii="Arial" w:hAnsi="Arial" w:cs="Arial"/>
                <w:sz w:val="20"/>
              </w:rPr>
            </w:pPr>
            <w:r w:rsidRPr="00C44E97">
              <w:rPr>
                <w:rFonts w:ascii="Arial" w:hAnsi="Arial" w:cs="Arial"/>
                <w:sz w:val="20"/>
              </w:rPr>
              <w:t>0.8</w:t>
            </w:r>
          </w:p>
        </w:tc>
        <w:tc>
          <w:tcPr>
            <w:tcW w:w="1984" w:type="dxa"/>
            <w:tcBorders>
              <w:top w:val="single" w:sz="4" w:space="0" w:color="auto"/>
              <w:left w:val="nil"/>
              <w:bottom w:val="nil"/>
              <w:right w:val="nil"/>
            </w:tcBorders>
          </w:tcPr>
          <w:p w14:paraId="4EA3624B" w14:textId="77777777" w:rsidR="0068469E" w:rsidRPr="00C44E97" w:rsidRDefault="002B1B02" w:rsidP="00C44E97">
            <w:pPr>
              <w:spacing w:before="120" w:after="0" w:line="360" w:lineRule="auto"/>
              <w:jc w:val="center"/>
              <w:rPr>
                <w:rFonts w:ascii="Arial" w:hAnsi="Arial" w:cs="Arial"/>
                <w:sz w:val="20"/>
              </w:rPr>
            </w:pPr>
            <w:r w:rsidRPr="00C44E97">
              <w:rPr>
                <w:rFonts w:ascii="Arial" w:hAnsi="Arial" w:cs="Arial"/>
                <w:sz w:val="20"/>
              </w:rPr>
              <w:t>70</w:t>
            </w:r>
          </w:p>
        </w:tc>
      </w:tr>
      <w:tr w:rsidR="0068469E" w:rsidRPr="00C44E97" w14:paraId="4EA36250" w14:textId="77777777" w:rsidTr="00C44E97">
        <w:trPr>
          <w:jc w:val="center"/>
        </w:trPr>
        <w:tc>
          <w:tcPr>
            <w:tcW w:w="1842" w:type="dxa"/>
            <w:tcBorders>
              <w:top w:val="nil"/>
              <w:left w:val="nil"/>
              <w:bottom w:val="nil"/>
              <w:right w:val="nil"/>
            </w:tcBorders>
          </w:tcPr>
          <w:p w14:paraId="4EA3624D"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Mg (mg/L)</w:t>
            </w:r>
          </w:p>
        </w:tc>
        <w:tc>
          <w:tcPr>
            <w:tcW w:w="1527" w:type="dxa"/>
            <w:tcBorders>
              <w:top w:val="nil"/>
              <w:left w:val="nil"/>
              <w:bottom w:val="nil"/>
              <w:right w:val="nil"/>
            </w:tcBorders>
          </w:tcPr>
          <w:p w14:paraId="4EA3624E"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1.2</w:t>
            </w:r>
          </w:p>
        </w:tc>
        <w:tc>
          <w:tcPr>
            <w:tcW w:w="1984" w:type="dxa"/>
            <w:tcBorders>
              <w:top w:val="nil"/>
              <w:left w:val="nil"/>
              <w:bottom w:val="nil"/>
              <w:right w:val="nil"/>
            </w:tcBorders>
          </w:tcPr>
          <w:p w14:paraId="4EA3624F"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350</w:t>
            </w:r>
          </w:p>
        </w:tc>
      </w:tr>
      <w:tr w:rsidR="0068469E" w:rsidRPr="00C44E97" w14:paraId="4EA36254" w14:textId="77777777" w:rsidTr="00C44E97">
        <w:trPr>
          <w:jc w:val="center"/>
        </w:trPr>
        <w:tc>
          <w:tcPr>
            <w:tcW w:w="1842" w:type="dxa"/>
            <w:tcBorders>
              <w:top w:val="nil"/>
              <w:left w:val="nil"/>
              <w:bottom w:val="nil"/>
              <w:right w:val="nil"/>
            </w:tcBorders>
          </w:tcPr>
          <w:p w14:paraId="4EA36251"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Na (mg/L)</w:t>
            </w:r>
          </w:p>
        </w:tc>
        <w:tc>
          <w:tcPr>
            <w:tcW w:w="1527" w:type="dxa"/>
            <w:tcBorders>
              <w:top w:val="nil"/>
              <w:left w:val="nil"/>
              <w:bottom w:val="nil"/>
              <w:right w:val="nil"/>
            </w:tcBorders>
          </w:tcPr>
          <w:p w14:paraId="4EA36252"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w:t>
            </w:r>
          </w:p>
        </w:tc>
        <w:tc>
          <w:tcPr>
            <w:tcW w:w="1984" w:type="dxa"/>
            <w:tcBorders>
              <w:top w:val="nil"/>
              <w:left w:val="nil"/>
              <w:bottom w:val="nil"/>
              <w:right w:val="nil"/>
            </w:tcBorders>
          </w:tcPr>
          <w:p w14:paraId="4EA36253"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37</w:t>
            </w:r>
          </w:p>
        </w:tc>
      </w:tr>
      <w:tr w:rsidR="0068469E" w:rsidRPr="00C44E97" w14:paraId="4EA36258" w14:textId="77777777" w:rsidTr="00C44E97">
        <w:trPr>
          <w:jc w:val="center"/>
        </w:trPr>
        <w:tc>
          <w:tcPr>
            <w:tcW w:w="1842" w:type="dxa"/>
            <w:tcBorders>
              <w:top w:val="nil"/>
              <w:left w:val="nil"/>
              <w:bottom w:val="nil"/>
              <w:right w:val="nil"/>
            </w:tcBorders>
          </w:tcPr>
          <w:p w14:paraId="4EA36255"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K (mg/L)</w:t>
            </w:r>
          </w:p>
        </w:tc>
        <w:tc>
          <w:tcPr>
            <w:tcW w:w="1527" w:type="dxa"/>
            <w:tcBorders>
              <w:top w:val="nil"/>
              <w:left w:val="nil"/>
              <w:bottom w:val="nil"/>
              <w:right w:val="nil"/>
            </w:tcBorders>
          </w:tcPr>
          <w:p w14:paraId="4EA36256"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0.3</w:t>
            </w:r>
          </w:p>
        </w:tc>
        <w:tc>
          <w:tcPr>
            <w:tcW w:w="1984" w:type="dxa"/>
            <w:tcBorders>
              <w:top w:val="nil"/>
              <w:left w:val="nil"/>
              <w:bottom w:val="nil"/>
              <w:right w:val="nil"/>
            </w:tcBorders>
          </w:tcPr>
          <w:p w14:paraId="4EA36257"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3.8</w:t>
            </w:r>
          </w:p>
        </w:tc>
      </w:tr>
      <w:tr w:rsidR="0068469E" w:rsidRPr="00C44E97" w14:paraId="4EA3625C" w14:textId="77777777" w:rsidTr="00C44E97">
        <w:trPr>
          <w:trHeight w:val="343"/>
          <w:jc w:val="center"/>
        </w:trPr>
        <w:tc>
          <w:tcPr>
            <w:tcW w:w="1842" w:type="dxa"/>
            <w:tcBorders>
              <w:top w:val="nil"/>
              <w:left w:val="nil"/>
              <w:bottom w:val="nil"/>
              <w:right w:val="nil"/>
            </w:tcBorders>
          </w:tcPr>
          <w:p w14:paraId="4EA36259"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SO</w:t>
            </w:r>
            <w:r w:rsidRPr="00C44E97">
              <w:rPr>
                <w:rFonts w:ascii="Arial" w:hAnsi="Arial" w:cs="Arial"/>
                <w:snapToGrid w:val="0"/>
                <w:color w:val="000000"/>
                <w:position w:val="-5"/>
                <w:sz w:val="20"/>
                <w:szCs w:val="0"/>
                <w:u w:color="000000"/>
              </w:rPr>
              <w:t>4</w:t>
            </w:r>
            <w:r w:rsidRPr="00C44E97">
              <w:rPr>
                <w:rFonts w:ascii="Arial" w:hAnsi="Arial" w:cs="Arial"/>
                <w:sz w:val="20"/>
                <w:szCs w:val="24"/>
              </w:rPr>
              <w:t xml:space="preserve"> (mg/L)</w:t>
            </w:r>
          </w:p>
        </w:tc>
        <w:tc>
          <w:tcPr>
            <w:tcW w:w="1527" w:type="dxa"/>
            <w:tcBorders>
              <w:top w:val="nil"/>
              <w:left w:val="nil"/>
              <w:bottom w:val="nil"/>
              <w:right w:val="nil"/>
            </w:tcBorders>
          </w:tcPr>
          <w:p w14:paraId="4EA3625A"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2.0</w:t>
            </w:r>
          </w:p>
        </w:tc>
        <w:tc>
          <w:tcPr>
            <w:tcW w:w="1984" w:type="dxa"/>
            <w:tcBorders>
              <w:top w:val="nil"/>
              <w:left w:val="nil"/>
              <w:bottom w:val="nil"/>
              <w:right w:val="nil"/>
            </w:tcBorders>
          </w:tcPr>
          <w:p w14:paraId="4EA3625B"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1454</w:t>
            </w:r>
          </w:p>
        </w:tc>
      </w:tr>
      <w:tr w:rsidR="0068469E" w:rsidRPr="00C44E97" w14:paraId="4EA36260" w14:textId="77777777" w:rsidTr="00C44E97">
        <w:trPr>
          <w:jc w:val="center"/>
        </w:trPr>
        <w:tc>
          <w:tcPr>
            <w:tcW w:w="1842" w:type="dxa"/>
            <w:tcBorders>
              <w:top w:val="nil"/>
              <w:left w:val="nil"/>
              <w:bottom w:val="nil"/>
              <w:right w:val="nil"/>
            </w:tcBorders>
          </w:tcPr>
          <w:p w14:paraId="4EA3625D"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Al (µg/L)</w:t>
            </w:r>
          </w:p>
        </w:tc>
        <w:tc>
          <w:tcPr>
            <w:tcW w:w="1527" w:type="dxa"/>
            <w:tcBorders>
              <w:top w:val="nil"/>
              <w:left w:val="nil"/>
              <w:bottom w:val="nil"/>
              <w:right w:val="nil"/>
            </w:tcBorders>
          </w:tcPr>
          <w:p w14:paraId="4EA3625E"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60</w:t>
            </w:r>
          </w:p>
        </w:tc>
        <w:tc>
          <w:tcPr>
            <w:tcW w:w="1984" w:type="dxa"/>
            <w:tcBorders>
              <w:top w:val="nil"/>
              <w:left w:val="nil"/>
              <w:bottom w:val="nil"/>
              <w:right w:val="nil"/>
            </w:tcBorders>
          </w:tcPr>
          <w:p w14:paraId="4EA3625F"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40</w:t>
            </w:r>
          </w:p>
        </w:tc>
      </w:tr>
      <w:tr w:rsidR="0068469E" w:rsidRPr="00C44E97" w14:paraId="4EA36264" w14:textId="77777777" w:rsidTr="00C44E97">
        <w:trPr>
          <w:jc w:val="center"/>
        </w:trPr>
        <w:tc>
          <w:tcPr>
            <w:tcW w:w="1842" w:type="dxa"/>
            <w:tcBorders>
              <w:top w:val="nil"/>
              <w:left w:val="nil"/>
              <w:bottom w:val="nil"/>
              <w:right w:val="nil"/>
            </w:tcBorders>
          </w:tcPr>
          <w:p w14:paraId="4EA36261"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Ba (µg/L)</w:t>
            </w:r>
          </w:p>
        </w:tc>
        <w:tc>
          <w:tcPr>
            <w:tcW w:w="1527" w:type="dxa"/>
            <w:tcBorders>
              <w:top w:val="nil"/>
              <w:left w:val="nil"/>
              <w:bottom w:val="nil"/>
              <w:right w:val="nil"/>
            </w:tcBorders>
          </w:tcPr>
          <w:p w14:paraId="4EA36262"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3.0</w:t>
            </w:r>
          </w:p>
        </w:tc>
        <w:tc>
          <w:tcPr>
            <w:tcW w:w="1984" w:type="dxa"/>
            <w:tcBorders>
              <w:top w:val="nil"/>
              <w:left w:val="nil"/>
              <w:bottom w:val="nil"/>
              <w:right w:val="nil"/>
            </w:tcBorders>
          </w:tcPr>
          <w:p w14:paraId="4EA36263"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56</w:t>
            </w:r>
          </w:p>
        </w:tc>
      </w:tr>
      <w:tr w:rsidR="0068469E" w:rsidRPr="00C44E97" w14:paraId="4EA36268" w14:textId="77777777" w:rsidTr="00C44E97">
        <w:trPr>
          <w:jc w:val="center"/>
        </w:trPr>
        <w:tc>
          <w:tcPr>
            <w:tcW w:w="1842" w:type="dxa"/>
            <w:tcBorders>
              <w:top w:val="nil"/>
              <w:left w:val="nil"/>
              <w:bottom w:val="nil"/>
              <w:right w:val="nil"/>
            </w:tcBorders>
          </w:tcPr>
          <w:p w14:paraId="4EA36265"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Br (µg/L)</w:t>
            </w:r>
          </w:p>
        </w:tc>
        <w:tc>
          <w:tcPr>
            <w:tcW w:w="1527" w:type="dxa"/>
            <w:tcBorders>
              <w:top w:val="nil"/>
              <w:left w:val="nil"/>
              <w:bottom w:val="nil"/>
              <w:right w:val="nil"/>
            </w:tcBorders>
          </w:tcPr>
          <w:p w14:paraId="4EA36266"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16</w:t>
            </w:r>
          </w:p>
        </w:tc>
        <w:tc>
          <w:tcPr>
            <w:tcW w:w="1984" w:type="dxa"/>
            <w:tcBorders>
              <w:top w:val="nil"/>
              <w:left w:val="nil"/>
              <w:bottom w:val="nil"/>
              <w:right w:val="nil"/>
            </w:tcBorders>
          </w:tcPr>
          <w:p w14:paraId="4EA36267"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110</w:t>
            </w:r>
          </w:p>
        </w:tc>
      </w:tr>
      <w:tr w:rsidR="0068469E" w:rsidRPr="00C44E97" w14:paraId="4EA3626C" w14:textId="77777777" w:rsidTr="00C44E97">
        <w:trPr>
          <w:jc w:val="center"/>
        </w:trPr>
        <w:tc>
          <w:tcPr>
            <w:tcW w:w="1842" w:type="dxa"/>
            <w:tcBorders>
              <w:top w:val="nil"/>
              <w:left w:val="nil"/>
              <w:bottom w:val="nil"/>
              <w:right w:val="nil"/>
            </w:tcBorders>
          </w:tcPr>
          <w:p w14:paraId="4EA36269"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Cd (µg/L)</w:t>
            </w:r>
          </w:p>
        </w:tc>
        <w:tc>
          <w:tcPr>
            <w:tcW w:w="1527" w:type="dxa"/>
            <w:tcBorders>
              <w:top w:val="nil"/>
              <w:left w:val="nil"/>
              <w:bottom w:val="nil"/>
              <w:right w:val="nil"/>
            </w:tcBorders>
          </w:tcPr>
          <w:p w14:paraId="4EA3626A"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&lt;0.02</w:t>
            </w:r>
          </w:p>
        </w:tc>
        <w:tc>
          <w:tcPr>
            <w:tcW w:w="1984" w:type="dxa"/>
            <w:tcBorders>
              <w:top w:val="nil"/>
              <w:left w:val="nil"/>
              <w:bottom w:val="nil"/>
              <w:right w:val="nil"/>
            </w:tcBorders>
          </w:tcPr>
          <w:p w14:paraId="4EA3626B"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&lt;0.02</w:t>
            </w:r>
          </w:p>
        </w:tc>
      </w:tr>
      <w:tr w:rsidR="0068469E" w:rsidRPr="00C44E97" w14:paraId="4EA36270" w14:textId="77777777" w:rsidTr="00C44E97">
        <w:trPr>
          <w:jc w:val="center"/>
        </w:trPr>
        <w:tc>
          <w:tcPr>
            <w:tcW w:w="1842" w:type="dxa"/>
            <w:tcBorders>
              <w:top w:val="nil"/>
              <w:left w:val="nil"/>
              <w:bottom w:val="nil"/>
              <w:right w:val="nil"/>
            </w:tcBorders>
          </w:tcPr>
          <w:p w14:paraId="4EA3626D"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Co (µg/L)</w:t>
            </w:r>
          </w:p>
        </w:tc>
        <w:tc>
          <w:tcPr>
            <w:tcW w:w="1527" w:type="dxa"/>
            <w:tcBorders>
              <w:top w:val="nil"/>
              <w:left w:val="nil"/>
              <w:bottom w:val="nil"/>
              <w:right w:val="nil"/>
            </w:tcBorders>
          </w:tcPr>
          <w:p w14:paraId="4EA3626E"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0.1</w:t>
            </w:r>
          </w:p>
        </w:tc>
        <w:tc>
          <w:tcPr>
            <w:tcW w:w="1984" w:type="dxa"/>
            <w:tcBorders>
              <w:top w:val="nil"/>
              <w:left w:val="nil"/>
              <w:bottom w:val="nil"/>
              <w:right w:val="nil"/>
            </w:tcBorders>
          </w:tcPr>
          <w:p w14:paraId="4EA3626F"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4.0</w:t>
            </w:r>
          </w:p>
        </w:tc>
      </w:tr>
      <w:tr w:rsidR="0068469E" w:rsidRPr="00C44E97" w14:paraId="4EA36274" w14:textId="77777777" w:rsidTr="00C44E97">
        <w:trPr>
          <w:jc w:val="center"/>
        </w:trPr>
        <w:tc>
          <w:tcPr>
            <w:tcW w:w="1842" w:type="dxa"/>
            <w:tcBorders>
              <w:top w:val="nil"/>
              <w:left w:val="nil"/>
              <w:bottom w:val="nil"/>
              <w:right w:val="nil"/>
            </w:tcBorders>
          </w:tcPr>
          <w:p w14:paraId="4EA36271"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Cr (µg/L)</w:t>
            </w:r>
          </w:p>
        </w:tc>
        <w:tc>
          <w:tcPr>
            <w:tcW w:w="1527" w:type="dxa"/>
            <w:tcBorders>
              <w:top w:val="nil"/>
              <w:left w:val="nil"/>
              <w:bottom w:val="nil"/>
              <w:right w:val="nil"/>
            </w:tcBorders>
          </w:tcPr>
          <w:p w14:paraId="4EA36272"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0.2</w:t>
            </w:r>
          </w:p>
        </w:tc>
        <w:tc>
          <w:tcPr>
            <w:tcW w:w="1984" w:type="dxa"/>
            <w:tcBorders>
              <w:top w:val="nil"/>
              <w:left w:val="nil"/>
              <w:bottom w:val="nil"/>
              <w:right w:val="nil"/>
            </w:tcBorders>
          </w:tcPr>
          <w:p w14:paraId="4EA36273"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0.2</w:t>
            </w:r>
          </w:p>
        </w:tc>
      </w:tr>
      <w:tr w:rsidR="0068469E" w:rsidRPr="00C44E97" w14:paraId="4EA36278" w14:textId="77777777" w:rsidTr="00C44E97">
        <w:trPr>
          <w:jc w:val="center"/>
        </w:trPr>
        <w:tc>
          <w:tcPr>
            <w:tcW w:w="1842" w:type="dxa"/>
            <w:tcBorders>
              <w:top w:val="nil"/>
              <w:left w:val="nil"/>
              <w:bottom w:val="nil"/>
              <w:right w:val="nil"/>
            </w:tcBorders>
          </w:tcPr>
          <w:p w14:paraId="4EA36275"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Cu (µg/L)</w:t>
            </w:r>
          </w:p>
        </w:tc>
        <w:tc>
          <w:tcPr>
            <w:tcW w:w="1527" w:type="dxa"/>
            <w:tcBorders>
              <w:top w:val="nil"/>
              <w:left w:val="nil"/>
              <w:bottom w:val="nil"/>
              <w:right w:val="nil"/>
            </w:tcBorders>
          </w:tcPr>
          <w:p w14:paraId="4EA36276"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0.3</w:t>
            </w:r>
          </w:p>
        </w:tc>
        <w:tc>
          <w:tcPr>
            <w:tcW w:w="1984" w:type="dxa"/>
            <w:tcBorders>
              <w:top w:val="nil"/>
              <w:left w:val="nil"/>
              <w:bottom w:val="nil"/>
              <w:right w:val="nil"/>
            </w:tcBorders>
          </w:tcPr>
          <w:p w14:paraId="4EA36277"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0.5</w:t>
            </w:r>
          </w:p>
        </w:tc>
      </w:tr>
      <w:tr w:rsidR="0068469E" w:rsidRPr="00C44E97" w14:paraId="4EA3627C" w14:textId="77777777" w:rsidTr="00C44E97">
        <w:trPr>
          <w:jc w:val="center"/>
        </w:trPr>
        <w:tc>
          <w:tcPr>
            <w:tcW w:w="1842" w:type="dxa"/>
            <w:tcBorders>
              <w:top w:val="nil"/>
              <w:left w:val="nil"/>
              <w:bottom w:val="nil"/>
              <w:right w:val="nil"/>
            </w:tcBorders>
          </w:tcPr>
          <w:p w14:paraId="4EA36279"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Fe (µg/L)</w:t>
            </w:r>
          </w:p>
        </w:tc>
        <w:tc>
          <w:tcPr>
            <w:tcW w:w="1527" w:type="dxa"/>
            <w:tcBorders>
              <w:top w:val="nil"/>
              <w:left w:val="nil"/>
              <w:bottom w:val="nil"/>
              <w:right w:val="nil"/>
            </w:tcBorders>
          </w:tcPr>
          <w:p w14:paraId="4EA3627A"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200</w:t>
            </w:r>
          </w:p>
        </w:tc>
        <w:tc>
          <w:tcPr>
            <w:tcW w:w="1984" w:type="dxa"/>
            <w:tcBorders>
              <w:top w:val="nil"/>
              <w:left w:val="nil"/>
              <w:bottom w:val="nil"/>
              <w:right w:val="nil"/>
            </w:tcBorders>
          </w:tcPr>
          <w:p w14:paraId="4EA3627B"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400</w:t>
            </w:r>
          </w:p>
        </w:tc>
      </w:tr>
      <w:tr w:rsidR="0068469E" w:rsidRPr="00C44E97" w14:paraId="4EA36280" w14:textId="77777777" w:rsidTr="00C44E97">
        <w:trPr>
          <w:jc w:val="center"/>
        </w:trPr>
        <w:tc>
          <w:tcPr>
            <w:tcW w:w="1842" w:type="dxa"/>
            <w:tcBorders>
              <w:top w:val="nil"/>
              <w:left w:val="nil"/>
              <w:bottom w:val="nil"/>
              <w:right w:val="nil"/>
            </w:tcBorders>
          </w:tcPr>
          <w:p w14:paraId="4EA3627D"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K (µg/L)</w:t>
            </w:r>
          </w:p>
        </w:tc>
        <w:tc>
          <w:tcPr>
            <w:tcW w:w="1527" w:type="dxa"/>
            <w:tcBorders>
              <w:top w:val="nil"/>
              <w:left w:val="nil"/>
              <w:bottom w:val="nil"/>
              <w:right w:val="nil"/>
            </w:tcBorders>
          </w:tcPr>
          <w:p w14:paraId="4EA3627E"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0.3</w:t>
            </w:r>
          </w:p>
        </w:tc>
        <w:tc>
          <w:tcPr>
            <w:tcW w:w="1984" w:type="dxa"/>
            <w:tcBorders>
              <w:top w:val="nil"/>
              <w:left w:val="nil"/>
              <w:bottom w:val="nil"/>
              <w:right w:val="nil"/>
            </w:tcBorders>
          </w:tcPr>
          <w:p w14:paraId="4EA3627F"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3.9</w:t>
            </w:r>
          </w:p>
        </w:tc>
      </w:tr>
      <w:tr w:rsidR="0068469E" w:rsidRPr="00C44E97" w14:paraId="4EA36284" w14:textId="77777777" w:rsidTr="00C44E97">
        <w:trPr>
          <w:jc w:val="center"/>
        </w:trPr>
        <w:tc>
          <w:tcPr>
            <w:tcW w:w="1842" w:type="dxa"/>
            <w:tcBorders>
              <w:top w:val="nil"/>
              <w:left w:val="nil"/>
              <w:bottom w:val="nil"/>
              <w:right w:val="nil"/>
            </w:tcBorders>
          </w:tcPr>
          <w:p w14:paraId="4EA36281" w14:textId="77777777" w:rsidR="0068469E" w:rsidRPr="00C44E97" w:rsidRDefault="002B1B02">
            <w:pPr>
              <w:spacing w:after="0" w:line="360" w:lineRule="auto"/>
              <w:rPr>
                <w:rFonts w:ascii="Arial" w:hAnsi="Arial" w:cs="Arial"/>
                <w:sz w:val="20"/>
                <w:szCs w:val="24"/>
                <w:lang w:val="en-US"/>
              </w:rPr>
            </w:pPr>
            <w:proofErr w:type="spellStart"/>
            <w:r w:rsidRPr="00C44E97">
              <w:rPr>
                <w:rFonts w:ascii="Arial" w:hAnsi="Arial" w:cs="Arial"/>
                <w:sz w:val="20"/>
                <w:szCs w:val="24"/>
              </w:rPr>
              <w:t>Mn</w:t>
            </w:r>
            <w:proofErr w:type="spellEnd"/>
            <w:r w:rsidRPr="00C44E97">
              <w:rPr>
                <w:rFonts w:ascii="Arial" w:hAnsi="Arial" w:cs="Arial"/>
                <w:sz w:val="20"/>
                <w:szCs w:val="24"/>
              </w:rPr>
              <w:t xml:space="preserve"> (µg/L)</w:t>
            </w:r>
          </w:p>
        </w:tc>
        <w:tc>
          <w:tcPr>
            <w:tcW w:w="1527" w:type="dxa"/>
            <w:tcBorders>
              <w:top w:val="nil"/>
              <w:left w:val="nil"/>
              <w:bottom w:val="nil"/>
              <w:right w:val="nil"/>
            </w:tcBorders>
          </w:tcPr>
          <w:p w14:paraId="4EA36282"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6.0</w:t>
            </w:r>
          </w:p>
        </w:tc>
        <w:tc>
          <w:tcPr>
            <w:tcW w:w="1984" w:type="dxa"/>
            <w:tcBorders>
              <w:top w:val="nil"/>
              <w:left w:val="nil"/>
              <w:bottom w:val="nil"/>
              <w:right w:val="nil"/>
            </w:tcBorders>
          </w:tcPr>
          <w:p w14:paraId="4EA36283"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350</w:t>
            </w:r>
          </w:p>
        </w:tc>
      </w:tr>
      <w:tr w:rsidR="0068469E" w:rsidRPr="00C44E97" w14:paraId="4EA36288" w14:textId="77777777" w:rsidTr="00C44E97">
        <w:trPr>
          <w:jc w:val="center"/>
        </w:trPr>
        <w:tc>
          <w:tcPr>
            <w:tcW w:w="1842" w:type="dxa"/>
            <w:tcBorders>
              <w:top w:val="nil"/>
              <w:left w:val="nil"/>
              <w:bottom w:val="nil"/>
              <w:right w:val="nil"/>
            </w:tcBorders>
          </w:tcPr>
          <w:p w14:paraId="4EA36285"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Ni (µg/L)</w:t>
            </w:r>
          </w:p>
        </w:tc>
        <w:tc>
          <w:tcPr>
            <w:tcW w:w="1527" w:type="dxa"/>
            <w:tcBorders>
              <w:top w:val="nil"/>
              <w:left w:val="nil"/>
              <w:bottom w:val="nil"/>
              <w:right w:val="nil"/>
            </w:tcBorders>
          </w:tcPr>
          <w:p w14:paraId="4EA36286"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0.3</w:t>
            </w:r>
          </w:p>
        </w:tc>
        <w:tc>
          <w:tcPr>
            <w:tcW w:w="1984" w:type="dxa"/>
            <w:tcBorders>
              <w:top w:val="nil"/>
              <w:left w:val="nil"/>
              <w:bottom w:val="nil"/>
              <w:right w:val="nil"/>
            </w:tcBorders>
          </w:tcPr>
          <w:p w14:paraId="4EA36287"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2.0</w:t>
            </w:r>
          </w:p>
        </w:tc>
      </w:tr>
      <w:tr w:rsidR="0068469E" w:rsidRPr="00C44E97" w14:paraId="4EA3628C" w14:textId="77777777" w:rsidTr="00C44E97">
        <w:trPr>
          <w:jc w:val="center"/>
        </w:trPr>
        <w:tc>
          <w:tcPr>
            <w:tcW w:w="1842" w:type="dxa"/>
            <w:tcBorders>
              <w:top w:val="nil"/>
              <w:left w:val="nil"/>
              <w:bottom w:val="nil"/>
              <w:right w:val="nil"/>
            </w:tcBorders>
          </w:tcPr>
          <w:p w14:paraId="4EA36289" w14:textId="77777777" w:rsidR="0068469E" w:rsidRPr="00C44E97" w:rsidRDefault="002B1B02">
            <w:pPr>
              <w:spacing w:after="0" w:line="360" w:lineRule="auto"/>
              <w:rPr>
                <w:rFonts w:ascii="Arial" w:hAnsi="Arial" w:cs="Arial"/>
                <w:sz w:val="20"/>
                <w:szCs w:val="24"/>
                <w:lang w:val="en-US"/>
              </w:rPr>
            </w:pPr>
            <w:proofErr w:type="spellStart"/>
            <w:r w:rsidRPr="00C44E97">
              <w:rPr>
                <w:rFonts w:ascii="Arial" w:hAnsi="Arial" w:cs="Arial"/>
                <w:sz w:val="20"/>
                <w:szCs w:val="24"/>
              </w:rPr>
              <w:t>Pb</w:t>
            </w:r>
            <w:proofErr w:type="spellEnd"/>
            <w:r w:rsidRPr="00C44E97">
              <w:rPr>
                <w:rFonts w:ascii="Arial" w:hAnsi="Arial" w:cs="Arial"/>
                <w:sz w:val="20"/>
                <w:szCs w:val="24"/>
              </w:rPr>
              <w:t xml:space="preserve"> (µg/L)</w:t>
            </w:r>
          </w:p>
        </w:tc>
        <w:tc>
          <w:tcPr>
            <w:tcW w:w="1527" w:type="dxa"/>
            <w:tcBorders>
              <w:top w:val="nil"/>
              <w:left w:val="nil"/>
              <w:bottom w:val="nil"/>
              <w:right w:val="nil"/>
            </w:tcBorders>
          </w:tcPr>
          <w:p w14:paraId="4EA3628A"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0.04</w:t>
            </w:r>
          </w:p>
        </w:tc>
        <w:tc>
          <w:tcPr>
            <w:tcW w:w="1984" w:type="dxa"/>
            <w:tcBorders>
              <w:top w:val="nil"/>
              <w:left w:val="nil"/>
              <w:bottom w:val="nil"/>
              <w:right w:val="nil"/>
            </w:tcBorders>
          </w:tcPr>
          <w:p w14:paraId="4EA3628B"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0.1</w:t>
            </w:r>
          </w:p>
        </w:tc>
      </w:tr>
      <w:tr w:rsidR="0068469E" w:rsidRPr="00C44E97" w14:paraId="4EA36290" w14:textId="77777777" w:rsidTr="00C44E97">
        <w:trPr>
          <w:jc w:val="center"/>
        </w:trPr>
        <w:tc>
          <w:tcPr>
            <w:tcW w:w="1842" w:type="dxa"/>
            <w:tcBorders>
              <w:top w:val="nil"/>
              <w:left w:val="nil"/>
              <w:bottom w:val="nil"/>
              <w:right w:val="nil"/>
            </w:tcBorders>
          </w:tcPr>
          <w:p w14:paraId="4EA3628D" w14:textId="77777777" w:rsidR="0068469E" w:rsidRPr="00C44E97" w:rsidRDefault="002B1B02">
            <w:pPr>
              <w:spacing w:after="0" w:line="360" w:lineRule="auto"/>
              <w:rPr>
                <w:rFonts w:ascii="Arial" w:hAnsi="Arial" w:cs="Arial"/>
                <w:sz w:val="20"/>
                <w:szCs w:val="24"/>
              </w:rPr>
            </w:pPr>
            <w:r w:rsidRPr="00C44E97">
              <w:rPr>
                <w:rFonts w:ascii="Arial" w:hAnsi="Arial" w:cs="Arial"/>
                <w:sz w:val="20"/>
                <w:szCs w:val="24"/>
              </w:rPr>
              <w:t xml:space="preserve">Se </w:t>
            </w:r>
            <w:r w:rsidRPr="00C44E97">
              <w:rPr>
                <w:rFonts w:ascii="Arial" w:hAnsi="Arial" w:cs="Arial"/>
                <w:sz w:val="20"/>
                <w:szCs w:val="24"/>
                <w:lang w:val="de-DE"/>
              </w:rPr>
              <w:t>(µg/L)</w:t>
            </w:r>
          </w:p>
        </w:tc>
        <w:tc>
          <w:tcPr>
            <w:tcW w:w="1527" w:type="dxa"/>
            <w:tcBorders>
              <w:top w:val="nil"/>
              <w:left w:val="nil"/>
              <w:bottom w:val="nil"/>
              <w:right w:val="nil"/>
            </w:tcBorders>
          </w:tcPr>
          <w:p w14:paraId="4EA3628E"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&lt;0.2</w:t>
            </w:r>
          </w:p>
        </w:tc>
        <w:tc>
          <w:tcPr>
            <w:tcW w:w="1984" w:type="dxa"/>
            <w:tcBorders>
              <w:top w:val="nil"/>
              <w:left w:val="nil"/>
              <w:bottom w:val="nil"/>
              <w:right w:val="nil"/>
            </w:tcBorders>
          </w:tcPr>
          <w:p w14:paraId="4EA3628F"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0.3</w:t>
            </w:r>
          </w:p>
        </w:tc>
      </w:tr>
      <w:tr w:rsidR="0068469E" w:rsidRPr="00C44E97" w14:paraId="4EA36294" w14:textId="77777777" w:rsidTr="00C44E97">
        <w:trPr>
          <w:jc w:val="center"/>
        </w:trPr>
        <w:tc>
          <w:tcPr>
            <w:tcW w:w="1842" w:type="dxa"/>
            <w:tcBorders>
              <w:top w:val="nil"/>
              <w:left w:val="nil"/>
              <w:bottom w:val="nil"/>
              <w:right w:val="nil"/>
            </w:tcBorders>
          </w:tcPr>
          <w:p w14:paraId="4EA36291" w14:textId="77777777" w:rsidR="0068469E" w:rsidRPr="00C44E97" w:rsidRDefault="002B1B02">
            <w:pPr>
              <w:spacing w:after="0" w:line="360" w:lineRule="auto"/>
              <w:rPr>
                <w:rFonts w:ascii="Arial" w:hAnsi="Arial" w:cs="Arial"/>
                <w:sz w:val="20"/>
                <w:szCs w:val="24"/>
              </w:rPr>
            </w:pPr>
            <w:proofErr w:type="spellStart"/>
            <w:r w:rsidRPr="00C44E97">
              <w:rPr>
                <w:rFonts w:ascii="Arial" w:hAnsi="Arial" w:cs="Arial"/>
                <w:sz w:val="20"/>
                <w:szCs w:val="24"/>
              </w:rPr>
              <w:t>Sr</w:t>
            </w:r>
            <w:proofErr w:type="spellEnd"/>
            <w:r w:rsidRPr="00C44E97">
              <w:rPr>
                <w:rFonts w:ascii="Arial" w:hAnsi="Arial" w:cs="Arial"/>
                <w:sz w:val="20"/>
                <w:szCs w:val="24"/>
              </w:rPr>
              <w:t xml:space="preserve"> </w:t>
            </w:r>
            <w:r w:rsidRPr="00C44E97">
              <w:rPr>
                <w:rFonts w:ascii="Arial" w:hAnsi="Arial" w:cs="Arial"/>
                <w:sz w:val="20"/>
                <w:szCs w:val="24"/>
                <w:lang w:val="de-DE"/>
              </w:rPr>
              <w:t>(µg/L)</w:t>
            </w:r>
          </w:p>
        </w:tc>
        <w:tc>
          <w:tcPr>
            <w:tcW w:w="1527" w:type="dxa"/>
            <w:tcBorders>
              <w:top w:val="nil"/>
              <w:left w:val="nil"/>
              <w:bottom w:val="nil"/>
              <w:right w:val="nil"/>
            </w:tcBorders>
          </w:tcPr>
          <w:p w14:paraId="4EA36292"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4.2</w:t>
            </w:r>
          </w:p>
        </w:tc>
        <w:tc>
          <w:tcPr>
            <w:tcW w:w="1984" w:type="dxa"/>
            <w:tcBorders>
              <w:top w:val="nil"/>
              <w:left w:val="nil"/>
              <w:bottom w:val="nil"/>
              <w:right w:val="nil"/>
            </w:tcBorders>
          </w:tcPr>
          <w:p w14:paraId="4EA36293"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240</w:t>
            </w:r>
          </w:p>
        </w:tc>
      </w:tr>
      <w:tr w:rsidR="0068469E" w:rsidRPr="00C44E97" w14:paraId="4EA36298" w14:textId="77777777" w:rsidTr="00C44E97">
        <w:trPr>
          <w:jc w:val="center"/>
        </w:trPr>
        <w:tc>
          <w:tcPr>
            <w:tcW w:w="1842" w:type="dxa"/>
            <w:tcBorders>
              <w:top w:val="nil"/>
              <w:left w:val="nil"/>
              <w:bottom w:val="nil"/>
              <w:right w:val="nil"/>
            </w:tcBorders>
          </w:tcPr>
          <w:p w14:paraId="4EA36295"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lang w:val="en-US"/>
              </w:rPr>
              <w:t xml:space="preserve">U </w:t>
            </w:r>
            <w:r w:rsidRPr="00C44E97">
              <w:rPr>
                <w:rFonts w:ascii="Arial" w:hAnsi="Arial" w:cs="Arial"/>
                <w:sz w:val="20"/>
                <w:szCs w:val="24"/>
                <w:lang w:val="de-DE"/>
              </w:rPr>
              <w:t>(µg/L)</w:t>
            </w:r>
          </w:p>
        </w:tc>
        <w:tc>
          <w:tcPr>
            <w:tcW w:w="1527" w:type="dxa"/>
            <w:tcBorders>
              <w:top w:val="nil"/>
              <w:left w:val="nil"/>
              <w:bottom w:val="nil"/>
              <w:right w:val="nil"/>
            </w:tcBorders>
          </w:tcPr>
          <w:p w14:paraId="4EA36296"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0.08</w:t>
            </w:r>
          </w:p>
        </w:tc>
        <w:tc>
          <w:tcPr>
            <w:tcW w:w="1984" w:type="dxa"/>
            <w:tcBorders>
              <w:top w:val="nil"/>
              <w:left w:val="nil"/>
              <w:bottom w:val="nil"/>
              <w:right w:val="nil"/>
            </w:tcBorders>
          </w:tcPr>
          <w:p w14:paraId="4EA36297"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0.7</w:t>
            </w:r>
          </w:p>
        </w:tc>
      </w:tr>
      <w:tr w:rsidR="0068469E" w:rsidRPr="00C44E97" w14:paraId="4EA3629C" w14:textId="77777777" w:rsidTr="00C44E97">
        <w:trPr>
          <w:jc w:val="center"/>
        </w:trPr>
        <w:tc>
          <w:tcPr>
            <w:tcW w:w="1842" w:type="dxa"/>
            <w:tcBorders>
              <w:top w:val="nil"/>
              <w:left w:val="nil"/>
              <w:bottom w:val="single" w:sz="4" w:space="0" w:color="auto"/>
              <w:right w:val="nil"/>
            </w:tcBorders>
          </w:tcPr>
          <w:p w14:paraId="4EA36299" w14:textId="77777777" w:rsidR="0068469E" w:rsidRPr="00C44E97" w:rsidRDefault="002B1B02">
            <w:pPr>
              <w:spacing w:after="0" w:line="360" w:lineRule="auto"/>
              <w:rPr>
                <w:rFonts w:ascii="Arial" w:hAnsi="Arial" w:cs="Arial"/>
                <w:sz w:val="20"/>
                <w:szCs w:val="24"/>
                <w:lang w:val="en-US"/>
              </w:rPr>
            </w:pPr>
            <w:r w:rsidRPr="00C44E97">
              <w:rPr>
                <w:rFonts w:ascii="Arial" w:hAnsi="Arial" w:cs="Arial"/>
                <w:sz w:val="20"/>
                <w:szCs w:val="24"/>
              </w:rPr>
              <w:t xml:space="preserve">Zn </w:t>
            </w:r>
            <w:r w:rsidRPr="00C44E97">
              <w:rPr>
                <w:rFonts w:ascii="Arial" w:hAnsi="Arial" w:cs="Arial"/>
                <w:sz w:val="20"/>
                <w:szCs w:val="24"/>
                <w:lang w:val="de-DE"/>
              </w:rPr>
              <w:t>(µg/L)</w:t>
            </w:r>
          </w:p>
        </w:tc>
        <w:tc>
          <w:tcPr>
            <w:tcW w:w="1527" w:type="dxa"/>
            <w:tcBorders>
              <w:top w:val="nil"/>
              <w:left w:val="nil"/>
              <w:bottom w:val="single" w:sz="4" w:space="0" w:color="auto"/>
              <w:right w:val="nil"/>
            </w:tcBorders>
          </w:tcPr>
          <w:p w14:paraId="4EA3629A"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1.0</w:t>
            </w:r>
          </w:p>
        </w:tc>
        <w:tc>
          <w:tcPr>
            <w:tcW w:w="1984" w:type="dxa"/>
            <w:tcBorders>
              <w:top w:val="nil"/>
              <w:left w:val="nil"/>
              <w:bottom w:val="single" w:sz="4" w:space="0" w:color="auto"/>
              <w:right w:val="nil"/>
            </w:tcBorders>
          </w:tcPr>
          <w:p w14:paraId="4EA3629B" w14:textId="77777777" w:rsidR="0068469E" w:rsidRPr="00C44E97" w:rsidRDefault="002B1B02" w:rsidP="00C44E97">
            <w:pPr>
              <w:spacing w:after="0" w:line="360" w:lineRule="auto"/>
              <w:jc w:val="center"/>
              <w:rPr>
                <w:rFonts w:ascii="Arial" w:hAnsi="Arial" w:cs="Arial"/>
                <w:sz w:val="20"/>
              </w:rPr>
            </w:pPr>
            <w:r w:rsidRPr="00C44E97">
              <w:rPr>
                <w:rFonts w:ascii="Arial" w:hAnsi="Arial" w:cs="Arial"/>
                <w:sz w:val="20"/>
              </w:rPr>
              <w:t>2.0</w:t>
            </w:r>
          </w:p>
        </w:tc>
      </w:tr>
    </w:tbl>
    <w:p w14:paraId="4EA3629D" w14:textId="77777777" w:rsidR="0068469E" w:rsidRDefault="0068469E">
      <w:pPr>
        <w:jc w:val="left"/>
        <w:rPr>
          <w:sz w:val="20"/>
        </w:rPr>
      </w:pPr>
    </w:p>
    <w:p w14:paraId="4EA3629E" w14:textId="77777777" w:rsidR="0068469E" w:rsidRPr="000B7AFA" w:rsidRDefault="002B1B02">
      <w:pPr>
        <w:jc w:val="left"/>
        <w:rPr>
          <w:rFonts w:ascii="Arial" w:hAnsi="Arial" w:cs="Arial"/>
          <w:sz w:val="16"/>
        </w:rPr>
        <w:sectPr w:rsidR="0068469E" w:rsidRPr="000B7AFA">
          <w:pgSz w:w="11906" w:h="16838" w:code="9"/>
          <w:pgMar w:top="1440" w:right="1702" w:bottom="1440" w:left="1800" w:header="1080" w:footer="835" w:gutter="0"/>
          <w:cols w:space="360"/>
          <w:noEndnote/>
          <w:docGrid w:linePitch="326"/>
        </w:sectPr>
      </w:pPr>
      <w:r w:rsidRPr="000B7AFA">
        <w:rPr>
          <w:rFonts w:ascii="Arial" w:hAnsi="Arial" w:cs="Arial"/>
          <w:sz w:val="16"/>
        </w:rPr>
        <w:t xml:space="preserve">Total fractions (not shown) were within 8% of the dissolved fraction except for total Fe which was 20%&gt; than its dissolved fraction. </w:t>
      </w:r>
      <w:proofErr w:type="spellStart"/>
      <w:r w:rsidRPr="000B7AFA">
        <w:rPr>
          <w:rFonts w:ascii="Arial" w:hAnsi="Arial" w:cs="Arial"/>
          <w:sz w:val="16"/>
        </w:rPr>
        <w:t>Sulfate</w:t>
      </w:r>
      <w:proofErr w:type="spellEnd"/>
      <w:r w:rsidRPr="000B7AFA">
        <w:rPr>
          <w:rFonts w:ascii="Arial" w:hAnsi="Arial" w:cs="Arial"/>
          <w:sz w:val="16"/>
        </w:rPr>
        <w:t xml:space="preserve"> values were provided by information from grab sampling over the 2014-2015 wet season (</w:t>
      </w:r>
      <w:r w:rsidRPr="000B7AFA">
        <w:rPr>
          <w:rFonts w:ascii="Arial" w:hAnsi="Arial" w:cs="Arial"/>
          <w:i/>
          <w:sz w:val="16"/>
        </w:rPr>
        <w:t>n</w:t>
      </w:r>
      <w:r w:rsidRPr="000B7AFA">
        <w:rPr>
          <w:rFonts w:ascii="Arial" w:hAnsi="Arial" w:cs="Arial"/>
          <w:sz w:val="16"/>
        </w:rPr>
        <w:t xml:space="preserve"> = 8) as it was not measured directly in the waters collected for the DTAs.</w:t>
      </w:r>
    </w:p>
    <w:p w14:paraId="4EA3629F" w14:textId="77777777" w:rsidR="0068469E" w:rsidRDefault="0068469E">
      <w:pPr>
        <w:pStyle w:val="Heading1"/>
        <w:sectPr w:rsidR="0068469E">
          <w:pgSz w:w="16838" w:h="11906" w:orient="landscape" w:code="9"/>
          <w:pgMar w:top="1800" w:right="1440" w:bottom="1702" w:left="1440" w:header="1080" w:footer="835" w:gutter="0"/>
          <w:cols w:space="360"/>
          <w:noEndnote/>
          <w:docGrid w:linePitch="326"/>
        </w:sectPr>
      </w:pPr>
    </w:p>
    <w:p w14:paraId="4EA362A0" w14:textId="77777777" w:rsidR="0068469E" w:rsidRDefault="002B1B02">
      <w:pPr>
        <w:pStyle w:val="Heading1"/>
      </w:pPr>
      <w:bookmarkStart w:id="94" w:name="_Toc481658782"/>
      <w:bookmarkEnd w:id="93"/>
      <w:r>
        <w:t>Appendix C Water quality of laboratory toxicity tests</w:t>
      </w:r>
      <w:bookmarkEnd w:id="94"/>
    </w:p>
    <w:p w14:paraId="4EA362A1" w14:textId="77777777" w:rsidR="0068469E" w:rsidRDefault="002B1B02">
      <w:pPr>
        <w:spacing w:after="0" w:line="240" w:lineRule="auto"/>
        <w:jc w:val="left"/>
        <w:rPr>
          <w:rFonts w:ascii="Arial" w:hAnsi="Arial" w:cs="Arial"/>
          <w:sz w:val="20"/>
        </w:rPr>
      </w:pPr>
      <w:r>
        <w:rPr>
          <w:rFonts w:ascii="Arial" w:hAnsi="Arial" w:cs="Arial"/>
          <w:b/>
          <w:sz w:val="20"/>
        </w:rPr>
        <w:t xml:space="preserve">Table </w:t>
      </w:r>
      <w:proofErr w:type="gramStart"/>
      <w:r>
        <w:rPr>
          <w:rFonts w:ascii="Arial" w:hAnsi="Arial" w:cs="Arial"/>
          <w:b/>
          <w:sz w:val="20"/>
        </w:rPr>
        <w:t>1</w:t>
      </w:r>
      <w:r>
        <w:rPr>
          <w:szCs w:val="24"/>
        </w:rPr>
        <w:t xml:space="preserve"> </w:t>
      </w:r>
      <w:r>
        <w:rPr>
          <w:rFonts w:ascii="Arial" w:hAnsi="Arial" w:cs="Arial"/>
          <w:sz w:val="20"/>
        </w:rPr>
        <w:t xml:space="preserve"> Water</w:t>
      </w:r>
      <w:proofErr w:type="gramEnd"/>
      <w:r>
        <w:rPr>
          <w:rFonts w:ascii="Arial" w:hAnsi="Arial" w:cs="Arial"/>
          <w:sz w:val="20"/>
        </w:rPr>
        <w:t xml:space="preserve"> quality measurements of the treatments in the toxicity tests conducted in 2015</w:t>
      </w:r>
    </w:p>
    <w:p w14:paraId="4EA362A2" w14:textId="77777777" w:rsidR="0068469E" w:rsidRDefault="0068469E">
      <w:pPr>
        <w:spacing w:after="0" w:line="240" w:lineRule="auto"/>
        <w:jc w:val="left"/>
        <w:rPr>
          <w:rFonts w:ascii="Arial" w:hAnsi="Arial" w:cs="Arial"/>
          <w:i/>
          <w:sz w:val="20"/>
        </w:rPr>
      </w:pPr>
    </w:p>
    <w:p w14:paraId="4EA362A3" w14:textId="77777777" w:rsidR="0068469E" w:rsidRDefault="002B1B02">
      <w:pPr>
        <w:spacing w:after="0" w:line="240" w:lineRule="auto"/>
        <w:jc w:val="left"/>
        <w:rPr>
          <w:rFonts w:ascii="Arial" w:hAnsi="Arial" w:cs="Arial"/>
          <w:i/>
          <w:sz w:val="20"/>
        </w:rPr>
      </w:pPr>
      <w:proofErr w:type="spellStart"/>
      <w:r>
        <w:rPr>
          <w:rFonts w:ascii="Arial" w:hAnsi="Arial" w:cs="Arial"/>
          <w:i/>
          <w:sz w:val="20"/>
        </w:rPr>
        <w:t>Amerianna</w:t>
      </w:r>
      <w:proofErr w:type="spellEnd"/>
      <w:r>
        <w:rPr>
          <w:rFonts w:ascii="Arial" w:hAnsi="Arial" w:cs="Arial"/>
          <w:i/>
          <w:sz w:val="20"/>
        </w:rPr>
        <w:t xml:space="preserve"> </w:t>
      </w:r>
      <w:proofErr w:type="spellStart"/>
      <w:r>
        <w:rPr>
          <w:rFonts w:ascii="Arial" w:hAnsi="Arial" w:cs="Arial"/>
          <w:i/>
          <w:sz w:val="20"/>
        </w:rPr>
        <w:t>cumingi</w:t>
      </w:r>
      <w:proofErr w:type="spellEnd"/>
      <w:r>
        <w:rPr>
          <w:rFonts w:ascii="Arial" w:hAnsi="Arial" w:cs="Arial"/>
          <w:i/>
          <w:sz w:val="20"/>
        </w:rPr>
        <w:t xml:space="preserve"> </w:t>
      </w:r>
      <w:r>
        <w:rPr>
          <w:rFonts w:ascii="Arial" w:hAnsi="Arial" w:cs="Arial"/>
          <w:sz w:val="20"/>
        </w:rPr>
        <w:t>(snail)</w:t>
      </w:r>
    </w:p>
    <w:p w14:paraId="4EA362A4" w14:textId="77777777" w:rsidR="0068469E" w:rsidRDefault="0068469E"/>
    <w:p w14:paraId="4EA362A5" w14:textId="77777777" w:rsidR="0068469E" w:rsidRPr="00BC1040" w:rsidRDefault="002B1B02">
      <w:pPr>
        <w:rPr>
          <w:sz w:val="18"/>
        </w:rPr>
      </w:pPr>
      <w:r w:rsidRPr="00BC1040">
        <w:rPr>
          <w:noProof/>
          <w:sz w:val="20"/>
          <w:lang w:eastAsia="en-AU"/>
        </w:rPr>
        <w:drawing>
          <wp:inline distT="0" distB="0" distL="0" distR="0" wp14:anchorId="4EA36670" wp14:editId="4EA36671">
            <wp:extent cx="8863330" cy="292189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8863330" cy="2921891"/>
                    </a:xfrm>
                    <a:prstGeom prst="rect">
                      <a:avLst/>
                    </a:prstGeom>
                    <a:noFill/>
                    <a:ln w="9525">
                      <a:noFill/>
                      <a:miter lim="800000"/>
                      <a:headEnd/>
                      <a:tailEnd/>
                    </a:ln>
                  </pic:spPr>
                </pic:pic>
              </a:graphicData>
            </a:graphic>
          </wp:inline>
        </w:drawing>
      </w:r>
    </w:p>
    <w:p w14:paraId="4EA362A6" w14:textId="77777777" w:rsidR="0068469E" w:rsidRDefault="0068469E">
      <w:pPr>
        <w:rPr>
          <w:sz w:val="20"/>
        </w:rPr>
      </w:pPr>
    </w:p>
    <w:p w14:paraId="4EA362A7" w14:textId="77777777" w:rsidR="0068469E" w:rsidRDefault="0068469E">
      <w:pPr>
        <w:rPr>
          <w:sz w:val="20"/>
        </w:rPr>
      </w:pPr>
    </w:p>
    <w:p w14:paraId="4EA362A8" w14:textId="77777777" w:rsidR="0068469E" w:rsidRDefault="002B1B02">
      <w:pPr>
        <w:spacing w:after="0" w:line="240" w:lineRule="auto"/>
        <w:jc w:val="left"/>
        <w:rPr>
          <w:sz w:val="20"/>
        </w:rPr>
      </w:pPr>
      <w:r>
        <w:rPr>
          <w:sz w:val="20"/>
        </w:rPr>
        <w:br w:type="page"/>
      </w:r>
    </w:p>
    <w:p w14:paraId="4EA362A9" w14:textId="77777777" w:rsidR="0068469E" w:rsidRDefault="002B1B02">
      <w:pPr>
        <w:rPr>
          <w:rFonts w:ascii="Arial" w:hAnsi="Arial" w:cs="Arial"/>
          <w:sz w:val="20"/>
        </w:rPr>
      </w:pPr>
      <w:r>
        <w:rPr>
          <w:rFonts w:ascii="Arial" w:hAnsi="Arial" w:cs="Arial"/>
          <w:i/>
          <w:sz w:val="20"/>
        </w:rPr>
        <w:t xml:space="preserve">Hydra </w:t>
      </w:r>
      <w:proofErr w:type="spellStart"/>
      <w:r>
        <w:rPr>
          <w:rFonts w:ascii="Arial" w:hAnsi="Arial" w:cs="Arial"/>
          <w:i/>
          <w:sz w:val="20"/>
        </w:rPr>
        <w:t>viridissima</w:t>
      </w:r>
      <w:proofErr w:type="spellEnd"/>
      <w:r>
        <w:rPr>
          <w:rFonts w:ascii="Arial" w:hAnsi="Arial" w:cs="Arial"/>
          <w:sz w:val="20"/>
        </w:rPr>
        <w:t xml:space="preserve"> (green hydra)</w:t>
      </w:r>
    </w:p>
    <w:p w14:paraId="4EA362AA" w14:textId="77777777" w:rsidR="0068469E" w:rsidRDefault="002B1B02">
      <w:pPr>
        <w:tabs>
          <w:tab w:val="left" w:pos="600"/>
        </w:tabs>
        <w:rPr>
          <w:sz w:val="20"/>
        </w:rPr>
      </w:pPr>
      <w:r>
        <w:rPr>
          <w:noProof/>
          <w:lang w:eastAsia="en-AU"/>
        </w:rPr>
        <w:drawing>
          <wp:inline distT="0" distB="0" distL="0" distR="0" wp14:anchorId="4EA36672" wp14:editId="4EA36673">
            <wp:extent cx="8863330" cy="255156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8863330" cy="2551565"/>
                    </a:xfrm>
                    <a:prstGeom prst="rect">
                      <a:avLst/>
                    </a:prstGeom>
                    <a:noFill/>
                    <a:ln w="9525">
                      <a:noFill/>
                      <a:miter lim="800000"/>
                      <a:headEnd/>
                      <a:tailEnd/>
                    </a:ln>
                  </pic:spPr>
                </pic:pic>
              </a:graphicData>
            </a:graphic>
          </wp:inline>
        </w:drawing>
      </w:r>
    </w:p>
    <w:p w14:paraId="4EA362AB" w14:textId="77777777" w:rsidR="0068469E" w:rsidRDefault="002B1B02">
      <w:pPr>
        <w:rPr>
          <w:rFonts w:ascii="Arial" w:hAnsi="Arial" w:cs="Arial"/>
          <w:sz w:val="20"/>
        </w:rPr>
      </w:pPr>
      <w:proofErr w:type="spellStart"/>
      <w:r>
        <w:rPr>
          <w:rFonts w:ascii="Arial" w:hAnsi="Arial" w:cs="Arial"/>
          <w:i/>
          <w:sz w:val="20"/>
        </w:rPr>
        <w:t>Lemna</w:t>
      </w:r>
      <w:proofErr w:type="spellEnd"/>
      <w:r>
        <w:rPr>
          <w:rFonts w:ascii="Arial" w:hAnsi="Arial" w:cs="Arial"/>
          <w:i/>
          <w:sz w:val="20"/>
        </w:rPr>
        <w:t xml:space="preserve"> </w:t>
      </w:r>
      <w:proofErr w:type="spellStart"/>
      <w:r>
        <w:rPr>
          <w:rFonts w:ascii="Arial" w:hAnsi="Arial" w:cs="Arial"/>
          <w:i/>
          <w:sz w:val="20"/>
        </w:rPr>
        <w:t>aequinoctialis</w:t>
      </w:r>
      <w:proofErr w:type="spellEnd"/>
      <w:r>
        <w:rPr>
          <w:rFonts w:ascii="Arial" w:hAnsi="Arial" w:cs="Arial"/>
          <w:sz w:val="20"/>
        </w:rPr>
        <w:t xml:space="preserve"> (duckweed)</w:t>
      </w:r>
    </w:p>
    <w:p w14:paraId="4EA362AC" w14:textId="77777777" w:rsidR="0068469E" w:rsidRDefault="0068469E">
      <w:pPr>
        <w:tabs>
          <w:tab w:val="left" w:pos="1440"/>
        </w:tabs>
        <w:rPr>
          <w:sz w:val="20"/>
        </w:rPr>
        <w:sectPr w:rsidR="0068469E">
          <w:type w:val="continuous"/>
          <w:pgSz w:w="16838" w:h="11906" w:orient="landscape" w:code="9"/>
          <w:pgMar w:top="1800" w:right="1440" w:bottom="1702" w:left="1440" w:header="1080" w:footer="835" w:gutter="0"/>
          <w:cols w:space="360"/>
          <w:noEndnote/>
          <w:docGrid w:linePitch="326"/>
        </w:sectPr>
      </w:pPr>
    </w:p>
    <w:p w14:paraId="4EA362AD" w14:textId="77777777" w:rsidR="0068469E" w:rsidRDefault="0068469E">
      <w:pPr>
        <w:tabs>
          <w:tab w:val="left" w:pos="1440"/>
        </w:tabs>
        <w:rPr>
          <w:sz w:val="20"/>
        </w:rPr>
      </w:pPr>
    </w:p>
    <w:p w14:paraId="4EA362AE" w14:textId="77777777" w:rsidR="0068469E" w:rsidRDefault="002B1B02">
      <w:pPr>
        <w:tabs>
          <w:tab w:val="left" w:pos="1440"/>
        </w:tabs>
        <w:rPr>
          <w:sz w:val="20"/>
        </w:rPr>
      </w:pPr>
      <w:r>
        <w:rPr>
          <w:noProof/>
          <w:lang w:eastAsia="en-AU"/>
        </w:rPr>
        <w:drawing>
          <wp:inline distT="0" distB="0" distL="0" distR="0" wp14:anchorId="4EA36674" wp14:editId="4EA36675">
            <wp:extent cx="8863330" cy="790902"/>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8863330" cy="790902"/>
                    </a:xfrm>
                    <a:prstGeom prst="rect">
                      <a:avLst/>
                    </a:prstGeom>
                    <a:noFill/>
                    <a:ln w="9525">
                      <a:noFill/>
                      <a:miter lim="800000"/>
                      <a:headEnd/>
                      <a:tailEnd/>
                    </a:ln>
                  </pic:spPr>
                </pic:pic>
              </a:graphicData>
            </a:graphic>
          </wp:inline>
        </w:drawing>
      </w:r>
    </w:p>
    <w:p w14:paraId="4EA362AF" w14:textId="77777777" w:rsidR="0068469E" w:rsidRDefault="002B1B02">
      <w:pPr>
        <w:jc w:val="left"/>
        <w:rPr>
          <w:rFonts w:ascii="Arial" w:hAnsi="Arial" w:cs="Arial"/>
          <w:sz w:val="16"/>
          <w:szCs w:val="16"/>
        </w:rPr>
        <w:sectPr w:rsidR="0068469E">
          <w:type w:val="continuous"/>
          <w:pgSz w:w="16838" w:h="11906" w:orient="landscape" w:code="9"/>
          <w:pgMar w:top="1800" w:right="1440" w:bottom="1800" w:left="1440" w:header="1080" w:footer="835" w:gutter="0"/>
          <w:cols w:space="360"/>
          <w:noEndnote/>
          <w:docGrid w:linePitch="326"/>
        </w:sectPr>
      </w:pPr>
      <w:r>
        <w:rPr>
          <w:rFonts w:ascii="Arial" w:hAnsi="Arial" w:cs="Arial"/>
          <w:sz w:val="16"/>
          <w:szCs w:val="16"/>
        </w:rPr>
        <w:t xml:space="preserve">Parameters for the </w:t>
      </w:r>
      <w:proofErr w:type="spellStart"/>
      <w:r>
        <w:rPr>
          <w:rFonts w:ascii="Arial" w:hAnsi="Arial" w:cs="Arial"/>
          <w:i/>
          <w:sz w:val="16"/>
          <w:szCs w:val="16"/>
        </w:rPr>
        <w:t>Lemna</w:t>
      </w:r>
      <w:proofErr w:type="spellEnd"/>
      <w:r>
        <w:rPr>
          <w:rFonts w:ascii="Arial" w:hAnsi="Arial" w:cs="Arial"/>
          <w:sz w:val="16"/>
          <w:szCs w:val="16"/>
        </w:rPr>
        <w:t xml:space="preserve"> test were measured after the addition of nutrients to the diluent. The </w:t>
      </w:r>
      <w:proofErr w:type="spellStart"/>
      <w:r>
        <w:rPr>
          <w:rFonts w:ascii="Arial" w:hAnsi="Arial" w:cs="Arial"/>
          <w:sz w:val="16"/>
          <w:szCs w:val="16"/>
        </w:rPr>
        <w:t>slighty</w:t>
      </w:r>
      <w:proofErr w:type="spellEnd"/>
      <w:r>
        <w:rPr>
          <w:rFonts w:ascii="Arial" w:hAnsi="Arial" w:cs="Arial"/>
          <w:sz w:val="16"/>
          <w:szCs w:val="16"/>
        </w:rPr>
        <w:t xml:space="preserve"> elevated EC at 0 h compared to the other tests can be attributed to this addition of nitrate and phosphate.</w:t>
      </w:r>
    </w:p>
    <w:p w14:paraId="4EA362B0" w14:textId="77777777" w:rsidR="0068469E" w:rsidRDefault="0068469E">
      <w:pPr>
        <w:jc w:val="left"/>
        <w:rPr>
          <w:rFonts w:ascii="Arial" w:hAnsi="Arial" w:cs="Arial"/>
          <w:sz w:val="16"/>
          <w:szCs w:val="16"/>
        </w:rPr>
        <w:sectPr w:rsidR="0068469E">
          <w:type w:val="continuous"/>
          <w:pgSz w:w="16838" w:h="11906" w:orient="landscape" w:code="9"/>
          <w:pgMar w:top="1800" w:right="1440" w:bottom="1800" w:left="1440" w:header="1080" w:footer="835" w:gutter="0"/>
          <w:cols w:space="360"/>
          <w:noEndnote/>
          <w:docGrid w:linePitch="326"/>
        </w:sectPr>
      </w:pPr>
    </w:p>
    <w:p w14:paraId="4EA362B1" w14:textId="77777777" w:rsidR="0068469E" w:rsidRDefault="0068469E">
      <w:pPr>
        <w:jc w:val="left"/>
        <w:rPr>
          <w:sz w:val="20"/>
        </w:rPr>
      </w:pPr>
    </w:p>
    <w:p w14:paraId="4EA362B2" w14:textId="77777777" w:rsidR="0068469E" w:rsidRDefault="002B1B02">
      <w:pPr>
        <w:pStyle w:val="Heading1"/>
      </w:pPr>
      <w:bookmarkStart w:id="95" w:name="_Toc481658783"/>
      <w:r>
        <w:t xml:space="preserve">Appendix D </w:t>
      </w:r>
      <w:r w:rsidR="001B77EC">
        <w:t>Toxicity test</w:t>
      </w:r>
      <w:r>
        <w:t xml:space="preserve"> </w:t>
      </w:r>
      <w:r w:rsidR="001B77EC">
        <w:t xml:space="preserve">summary </w:t>
      </w:r>
      <w:r>
        <w:t>reports</w:t>
      </w:r>
      <w:bookmarkEnd w:id="95"/>
    </w:p>
    <w:p w14:paraId="4EA362B3" w14:textId="77777777" w:rsidR="0068469E" w:rsidRDefault="002B1B02">
      <w:pPr>
        <w:spacing w:after="0" w:line="240" w:lineRule="auto"/>
        <w:jc w:val="left"/>
        <w:rPr>
          <w:rFonts w:ascii="Arial" w:hAnsi="Arial" w:cs="Arial"/>
          <w:sz w:val="20"/>
        </w:rPr>
      </w:pPr>
      <w:proofErr w:type="spellStart"/>
      <w:r>
        <w:rPr>
          <w:rFonts w:ascii="Arial" w:hAnsi="Arial" w:cs="Arial"/>
          <w:i/>
          <w:sz w:val="20"/>
        </w:rPr>
        <w:t>Amerianna</w:t>
      </w:r>
      <w:proofErr w:type="spellEnd"/>
      <w:r>
        <w:rPr>
          <w:rFonts w:ascii="Arial" w:hAnsi="Arial" w:cs="Arial"/>
          <w:i/>
          <w:sz w:val="20"/>
        </w:rPr>
        <w:t xml:space="preserve"> </w:t>
      </w:r>
      <w:proofErr w:type="spellStart"/>
      <w:r>
        <w:rPr>
          <w:rFonts w:ascii="Arial" w:hAnsi="Arial" w:cs="Arial"/>
          <w:i/>
          <w:sz w:val="20"/>
        </w:rPr>
        <w:t>cumingi</w:t>
      </w:r>
      <w:proofErr w:type="spellEnd"/>
      <w:r>
        <w:rPr>
          <w:rFonts w:ascii="Arial" w:hAnsi="Arial" w:cs="Arial"/>
          <w:i/>
          <w:sz w:val="20"/>
        </w:rPr>
        <w:t xml:space="preserve"> </w:t>
      </w:r>
      <w:r>
        <w:rPr>
          <w:rFonts w:ascii="Arial" w:hAnsi="Arial" w:cs="Arial"/>
          <w:sz w:val="20"/>
        </w:rPr>
        <w:t>(snail) – Magnesium</w:t>
      </w:r>
    </w:p>
    <w:p w14:paraId="4EA362B4" w14:textId="77777777" w:rsidR="0068469E" w:rsidRDefault="002B1B02">
      <w:bookmarkStart w:id="96" w:name="_Toc480090664"/>
      <w:r>
        <w:rPr>
          <w:noProof/>
          <w:sz w:val="20"/>
          <w:lang w:eastAsia="en-AU"/>
        </w:rPr>
        <w:drawing>
          <wp:anchor distT="0" distB="0" distL="114300" distR="114300" simplePos="0" relativeHeight="251663360" behindDoc="0" locked="0" layoutInCell="1" allowOverlap="1" wp14:anchorId="4EA36676" wp14:editId="4EA36677">
            <wp:simplePos x="0" y="0"/>
            <wp:positionH relativeFrom="column">
              <wp:posOffset>-228600</wp:posOffset>
            </wp:positionH>
            <wp:positionV relativeFrom="paragraph">
              <wp:posOffset>111125</wp:posOffset>
            </wp:positionV>
            <wp:extent cx="5274310" cy="7058025"/>
            <wp:effectExtent l="19050" t="0" r="2540" b="0"/>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5" cstate="print"/>
                    <a:srcRect/>
                    <a:stretch>
                      <a:fillRect/>
                    </a:stretch>
                  </pic:blipFill>
                  <pic:spPr bwMode="auto">
                    <a:xfrm>
                      <a:off x="0" y="0"/>
                      <a:ext cx="5274310" cy="7058025"/>
                    </a:xfrm>
                    <a:prstGeom prst="rect">
                      <a:avLst/>
                    </a:prstGeom>
                    <a:noFill/>
                    <a:ln w="9525">
                      <a:noFill/>
                      <a:miter lim="800000"/>
                      <a:headEnd/>
                      <a:tailEnd/>
                    </a:ln>
                  </pic:spPr>
                </pic:pic>
              </a:graphicData>
            </a:graphic>
          </wp:anchor>
        </w:drawing>
      </w:r>
      <w:bookmarkEnd w:id="96"/>
      <w:r>
        <w:br w:type="page"/>
      </w:r>
    </w:p>
    <w:p w14:paraId="4EA362B5" w14:textId="77777777" w:rsidR="0068469E" w:rsidRDefault="002B1B02">
      <w:r>
        <w:rPr>
          <w:noProof/>
          <w:lang w:eastAsia="en-AU"/>
        </w:rPr>
        <w:drawing>
          <wp:inline distT="0" distB="0" distL="0" distR="0" wp14:anchorId="4EA36678" wp14:editId="4EA36679">
            <wp:extent cx="5274310" cy="5780179"/>
            <wp:effectExtent l="1905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cstate="print"/>
                    <a:srcRect/>
                    <a:stretch>
                      <a:fillRect/>
                    </a:stretch>
                  </pic:blipFill>
                  <pic:spPr bwMode="auto">
                    <a:xfrm>
                      <a:off x="0" y="0"/>
                      <a:ext cx="5274310" cy="5780179"/>
                    </a:xfrm>
                    <a:prstGeom prst="rect">
                      <a:avLst/>
                    </a:prstGeom>
                    <a:noFill/>
                    <a:ln w="9525">
                      <a:noFill/>
                      <a:miter lim="800000"/>
                      <a:headEnd/>
                      <a:tailEnd/>
                    </a:ln>
                  </pic:spPr>
                </pic:pic>
              </a:graphicData>
            </a:graphic>
          </wp:inline>
        </w:drawing>
      </w:r>
    </w:p>
    <w:p w14:paraId="4EA362B6" w14:textId="77777777" w:rsidR="0068469E" w:rsidRDefault="0068469E"/>
    <w:p w14:paraId="4EA362B7" w14:textId="77777777" w:rsidR="0068469E" w:rsidRDefault="002B1B02">
      <w:pPr>
        <w:spacing w:after="0" w:line="240" w:lineRule="auto"/>
        <w:jc w:val="left"/>
        <w:rPr>
          <w:rFonts w:ascii="Arial" w:hAnsi="Arial" w:cs="Arial"/>
          <w:i/>
          <w:sz w:val="20"/>
        </w:rPr>
      </w:pPr>
      <w:r>
        <w:br w:type="page"/>
      </w:r>
      <w:proofErr w:type="spellStart"/>
      <w:r>
        <w:rPr>
          <w:rFonts w:ascii="Arial" w:hAnsi="Arial" w:cs="Arial"/>
          <w:i/>
          <w:sz w:val="20"/>
        </w:rPr>
        <w:t>Amerianna</w:t>
      </w:r>
      <w:proofErr w:type="spellEnd"/>
      <w:r>
        <w:rPr>
          <w:rFonts w:ascii="Arial" w:hAnsi="Arial" w:cs="Arial"/>
          <w:i/>
          <w:sz w:val="20"/>
        </w:rPr>
        <w:t xml:space="preserve"> </w:t>
      </w:r>
      <w:proofErr w:type="spellStart"/>
      <w:r>
        <w:rPr>
          <w:rFonts w:ascii="Arial" w:hAnsi="Arial" w:cs="Arial"/>
          <w:i/>
          <w:sz w:val="20"/>
        </w:rPr>
        <w:t>cumingi</w:t>
      </w:r>
      <w:proofErr w:type="spellEnd"/>
      <w:r>
        <w:rPr>
          <w:rFonts w:ascii="Arial" w:hAnsi="Arial" w:cs="Arial"/>
          <w:i/>
          <w:sz w:val="20"/>
        </w:rPr>
        <w:t xml:space="preserve"> </w:t>
      </w:r>
      <w:r>
        <w:rPr>
          <w:rFonts w:ascii="Arial" w:hAnsi="Arial" w:cs="Arial"/>
          <w:sz w:val="20"/>
        </w:rPr>
        <w:t>(snail) – Electrical conductivity</w:t>
      </w:r>
    </w:p>
    <w:p w14:paraId="4EA362B8" w14:textId="77777777" w:rsidR="0068469E" w:rsidRDefault="002B1B02">
      <w:pPr>
        <w:spacing w:after="0" w:line="240" w:lineRule="auto"/>
        <w:jc w:val="left"/>
      </w:pPr>
      <w:r>
        <w:rPr>
          <w:noProof/>
          <w:lang w:eastAsia="en-AU"/>
        </w:rPr>
        <w:drawing>
          <wp:inline distT="0" distB="0" distL="0" distR="0" wp14:anchorId="4EA3667A" wp14:editId="4EA3667B">
            <wp:extent cx="5274310" cy="7132400"/>
            <wp:effectExtent l="1905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 cstate="print"/>
                    <a:srcRect/>
                    <a:stretch>
                      <a:fillRect/>
                    </a:stretch>
                  </pic:blipFill>
                  <pic:spPr bwMode="auto">
                    <a:xfrm>
                      <a:off x="0" y="0"/>
                      <a:ext cx="5274310" cy="7132400"/>
                    </a:xfrm>
                    <a:prstGeom prst="rect">
                      <a:avLst/>
                    </a:prstGeom>
                    <a:noFill/>
                    <a:ln w="9525">
                      <a:noFill/>
                      <a:miter lim="800000"/>
                      <a:headEnd/>
                      <a:tailEnd/>
                    </a:ln>
                  </pic:spPr>
                </pic:pic>
              </a:graphicData>
            </a:graphic>
          </wp:inline>
        </w:drawing>
      </w:r>
    </w:p>
    <w:p w14:paraId="4EA362B9" w14:textId="77777777" w:rsidR="0068469E" w:rsidRDefault="002B1B02">
      <w:pPr>
        <w:spacing w:after="0" w:line="240" w:lineRule="auto"/>
        <w:jc w:val="left"/>
      </w:pPr>
      <w:r>
        <w:br w:type="page"/>
      </w:r>
    </w:p>
    <w:p w14:paraId="4EA362BA" w14:textId="77777777" w:rsidR="0068469E" w:rsidRDefault="002B1B02">
      <w:pPr>
        <w:spacing w:after="0" w:line="240" w:lineRule="auto"/>
        <w:jc w:val="left"/>
      </w:pPr>
      <w:r>
        <w:rPr>
          <w:noProof/>
          <w:lang w:eastAsia="en-AU"/>
        </w:rPr>
        <w:drawing>
          <wp:inline distT="0" distB="0" distL="0" distR="0" wp14:anchorId="4EA3667C" wp14:editId="4EA3667D">
            <wp:extent cx="5274310" cy="5415958"/>
            <wp:effectExtent l="1905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srcRect/>
                    <a:stretch>
                      <a:fillRect/>
                    </a:stretch>
                  </pic:blipFill>
                  <pic:spPr bwMode="auto">
                    <a:xfrm>
                      <a:off x="0" y="0"/>
                      <a:ext cx="5274310" cy="5415958"/>
                    </a:xfrm>
                    <a:prstGeom prst="rect">
                      <a:avLst/>
                    </a:prstGeom>
                    <a:noFill/>
                    <a:ln w="9525">
                      <a:noFill/>
                      <a:miter lim="800000"/>
                      <a:headEnd/>
                      <a:tailEnd/>
                    </a:ln>
                  </pic:spPr>
                </pic:pic>
              </a:graphicData>
            </a:graphic>
          </wp:inline>
        </w:drawing>
      </w:r>
      <w:r>
        <w:t xml:space="preserve"> </w:t>
      </w:r>
      <w:r>
        <w:br w:type="page"/>
      </w:r>
    </w:p>
    <w:p w14:paraId="4EA362BB" w14:textId="77777777" w:rsidR="0068469E" w:rsidRDefault="0068469E">
      <w:pPr>
        <w:spacing w:after="0" w:line="240" w:lineRule="auto"/>
        <w:jc w:val="left"/>
      </w:pPr>
    </w:p>
    <w:p w14:paraId="4EA362BC" w14:textId="77777777" w:rsidR="0068469E" w:rsidRDefault="002B1B02">
      <w:pPr>
        <w:rPr>
          <w:rFonts w:ascii="Arial" w:hAnsi="Arial" w:cs="Arial"/>
          <w:sz w:val="20"/>
        </w:rPr>
      </w:pPr>
      <w:r>
        <w:rPr>
          <w:rFonts w:ascii="Arial" w:hAnsi="Arial" w:cs="Arial"/>
          <w:i/>
          <w:sz w:val="20"/>
        </w:rPr>
        <w:t xml:space="preserve">Hydra </w:t>
      </w:r>
      <w:proofErr w:type="spellStart"/>
      <w:r>
        <w:rPr>
          <w:rFonts w:ascii="Arial" w:hAnsi="Arial" w:cs="Arial"/>
          <w:i/>
          <w:sz w:val="20"/>
        </w:rPr>
        <w:t>viridissima</w:t>
      </w:r>
      <w:proofErr w:type="spellEnd"/>
      <w:r>
        <w:rPr>
          <w:rFonts w:ascii="Arial" w:hAnsi="Arial" w:cs="Arial"/>
          <w:sz w:val="20"/>
        </w:rPr>
        <w:t xml:space="preserve"> (green hydra)</w:t>
      </w:r>
      <w:r>
        <w:rPr>
          <w:rFonts w:ascii="Arial" w:hAnsi="Arial" w:cs="Arial"/>
          <w:noProof/>
          <w:sz w:val="20"/>
          <w:lang w:eastAsia="en-AU"/>
        </w:rPr>
        <w:drawing>
          <wp:anchor distT="0" distB="0" distL="114300" distR="114300" simplePos="0" relativeHeight="251666432" behindDoc="0" locked="0" layoutInCell="1" allowOverlap="1" wp14:anchorId="4EA3667E" wp14:editId="4EA3667F">
            <wp:simplePos x="0" y="0"/>
            <wp:positionH relativeFrom="column">
              <wp:posOffset>-695325</wp:posOffset>
            </wp:positionH>
            <wp:positionV relativeFrom="paragraph">
              <wp:posOffset>279400</wp:posOffset>
            </wp:positionV>
            <wp:extent cx="6057265" cy="7972425"/>
            <wp:effectExtent l="19050" t="0" r="635"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 cstate="print"/>
                    <a:srcRect/>
                    <a:stretch>
                      <a:fillRect/>
                    </a:stretch>
                  </pic:blipFill>
                  <pic:spPr bwMode="auto">
                    <a:xfrm>
                      <a:off x="0" y="0"/>
                      <a:ext cx="6057265" cy="7972425"/>
                    </a:xfrm>
                    <a:prstGeom prst="rect">
                      <a:avLst/>
                    </a:prstGeom>
                    <a:noFill/>
                    <a:ln w="9525">
                      <a:noFill/>
                      <a:miter lim="800000"/>
                      <a:headEnd/>
                      <a:tailEnd/>
                    </a:ln>
                  </pic:spPr>
                </pic:pic>
              </a:graphicData>
            </a:graphic>
          </wp:anchor>
        </w:drawing>
      </w:r>
      <w:r>
        <w:rPr>
          <w:rFonts w:ascii="Arial" w:hAnsi="Arial" w:cs="Arial"/>
          <w:sz w:val="20"/>
        </w:rPr>
        <w:t xml:space="preserve"> - Magnesium</w:t>
      </w:r>
    </w:p>
    <w:p w14:paraId="4EA362BD" w14:textId="77777777" w:rsidR="0068469E" w:rsidRDefault="0068469E">
      <w:pPr>
        <w:rPr>
          <w:rFonts w:ascii="Arial" w:hAnsi="Arial" w:cs="Arial"/>
          <w:sz w:val="20"/>
        </w:rPr>
      </w:pPr>
    </w:p>
    <w:p w14:paraId="4EA362BE" w14:textId="77777777" w:rsidR="0068469E" w:rsidRDefault="002B1B02">
      <w:pPr>
        <w:rPr>
          <w:rFonts w:ascii="Arial" w:hAnsi="Arial" w:cs="Arial"/>
          <w:sz w:val="20"/>
        </w:rPr>
      </w:pPr>
      <w:r>
        <w:rPr>
          <w:rFonts w:ascii="Arial" w:hAnsi="Arial" w:cs="Arial"/>
          <w:noProof/>
          <w:sz w:val="20"/>
          <w:lang w:eastAsia="en-AU"/>
        </w:rPr>
        <w:drawing>
          <wp:anchor distT="0" distB="0" distL="114300" distR="114300" simplePos="0" relativeHeight="251665408" behindDoc="0" locked="0" layoutInCell="1" allowOverlap="1" wp14:anchorId="4EA36680" wp14:editId="4EA36681">
            <wp:simplePos x="0" y="0"/>
            <wp:positionH relativeFrom="column">
              <wp:posOffset>-895350</wp:posOffset>
            </wp:positionH>
            <wp:positionV relativeFrom="paragraph">
              <wp:posOffset>161925</wp:posOffset>
            </wp:positionV>
            <wp:extent cx="6096000" cy="6677025"/>
            <wp:effectExtent l="19050" t="0" r="0" b="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a:stretch>
                      <a:fillRect/>
                    </a:stretch>
                  </pic:blipFill>
                  <pic:spPr bwMode="auto">
                    <a:xfrm>
                      <a:off x="0" y="0"/>
                      <a:ext cx="6096000" cy="6677025"/>
                    </a:xfrm>
                    <a:prstGeom prst="rect">
                      <a:avLst/>
                    </a:prstGeom>
                    <a:noFill/>
                    <a:ln w="9525">
                      <a:noFill/>
                      <a:miter lim="800000"/>
                      <a:headEnd/>
                      <a:tailEnd/>
                    </a:ln>
                  </pic:spPr>
                </pic:pic>
              </a:graphicData>
            </a:graphic>
          </wp:anchor>
        </w:drawing>
      </w:r>
    </w:p>
    <w:p w14:paraId="4EA362BF" w14:textId="77777777" w:rsidR="0068469E" w:rsidRDefault="002B1B02">
      <w:pPr>
        <w:spacing w:after="0" w:line="240" w:lineRule="auto"/>
        <w:jc w:val="left"/>
        <w:rPr>
          <w:rFonts w:ascii="Arial" w:hAnsi="Arial" w:cs="Arial"/>
          <w:sz w:val="20"/>
        </w:rPr>
      </w:pPr>
      <w:r>
        <w:rPr>
          <w:rFonts w:ascii="Arial" w:hAnsi="Arial" w:cs="Arial"/>
          <w:sz w:val="20"/>
        </w:rPr>
        <w:br w:type="page"/>
      </w:r>
    </w:p>
    <w:p w14:paraId="4EA362C0" w14:textId="77777777" w:rsidR="0068469E" w:rsidRDefault="002B1B02">
      <w:pPr>
        <w:rPr>
          <w:rFonts w:ascii="Arial" w:hAnsi="Arial" w:cs="Arial"/>
          <w:sz w:val="20"/>
        </w:rPr>
      </w:pPr>
      <w:r>
        <w:rPr>
          <w:rFonts w:ascii="Arial" w:hAnsi="Arial" w:cs="Arial"/>
          <w:i/>
          <w:sz w:val="20"/>
        </w:rPr>
        <w:t xml:space="preserve">Hydra </w:t>
      </w:r>
      <w:proofErr w:type="spellStart"/>
      <w:r>
        <w:rPr>
          <w:rFonts w:ascii="Arial" w:hAnsi="Arial" w:cs="Arial"/>
          <w:i/>
          <w:sz w:val="20"/>
        </w:rPr>
        <w:t>viridissima</w:t>
      </w:r>
      <w:proofErr w:type="spellEnd"/>
      <w:r>
        <w:rPr>
          <w:rFonts w:ascii="Arial" w:hAnsi="Arial" w:cs="Arial"/>
          <w:sz w:val="20"/>
        </w:rPr>
        <w:t xml:space="preserve"> (green hydra) - Electrical conductivity</w:t>
      </w:r>
    </w:p>
    <w:p w14:paraId="4EA362C1" w14:textId="77777777" w:rsidR="0068469E" w:rsidRDefault="002B1B02">
      <w:pPr>
        <w:spacing w:after="0" w:line="240" w:lineRule="auto"/>
        <w:jc w:val="left"/>
      </w:pPr>
      <w:r>
        <w:t xml:space="preserve"> </w:t>
      </w:r>
      <w:r>
        <w:rPr>
          <w:noProof/>
          <w:lang w:eastAsia="en-AU"/>
        </w:rPr>
        <w:drawing>
          <wp:inline distT="0" distB="0" distL="0" distR="0" wp14:anchorId="4EA36682" wp14:editId="4EA36683">
            <wp:extent cx="5274310" cy="7246885"/>
            <wp:effectExtent l="1905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1" cstate="print"/>
                    <a:srcRect/>
                    <a:stretch>
                      <a:fillRect/>
                    </a:stretch>
                  </pic:blipFill>
                  <pic:spPr bwMode="auto">
                    <a:xfrm>
                      <a:off x="0" y="0"/>
                      <a:ext cx="5274310" cy="7246885"/>
                    </a:xfrm>
                    <a:prstGeom prst="rect">
                      <a:avLst/>
                    </a:prstGeom>
                    <a:noFill/>
                    <a:ln w="9525">
                      <a:noFill/>
                      <a:miter lim="800000"/>
                      <a:headEnd/>
                      <a:tailEnd/>
                    </a:ln>
                  </pic:spPr>
                </pic:pic>
              </a:graphicData>
            </a:graphic>
          </wp:inline>
        </w:drawing>
      </w:r>
    </w:p>
    <w:p w14:paraId="4EA362C2" w14:textId="77777777" w:rsidR="0068469E" w:rsidRDefault="0068469E"/>
    <w:p w14:paraId="4EA362C3" w14:textId="77777777" w:rsidR="0068469E" w:rsidRDefault="0068469E"/>
    <w:p w14:paraId="4EA362C4" w14:textId="77777777" w:rsidR="0068469E" w:rsidRDefault="002B1B02">
      <w:pPr>
        <w:spacing w:after="0" w:line="240" w:lineRule="auto"/>
        <w:jc w:val="left"/>
      </w:pPr>
      <w:r>
        <w:br w:type="page"/>
      </w:r>
    </w:p>
    <w:p w14:paraId="4EA362C5" w14:textId="77777777" w:rsidR="0068469E" w:rsidRDefault="002B1B02">
      <w:r>
        <w:rPr>
          <w:noProof/>
          <w:lang w:eastAsia="en-AU"/>
        </w:rPr>
        <w:drawing>
          <wp:inline distT="0" distB="0" distL="0" distR="0" wp14:anchorId="4EA36684" wp14:editId="4EA36685">
            <wp:extent cx="5274310" cy="5581632"/>
            <wp:effectExtent l="1905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cstate="print"/>
                    <a:srcRect/>
                    <a:stretch>
                      <a:fillRect/>
                    </a:stretch>
                  </pic:blipFill>
                  <pic:spPr bwMode="auto">
                    <a:xfrm>
                      <a:off x="0" y="0"/>
                      <a:ext cx="5274310" cy="5581632"/>
                    </a:xfrm>
                    <a:prstGeom prst="rect">
                      <a:avLst/>
                    </a:prstGeom>
                    <a:noFill/>
                    <a:ln w="9525">
                      <a:noFill/>
                      <a:miter lim="800000"/>
                      <a:headEnd/>
                      <a:tailEnd/>
                    </a:ln>
                  </pic:spPr>
                </pic:pic>
              </a:graphicData>
            </a:graphic>
          </wp:inline>
        </w:drawing>
      </w:r>
    </w:p>
    <w:p w14:paraId="4EA362C6" w14:textId="77777777" w:rsidR="0068469E" w:rsidRDefault="002B1B02">
      <w:pPr>
        <w:spacing w:after="0" w:line="240" w:lineRule="auto"/>
        <w:jc w:val="left"/>
      </w:pPr>
      <w:r>
        <w:br w:type="page"/>
      </w:r>
    </w:p>
    <w:p w14:paraId="4EA362C7" w14:textId="77777777" w:rsidR="0068469E" w:rsidRDefault="002B1B02">
      <w:pPr>
        <w:pStyle w:val="Heading1"/>
      </w:pPr>
      <w:bookmarkStart w:id="97" w:name="_Toc481658784"/>
      <w:r>
        <w:t>Appendix E Results</w:t>
      </w:r>
      <w:r w:rsidR="00E7214E">
        <w:t xml:space="preserve"> of toxicity monitoring tests</w:t>
      </w:r>
      <w:r>
        <w:t xml:space="preserve"> 2015 </w:t>
      </w:r>
      <w:r w:rsidR="00E7214E">
        <w:t>&amp;</w:t>
      </w:r>
      <w:r>
        <w:t xml:space="preserve"> 2016</w:t>
      </w:r>
      <w:bookmarkEnd w:id="97"/>
    </w:p>
    <w:p w14:paraId="4EA362C8" w14:textId="77777777" w:rsidR="0068469E" w:rsidRDefault="0068469E"/>
    <w:p w14:paraId="4EA362C9" w14:textId="77777777" w:rsidR="0068469E" w:rsidRDefault="002B1B02">
      <w:r>
        <w:rPr>
          <w:noProof/>
          <w:lang w:eastAsia="en-AU"/>
        </w:rPr>
        <w:drawing>
          <wp:inline distT="0" distB="0" distL="0" distR="0" wp14:anchorId="4EA36686" wp14:editId="4EA36687">
            <wp:extent cx="4580890" cy="2752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14:paraId="4EA362CA" w14:textId="77777777" w:rsidR="0068469E" w:rsidRDefault="002B1B02">
      <w:pPr>
        <w:autoSpaceDE w:val="0"/>
        <w:autoSpaceDN w:val="0"/>
        <w:adjustRightInd w:val="0"/>
        <w:spacing w:after="0"/>
        <w:jc w:val="center"/>
        <w:rPr>
          <w:sz w:val="20"/>
        </w:rPr>
      </w:pPr>
      <w:r w:rsidRPr="001B77EC">
        <w:rPr>
          <w:rFonts w:ascii="Arial" w:hAnsi="Arial" w:cs="Arial"/>
          <w:b/>
          <w:bCs/>
          <w:sz w:val="20"/>
          <w:lang w:val="en-US" w:eastAsia="en-AU"/>
        </w:rPr>
        <w:t>Figure E1</w:t>
      </w:r>
      <w:r>
        <w:rPr>
          <w:rFonts w:ascii="Arial" w:hAnsi="Arial" w:cs="Arial"/>
          <w:b/>
          <w:bCs/>
          <w:sz w:val="20"/>
          <w:lang w:val="en-US" w:eastAsia="en-AU"/>
        </w:rPr>
        <w:t xml:space="preserve"> </w:t>
      </w:r>
      <w:r>
        <w:rPr>
          <w:rFonts w:ascii="Arial" w:hAnsi="Arial" w:cs="Arial"/>
          <w:sz w:val="20"/>
          <w:lang w:val="en-US" w:eastAsia="en-AU"/>
        </w:rPr>
        <w:t xml:space="preserve">Relationships between mean snail egg number for each site in </w:t>
      </w:r>
      <w:proofErr w:type="spellStart"/>
      <w:r>
        <w:rPr>
          <w:rFonts w:ascii="Arial" w:hAnsi="Arial" w:cs="Arial"/>
          <w:sz w:val="20"/>
          <w:lang w:val="en-US" w:eastAsia="en-AU"/>
        </w:rPr>
        <w:t>Gulungul</w:t>
      </w:r>
      <w:proofErr w:type="spellEnd"/>
      <w:r>
        <w:rPr>
          <w:rFonts w:ascii="Arial" w:hAnsi="Arial" w:cs="Arial"/>
          <w:sz w:val="20"/>
          <w:lang w:val="en-US" w:eastAsia="en-AU"/>
        </w:rPr>
        <w:t xml:space="preserve"> Creek, and ambient (median) electrical conductivity over the four-day exposure test periods for wet seasons, 2014–15 and 2015–2016</w:t>
      </w:r>
    </w:p>
    <w:p w14:paraId="4EA362CB" w14:textId="77777777" w:rsidR="0068469E" w:rsidRDefault="0068469E">
      <w:pPr>
        <w:rPr>
          <w:lang w:eastAsia="en-AU"/>
        </w:rPr>
      </w:pPr>
    </w:p>
    <w:p w14:paraId="4EA362CC" w14:textId="77777777" w:rsidR="0068469E" w:rsidRDefault="0068469E">
      <w:pPr>
        <w:rPr>
          <w:lang w:eastAsia="en-AU"/>
        </w:rPr>
      </w:pPr>
    </w:p>
    <w:p w14:paraId="4EA362CD" w14:textId="77777777" w:rsidR="0068469E" w:rsidRDefault="002B1B02">
      <w:pPr>
        <w:pStyle w:val="tablecaption"/>
        <w:rPr>
          <w:sz w:val="20"/>
          <w:lang w:eastAsia="en-AU"/>
        </w:rPr>
      </w:pPr>
      <w:r w:rsidRPr="001B77EC">
        <w:rPr>
          <w:b/>
          <w:sz w:val="20"/>
          <w:lang w:eastAsia="en-AU"/>
        </w:rPr>
        <w:t>Table E1</w:t>
      </w:r>
      <w:r>
        <w:rPr>
          <w:sz w:val="20"/>
          <w:lang w:eastAsia="en-AU"/>
        </w:rPr>
        <w:t xml:space="preserve"> Student </w:t>
      </w:r>
      <w:r>
        <w:rPr>
          <w:i/>
          <w:sz w:val="20"/>
          <w:lang w:eastAsia="en-AU"/>
        </w:rPr>
        <w:t>t</w:t>
      </w:r>
      <w:r>
        <w:rPr>
          <w:sz w:val="20"/>
          <w:lang w:eastAsia="en-AU"/>
        </w:rPr>
        <w:t xml:space="preserve">-test comparison of mean snail egg number per snail pair for upstream (GCUS, ‘U/s’) versus downstream (GCDS, ‘D/s’) sites, </w:t>
      </w:r>
      <w:r>
        <w:rPr>
          <w:rFonts w:cs="Arial"/>
          <w:sz w:val="20"/>
          <w:lang w:val="en-US" w:eastAsia="en-AU"/>
        </w:rPr>
        <w:t>2014–15 and 2015–2016 wet seasons.</w:t>
      </w:r>
    </w:p>
    <w:tbl>
      <w:tblPr>
        <w:tblW w:w="5969" w:type="dxa"/>
        <w:tblInd w:w="93" w:type="dxa"/>
        <w:tblLook w:val="04A0" w:firstRow="1" w:lastRow="0" w:firstColumn="1" w:lastColumn="0" w:noHBand="0" w:noVBand="1"/>
      </w:tblPr>
      <w:tblGrid>
        <w:gridCol w:w="2798"/>
        <w:gridCol w:w="1387"/>
        <w:gridCol w:w="1784"/>
      </w:tblGrid>
      <w:tr w:rsidR="0068469E" w14:paraId="4EA362CF" w14:textId="77777777">
        <w:trPr>
          <w:trHeight w:val="300"/>
        </w:trPr>
        <w:tc>
          <w:tcPr>
            <w:tcW w:w="5969" w:type="dxa"/>
            <w:gridSpan w:val="3"/>
            <w:tcBorders>
              <w:top w:val="nil"/>
              <w:left w:val="nil"/>
              <w:bottom w:val="nil"/>
              <w:right w:val="nil"/>
            </w:tcBorders>
            <w:shd w:val="clear" w:color="auto" w:fill="auto"/>
            <w:noWrap/>
            <w:vAlign w:val="bottom"/>
            <w:hideMark/>
          </w:tcPr>
          <w:p w14:paraId="4EA362CE" w14:textId="77777777" w:rsidR="0068469E" w:rsidRDefault="002B1B02">
            <w:pPr>
              <w:spacing w:line="240" w:lineRule="auto"/>
              <w:jc w:val="left"/>
              <w:rPr>
                <w:rFonts w:ascii="Calibri" w:hAnsi="Calibri" w:cs="Calibri"/>
                <w:color w:val="000000"/>
                <w:szCs w:val="22"/>
                <w:lang w:val="en-US"/>
              </w:rPr>
            </w:pPr>
            <w:r>
              <w:rPr>
                <w:rFonts w:ascii="Calibri" w:hAnsi="Calibri" w:cs="Calibri"/>
                <w:color w:val="000000"/>
                <w:szCs w:val="22"/>
                <w:lang w:val="en-US"/>
              </w:rPr>
              <w:t>t-Test: Two-Sample Assuming Equal Variances</w:t>
            </w:r>
          </w:p>
        </w:tc>
      </w:tr>
      <w:tr w:rsidR="0068469E" w14:paraId="4EA362D3" w14:textId="77777777">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4EA362D0" w14:textId="77777777" w:rsidR="0068469E" w:rsidRDefault="002B1B02">
            <w:pPr>
              <w:pStyle w:val="table1"/>
              <w:rPr>
                <w:lang w:val="en-US"/>
              </w:rPr>
            </w:pPr>
            <w:r>
              <w:rPr>
                <w:lang w:val="en-US"/>
              </w:rPr>
              <w:t> </w:t>
            </w:r>
          </w:p>
        </w:tc>
        <w:tc>
          <w:tcPr>
            <w:tcW w:w="1387" w:type="dxa"/>
            <w:tcBorders>
              <w:top w:val="single" w:sz="8" w:space="0" w:color="auto"/>
              <w:left w:val="nil"/>
              <w:bottom w:val="single" w:sz="4" w:space="0" w:color="auto"/>
              <w:right w:val="nil"/>
            </w:tcBorders>
            <w:shd w:val="clear" w:color="auto" w:fill="auto"/>
            <w:noWrap/>
            <w:vAlign w:val="bottom"/>
            <w:hideMark/>
          </w:tcPr>
          <w:p w14:paraId="4EA362D1" w14:textId="77777777" w:rsidR="0068469E" w:rsidRDefault="002B1B02">
            <w:pPr>
              <w:pStyle w:val="table1"/>
              <w:rPr>
                <w:lang w:val="en-US"/>
              </w:rPr>
            </w:pPr>
            <w:r>
              <w:rPr>
                <w:lang w:val="en-US"/>
              </w:rPr>
              <w:t>Variable D/s</w:t>
            </w:r>
          </w:p>
        </w:tc>
        <w:tc>
          <w:tcPr>
            <w:tcW w:w="1784" w:type="dxa"/>
            <w:tcBorders>
              <w:top w:val="single" w:sz="8" w:space="0" w:color="auto"/>
              <w:left w:val="nil"/>
              <w:bottom w:val="single" w:sz="4" w:space="0" w:color="auto"/>
              <w:right w:val="nil"/>
            </w:tcBorders>
            <w:shd w:val="clear" w:color="auto" w:fill="auto"/>
            <w:noWrap/>
            <w:vAlign w:val="bottom"/>
            <w:hideMark/>
          </w:tcPr>
          <w:p w14:paraId="4EA362D2" w14:textId="77777777" w:rsidR="0068469E" w:rsidRDefault="002B1B02">
            <w:pPr>
              <w:pStyle w:val="table1"/>
              <w:rPr>
                <w:lang w:val="en-US"/>
              </w:rPr>
            </w:pPr>
            <w:r>
              <w:rPr>
                <w:lang w:val="en-US"/>
              </w:rPr>
              <w:t>Variable 2 U/s</w:t>
            </w:r>
          </w:p>
        </w:tc>
      </w:tr>
      <w:tr w:rsidR="0068469E" w14:paraId="4EA362D7" w14:textId="77777777">
        <w:trPr>
          <w:trHeight w:val="300"/>
        </w:trPr>
        <w:tc>
          <w:tcPr>
            <w:tcW w:w="2798" w:type="dxa"/>
            <w:tcBorders>
              <w:top w:val="nil"/>
              <w:left w:val="nil"/>
              <w:bottom w:val="nil"/>
              <w:right w:val="nil"/>
            </w:tcBorders>
            <w:shd w:val="clear" w:color="auto" w:fill="auto"/>
            <w:noWrap/>
            <w:vAlign w:val="bottom"/>
            <w:hideMark/>
          </w:tcPr>
          <w:p w14:paraId="4EA362D4" w14:textId="77777777" w:rsidR="0068469E" w:rsidRDefault="002B1B02">
            <w:pPr>
              <w:pStyle w:val="table1"/>
              <w:rPr>
                <w:lang w:val="en-US"/>
              </w:rPr>
            </w:pPr>
            <w:r>
              <w:rPr>
                <w:lang w:val="en-US"/>
              </w:rPr>
              <w:t>Mean</w:t>
            </w:r>
          </w:p>
        </w:tc>
        <w:tc>
          <w:tcPr>
            <w:tcW w:w="1387" w:type="dxa"/>
            <w:tcBorders>
              <w:top w:val="nil"/>
              <w:left w:val="nil"/>
              <w:bottom w:val="nil"/>
              <w:right w:val="nil"/>
            </w:tcBorders>
            <w:shd w:val="clear" w:color="auto" w:fill="auto"/>
            <w:noWrap/>
            <w:vAlign w:val="bottom"/>
            <w:hideMark/>
          </w:tcPr>
          <w:p w14:paraId="4EA362D5" w14:textId="77777777" w:rsidR="0068469E" w:rsidRDefault="002B1B02">
            <w:pPr>
              <w:pStyle w:val="table1"/>
              <w:jc w:val="right"/>
              <w:rPr>
                <w:lang w:val="en-US"/>
              </w:rPr>
            </w:pPr>
            <w:r>
              <w:rPr>
                <w:lang w:val="en-US"/>
              </w:rPr>
              <w:t>256.62</w:t>
            </w:r>
          </w:p>
        </w:tc>
        <w:tc>
          <w:tcPr>
            <w:tcW w:w="1784" w:type="dxa"/>
            <w:tcBorders>
              <w:top w:val="nil"/>
              <w:left w:val="nil"/>
              <w:bottom w:val="nil"/>
              <w:right w:val="nil"/>
            </w:tcBorders>
            <w:shd w:val="clear" w:color="auto" w:fill="auto"/>
            <w:noWrap/>
            <w:vAlign w:val="bottom"/>
            <w:hideMark/>
          </w:tcPr>
          <w:p w14:paraId="4EA362D6" w14:textId="77777777" w:rsidR="0068469E" w:rsidRDefault="002B1B02">
            <w:pPr>
              <w:pStyle w:val="table1"/>
              <w:jc w:val="right"/>
              <w:rPr>
                <w:lang w:val="en-US"/>
              </w:rPr>
            </w:pPr>
            <w:r>
              <w:rPr>
                <w:lang w:val="en-US"/>
              </w:rPr>
              <w:t>214.97</w:t>
            </w:r>
          </w:p>
        </w:tc>
      </w:tr>
      <w:tr w:rsidR="0068469E" w14:paraId="4EA362DB" w14:textId="77777777">
        <w:trPr>
          <w:trHeight w:val="300"/>
        </w:trPr>
        <w:tc>
          <w:tcPr>
            <w:tcW w:w="2798" w:type="dxa"/>
            <w:tcBorders>
              <w:top w:val="nil"/>
              <w:left w:val="nil"/>
              <w:bottom w:val="nil"/>
              <w:right w:val="nil"/>
            </w:tcBorders>
            <w:shd w:val="clear" w:color="auto" w:fill="auto"/>
            <w:noWrap/>
            <w:vAlign w:val="bottom"/>
            <w:hideMark/>
          </w:tcPr>
          <w:p w14:paraId="4EA362D8" w14:textId="77777777" w:rsidR="0068469E" w:rsidRDefault="002B1B02">
            <w:pPr>
              <w:pStyle w:val="table1"/>
              <w:rPr>
                <w:lang w:val="en-US"/>
              </w:rPr>
            </w:pPr>
            <w:r>
              <w:rPr>
                <w:lang w:val="en-US"/>
              </w:rPr>
              <w:t>Variance</w:t>
            </w:r>
          </w:p>
        </w:tc>
        <w:tc>
          <w:tcPr>
            <w:tcW w:w="1387" w:type="dxa"/>
            <w:tcBorders>
              <w:top w:val="nil"/>
              <w:left w:val="nil"/>
              <w:bottom w:val="nil"/>
              <w:right w:val="nil"/>
            </w:tcBorders>
            <w:shd w:val="clear" w:color="auto" w:fill="auto"/>
            <w:noWrap/>
            <w:vAlign w:val="bottom"/>
            <w:hideMark/>
          </w:tcPr>
          <w:p w14:paraId="4EA362D9" w14:textId="77777777" w:rsidR="0068469E" w:rsidRDefault="002B1B02">
            <w:pPr>
              <w:pStyle w:val="table1"/>
              <w:jc w:val="right"/>
              <w:rPr>
                <w:lang w:val="en-US"/>
              </w:rPr>
            </w:pPr>
            <w:r>
              <w:rPr>
                <w:lang w:val="en-US"/>
              </w:rPr>
              <w:t>3430.04</w:t>
            </w:r>
          </w:p>
        </w:tc>
        <w:tc>
          <w:tcPr>
            <w:tcW w:w="1784" w:type="dxa"/>
            <w:tcBorders>
              <w:top w:val="nil"/>
              <w:left w:val="nil"/>
              <w:bottom w:val="nil"/>
              <w:right w:val="nil"/>
            </w:tcBorders>
            <w:shd w:val="clear" w:color="auto" w:fill="auto"/>
            <w:noWrap/>
            <w:vAlign w:val="bottom"/>
            <w:hideMark/>
          </w:tcPr>
          <w:p w14:paraId="4EA362DA" w14:textId="77777777" w:rsidR="0068469E" w:rsidRDefault="002B1B02">
            <w:pPr>
              <w:pStyle w:val="table1"/>
              <w:jc w:val="right"/>
              <w:rPr>
                <w:lang w:val="en-US"/>
              </w:rPr>
            </w:pPr>
            <w:r>
              <w:rPr>
                <w:lang w:val="en-US"/>
              </w:rPr>
              <w:t>2578.83</w:t>
            </w:r>
          </w:p>
        </w:tc>
      </w:tr>
      <w:tr w:rsidR="0068469E" w14:paraId="4EA362DF" w14:textId="77777777">
        <w:trPr>
          <w:trHeight w:val="300"/>
        </w:trPr>
        <w:tc>
          <w:tcPr>
            <w:tcW w:w="2798" w:type="dxa"/>
            <w:tcBorders>
              <w:top w:val="nil"/>
              <w:left w:val="nil"/>
              <w:bottom w:val="nil"/>
              <w:right w:val="nil"/>
            </w:tcBorders>
            <w:shd w:val="clear" w:color="auto" w:fill="auto"/>
            <w:noWrap/>
            <w:vAlign w:val="bottom"/>
            <w:hideMark/>
          </w:tcPr>
          <w:p w14:paraId="4EA362DC" w14:textId="77777777" w:rsidR="0068469E" w:rsidRDefault="002B1B02">
            <w:pPr>
              <w:pStyle w:val="table1"/>
              <w:rPr>
                <w:lang w:val="en-US"/>
              </w:rPr>
            </w:pPr>
            <w:r>
              <w:rPr>
                <w:lang w:val="en-US"/>
              </w:rPr>
              <w:t>Observations</w:t>
            </w:r>
          </w:p>
        </w:tc>
        <w:tc>
          <w:tcPr>
            <w:tcW w:w="1387" w:type="dxa"/>
            <w:tcBorders>
              <w:top w:val="nil"/>
              <w:left w:val="nil"/>
              <w:bottom w:val="nil"/>
              <w:right w:val="nil"/>
            </w:tcBorders>
            <w:shd w:val="clear" w:color="auto" w:fill="auto"/>
            <w:noWrap/>
            <w:vAlign w:val="bottom"/>
            <w:hideMark/>
          </w:tcPr>
          <w:p w14:paraId="4EA362DD" w14:textId="77777777" w:rsidR="0068469E" w:rsidRDefault="002B1B02">
            <w:pPr>
              <w:pStyle w:val="table1"/>
              <w:jc w:val="right"/>
              <w:rPr>
                <w:lang w:val="en-US"/>
              </w:rPr>
            </w:pPr>
            <w:r>
              <w:rPr>
                <w:lang w:val="en-US"/>
              </w:rPr>
              <w:t>17</w:t>
            </w:r>
          </w:p>
        </w:tc>
        <w:tc>
          <w:tcPr>
            <w:tcW w:w="1784" w:type="dxa"/>
            <w:tcBorders>
              <w:top w:val="nil"/>
              <w:left w:val="nil"/>
              <w:bottom w:val="nil"/>
              <w:right w:val="nil"/>
            </w:tcBorders>
            <w:shd w:val="clear" w:color="auto" w:fill="auto"/>
            <w:noWrap/>
            <w:vAlign w:val="bottom"/>
            <w:hideMark/>
          </w:tcPr>
          <w:p w14:paraId="4EA362DE" w14:textId="77777777" w:rsidR="0068469E" w:rsidRDefault="002B1B02">
            <w:pPr>
              <w:pStyle w:val="table1"/>
              <w:jc w:val="right"/>
              <w:rPr>
                <w:lang w:val="en-US"/>
              </w:rPr>
            </w:pPr>
            <w:r>
              <w:rPr>
                <w:lang w:val="en-US"/>
              </w:rPr>
              <w:t>17</w:t>
            </w:r>
          </w:p>
        </w:tc>
      </w:tr>
      <w:tr w:rsidR="0068469E" w14:paraId="4EA362E3" w14:textId="77777777">
        <w:trPr>
          <w:trHeight w:val="300"/>
        </w:trPr>
        <w:tc>
          <w:tcPr>
            <w:tcW w:w="2798" w:type="dxa"/>
            <w:tcBorders>
              <w:top w:val="nil"/>
              <w:left w:val="nil"/>
              <w:bottom w:val="nil"/>
              <w:right w:val="nil"/>
            </w:tcBorders>
            <w:shd w:val="clear" w:color="auto" w:fill="auto"/>
            <w:noWrap/>
            <w:vAlign w:val="bottom"/>
            <w:hideMark/>
          </w:tcPr>
          <w:p w14:paraId="4EA362E0" w14:textId="77777777" w:rsidR="0068469E" w:rsidRDefault="002B1B02">
            <w:pPr>
              <w:pStyle w:val="table1"/>
              <w:rPr>
                <w:lang w:val="en-US"/>
              </w:rPr>
            </w:pPr>
            <w:r>
              <w:rPr>
                <w:lang w:val="en-US"/>
              </w:rPr>
              <w:t>Pooled Variance</w:t>
            </w:r>
          </w:p>
        </w:tc>
        <w:tc>
          <w:tcPr>
            <w:tcW w:w="1387" w:type="dxa"/>
            <w:tcBorders>
              <w:top w:val="nil"/>
              <w:left w:val="nil"/>
              <w:bottom w:val="nil"/>
              <w:right w:val="nil"/>
            </w:tcBorders>
            <w:shd w:val="clear" w:color="auto" w:fill="auto"/>
            <w:noWrap/>
            <w:vAlign w:val="bottom"/>
            <w:hideMark/>
          </w:tcPr>
          <w:p w14:paraId="4EA362E1" w14:textId="77777777" w:rsidR="0068469E" w:rsidRDefault="002B1B02">
            <w:pPr>
              <w:pStyle w:val="table1"/>
              <w:jc w:val="right"/>
              <w:rPr>
                <w:lang w:val="en-US"/>
              </w:rPr>
            </w:pPr>
            <w:r>
              <w:rPr>
                <w:lang w:val="en-US"/>
              </w:rPr>
              <w:t>3004.43</w:t>
            </w:r>
          </w:p>
        </w:tc>
        <w:tc>
          <w:tcPr>
            <w:tcW w:w="1784" w:type="dxa"/>
            <w:tcBorders>
              <w:top w:val="nil"/>
              <w:left w:val="nil"/>
              <w:bottom w:val="nil"/>
              <w:right w:val="nil"/>
            </w:tcBorders>
            <w:shd w:val="clear" w:color="auto" w:fill="auto"/>
            <w:noWrap/>
            <w:vAlign w:val="bottom"/>
            <w:hideMark/>
          </w:tcPr>
          <w:p w14:paraId="4EA362E2" w14:textId="77777777" w:rsidR="0068469E" w:rsidRDefault="0068469E">
            <w:pPr>
              <w:pStyle w:val="table1"/>
              <w:jc w:val="right"/>
              <w:rPr>
                <w:lang w:val="en-US"/>
              </w:rPr>
            </w:pPr>
          </w:p>
        </w:tc>
      </w:tr>
      <w:tr w:rsidR="0068469E" w14:paraId="4EA362E7" w14:textId="77777777">
        <w:trPr>
          <w:trHeight w:val="300"/>
        </w:trPr>
        <w:tc>
          <w:tcPr>
            <w:tcW w:w="2798" w:type="dxa"/>
            <w:tcBorders>
              <w:top w:val="nil"/>
              <w:left w:val="nil"/>
              <w:bottom w:val="nil"/>
              <w:right w:val="nil"/>
            </w:tcBorders>
            <w:shd w:val="clear" w:color="auto" w:fill="auto"/>
            <w:noWrap/>
            <w:vAlign w:val="bottom"/>
            <w:hideMark/>
          </w:tcPr>
          <w:p w14:paraId="4EA362E4" w14:textId="77777777" w:rsidR="0068469E" w:rsidRDefault="002B1B02">
            <w:pPr>
              <w:pStyle w:val="table1"/>
              <w:rPr>
                <w:lang w:val="en-US"/>
              </w:rPr>
            </w:pPr>
            <w:r>
              <w:rPr>
                <w:lang w:val="en-US"/>
              </w:rPr>
              <w:t>Hypothesized Mean Difference</w:t>
            </w:r>
          </w:p>
        </w:tc>
        <w:tc>
          <w:tcPr>
            <w:tcW w:w="1387" w:type="dxa"/>
            <w:tcBorders>
              <w:top w:val="nil"/>
              <w:left w:val="nil"/>
              <w:bottom w:val="nil"/>
              <w:right w:val="nil"/>
            </w:tcBorders>
            <w:shd w:val="clear" w:color="auto" w:fill="auto"/>
            <w:noWrap/>
            <w:vAlign w:val="bottom"/>
            <w:hideMark/>
          </w:tcPr>
          <w:p w14:paraId="4EA362E5" w14:textId="77777777" w:rsidR="0068469E" w:rsidRDefault="002B1B02">
            <w:pPr>
              <w:pStyle w:val="table1"/>
              <w:jc w:val="right"/>
              <w:rPr>
                <w:lang w:val="en-US"/>
              </w:rPr>
            </w:pPr>
            <w:r>
              <w:rPr>
                <w:lang w:val="en-US"/>
              </w:rPr>
              <w:t>0</w:t>
            </w:r>
          </w:p>
        </w:tc>
        <w:tc>
          <w:tcPr>
            <w:tcW w:w="1784" w:type="dxa"/>
            <w:tcBorders>
              <w:top w:val="nil"/>
              <w:left w:val="nil"/>
              <w:bottom w:val="nil"/>
              <w:right w:val="nil"/>
            </w:tcBorders>
            <w:shd w:val="clear" w:color="auto" w:fill="auto"/>
            <w:noWrap/>
            <w:vAlign w:val="bottom"/>
            <w:hideMark/>
          </w:tcPr>
          <w:p w14:paraId="4EA362E6" w14:textId="77777777" w:rsidR="0068469E" w:rsidRDefault="0068469E">
            <w:pPr>
              <w:pStyle w:val="table1"/>
              <w:jc w:val="right"/>
              <w:rPr>
                <w:lang w:val="en-US"/>
              </w:rPr>
            </w:pPr>
          </w:p>
        </w:tc>
      </w:tr>
      <w:tr w:rsidR="0068469E" w14:paraId="4EA362EB" w14:textId="77777777">
        <w:trPr>
          <w:trHeight w:val="300"/>
        </w:trPr>
        <w:tc>
          <w:tcPr>
            <w:tcW w:w="2798" w:type="dxa"/>
            <w:tcBorders>
              <w:top w:val="nil"/>
              <w:left w:val="nil"/>
              <w:bottom w:val="nil"/>
              <w:right w:val="nil"/>
            </w:tcBorders>
            <w:shd w:val="clear" w:color="auto" w:fill="auto"/>
            <w:noWrap/>
            <w:vAlign w:val="bottom"/>
            <w:hideMark/>
          </w:tcPr>
          <w:p w14:paraId="4EA362E8" w14:textId="77777777" w:rsidR="0068469E" w:rsidRDefault="002B1B02">
            <w:pPr>
              <w:pStyle w:val="table1"/>
              <w:rPr>
                <w:lang w:val="en-US"/>
              </w:rPr>
            </w:pPr>
            <w:proofErr w:type="spellStart"/>
            <w:r>
              <w:rPr>
                <w:lang w:val="en-US"/>
              </w:rPr>
              <w:t>df</w:t>
            </w:r>
            <w:proofErr w:type="spellEnd"/>
          </w:p>
        </w:tc>
        <w:tc>
          <w:tcPr>
            <w:tcW w:w="1387" w:type="dxa"/>
            <w:tcBorders>
              <w:top w:val="nil"/>
              <w:left w:val="nil"/>
              <w:bottom w:val="nil"/>
              <w:right w:val="nil"/>
            </w:tcBorders>
            <w:shd w:val="clear" w:color="auto" w:fill="auto"/>
            <w:noWrap/>
            <w:vAlign w:val="bottom"/>
            <w:hideMark/>
          </w:tcPr>
          <w:p w14:paraId="4EA362E9" w14:textId="77777777" w:rsidR="0068469E" w:rsidRDefault="002B1B02">
            <w:pPr>
              <w:pStyle w:val="table1"/>
              <w:jc w:val="right"/>
              <w:rPr>
                <w:lang w:val="en-US"/>
              </w:rPr>
            </w:pPr>
            <w:r>
              <w:rPr>
                <w:lang w:val="en-US"/>
              </w:rPr>
              <w:t>32</w:t>
            </w:r>
          </w:p>
        </w:tc>
        <w:tc>
          <w:tcPr>
            <w:tcW w:w="1784" w:type="dxa"/>
            <w:tcBorders>
              <w:top w:val="nil"/>
              <w:left w:val="nil"/>
              <w:bottom w:val="nil"/>
              <w:right w:val="nil"/>
            </w:tcBorders>
            <w:shd w:val="clear" w:color="auto" w:fill="auto"/>
            <w:noWrap/>
            <w:vAlign w:val="bottom"/>
            <w:hideMark/>
          </w:tcPr>
          <w:p w14:paraId="4EA362EA" w14:textId="77777777" w:rsidR="0068469E" w:rsidRDefault="0068469E">
            <w:pPr>
              <w:pStyle w:val="table1"/>
              <w:jc w:val="right"/>
              <w:rPr>
                <w:lang w:val="en-US"/>
              </w:rPr>
            </w:pPr>
          </w:p>
        </w:tc>
      </w:tr>
      <w:tr w:rsidR="0068469E" w14:paraId="4EA362EF" w14:textId="77777777">
        <w:trPr>
          <w:trHeight w:val="300"/>
        </w:trPr>
        <w:tc>
          <w:tcPr>
            <w:tcW w:w="2798" w:type="dxa"/>
            <w:tcBorders>
              <w:top w:val="nil"/>
              <w:left w:val="nil"/>
              <w:bottom w:val="nil"/>
              <w:right w:val="nil"/>
            </w:tcBorders>
            <w:shd w:val="clear" w:color="auto" w:fill="auto"/>
            <w:noWrap/>
            <w:vAlign w:val="bottom"/>
            <w:hideMark/>
          </w:tcPr>
          <w:p w14:paraId="4EA362EC" w14:textId="77777777" w:rsidR="0068469E" w:rsidRDefault="002B1B02">
            <w:pPr>
              <w:pStyle w:val="table1"/>
              <w:rPr>
                <w:lang w:val="en-US"/>
              </w:rPr>
            </w:pPr>
            <w:r>
              <w:rPr>
                <w:lang w:val="en-US"/>
              </w:rPr>
              <w:t>t Stat</w:t>
            </w:r>
          </w:p>
        </w:tc>
        <w:tc>
          <w:tcPr>
            <w:tcW w:w="1387" w:type="dxa"/>
            <w:tcBorders>
              <w:top w:val="nil"/>
              <w:left w:val="nil"/>
              <w:bottom w:val="nil"/>
              <w:right w:val="nil"/>
            </w:tcBorders>
            <w:shd w:val="clear" w:color="auto" w:fill="auto"/>
            <w:noWrap/>
            <w:vAlign w:val="bottom"/>
            <w:hideMark/>
          </w:tcPr>
          <w:p w14:paraId="4EA362ED" w14:textId="77777777" w:rsidR="0068469E" w:rsidRDefault="002B1B02">
            <w:pPr>
              <w:pStyle w:val="table1"/>
              <w:jc w:val="right"/>
              <w:rPr>
                <w:lang w:val="en-US"/>
              </w:rPr>
            </w:pPr>
            <w:r>
              <w:rPr>
                <w:lang w:val="en-US"/>
              </w:rPr>
              <w:t>2.22</w:t>
            </w:r>
          </w:p>
        </w:tc>
        <w:tc>
          <w:tcPr>
            <w:tcW w:w="1784" w:type="dxa"/>
            <w:tcBorders>
              <w:top w:val="nil"/>
              <w:left w:val="nil"/>
              <w:bottom w:val="nil"/>
              <w:right w:val="nil"/>
            </w:tcBorders>
            <w:shd w:val="clear" w:color="auto" w:fill="auto"/>
            <w:noWrap/>
            <w:vAlign w:val="bottom"/>
            <w:hideMark/>
          </w:tcPr>
          <w:p w14:paraId="4EA362EE" w14:textId="77777777" w:rsidR="0068469E" w:rsidRDefault="0068469E">
            <w:pPr>
              <w:pStyle w:val="table1"/>
              <w:jc w:val="right"/>
              <w:rPr>
                <w:lang w:val="en-US"/>
              </w:rPr>
            </w:pPr>
          </w:p>
        </w:tc>
      </w:tr>
      <w:tr w:rsidR="0068469E" w14:paraId="4EA362F3" w14:textId="77777777">
        <w:trPr>
          <w:trHeight w:val="300"/>
        </w:trPr>
        <w:tc>
          <w:tcPr>
            <w:tcW w:w="2798" w:type="dxa"/>
            <w:tcBorders>
              <w:top w:val="nil"/>
              <w:left w:val="nil"/>
              <w:bottom w:val="nil"/>
              <w:right w:val="nil"/>
            </w:tcBorders>
            <w:shd w:val="clear" w:color="auto" w:fill="auto"/>
            <w:noWrap/>
            <w:vAlign w:val="bottom"/>
            <w:hideMark/>
          </w:tcPr>
          <w:p w14:paraId="4EA362F0" w14:textId="77777777" w:rsidR="0068469E" w:rsidRDefault="002B1B02">
            <w:pPr>
              <w:pStyle w:val="table1"/>
              <w:rPr>
                <w:lang w:val="en-US"/>
              </w:rPr>
            </w:pPr>
            <w:r>
              <w:rPr>
                <w:lang w:val="en-US"/>
              </w:rPr>
              <w:t>P(T&lt;=t) one-tail</w:t>
            </w:r>
          </w:p>
        </w:tc>
        <w:tc>
          <w:tcPr>
            <w:tcW w:w="1387" w:type="dxa"/>
            <w:tcBorders>
              <w:top w:val="nil"/>
              <w:left w:val="nil"/>
              <w:bottom w:val="nil"/>
              <w:right w:val="nil"/>
            </w:tcBorders>
            <w:shd w:val="clear" w:color="auto" w:fill="auto"/>
            <w:noWrap/>
            <w:vAlign w:val="bottom"/>
            <w:hideMark/>
          </w:tcPr>
          <w:p w14:paraId="4EA362F1" w14:textId="77777777" w:rsidR="0068469E" w:rsidRDefault="002B1B02">
            <w:pPr>
              <w:pStyle w:val="table1"/>
              <w:jc w:val="right"/>
              <w:rPr>
                <w:lang w:val="en-US"/>
              </w:rPr>
            </w:pPr>
            <w:r>
              <w:rPr>
                <w:lang w:val="en-US"/>
              </w:rPr>
              <w:t>0.02</w:t>
            </w:r>
          </w:p>
        </w:tc>
        <w:tc>
          <w:tcPr>
            <w:tcW w:w="1784" w:type="dxa"/>
            <w:tcBorders>
              <w:top w:val="nil"/>
              <w:left w:val="nil"/>
              <w:bottom w:val="nil"/>
              <w:right w:val="nil"/>
            </w:tcBorders>
            <w:shd w:val="clear" w:color="auto" w:fill="auto"/>
            <w:noWrap/>
            <w:vAlign w:val="bottom"/>
            <w:hideMark/>
          </w:tcPr>
          <w:p w14:paraId="4EA362F2" w14:textId="77777777" w:rsidR="0068469E" w:rsidRDefault="0068469E">
            <w:pPr>
              <w:pStyle w:val="table1"/>
              <w:jc w:val="right"/>
              <w:rPr>
                <w:lang w:val="en-US"/>
              </w:rPr>
            </w:pPr>
          </w:p>
        </w:tc>
      </w:tr>
      <w:tr w:rsidR="0068469E" w14:paraId="4EA362F7" w14:textId="77777777">
        <w:trPr>
          <w:trHeight w:val="300"/>
        </w:trPr>
        <w:tc>
          <w:tcPr>
            <w:tcW w:w="2798" w:type="dxa"/>
            <w:tcBorders>
              <w:top w:val="nil"/>
              <w:left w:val="nil"/>
              <w:bottom w:val="nil"/>
              <w:right w:val="nil"/>
            </w:tcBorders>
            <w:shd w:val="clear" w:color="auto" w:fill="auto"/>
            <w:noWrap/>
            <w:vAlign w:val="bottom"/>
            <w:hideMark/>
          </w:tcPr>
          <w:p w14:paraId="4EA362F4" w14:textId="77777777" w:rsidR="0068469E" w:rsidRDefault="002B1B02">
            <w:pPr>
              <w:pStyle w:val="table1"/>
              <w:rPr>
                <w:lang w:val="en-US"/>
              </w:rPr>
            </w:pPr>
            <w:r>
              <w:rPr>
                <w:lang w:val="en-US"/>
              </w:rPr>
              <w:t>t Critical one-tail</w:t>
            </w:r>
          </w:p>
        </w:tc>
        <w:tc>
          <w:tcPr>
            <w:tcW w:w="1387" w:type="dxa"/>
            <w:tcBorders>
              <w:top w:val="nil"/>
              <w:left w:val="nil"/>
              <w:bottom w:val="nil"/>
              <w:right w:val="nil"/>
            </w:tcBorders>
            <w:shd w:val="clear" w:color="auto" w:fill="auto"/>
            <w:noWrap/>
            <w:vAlign w:val="bottom"/>
            <w:hideMark/>
          </w:tcPr>
          <w:p w14:paraId="4EA362F5" w14:textId="77777777" w:rsidR="0068469E" w:rsidRDefault="002B1B02">
            <w:pPr>
              <w:pStyle w:val="table1"/>
              <w:jc w:val="right"/>
              <w:rPr>
                <w:lang w:val="en-US"/>
              </w:rPr>
            </w:pPr>
            <w:r>
              <w:rPr>
                <w:lang w:val="en-US"/>
              </w:rPr>
              <w:t>1.69</w:t>
            </w:r>
          </w:p>
        </w:tc>
        <w:tc>
          <w:tcPr>
            <w:tcW w:w="1784" w:type="dxa"/>
            <w:tcBorders>
              <w:top w:val="nil"/>
              <w:left w:val="nil"/>
              <w:bottom w:val="nil"/>
              <w:right w:val="nil"/>
            </w:tcBorders>
            <w:shd w:val="clear" w:color="auto" w:fill="auto"/>
            <w:noWrap/>
            <w:vAlign w:val="bottom"/>
            <w:hideMark/>
          </w:tcPr>
          <w:p w14:paraId="4EA362F6" w14:textId="77777777" w:rsidR="0068469E" w:rsidRDefault="0068469E">
            <w:pPr>
              <w:pStyle w:val="table1"/>
              <w:jc w:val="right"/>
              <w:rPr>
                <w:lang w:val="en-US"/>
              </w:rPr>
            </w:pPr>
          </w:p>
        </w:tc>
      </w:tr>
      <w:tr w:rsidR="0068469E" w14:paraId="4EA362FB" w14:textId="77777777">
        <w:trPr>
          <w:trHeight w:val="300"/>
        </w:trPr>
        <w:tc>
          <w:tcPr>
            <w:tcW w:w="2798" w:type="dxa"/>
            <w:tcBorders>
              <w:top w:val="nil"/>
              <w:left w:val="nil"/>
              <w:bottom w:val="nil"/>
              <w:right w:val="nil"/>
            </w:tcBorders>
            <w:shd w:val="clear" w:color="auto" w:fill="auto"/>
            <w:noWrap/>
            <w:vAlign w:val="bottom"/>
            <w:hideMark/>
          </w:tcPr>
          <w:p w14:paraId="4EA362F8" w14:textId="77777777" w:rsidR="0068469E" w:rsidRDefault="002B1B02">
            <w:pPr>
              <w:pStyle w:val="table1"/>
              <w:rPr>
                <w:lang w:val="en-US"/>
              </w:rPr>
            </w:pPr>
            <w:r>
              <w:rPr>
                <w:lang w:val="en-US"/>
              </w:rPr>
              <w:t>P(T&lt;=t) two-tail</w:t>
            </w:r>
          </w:p>
        </w:tc>
        <w:tc>
          <w:tcPr>
            <w:tcW w:w="1387" w:type="dxa"/>
            <w:tcBorders>
              <w:top w:val="nil"/>
              <w:left w:val="nil"/>
              <w:bottom w:val="nil"/>
              <w:right w:val="nil"/>
            </w:tcBorders>
            <w:shd w:val="clear" w:color="auto" w:fill="auto"/>
            <w:noWrap/>
            <w:vAlign w:val="bottom"/>
            <w:hideMark/>
          </w:tcPr>
          <w:p w14:paraId="4EA362F9" w14:textId="77777777" w:rsidR="0068469E" w:rsidRDefault="002B1B02">
            <w:pPr>
              <w:pStyle w:val="table1"/>
              <w:jc w:val="right"/>
              <w:rPr>
                <w:lang w:val="en-US"/>
              </w:rPr>
            </w:pPr>
            <w:r>
              <w:rPr>
                <w:lang w:val="en-US"/>
              </w:rPr>
              <w:t>0.03</w:t>
            </w:r>
          </w:p>
        </w:tc>
        <w:tc>
          <w:tcPr>
            <w:tcW w:w="1784" w:type="dxa"/>
            <w:tcBorders>
              <w:top w:val="nil"/>
              <w:left w:val="nil"/>
              <w:bottom w:val="nil"/>
              <w:right w:val="nil"/>
            </w:tcBorders>
            <w:shd w:val="clear" w:color="auto" w:fill="auto"/>
            <w:noWrap/>
            <w:vAlign w:val="bottom"/>
            <w:hideMark/>
          </w:tcPr>
          <w:p w14:paraId="4EA362FA" w14:textId="77777777" w:rsidR="0068469E" w:rsidRDefault="0068469E">
            <w:pPr>
              <w:pStyle w:val="table1"/>
              <w:jc w:val="right"/>
              <w:rPr>
                <w:lang w:val="en-US"/>
              </w:rPr>
            </w:pPr>
          </w:p>
        </w:tc>
      </w:tr>
      <w:tr w:rsidR="0068469E" w14:paraId="4EA362FF" w14:textId="77777777">
        <w:trPr>
          <w:trHeight w:val="315"/>
        </w:trPr>
        <w:tc>
          <w:tcPr>
            <w:tcW w:w="2798" w:type="dxa"/>
            <w:tcBorders>
              <w:top w:val="nil"/>
              <w:left w:val="nil"/>
              <w:bottom w:val="single" w:sz="8" w:space="0" w:color="auto"/>
              <w:right w:val="nil"/>
            </w:tcBorders>
            <w:shd w:val="clear" w:color="auto" w:fill="auto"/>
            <w:noWrap/>
            <w:vAlign w:val="bottom"/>
            <w:hideMark/>
          </w:tcPr>
          <w:p w14:paraId="4EA362FC" w14:textId="77777777" w:rsidR="0068469E" w:rsidRDefault="002B1B02">
            <w:pPr>
              <w:pStyle w:val="table1"/>
              <w:rPr>
                <w:lang w:val="en-US"/>
              </w:rPr>
            </w:pPr>
            <w:r>
              <w:rPr>
                <w:lang w:val="en-US"/>
              </w:rPr>
              <w:t>t Critical two-tail</w:t>
            </w:r>
          </w:p>
        </w:tc>
        <w:tc>
          <w:tcPr>
            <w:tcW w:w="1387" w:type="dxa"/>
            <w:tcBorders>
              <w:top w:val="nil"/>
              <w:left w:val="nil"/>
              <w:bottom w:val="single" w:sz="8" w:space="0" w:color="auto"/>
              <w:right w:val="nil"/>
            </w:tcBorders>
            <w:shd w:val="clear" w:color="auto" w:fill="auto"/>
            <w:noWrap/>
            <w:vAlign w:val="bottom"/>
            <w:hideMark/>
          </w:tcPr>
          <w:p w14:paraId="4EA362FD" w14:textId="77777777" w:rsidR="0068469E" w:rsidRDefault="002B1B02">
            <w:pPr>
              <w:pStyle w:val="table1"/>
              <w:jc w:val="right"/>
              <w:rPr>
                <w:lang w:val="en-US"/>
              </w:rPr>
            </w:pPr>
            <w:r>
              <w:rPr>
                <w:lang w:val="en-US"/>
              </w:rPr>
              <w:t>2.04</w:t>
            </w:r>
          </w:p>
        </w:tc>
        <w:tc>
          <w:tcPr>
            <w:tcW w:w="1784" w:type="dxa"/>
            <w:tcBorders>
              <w:top w:val="nil"/>
              <w:left w:val="nil"/>
              <w:bottom w:val="single" w:sz="8" w:space="0" w:color="auto"/>
              <w:right w:val="nil"/>
            </w:tcBorders>
            <w:shd w:val="clear" w:color="auto" w:fill="auto"/>
            <w:noWrap/>
            <w:vAlign w:val="bottom"/>
            <w:hideMark/>
          </w:tcPr>
          <w:p w14:paraId="4EA362FE" w14:textId="77777777" w:rsidR="0068469E" w:rsidRDefault="002B1B02">
            <w:pPr>
              <w:pStyle w:val="table1"/>
              <w:jc w:val="right"/>
              <w:rPr>
                <w:lang w:val="en-US"/>
              </w:rPr>
            </w:pPr>
            <w:r>
              <w:rPr>
                <w:lang w:val="en-US"/>
              </w:rPr>
              <w:t> </w:t>
            </w:r>
          </w:p>
        </w:tc>
      </w:tr>
    </w:tbl>
    <w:p w14:paraId="4EA36300" w14:textId="77777777" w:rsidR="0068469E" w:rsidRDefault="0068469E">
      <w:pPr>
        <w:rPr>
          <w:lang w:eastAsia="en-AU"/>
        </w:rPr>
      </w:pPr>
    </w:p>
    <w:p w14:paraId="4EA36301" w14:textId="77777777" w:rsidR="0068469E" w:rsidRDefault="002B1B02">
      <w:pPr>
        <w:spacing w:after="0" w:line="240" w:lineRule="auto"/>
        <w:jc w:val="left"/>
        <w:rPr>
          <w:lang w:eastAsia="en-AU"/>
        </w:rPr>
      </w:pPr>
      <w:r>
        <w:rPr>
          <w:lang w:eastAsia="en-AU"/>
        </w:rPr>
        <w:br w:type="page"/>
      </w:r>
    </w:p>
    <w:p w14:paraId="4EA36302" w14:textId="77777777" w:rsidR="0068469E" w:rsidRDefault="002B1B02">
      <w:pPr>
        <w:pStyle w:val="tablecaption"/>
        <w:rPr>
          <w:sz w:val="20"/>
          <w:lang w:eastAsia="en-AU"/>
        </w:rPr>
      </w:pPr>
      <w:r w:rsidRPr="001B77EC">
        <w:rPr>
          <w:b/>
          <w:sz w:val="20"/>
          <w:lang w:eastAsia="en-AU"/>
        </w:rPr>
        <w:t>Table E2</w:t>
      </w:r>
      <w:r>
        <w:rPr>
          <w:sz w:val="20"/>
          <w:lang w:eastAsia="en-AU"/>
        </w:rPr>
        <w:t xml:space="preserve"> Student </w:t>
      </w:r>
      <w:r>
        <w:rPr>
          <w:i/>
          <w:sz w:val="20"/>
          <w:lang w:eastAsia="en-AU"/>
        </w:rPr>
        <w:t>t</w:t>
      </w:r>
      <w:r>
        <w:rPr>
          <w:sz w:val="20"/>
          <w:lang w:eastAsia="en-AU"/>
        </w:rPr>
        <w:t xml:space="preserve">-test comparison of mean snail egg number per snail pair for upstream (GCUS, ‘U/s’) versus midstream (GCLB, ‘M/s’) sites, </w:t>
      </w:r>
      <w:r>
        <w:rPr>
          <w:rFonts w:cs="Arial"/>
          <w:sz w:val="20"/>
          <w:lang w:val="en-US" w:eastAsia="en-AU"/>
        </w:rPr>
        <w:t>2014–15 and 2015–2016 wet seasons.</w:t>
      </w:r>
    </w:p>
    <w:tbl>
      <w:tblPr>
        <w:tblW w:w="5969" w:type="dxa"/>
        <w:tblInd w:w="93" w:type="dxa"/>
        <w:tblLook w:val="04A0" w:firstRow="1" w:lastRow="0" w:firstColumn="1" w:lastColumn="0" w:noHBand="0" w:noVBand="1"/>
      </w:tblPr>
      <w:tblGrid>
        <w:gridCol w:w="2798"/>
        <w:gridCol w:w="1387"/>
        <w:gridCol w:w="1387"/>
        <w:gridCol w:w="397"/>
      </w:tblGrid>
      <w:tr w:rsidR="0068469E" w14:paraId="4EA36304" w14:textId="77777777">
        <w:trPr>
          <w:trHeight w:val="300"/>
        </w:trPr>
        <w:tc>
          <w:tcPr>
            <w:tcW w:w="5969" w:type="dxa"/>
            <w:gridSpan w:val="4"/>
            <w:tcBorders>
              <w:top w:val="nil"/>
              <w:left w:val="nil"/>
              <w:bottom w:val="nil"/>
              <w:right w:val="nil"/>
            </w:tcBorders>
            <w:shd w:val="clear" w:color="auto" w:fill="auto"/>
            <w:noWrap/>
            <w:vAlign w:val="bottom"/>
            <w:hideMark/>
          </w:tcPr>
          <w:p w14:paraId="4EA36303" w14:textId="77777777" w:rsidR="0068469E" w:rsidRDefault="002B1B02">
            <w:pPr>
              <w:spacing w:line="240" w:lineRule="auto"/>
              <w:jc w:val="left"/>
              <w:rPr>
                <w:rFonts w:ascii="Calibri" w:hAnsi="Calibri" w:cs="Calibri"/>
                <w:color w:val="000000"/>
                <w:szCs w:val="22"/>
                <w:lang w:val="en-US"/>
              </w:rPr>
            </w:pPr>
            <w:r>
              <w:rPr>
                <w:rFonts w:ascii="Calibri" w:hAnsi="Calibri" w:cs="Calibri"/>
                <w:color w:val="000000"/>
                <w:szCs w:val="22"/>
                <w:lang w:val="en-US"/>
              </w:rPr>
              <w:t>t-Test: Two-Sample Assuming Equal Variances</w:t>
            </w:r>
          </w:p>
        </w:tc>
      </w:tr>
      <w:tr w:rsidR="0068469E" w14:paraId="4EA36308" w14:textId="77777777">
        <w:trPr>
          <w:gridAfter w:val="1"/>
          <w:wAfter w:w="397" w:type="dxa"/>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4EA36305" w14:textId="77777777" w:rsidR="0068469E" w:rsidRDefault="002B1B02">
            <w:pPr>
              <w:pStyle w:val="table1"/>
              <w:rPr>
                <w:lang w:val="en-US"/>
              </w:rPr>
            </w:pPr>
            <w:r>
              <w:rPr>
                <w:lang w:val="en-US"/>
              </w:rPr>
              <w:t> </w:t>
            </w:r>
          </w:p>
        </w:tc>
        <w:tc>
          <w:tcPr>
            <w:tcW w:w="1387" w:type="dxa"/>
            <w:tcBorders>
              <w:top w:val="single" w:sz="8" w:space="0" w:color="auto"/>
              <w:left w:val="nil"/>
              <w:bottom w:val="single" w:sz="4" w:space="0" w:color="auto"/>
              <w:right w:val="nil"/>
            </w:tcBorders>
            <w:shd w:val="clear" w:color="auto" w:fill="auto"/>
            <w:noWrap/>
            <w:vAlign w:val="bottom"/>
            <w:hideMark/>
          </w:tcPr>
          <w:p w14:paraId="4EA36306" w14:textId="77777777" w:rsidR="0068469E" w:rsidRDefault="002B1B02">
            <w:pPr>
              <w:pStyle w:val="table1"/>
              <w:jc w:val="right"/>
              <w:rPr>
                <w:lang w:val="en-US"/>
              </w:rPr>
            </w:pPr>
            <w:r>
              <w:rPr>
                <w:lang w:val="en-US"/>
              </w:rPr>
              <w:t>Variable M/s</w:t>
            </w:r>
          </w:p>
        </w:tc>
        <w:tc>
          <w:tcPr>
            <w:tcW w:w="1387" w:type="dxa"/>
            <w:tcBorders>
              <w:top w:val="single" w:sz="8" w:space="0" w:color="auto"/>
              <w:left w:val="nil"/>
              <w:bottom w:val="single" w:sz="4" w:space="0" w:color="auto"/>
              <w:right w:val="nil"/>
            </w:tcBorders>
            <w:shd w:val="clear" w:color="auto" w:fill="auto"/>
            <w:noWrap/>
            <w:vAlign w:val="bottom"/>
            <w:hideMark/>
          </w:tcPr>
          <w:p w14:paraId="4EA36307" w14:textId="77777777" w:rsidR="0068469E" w:rsidRDefault="002B1B02">
            <w:pPr>
              <w:pStyle w:val="table1"/>
              <w:jc w:val="right"/>
              <w:rPr>
                <w:lang w:val="en-US"/>
              </w:rPr>
            </w:pPr>
            <w:r>
              <w:rPr>
                <w:lang w:val="en-US"/>
              </w:rPr>
              <w:t>Variable U/s</w:t>
            </w:r>
          </w:p>
        </w:tc>
      </w:tr>
      <w:tr w:rsidR="0068469E" w14:paraId="4EA3630C"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09" w14:textId="77777777" w:rsidR="0068469E" w:rsidRDefault="002B1B02">
            <w:pPr>
              <w:pStyle w:val="table1"/>
              <w:rPr>
                <w:lang w:val="en-US"/>
              </w:rPr>
            </w:pPr>
            <w:r>
              <w:rPr>
                <w:lang w:val="en-US"/>
              </w:rPr>
              <w:t>Mean</w:t>
            </w:r>
          </w:p>
        </w:tc>
        <w:tc>
          <w:tcPr>
            <w:tcW w:w="1387" w:type="dxa"/>
            <w:tcBorders>
              <w:top w:val="nil"/>
              <w:left w:val="nil"/>
              <w:bottom w:val="nil"/>
              <w:right w:val="nil"/>
            </w:tcBorders>
            <w:shd w:val="clear" w:color="auto" w:fill="auto"/>
            <w:noWrap/>
            <w:vAlign w:val="bottom"/>
            <w:hideMark/>
          </w:tcPr>
          <w:p w14:paraId="4EA3630A" w14:textId="77777777" w:rsidR="0068469E" w:rsidRDefault="002B1B02">
            <w:pPr>
              <w:pStyle w:val="table1"/>
              <w:jc w:val="right"/>
              <w:rPr>
                <w:lang w:val="en-US"/>
              </w:rPr>
            </w:pPr>
            <w:r>
              <w:rPr>
                <w:lang w:val="en-US"/>
              </w:rPr>
              <w:t>247.04</w:t>
            </w:r>
          </w:p>
        </w:tc>
        <w:tc>
          <w:tcPr>
            <w:tcW w:w="1387" w:type="dxa"/>
            <w:tcBorders>
              <w:top w:val="nil"/>
              <w:left w:val="nil"/>
              <w:bottom w:val="nil"/>
              <w:right w:val="nil"/>
            </w:tcBorders>
            <w:shd w:val="clear" w:color="auto" w:fill="auto"/>
            <w:noWrap/>
            <w:vAlign w:val="bottom"/>
            <w:hideMark/>
          </w:tcPr>
          <w:p w14:paraId="4EA3630B" w14:textId="77777777" w:rsidR="0068469E" w:rsidRDefault="002B1B02">
            <w:pPr>
              <w:pStyle w:val="table1"/>
              <w:jc w:val="right"/>
              <w:rPr>
                <w:lang w:val="en-US"/>
              </w:rPr>
            </w:pPr>
            <w:r>
              <w:rPr>
                <w:lang w:val="en-US"/>
              </w:rPr>
              <w:t>214.97</w:t>
            </w:r>
          </w:p>
        </w:tc>
      </w:tr>
      <w:tr w:rsidR="0068469E" w14:paraId="4EA36310"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0D" w14:textId="77777777" w:rsidR="0068469E" w:rsidRDefault="002B1B02">
            <w:pPr>
              <w:pStyle w:val="table1"/>
              <w:rPr>
                <w:lang w:val="en-US"/>
              </w:rPr>
            </w:pPr>
            <w:r>
              <w:rPr>
                <w:lang w:val="en-US"/>
              </w:rPr>
              <w:t>Variance</w:t>
            </w:r>
          </w:p>
        </w:tc>
        <w:tc>
          <w:tcPr>
            <w:tcW w:w="1387" w:type="dxa"/>
            <w:tcBorders>
              <w:top w:val="nil"/>
              <w:left w:val="nil"/>
              <w:bottom w:val="nil"/>
              <w:right w:val="nil"/>
            </w:tcBorders>
            <w:shd w:val="clear" w:color="auto" w:fill="auto"/>
            <w:noWrap/>
            <w:vAlign w:val="bottom"/>
            <w:hideMark/>
          </w:tcPr>
          <w:p w14:paraId="4EA3630E" w14:textId="77777777" w:rsidR="0068469E" w:rsidRDefault="002B1B02">
            <w:pPr>
              <w:pStyle w:val="table1"/>
              <w:jc w:val="right"/>
              <w:rPr>
                <w:lang w:val="en-US"/>
              </w:rPr>
            </w:pPr>
            <w:r>
              <w:rPr>
                <w:lang w:val="en-US"/>
              </w:rPr>
              <w:t>2241.49</w:t>
            </w:r>
          </w:p>
        </w:tc>
        <w:tc>
          <w:tcPr>
            <w:tcW w:w="1387" w:type="dxa"/>
            <w:tcBorders>
              <w:top w:val="nil"/>
              <w:left w:val="nil"/>
              <w:bottom w:val="nil"/>
              <w:right w:val="nil"/>
            </w:tcBorders>
            <w:shd w:val="clear" w:color="auto" w:fill="auto"/>
            <w:noWrap/>
            <w:vAlign w:val="bottom"/>
            <w:hideMark/>
          </w:tcPr>
          <w:p w14:paraId="4EA3630F" w14:textId="77777777" w:rsidR="0068469E" w:rsidRDefault="002B1B02">
            <w:pPr>
              <w:pStyle w:val="table1"/>
              <w:jc w:val="right"/>
              <w:rPr>
                <w:lang w:val="en-US"/>
              </w:rPr>
            </w:pPr>
            <w:r>
              <w:rPr>
                <w:lang w:val="en-US"/>
              </w:rPr>
              <w:t>2578.83</w:t>
            </w:r>
          </w:p>
        </w:tc>
      </w:tr>
      <w:tr w:rsidR="0068469E" w14:paraId="4EA36314"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11" w14:textId="77777777" w:rsidR="0068469E" w:rsidRDefault="002B1B02">
            <w:pPr>
              <w:pStyle w:val="table1"/>
              <w:rPr>
                <w:lang w:val="en-US"/>
              </w:rPr>
            </w:pPr>
            <w:r>
              <w:rPr>
                <w:lang w:val="en-US"/>
              </w:rPr>
              <w:t>Observations</w:t>
            </w:r>
          </w:p>
        </w:tc>
        <w:tc>
          <w:tcPr>
            <w:tcW w:w="1387" w:type="dxa"/>
            <w:tcBorders>
              <w:top w:val="nil"/>
              <w:left w:val="nil"/>
              <w:bottom w:val="nil"/>
              <w:right w:val="nil"/>
            </w:tcBorders>
            <w:shd w:val="clear" w:color="auto" w:fill="auto"/>
            <w:noWrap/>
            <w:vAlign w:val="bottom"/>
            <w:hideMark/>
          </w:tcPr>
          <w:p w14:paraId="4EA36312" w14:textId="77777777" w:rsidR="0068469E" w:rsidRDefault="002B1B02">
            <w:pPr>
              <w:pStyle w:val="table1"/>
              <w:jc w:val="right"/>
              <w:rPr>
                <w:lang w:val="en-US"/>
              </w:rPr>
            </w:pPr>
            <w:r>
              <w:rPr>
                <w:lang w:val="en-US"/>
              </w:rPr>
              <w:t>16</w:t>
            </w:r>
          </w:p>
        </w:tc>
        <w:tc>
          <w:tcPr>
            <w:tcW w:w="1387" w:type="dxa"/>
            <w:tcBorders>
              <w:top w:val="nil"/>
              <w:left w:val="nil"/>
              <w:bottom w:val="nil"/>
              <w:right w:val="nil"/>
            </w:tcBorders>
            <w:shd w:val="clear" w:color="auto" w:fill="auto"/>
            <w:noWrap/>
            <w:vAlign w:val="bottom"/>
            <w:hideMark/>
          </w:tcPr>
          <w:p w14:paraId="4EA36313" w14:textId="77777777" w:rsidR="0068469E" w:rsidRDefault="002B1B02">
            <w:pPr>
              <w:pStyle w:val="table1"/>
              <w:jc w:val="right"/>
              <w:rPr>
                <w:lang w:val="en-US"/>
              </w:rPr>
            </w:pPr>
            <w:r>
              <w:rPr>
                <w:lang w:val="en-US"/>
              </w:rPr>
              <w:t>17</w:t>
            </w:r>
          </w:p>
        </w:tc>
      </w:tr>
      <w:tr w:rsidR="0068469E" w14:paraId="4EA36318"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15" w14:textId="77777777" w:rsidR="0068469E" w:rsidRDefault="002B1B02">
            <w:pPr>
              <w:pStyle w:val="table1"/>
              <w:rPr>
                <w:lang w:val="en-US"/>
              </w:rPr>
            </w:pPr>
            <w:r>
              <w:rPr>
                <w:lang w:val="en-US"/>
              </w:rPr>
              <w:t>Pooled Variance</w:t>
            </w:r>
          </w:p>
        </w:tc>
        <w:tc>
          <w:tcPr>
            <w:tcW w:w="1387" w:type="dxa"/>
            <w:tcBorders>
              <w:top w:val="nil"/>
              <w:left w:val="nil"/>
              <w:bottom w:val="nil"/>
              <w:right w:val="nil"/>
            </w:tcBorders>
            <w:shd w:val="clear" w:color="auto" w:fill="auto"/>
            <w:noWrap/>
            <w:vAlign w:val="bottom"/>
            <w:hideMark/>
          </w:tcPr>
          <w:p w14:paraId="4EA36316" w14:textId="77777777" w:rsidR="0068469E" w:rsidRDefault="002B1B02">
            <w:pPr>
              <w:pStyle w:val="table1"/>
              <w:jc w:val="right"/>
              <w:rPr>
                <w:lang w:val="en-US"/>
              </w:rPr>
            </w:pPr>
            <w:r>
              <w:rPr>
                <w:lang w:val="en-US"/>
              </w:rPr>
              <w:t>2415.60</w:t>
            </w:r>
          </w:p>
        </w:tc>
        <w:tc>
          <w:tcPr>
            <w:tcW w:w="1387" w:type="dxa"/>
            <w:tcBorders>
              <w:top w:val="nil"/>
              <w:left w:val="nil"/>
              <w:bottom w:val="nil"/>
              <w:right w:val="nil"/>
            </w:tcBorders>
            <w:shd w:val="clear" w:color="auto" w:fill="auto"/>
            <w:noWrap/>
            <w:vAlign w:val="bottom"/>
            <w:hideMark/>
          </w:tcPr>
          <w:p w14:paraId="4EA36317" w14:textId="77777777" w:rsidR="0068469E" w:rsidRDefault="0068469E">
            <w:pPr>
              <w:pStyle w:val="table1"/>
              <w:jc w:val="right"/>
              <w:rPr>
                <w:lang w:val="en-US"/>
              </w:rPr>
            </w:pPr>
          </w:p>
        </w:tc>
      </w:tr>
      <w:tr w:rsidR="0068469E" w14:paraId="4EA3631C"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19" w14:textId="77777777" w:rsidR="0068469E" w:rsidRDefault="002B1B02">
            <w:pPr>
              <w:pStyle w:val="table1"/>
              <w:rPr>
                <w:lang w:val="en-US"/>
              </w:rPr>
            </w:pPr>
            <w:r>
              <w:rPr>
                <w:lang w:val="en-US"/>
              </w:rPr>
              <w:t>Hypothesized Mean Difference</w:t>
            </w:r>
          </w:p>
        </w:tc>
        <w:tc>
          <w:tcPr>
            <w:tcW w:w="1387" w:type="dxa"/>
            <w:tcBorders>
              <w:top w:val="nil"/>
              <w:left w:val="nil"/>
              <w:bottom w:val="nil"/>
              <w:right w:val="nil"/>
            </w:tcBorders>
            <w:shd w:val="clear" w:color="auto" w:fill="auto"/>
            <w:noWrap/>
            <w:vAlign w:val="bottom"/>
            <w:hideMark/>
          </w:tcPr>
          <w:p w14:paraId="4EA3631A" w14:textId="77777777" w:rsidR="0068469E" w:rsidRDefault="002B1B02">
            <w:pPr>
              <w:pStyle w:val="table1"/>
              <w:jc w:val="right"/>
              <w:rPr>
                <w:lang w:val="en-US"/>
              </w:rPr>
            </w:pPr>
            <w:r>
              <w:rPr>
                <w:lang w:val="en-US"/>
              </w:rPr>
              <w:t>0</w:t>
            </w:r>
          </w:p>
        </w:tc>
        <w:tc>
          <w:tcPr>
            <w:tcW w:w="1387" w:type="dxa"/>
            <w:tcBorders>
              <w:top w:val="nil"/>
              <w:left w:val="nil"/>
              <w:bottom w:val="nil"/>
              <w:right w:val="nil"/>
            </w:tcBorders>
            <w:shd w:val="clear" w:color="auto" w:fill="auto"/>
            <w:noWrap/>
            <w:vAlign w:val="bottom"/>
            <w:hideMark/>
          </w:tcPr>
          <w:p w14:paraId="4EA3631B" w14:textId="77777777" w:rsidR="0068469E" w:rsidRDefault="0068469E">
            <w:pPr>
              <w:pStyle w:val="table1"/>
              <w:jc w:val="right"/>
              <w:rPr>
                <w:lang w:val="en-US"/>
              </w:rPr>
            </w:pPr>
          </w:p>
        </w:tc>
      </w:tr>
      <w:tr w:rsidR="0068469E" w14:paraId="4EA36320"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1D" w14:textId="77777777" w:rsidR="0068469E" w:rsidRDefault="002B1B02">
            <w:pPr>
              <w:pStyle w:val="table1"/>
              <w:rPr>
                <w:lang w:val="en-US"/>
              </w:rPr>
            </w:pPr>
            <w:proofErr w:type="spellStart"/>
            <w:r>
              <w:rPr>
                <w:lang w:val="en-US"/>
              </w:rPr>
              <w:t>df</w:t>
            </w:r>
            <w:proofErr w:type="spellEnd"/>
          </w:p>
        </w:tc>
        <w:tc>
          <w:tcPr>
            <w:tcW w:w="1387" w:type="dxa"/>
            <w:tcBorders>
              <w:top w:val="nil"/>
              <w:left w:val="nil"/>
              <w:bottom w:val="nil"/>
              <w:right w:val="nil"/>
            </w:tcBorders>
            <w:shd w:val="clear" w:color="auto" w:fill="auto"/>
            <w:noWrap/>
            <w:vAlign w:val="bottom"/>
            <w:hideMark/>
          </w:tcPr>
          <w:p w14:paraId="4EA3631E" w14:textId="77777777" w:rsidR="0068469E" w:rsidRDefault="002B1B02">
            <w:pPr>
              <w:pStyle w:val="table1"/>
              <w:jc w:val="right"/>
              <w:rPr>
                <w:lang w:val="en-US"/>
              </w:rPr>
            </w:pPr>
            <w:r>
              <w:rPr>
                <w:lang w:val="en-US"/>
              </w:rPr>
              <w:t>31</w:t>
            </w:r>
          </w:p>
        </w:tc>
        <w:tc>
          <w:tcPr>
            <w:tcW w:w="1387" w:type="dxa"/>
            <w:tcBorders>
              <w:top w:val="nil"/>
              <w:left w:val="nil"/>
              <w:bottom w:val="nil"/>
              <w:right w:val="nil"/>
            </w:tcBorders>
            <w:shd w:val="clear" w:color="auto" w:fill="auto"/>
            <w:noWrap/>
            <w:vAlign w:val="bottom"/>
            <w:hideMark/>
          </w:tcPr>
          <w:p w14:paraId="4EA3631F" w14:textId="77777777" w:rsidR="0068469E" w:rsidRDefault="0068469E">
            <w:pPr>
              <w:pStyle w:val="table1"/>
              <w:jc w:val="right"/>
              <w:rPr>
                <w:lang w:val="en-US"/>
              </w:rPr>
            </w:pPr>
          </w:p>
        </w:tc>
      </w:tr>
      <w:tr w:rsidR="0068469E" w14:paraId="4EA36324"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21" w14:textId="77777777" w:rsidR="0068469E" w:rsidRDefault="002B1B02">
            <w:pPr>
              <w:pStyle w:val="table1"/>
              <w:rPr>
                <w:lang w:val="en-US"/>
              </w:rPr>
            </w:pPr>
            <w:r>
              <w:rPr>
                <w:lang w:val="en-US"/>
              </w:rPr>
              <w:t>t Stat</w:t>
            </w:r>
          </w:p>
        </w:tc>
        <w:tc>
          <w:tcPr>
            <w:tcW w:w="1387" w:type="dxa"/>
            <w:tcBorders>
              <w:top w:val="nil"/>
              <w:left w:val="nil"/>
              <w:bottom w:val="nil"/>
              <w:right w:val="nil"/>
            </w:tcBorders>
            <w:shd w:val="clear" w:color="auto" w:fill="auto"/>
            <w:noWrap/>
            <w:vAlign w:val="bottom"/>
            <w:hideMark/>
          </w:tcPr>
          <w:p w14:paraId="4EA36322" w14:textId="77777777" w:rsidR="0068469E" w:rsidRDefault="002B1B02">
            <w:pPr>
              <w:pStyle w:val="table1"/>
              <w:jc w:val="right"/>
              <w:rPr>
                <w:lang w:val="en-US"/>
              </w:rPr>
            </w:pPr>
            <w:r>
              <w:rPr>
                <w:lang w:val="en-US"/>
              </w:rPr>
              <w:t>1.87</w:t>
            </w:r>
          </w:p>
        </w:tc>
        <w:tc>
          <w:tcPr>
            <w:tcW w:w="1387" w:type="dxa"/>
            <w:tcBorders>
              <w:top w:val="nil"/>
              <w:left w:val="nil"/>
              <w:bottom w:val="nil"/>
              <w:right w:val="nil"/>
            </w:tcBorders>
            <w:shd w:val="clear" w:color="auto" w:fill="auto"/>
            <w:noWrap/>
            <w:vAlign w:val="bottom"/>
            <w:hideMark/>
          </w:tcPr>
          <w:p w14:paraId="4EA36323" w14:textId="77777777" w:rsidR="0068469E" w:rsidRDefault="0068469E">
            <w:pPr>
              <w:pStyle w:val="table1"/>
              <w:jc w:val="right"/>
              <w:rPr>
                <w:lang w:val="en-US"/>
              </w:rPr>
            </w:pPr>
          </w:p>
        </w:tc>
      </w:tr>
      <w:tr w:rsidR="0068469E" w14:paraId="4EA36328"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25" w14:textId="77777777" w:rsidR="0068469E" w:rsidRDefault="002B1B02">
            <w:pPr>
              <w:pStyle w:val="table1"/>
              <w:rPr>
                <w:lang w:val="en-US"/>
              </w:rPr>
            </w:pPr>
            <w:r>
              <w:rPr>
                <w:lang w:val="en-US"/>
              </w:rPr>
              <w:t>P(T&lt;=t) one-tail</w:t>
            </w:r>
          </w:p>
        </w:tc>
        <w:tc>
          <w:tcPr>
            <w:tcW w:w="1387" w:type="dxa"/>
            <w:tcBorders>
              <w:top w:val="nil"/>
              <w:left w:val="nil"/>
              <w:bottom w:val="nil"/>
              <w:right w:val="nil"/>
            </w:tcBorders>
            <w:shd w:val="clear" w:color="auto" w:fill="auto"/>
            <w:noWrap/>
            <w:vAlign w:val="bottom"/>
            <w:hideMark/>
          </w:tcPr>
          <w:p w14:paraId="4EA36326" w14:textId="77777777" w:rsidR="0068469E" w:rsidRDefault="002B1B02">
            <w:pPr>
              <w:pStyle w:val="table1"/>
              <w:jc w:val="right"/>
              <w:rPr>
                <w:lang w:val="en-US"/>
              </w:rPr>
            </w:pPr>
            <w:r>
              <w:rPr>
                <w:lang w:val="en-US"/>
              </w:rPr>
              <w:t>0.04</w:t>
            </w:r>
          </w:p>
        </w:tc>
        <w:tc>
          <w:tcPr>
            <w:tcW w:w="1387" w:type="dxa"/>
            <w:tcBorders>
              <w:top w:val="nil"/>
              <w:left w:val="nil"/>
              <w:bottom w:val="nil"/>
              <w:right w:val="nil"/>
            </w:tcBorders>
            <w:shd w:val="clear" w:color="auto" w:fill="auto"/>
            <w:noWrap/>
            <w:vAlign w:val="bottom"/>
            <w:hideMark/>
          </w:tcPr>
          <w:p w14:paraId="4EA36327" w14:textId="77777777" w:rsidR="0068469E" w:rsidRDefault="0068469E">
            <w:pPr>
              <w:pStyle w:val="table1"/>
              <w:jc w:val="right"/>
              <w:rPr>
                <w:lang w:val="en-US"/>
              </w:rPr>
            </w:pPr>
          </w:p>
        </w:tc>
      </w:tr>
      <w:tr w:rsidR="0068469E" w14:paraId="4EA3632C"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29" w14:textId="77777777" w:rsidR="0068469E" w:rsidRDefault="002B1B02">
            <w:pPr>
              <w:pStyle w:val="table1"/>
              <w:rPr>
                <w:lang w:val="en-US"/>
              </w:rPr>
            </w:pPr>
            <w:r>
              <w:rPr>
                <w:lang w:val="en-US"/>
              </w:rPr>
              <w:t>t Critical one-tail</w:t>
            </w:r>
          </w:p>
        </w:tc>
        <w:tc>
          <w:tcPr>
            <w:tcW w:w="1387" w:type="dxa"/>
            <w:tcBorders>
              <w:top w:val="nil"/>
              <w:left w:val="nil"/>
              <w:bottom w:val="nil"/>
              <w:right w:val="nil"/>
            </w:tcBorders>
            <w:shd w:val="clear" w:color="auto" w:fill="auto"/>
            <w:noWrap/>
            <w:vAlign w:val="bottom"/>
            <w:hideMark/>
          </w:tcPr>
          <w:p w14:paraId="4EA3632A" w14:textId="77777777" w:rsidR="0068469E" w:rsidRDefault="002B1B02">
            <w:pPr>
              <w:pStyle w:val="table1"/>
              <w:jc w:val="right"/>
              <w:rPr>
                <w:lang w:val="en-US"/>
              </w:rPr>
            </w:pPr>
            <w:r>
              <w:rPr>
                <w:lang w:val="en-US"/>
              </w:rPr>
              <w:t>1.70</w:t>
            </w:r>
          </w:p>
        </w:tc>
        <w:tc>
          <w:tcPr>
            <w:tcW w:w="1387" w:type="dxa"/>
            <w:tcBorders>
              <w:top w:val="nil"/>
              <w:left w:val="nil"/>
              <w:bottom w:val="nil"/>
              <w:right w:val="nil"/>
            </w:tcBorders>
            <w:shd w:val="clear" w:color="auto" w:fill="auto"/>
            <w:noWrap/>
            <w:vAlign w:val="bottom"/>
            <w:hideMark/>
          </w:tcPr>
          <w:p w14:paraId="4EA3632B" w14:textId="77777777" w:rsidR="0068469E" w:rsidRDefault="0068469E">
            <w:pPr>
              <w:pStyle w:val="table1"/>
              <w:jc w:val="right"/>
              <w:rPr>
                <w:lang w:val="en-US"/>
              </w:rPr>
            </w:pPr>
          </w:p>
        </w:tc>
      </w:tr>
      <w:tr w:rsidR="0068469E" w14:paraId="4EA36330" w14:textId="77777777">
        <w:trPr>
          <w:gridAfter w:val="1"/>
          <w:wAfter w:w="397" w:type="dxa"/>
          <w:trHeight w:val="300"/>
        </w:trPr>
        <w:tc>
          <w:tcPr>
            <w:tcW w:w="2798" w:type="dxa"/>
            <w:tcBorders>
              <w:top w:val="nil"/>
              <w:left w:val="nil"/>
              <w:bottom w:val="nil"/>
              <w:right w:val="nil"/>
            </w:tcBorders>
            <w:shd w:val="clear" w:color="auto" w:fill="auto"/>
            <w:noWrap/>
            <w:vAlign w:val="bottom"/>
            <w:hideMark/>
          </w:tcPr>
          <w:p w14:paraId="4EA3632D" w14:textId="77777777" w:rsidR="0068469E" w:rsidRDefault="002B1B02">
            <w:pPr>
              <w:pStyle w:val="table1"/>
              <w:rPr>
                <w:lang w:val="en-US"/>
              </w:rPr>
            </w:pPr>
            <w:r>
              <w:rPr>
                <w:lang w:val="en-US"/>
              </w:rPr>
              <w:t>P(T&lt;=t) two-tail</w:t>
            </w:r>
          </w:p>
        </w:tc>
        <w:tc>
          <w:tcPr>
            <w:tcW w:w="1387" w:type="dxa"/>
            <w:tcBorders>
              <w:top w:val="nil"/>
              <w:left w:val="nil"/>
              <w:bottom w:val="nil"/>
              <w:right w:val="nil"/>
            </w:tcBorders>
            <w:shd w:val="clear" w:color="auto" w:fill="auto"/>
            <w:noWrap/>
            <w:vAlign w:val="bottom"/>
            <w:hideMark/>
          </w:tcPr>
          <w:p w14:paraId="4EA3632E" w14:textId="77777777" w:rsidR="0068469E" w:rsidRDefault="002B1B02">
            <w:pPr>
              <w:pStyle w:val="table1"/>
              <w:jc w:val="right"/>
              <w:rPr>
                <w:lang w:val="en-US"/>
              </w:rPr>
            </w:pPr>
            <w:r>
              <w:rPr>
                <w:lang w:val="en-US"/>
              </w:rPr>
              <w:t>0.07</w:t>
            </w:r>
          </w:p>
        </w:tc>
        <w:tc>
          <w:tcPr>
            <w:tcW w:w="1387" w:type="dxa"/>
            <w:tcBorders>
              <w:top w:val="nil"/>
              <w:left w:val="nil"/>
              <w:bottom w:val="nil"/>
              <w:right w:val="nil"/>
            </w:tcBorders>
            <w:shd w:val="clear" w:color="auto" w:fill="auto"/>
            <w:noWrap/>
            <w:vAlign w:val="bottom"/>
            <w:hideMark/>
          </w:tcPr>
          <w:p w14:paraId="4EA3632F" w14:textId="77777777" w:rsidR="0068469E" w:rsidRDefault="0068469E">
            <w:pPr>
              <w:pStyle w:val="table1"/>
              <w:jc w:val="right"/>
              <w:rPr>
                <w:lang w:val="en-US"/>
              </w:rPr>
            </w:pPr>
          </w:p>
        </w:tc>
      </w:tr>
      <w:tr w:rsidR="0068469E" w14:paraId="4EA36334" w14:textId="77777777">
        <w:trPr>
          <w:gridAfter w:val="1"/>
          <w:wAfter w:w="397" w:type="dxa"/>
          <w:trHeight w:val="315"/>
        </w:trPr>
        <w:tc>
          <w:tcPr>
            <w:tcW w:w="2798" w:type="dxa"/>
            <w:tcBorders>
              <w:top w:val="nil"/>
              <w:left w:val="nil"/>
              <w:bottom w:val="single" w:sz="8" w:space="0" w:color="auto"/>
              <w:right w:val="nil"/>
            </w:tcBorders>
            <w:shd w:val="clear" w:color="auto" w:fill="auto"/>
            <w:noWrap/>
            <w:vAlign w:val="bottom"/>
            <w:hideMark/>
          </w:tcPr>
          <w:p w14:paraId="4EA36331" w14:textId="77777777" w:rsidR="0068469E" w:rsidRDefault="002B1B02">
            <w:pPr>
              <w:pStyle w:val="table1"/>
              <w:rPr>
                <w:lang w:val="en-US"/>
              </w:rPr>
            </w:pPr>
            <w:r>
              <w:rPr>
                <w:lang w:val="en-US"/>
              </w:rPr>
              <w:t>t Critical two-tail</w:t>
            </w:r>
          </w:p>
        </w:tc>
        <w:tc>
          <w:tcPr>
            <w:tcW w:w="1387" w:type="dxa"/>
            <w:tcBorders>
              <w:top w:val="nil"/>
              <w:left w:val="nil"/>
              <w:bottom w:val="single" w:sz="8" w:space="0" w:color="auto"/>
              <w:right w:val="nil"/>
            </w:tcBorders>
            <w:shd w:val="clear" w:color="auto" w:fill="auto"/>
            <w:noWrap/>
            <w:vAlign w:val="bottom"/>
            <w:hideMark/>
          </w:tcPr>
          <w:p w14:paraId="4EA36332" w14:textId="77777777" w:rsidR="0068469E" w:rsidRDefault="002B1B02">
            <w:pPr>
              <w:pStyle w:val="table1"/>
              <w:jc w:val="right"/>
              <w:rPr>
                <w:lang w:val="en-US"/>
              </w:rPr>
            </w:pPr>
            <w:r>
              <w:rPr>
                <w:lang w:val="en-US"/>
              </w:rPr>
              <w:t>2.04</w:t>
            </w:r>
          </w:p>
        </w:tc>
        <w:tc>
          <w:tcPr>
            <w:tcW w:w="1387" w:type="dxa"/>
            <w:tcBorders>
              <w:top w:val="nil"/>
              <w:left w:val="nil"/>
              <w:bottom w:val="single" w:sz="8" w:space="0" w:color="auto"/>
              <w:right w:val="nil"/>
            </w:tcBorders>
            <w:shd w:val="clear" w:color="auto" w:fill="auto"/>
            <w:noWrap/>
            <w:vAlign w:val="bottom"/>
            <w:hideMark/>
          </w:tcPr>
          <w:p w14:paraId="4EA36333" w14:textId="77777777" w:rsidR="0068469E" w:rsidRDefault="002B1B02">
            <w:pPr>
              <w:pStyle w:val="table1"/>
              <w:jc w:val="right"/>
              <w:rPr>
                <w:lang w:val="en-US"/>
              </w:rPr>
            </w:pPr>
            <w:r>
              <w:rPr>
                <w:lang w:val="en-US"/>
              </w:rPr>
              <w:t> </w:t>
            </w:r>
          </w:p>
        </w:tc>
      </w:tr>
    </w:tbl>
    <w:p w14:paraId="4EA36335" w14:textId="77777777" w:rsidR="0068469E" w:rsidRDefault="0068469E">
      <w:pPr>
        <w:rPr>
          <w:lang w:eastAsia="en-AU"/>
        </w:rPr>
      </w:pPr>
    </w:p>
    <w:p w14:paraId="4EA36336" w14:textId="77777777" w:rsidR="0068469E" w:rsidRPr="001B77EC" w:rsidRDefault="002B1B02" w:rsidP="001B77EC">
      <w:pPr>
        <w:pStyle w:val="tablecaption"/>
        <w:rPr>
          <w:sz w:val="20"/>
          <w:u w:color="000000"/>
          <w:lang w:eastAsia="en-AU"/>
        </w:rPr>
      </w:pPr>
      <w:r w:rsidRPr="001B77EC">
        <w:rPr>
          <w:sz w:val="20"/>
          <w:highlight w:val="yellow"/>
          <w:u w:color="000000"/>
          <w:lang w:eastAsia="en-AU"/>
        </w:rPr>
        <w:br w:type="page"/>
      </w:r>
      <w:r w:rsidRPr="001B77EC">
        <w:rPr>
          <w:b/>
          <w:sz w:val="20"/>
          <w:u w:color="000000"/>
          <w:lang w:eastAsia="en-AU"/>
        </w:rPr>
        <w:t>Table E3</w:t>
      </w:r>
      <w:r w:rsidRPr="001B77EC">
        <w:rPr>
          <w:sz w:val="20"/>
          <w:u w:color="000000"/>
          <w:lang w:eastAsia="en-AU"/>
        </w:rPr>
        <w:t xml:space="preserve"> Student t-test comparison of mean snail egg number per snail pair for upstream (GCUS, ‘U/s’) versus midstream (GCLB, ‘M/s’) sites, </w:t>
      </w:r>
      <w:r w:rsidRPr="001B77EC">
        <w:rPr>
          <w:rFonts w:cs="Arial"/>
          <w:sz w:val="20"/>
          <w:u w:color="000000"/>
          <w:lang w:val="en-US" w:eastAsia="en-AU"/>
        </w:rPr>
        <w:t>2014–15 and 2015–2016 wet seasons.</w:t>
      </w:r>
    </w:p>
    <w:tbl>
      <w:tblPr>
        <w:tblW w:w="8429" w:type="dxa"/>
        <w:tblInd w:w="93" w:type="dxa"/>
        <w:tblLook w:val="04A0" w:firstRow="1" w:lastRow="0" w:firstColumn="1" w:lastColumn="0" w:noHBand="0" w:noVBand="1"/>
      </w:tblPr>
      <w:tblGrid>
        <w:gridCol w:w="866"/>
        <w:gridCol w:w="781"/>
        <w:gridCol w:w="172"/>
        <w:gridCol w:w="600"/>
        <w:gridCol w:w="148"/>
        <w:gridCol w:w="142"/>
        <w:gridCol w:w="806"/>
        <w:gridCol w:w="600"/>
        <w:gridCol w:w="578"/>
        <w:gridCol w:w="284"/>
        <w:gridCol w:w="128"/>
        <w:gridCol w:w="155"/>
        <w:gridCol w:w="425"/>
        <w:gridCol w:w="1010"/>
        <w:gridCol w:w="124"/>
        <w:gridCol w:w="993"/>
        <w:gridCol w:w="71"/>
        <w:gridCol w:w="546"/>
      </w:tblGrid>
      <w:tr w:rsidR="0068469E" w14:paraId="4EA36338" w14:textId="77777777">
        <w:trPr>
          <w:trHeight w:val="300"/>
        </w:trPr>
        <w:tc>
          <w:tcPr>
            <w:tcW w:w="8429" w:type="dxa"/>
            <w:gridSpan w:val="18"/>
            <w:tcBorders>
              <w:top w:val="nil"/>
              <w:left w:val="nil"/>
              <w:bottom w:val="single" w:sz="4" w:space="0" w:color="auto"/>
              <w:right w:val="nil"/>
            </w:tcBorders>
          </w:tcPr>
          <w:p w14:paraId="4EA36337" w14:textId="77777777" w:rsidR="0068469E" w:rsidRDefault="002B1B02">
            <w:pPr>
              <w:pStyle w:val="table1"/>
              <w:rPr>
                <w:b/>
                <w:sz w:val="18"/>
                <w:lang w:val="en-US"/>
              </w:rPr>
            </w:pPr>
            <w:r>
              <w:rPr>
                <w:b/>
                <w:sz w:val="18"/>
                <w:lang w:val="en-US"/>
              </w:rPr>
              <w:t>Egg counts</w:t>
            </w:r>
          </w:p>
        </w:tc>
      </w:tr>
      <w:tr w:rsidR="0068469E" w14:paraId="4EA3633F" w14:textId="77777777">
        <w:trPr>
          <w:trHeight w:val="300"/>
        </w:trPr>
        <w:tc>
          <w:tcPr>
            <w:tcW w:w="866" w:type="dxa"/>
            <w:tcBorders>
              <w:top w:val="nil"/>
              <w:left w:val="nil"/>
              <w:bottom w:val="single" w:sz="4" w:space="0" w:color="auto"/>
              <w:right w:val="nil"/>
            </w:tcBorders>
          </w:tcPr>
          <w:p w14:paraId="4EA36339" w14:textId="77777777" w:rsidR="0068469E" w:rsidRDefault="002B1B02">
            <w:pPr>
              <w:pStyle w:val="table1"/>
              <w:jc w:val="center"/>
              <w:rPr>
                <w:b/>
                <w:lang w:val="en-US"/>
              </w:rPr>
            </w:pPr>
            <w:r>
              <w:rPr>
                <w:b/>
                <w:lang w:val="en-US"/>
              </w:rPr>
              <w:t>Season</w:t>
            </w:r>
          </w:p>
        </w:tc>
        <w:tc>
          <w:tcPr>
            <w:tcW w:w="1553" w:type="dxa"/>
            <w:gridSpan w:val="3"/>
            <w:tcBorders>
              <w:top w:val="nil"/>
              <w:left w:val="nil"/>
              <w:bottom w:val="single" w:sz="4" w:space="0" w:color="auto"/>
              <w:right w:val="nil"/>
            </w:tcBorders>
            <w:shd w:val="clear" w:color="auto" w:fill="auto"/>
            <w:noWrap/>
            <w:hideMark/>
          </w:tcPr>
          <w:p w14:paraId="4EA3633A" w14:textId="77777777" w:rsidR="0068469E" w:rsidRDefault="002B1B02">
            <w:pPr>
              <w:pStyle w:val="table1"/>
              <w:jc w:val="center"/>
              <w:rPr>
                <w:b/>
                <w:lang w:val="en-US"/>
              </w:rPr>
            </w:pPr>
            <w:r>
              <w:rPr>
                <w:b/>
                <w:lang w:val="en-US"/>
              </w:rPr>
              <w:t>Before-Mid</w:t>
            </w:r>
          </w:p>
        </w:tc>
        <w:tc>
          <w:tcPr>
            <w:tcW w:w="1696" w:type="dxa"/>
            <w:gridSpan w:val="4"/>
            <w:tcBorders>
              <w:top w:val="nil"/>
              <w:left w:val="nil"/>
              <w:bottom w:val="single" w:sz="4" w:space="0" w:color="auto"/>
              <w:right w:val="nil"/>
            </w:tcBorders>
            <w:shd w:val="clear" w:color="auto" w:fill="auto"/>
            <w:noWrap/>
            <w:hideMark/>
          </w:tcPr>
          <w:p w14:paraId="4EA3633B" w14:textId="77777777" w:rsidR="0068469E" w:rsidRDefault="002B1B02">
            <w:pPr>
              <w:pStyle w:val="table1"/>
              <w:jc w:val="center"/>
              <w:rPr>
                <w:b/>
                <w:lang w:val="en-US"/>
              </w:rPr>
            </w:pPr>
            <w:r>
              <w:rPr>
                <w:b/>
                <w:lang w:val="en-US"/>
              </w:rPr>
              <w:t>Before-Down</w:t>
            </w:r>
          </w:p>
        </w:tc>
        <w:tc>
          <w:tcPr>
            <w:tcW w:w="1145" w:type="dxa"/>
            <w:gridSpan w:val="4"/>
            <w:tcBorders>
              <w:top w:val="nil"/>
              <w:left w:val="nil"/>
              <w:bottom w:val="single" w:sz="4" w:space="0" w:color="auto"/>
              <w:right w:val="nil"/>
            </w:tcBorders>
          </w:tcPr>
          <w:p w14:paraId="4EA3633C" w14:textId="77777777" w:rsidR="0068469E" w:rsidRDefault="002B1B02">
            <w:pPr>
              <w:pStyle w:val="table1"/>
              <w:jc w:val="center"/>
              <w:rPr>
                <w:b/>
                <w:lang w:val="en-US"/>
              </w:rPr>
            </w:pPr>
            <w:r>
              <w:rPr>
                <w:b/>
                <w:lang w:val="en-US"/>
              </w:rPr>
              <w:t>Season</w:t>
            </w:r>
          </w:p>
        </w:tc>
        <w:tc>
          <w:tcPr>
            <w:tcW w:w="1559" w:type="dxa"/>
            <w:gridSpan w:val="3"/>
            <w:tcBorders>
              <w:top w:val="nil"/>
              <w:left w:val="nil"/>
              <w:bottom w:val="single" w:sz="4" w:space="0" w:color="auto"/>
              <w:right w:val="nil"/>
            </w:tcBorders>
            <w:shd w:val="clear" w:color="auto" w:fill="auto"/>
            <w:noWrap/>
            <w:hideMark/>
          </w:tcPr>
          <w:p w14:paraId="4EA3633D" w14:textId="77777777" w:rsidR="0068469E" w:rsidRDefault="002B1B02">
            <w:pPr>
              <w:pStyle w:val="table1"/>
              <w:jc w:val="center"/>
              <w:rPr>
                <w:b/>
                <w:lang w:val="en-US"/>
              </w:rPr>
            </w:pPr>
            <w:r>
              <w:rPr>
                <w:b/>
                <w:lang w:val="en-US"/>
              </w:rPr>
              <w:t>After-Mid</w:t>
            </w:r>
          </w:p>
        </w:tc>
        <w:tc>
          <w:tcPr>
            <w:tcW w:w="1610" w:type="dxa"/>
            <w:gridSpan w:val="3"/>
            <w:tcBorders>
              <w:top w:val="nil"/>
              <w:left w:val="nil"/>
              <w:bottom w:val="single" w:sz="4" w:space="0" w:color="auto"/>
              <w:right w:val="nil"/>
            </w:tcBorders>
            <w:shd w:val="clear" w:color="auto" w:fill="auto"/>
            <w:noWrap/>
            <w:hideMark/>
          </w:tcPr>
          <w:p w14:paraId="4EA3633E" w14:textId="77777777" w:rsidR="0068469E" w:rsidRDefault="002B1B02">
            <w:pPr>
              <w:pStyle w:val="table1"/>
              <w:jc w:val="center"/>
              <w:rPr>
                <w:b/>
                <w:lang w:val="en-US"/>
              </w:rPr>
            </w:pPr>
            <w:r>
              <w:rPr>
                <w:b/>
                <w:lang w:val="en-US"/>
              </w:rPr>
              <w:t>After-Down</w:t>
            </w:r>
          </w:p>
        </w:tc>
      </w:tr>
      <w:tr w:rsidR="0068469E" w14:paraId="4EA36346" w14:textId="77777777">
        <w:trPr>
          <w:trHeight w:val="300"/>
        </w:trPr>
        <w:tc>
          <w:tcPr>
            <w:tcW w:w="866" w:type="dxa"/>
            <w:tcBorders>
              <w:top w:val="nil"/>
              <w:left w:val="nil"/>
              <w:bottom w:val="nil"/>
              <w:right w:val="nil"/>
            </w:tcBorders>
          </w:tcPr>
          <w:p w14:paraId="4EA36340" w14:textId="77777777" w:rsidR="0068469E" w:rsidRDefault="002B1B02">
            <w:pPr>
              <w:pStyle w:val="table1"/>
              <w:jc w:val="center"/>
              <w:rPr>
                <w:lang w:val="en-US"/>
              </w:rPr>
            </w:pPr>
            <w:r>
              <w:rPr>
                <w:rFonts w:cs="Arial"/>
                <w:lang w:val="en-US" w:eastAsia="en-AU"/>
              </w:rPr>
              <w:t>2014–15</w:t>
            </w:r>
          </w:p>
        </w:tc>
        <w:tc>
          <w:tcPr>
            <w:tcW w:w="1553" w:type="dxa"/>
            <w:gridSpan w:val="3"/>
            <w:tcBorders>
              <w:top w:val="nil"/>
              <w:left w:val="nil"/>
              <w:bottom w:val="nil"/>
              <w:right w:val="nil"/>
            </w:tcBorders>
            <w:shd w:val="clear" w:color="auto" w:fill="auto"/>
            <w:noWrap/>
            <w:vAlign w:val="bottom"/>
            <w:hideMark/>
          </w:tcPr>
          <w:p w14:paraId="4EA36341" w14:textId="77777777" w:rsidR="0068469E" w:rsidRDefault="002B1B02">
            <w:pPr>
              <w:pStyle w:val="table1"/>
              <w:jc w:val="center"/>
              <w:rPr>
                <w:lang w:val="en-US"/>
              </w:rPr>
            </w:pPr>
            <w:r>
              <w:rPr>
                <w:lang w:val="en-US"/>
              </w:rPr>
              <w:t>218.4</w:t>
            </w:r>
          </w:p>
        </w:tc>
        <w:tc>
          <w:tcPr>
            <w:tcW w:w="1696" w:type="dxa"/>
            <w:gridSpan w:val="4"/>
            <w:tcBorders>
              <w:top w:val="nil"/>
              <w:left w:val="nil"/>
              <w:bottom w:val="nil"/>
              <w:right w:val="nil"/>
            </w:tcBorders>
            <w:shd w:val="clear" w:color="auto" w:fill="auto"/>
            <w:noWrap/>
            <w:vAlign w:val="bottom"/>
            <w:hideMark/>
          </w:tcPr>
          <w:p w14:paraId="4EA36342" w14:textId="77777777" w:rsidR="0068469E" w:rsidRDefault="002B1B02">
            <w:pPr>
              <w:pStyle w:val="table1"/>
              <w:jc w:val="center"/>
              <w:rPr>
                <w:lang w:val="en-US"/>
              </w:rPr>
            </w:pPr>
            <w:r>
              <w:rPr>
                <w:lang w:val="en-US"/>
              </w:rPr>
              <w:t>205.3</w:t>
            </w:r>
          </w:p>
        </w:tc>
        <w:tc>
          <w:tcPr>
            <w:tcW w:w="1145" w:type="dxa"/>
            <w:gridSpan w:val="4"/>
            <w:tcBorders>
              <w:top w:val="nil"/>
              <w:left w:val="nil"/>
              <w:bottom w:val="nil"/>
              <w:right w:val="nil"/>
            </w:tcBorders>
          </w:tcPr>
          <w:p w14:paraId="4EA36343" w14:textId="77777777" w:rsidR="0068469E" w:rsidRDefault="002B1B02">
            <w:pPr>
              <w:pStyle w:val="table1"/>
              <w:jc w:val="center"/>
              <w:rPr>
                <w:lang w:val="en-US"/>
              </w:rPr>
            </w:pPr>
            <w:r>
              <w:rPr>
                <w:rFonts w:cs="Arial"/>
                <w:lang w:val="en-US" w:eastAsia="en-AU"/>
              </w:rPr>
              <w:t>2014–15</w:t>
            </w:r>
          </w:p>
        </w:tc>
        <w:tc>
          <w:tcPr>
            <w:tcW w:w="1559" w:type="dxa"/>
            <w:gridSpan w:val="3"/>
            <w:tcBorders>
              <w:top w:val="nil"/>
              <w:left w:val="nil"/>
              <w:bottom w:val="nil"/>
              <w:right w:val="nil"/>
            </w:tcBorders>
            <w:shd w:val="clear" w:color="auto" w:fill="auto"/>
            <w:noWrap/>
            <w:vAlign w:val="bottom"/>
            <w:hideMark/>
          </w:tcPr>
          <w:p w14:paraId="4EA36344" w14:textId="77777777" w:rsidR="0068469E" w:rsidRDefault="002B1B02">
            <w:pPr>
              <w:pStyle w:val="table1"/>
              <w:jc w:val="center"/>
              <w:rPr>
                <w:lang w:val="en-US"/>
              </w:rPr>
            </w:pPr>
            <w:r>
              <w:rPr>
                <w:lang w:val="en-US"/>
              </w:rPr>
              <w:t>248.0</w:t>
            </w:r>
          </w:p>
        </w:tc>
        <w:tc>
          <w:tcPr>
            <w:tcW w:w="1610" w:type="dxa"/>
            <w:gridSpan w:val="3"/>
            <w:tcBorders>
              <w:top w:val="nil"/>
              <w:left w:val="nil"/>
              <w:bottom w:val="nil"/>
              <w:right w:val="nil"/>
            </w:tcBorders>
            <w:shd w:val="clear" w:color="auto" w:fill="auto"/>
            <w:noWrap/>
            <w:vAlign w:val="bottom"/>
            <w:hideMark/>
          </w:tcPr>
          <w:p w14:paraId="4EA36345" w14:textId="77777777" w:rsidR="0068469E" w:rsidRDefault="002B1B02">
            <w:pPr>
              <w:pStyle w:val="table1"/>
              <w:jc w:val="center"/>
              <w:rPr>
                <w:lang w:val="en-US"/>
              </w:rPr>
            </w:pPr>
            <w:r>
              <w:rPr>
                <w:lang w:val="en-US"/>
              </w:rPr>
              <w:t>329.1</w:t>
            </w:r>
          </w:p>
        </w:tc>
      </w:tr>
      <w:tr w:rsidR="0068469E" w14:paraId="4EA3634D" w14:textId="77777777">
        <w:trPr>
          <w:trHeight w:val="300"/>
        </w:trPr>
        <w:tc>
          <w:tcPr>
            <w:tcW w:w="866" w:type="dxa"/>
            <w:tcBorders>
              <w:top w:val="nil"/>
              <w:left w:val="nil"/>
              <w:bottom w:val="nil"/>
              <w:right w:val="nil"/>
            </w:tcBorders>
          </w:tcPr>
          <w:p w14:paraId="4EA36347"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vAlign w:val="bottom"/>
            <w:hideMark/>
          </w:tcPr>
          <w:p w14:paraId="4EA36348" w14:textId="77777777" w:rsidR="0068469E" w:rsidRDefault="002B1B02">
            <w:pPr>
              <w:pStyle w:val="table1"/>
              <w:jc w:val="center"/>
              <w:rPr>
                <w:lang w:val="en-US"/>
              </w:rPr>
            </w:pPr>
            <w:r>
              <w:rPr>
                <w:lang w:val="en-US"/>
              </w:rPr>
              <w:t>202.3</w:t>
            </w:r>
          </w:p>
        </w:tc>
        <w:tc>
          <w:tcPr>
            <w:tcW w:w="1696" w:type="dxa"/>
            <w:gridSpan w:val="4"/>
            <w:tcBorders>
              <w:top w:val="nil"/>
              <w:left w:val="nil"/>
              <w:bottom w:val="nil"/>
              <w:right w:val="nil"/>
            </w:tcBorders>
            <w:shd w:val="clear" w:color="auto" w:fill="auto"/>
            <w:noWrap/>
            <w:vAlign w:val="bottom"/>
            <w:hideMark/>
          </w:tcPr>
          <w:p w14:paraId="4EA36349" w14:textId="77777777" w:rsidR="0068469E" w:rsidRDefault="002B1B02">
            <w:pPr>
              <w:pStyle w:val="table1"/>
              <w:jc w:val="center"/>
              <w:rPr>
                <w:lang w:val="en-US"/>
              </w:rPr>
            </w:pPr>
            <w:r>
              <w:rPr>
                <w:lang w:val="en-US"/>
              </w:rPr>
              <w:t>176.4</w:t>
            </w:r>
          </w:p>
        </w:tc>
        <w:tc>
          <w:tcPr>
            <w:tcW w:w="1145" w:type="dxa"/>
            <w:gridSpan w:val="4"/>
            <w:tcBorders>
              <w:top w:val="nil"/>
              <w:left w:val="nil"/>
              <w:bottom w:val="nil"/>
              <w:right w:val="nil"/>
            </w:tcBorders>
          </w:tcPr>
          <w:p w14:paraId="4EA3634A"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4B" w14:textId="77777777" w:rsidR="0068469E" w:rsidRDefault="002B1B02">
            <w:pPr>
              <w:pStyle w:val="table1"/>
              <w:jc w:val="center"/>
              <w:rPr>
                <w:lang w:val="en-US"/>
              </w:rPr>
            </w:pPr>
            <w:r>
              <w:rPr>
                <w:lang w:val="en-US"/>
              </w:rPr>
              <w:t>210.9</w:t>
            </w:r>
          </w:p>
        </w:tc>
        <w:tc>
          <w:tcPr>
            <w:tcW w:w="1610" w:type="dxa"/>
            <w:gridSpan w:val="3"/>
            <w:tcBorders>
              <w:top w:val="nil"/>
              <w:left w:val="nil"/>
              <w:bottom w:val="nil"/>
              <w:right w:val="nil"/>
            </w:tcBorders>
            <w:shd w:val="clear" w:color="auto" w:fill="auto"/>
            <w:noWrap/>
            <w:vAlign w:val="bottom"/>
            <w:hideMark/>
          </w:tcPr>
          <w:p w14:paraId="4EA3634C" w14:textId="77777777" w:rsidR="0068469E" w:rsidRDefault="002B1B02">
            <w:pPr>
              <w:pStyle w:val="table1"/>
              <w:jc w:val="center"/>
              <w:rPr>
                <w:lang w:val="en-US"/>
              </w:rPr>
            </w:pPr>
            <w:r>
              <w:rPr>
                <w:lang w:val="en-US"/>
              </w:rPr>
              <w:t>204.4</w:t>
            </w:r>
          </w:p>
        </w:tc>
      </w:tr>
      <w:tr w:rsidR="0068469E" w14:paraId="4EA36354" w14:textId="77777777">
        <w:trPr>
          <w:trHeight w:val="300"/>
        </w:trPr>
        <w:tc>
          <w:tcPr>
            <w:tcW w:w="866" w:type="dxa"/>
            <w:tcBorders>
              <w:top w:val="nil"/>
              <w:left w:val="nil"/>
              <w:bottom w:val="nil"/>
              <w:right w:val="nil"/>
            </w:tcBorders>
          </w:tcPr>
          <w:p w14:paraId="4EA3634E"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vAlign w:val="bottom"/>
            <w:hideMark/>
          </w:tcPr>
          <w:p w14:paraId="4EA3634F" w14:textId="77777777" w:rsidR="0068469E" w:rsidRDefault="002B1B02">
            <w:pPr>
              <w:pStyle w:val="table1"/>
              <w:jc w:val="center"/>
              <w:rPr>
                <w:lang w:val="en-US"/>
              </w:rPr>
            </w:pPr>
            <w:r>
              <w:rPr>
                <w:lang w:val="en-US"/>
              </w:rPr>
              <w:t>220.1</w:t>
            </w:r>
          </w:p>
        </w:tc>
        <w:tc>
          <w:tcPr>
            <w:tcW w:w="1696" w:type="dxa"/>
            <w:gridSpan w:val="4"/>
            <w:tcBorders>
              <w:top w:val="nil"/>
              <w:left w:val="nil"/>
              <w:bottom w:val="nil"/>
              <w:right w:val="nil"/>
            </w:tcBorders>
            <w:shd w:val="clear" w:color="auto" w:fill="auto"/>
            <w:noWrap/>
            <w:vAlign w:val="bottom"/>
            <w:hideMark/>
          </w:tcPr>
          <w:p w14:paraId="4EA36350" w14:textId="77777777" w:rsidR="0068469E" w:rsidRDefault="002B1B02">
            <w:pPr>
              <w:pStyle w:val="table1"/>
              <w:jc w:val="center"/>
              <w:rPr>
                <w:lang w:val="en-US"/>
              </w:rPr>
            </w:pPr>
            <w:r>
              <w:rPr>
                <w:lang w:val="en-US"/>
              </w:rPr>
              <w:t>195.9</w:t>
            </w:r>
          </w:p>
        </w:tc>
        <w:tc>
          <w:tcPr>
            <w:tcW w:w="1145" w:type="dxa"/>
            <w:gridSpan w:val="4"/>
            <w:tcBorders>
              <w:top w:val="nil"/>
              <w:left w:val="nil"/>
              <w:bottom w:val="nil"/>
              <w:right w:val="nil"/>
            </w:tcBorders>
          </w:tcPr>
          <w:p w14:paraId="4EA36351"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52" w14:textId="77777777" w:rsidR="0068469E" w:rsidRDefault="002B1B02">
            <w:pPr>
              <w:pStyle w:val="table1"/>
              <w:jc w:val="center"/>
              <w:rPr>
                <w:lang w:val="en-US"/>
              </w:rPr>
            </w:pPr>
            <w:r>
              <w:rPr>
                <w:lang w:val="en-US"/>
              </w:rPr>
              <w:t>207.8</w:t>
            </w:r>
          </w:p>
        </w:tc>
        <w:tc>
          <w:tcPr>
            <w:tcW w:w="1610" w:type="dxa"/>
            <w:gridSpan w:val="3"/>
            <w:tcBorders>
              <w:top w:val="nil"/>
              <w:left w:val="nil"/>
              <w:bottom w:val="nil"/>
              <w:right w:val="nil"/>
            </w:tcBorders>
            <w:shd w:val="clear" w:color="auto" w:fill="auto"/>
            <w:noWrap/>
            <w:vAlign w:val="bottom"/>
            <w:hideMark/>
          </w:tcPr>
          <w:p w14:paraId="4EA36353" w14:textId="77777777" w:rsidR="0068469E" w:rsidRDefault="002B1B02">
            <w:pPr>
              <w:pStyle w:val="table1"/>
              <w:jc w:val="center"/>
              <w:rPr>
                <w:lang w:val="en-US"/>
              </w:rPr>
            </w:pPr>
            <w:r>
              <w:rPr>
                <w:lang w:val="en-US"/>
              </w:rPr>
              <w:t>249.9</w:t>
            </w:r>
          </w:p>
        </w:tc>
      </w:tr>
      <w:tr w:rsidR="0068469E" w14:paraId="4EA3635B" w14:textId="77777777">
        <w:trPr>
          <w:trHeight w:val="300"/>
        </w:trPr>
        <w:tc>
          <w:tcPr>
            <w:tcW w:w="866" w:type="dxa"/>
            <w:tcBorders>
              <w:top w:val="nil"/>
              <w:left w:val="nil"/>
              <w:bottom w:val="nil"/>
              <w:right w:val="nil"/>
            </w:tcBorders>
          </w:tcPr>
          <w:p w14:paraId="4EA36355"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vAlign w:val="bottom"/>
            <w:hideMark/>
          </w:tcPr>
          <w:p w14:paraId="4EA36356" w14:textId="77777777" w:rsidR="0068469E" w:rsidRDefault="002B1B02">
            <w:pPr>
              <w:pStyle w:val="table1"/>
              <w:jc w:val="center"/>
              <w:rPr>
                <w:lang w:val="en-US"/>
              </w:rPr>
            </w:pPr>
            <w:r>
              <w:rPr>
                <w:lang w:val="en-US"/>
              </w:rPr>
              <w:t>370.0</w:t>
            </w:r>
          </w:p>
        </w:tc>
        <w:tc>
          <w:tcPr>
            <w:tcW w:w="1696" w:type="dxa"/>
            <w:gridSpan w:val="4"/>
            <w:tcBorders>
              <w:top w:val="nil"/>
              <w:left w:val="nil"/>
              <w:bottom w:val="nil"/>
              <w:right w:val="nil"/>
            </w:tcBorders>
            <w:shd w:val="clear" w:color="auto" w:fill="auto"/>
            <w:noWrap/>
            <w:vAlign w:val="bottom"/>
            <w:hideMark/>
          </w:tcPr>
          <w:p w14:paraId="4EA36357" w14:textId="77777777" w:rsidR="0068469E" w:rsidRDefault="002B1B02">
            <w:pPr>
              <w:pStyle w:val="table1"/>
              <w:jc w:val="center"/>
              <w:rPr>
                <w:lang w:val="en-US"/>
              </w:rPr>
            </w:pPr>
            <w:r>
              <w:rPr>
                <w:lang w:val="en-US"/>
              </w:rPr>
              <w:t>360.9</w:t>
            </w:r>
          </w:p>
        </w:tc>
        <w:tc>
          <w:tcPr>
            <w:tcW w:w="1145" w:type="dxa"/>
            <w:gridSpan w:val="4"/>
            <w:tcBorders>
              <w:top w:val="nil"/>
              <w:left w:val="nil"/>
              <w:bottom w:val="nil"/>
              <w:right w:val="nil"/>
            </w:tcBorders>
          </w:tcPr>
          <w:p w14:paraId="4EA36358"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59" w14:textId="77777777" w:rsidR="0068469E" w:rsidRDefault="002B1B02">
            <w:pPr>
              <w:pStyle w:val="table1"/>
              <w:jc w:val="center"/>
              <w:rPr>
                <w:lang w:val="en-US"/>
              </w:rPr>
            </w:pPr>
            <w:r>
              <w:rPr>
                <w:lang w:val="en-US"/>
              </w:rPr>
              <w:t>195.8</w:t>
            </w:r>
          </w:p>
        </w:tc>
        <w:tc>
          <w:tcPr>
            <w:tcW w:w="1610" w:type="dxa"/>
            <w:gridSpan w:val="3"/>
            <w:tcBorders>
              <w:top w:val="nil"/>
              <w:left w:val="nil"/>
              <w:bottom w:val="nil"/>
              <w:right w:val="nil"/>
            </w:tcBorders>
            <w:shd w:val="clear" w:color="auto" w:fill="auto"/>
            <w:noWrap/>
            <w:vAlign w:val="bottom"/>
            <w:hideMark/>
          </w:tcPr>
          <w:p w14:paraId="4EA3635A" w14:textId="77777777" w:rsidR="0068469E" w:rsidRDefault="002B1B02">
            <w:pPr>
              <w:pStyle w:val="table1"/>
              <w:jc w:val="center"/>
              <w:rPr>
                <w:lang w:val="en-US"/>
              </w:rPr>
            </w:pPr>
            <w:r>
              <w:rPr>
                <w:lang w:val="en-US"/>
              </w:rPr>
              <w:t>213.7</w:t>
            </w:r>
          </w:p>
        </w:tc>
      </w:tr>
      <w:tr w:rsidR="0068469E" w14:paraId="4EA36362" w14:textId="77777777">
        <w:trPr>
          <w:trHeight w:val="300"/>
        </w:trPr>
        <w:tc>
          <w:tcPr>
            <w:tcW w:w="866" w:type="dxa"/>
            <w:tcBorders>
              <w:top w:val="nil"/>
              <w:left w:val="nil"/>
              <w:bottom w:val="single" w:sz="4" w:space="0" w:color="auto"/>
              <w:right w:val="nil"/>
            </w:tcBorders>
          </w:tcPr>
          <w:p w14:paraId="4EA3635C" w14:textId="77777777" w:rsidR="0068469E" w:rsidRDefault="0068469E">
            <w:pPr>
              <w:pStyle w:val="table1"/>
              <w:jc w:val="center"/>
              <w:rPr>
                <w:lang w:val="en-US"/>
              </w:rPr>
            </w:pPr>
          </w:p>
        </w:tc>
        <w:tc>
          <w:tcPr>
            <w:tcW w:w="1553" w:type="dxa"/>
            <w:gridSpan w:val="3"/>
            <w:tcBorders>
              <w:top w:val="nil"/>
              <w:left w:val="nil"/>
              <w:bottom w:val="single" w:sz="4" w:space="0" w:color="auto"/>
              <w:right w:val="nil"/>
            </w:tcBorders>
            <w:shd w:val="clear" w:color="auto" w:fill="auto"/>
            <w:noWrap/>
            <w:vAlign w:val="bottom"/>
            <w:hideMark/>
          </w:tcPr>
          <w:p w14:paraId="4EA3635D" w14:textId="77777777" w:rsidR="0068469E" w:rsidRDefault="002B1B02">
            <w:pPr>
              <w:pStyle w:val="table1"/>
              <w:jc w:val="center"/>
              <w:rPr>
                <w:lang w:val="en-US"/>
              </w:rPr>
            </w:pPr>
            <w:r>
              <w:rPr>
                <w:lang w:val="en-US"/>
              </w:rPr>
              <w:t>313.8</w:t>
            </w:r>
          </w:p>
        </w:tc>
        <w:tc>
          <w:tcPr>
            <w:tcW w:w="1696" w:type="dxa"/>
            <w:gridSpan w:val="4"/>
            <w:tcBorders>
              <w:top w:val="nil"/>
              <w:left w:val="nil"/>
              <w:bottom w:val="single" w:sz="4" w:space="0" w:color="auto"/>
              <w:right w:val="nil"/>
            </w:tcBorders>
            <w:shd w:val="clear" w:color="auto" w:fill="auto"/>
            <w:noWrap/>
            <w:vAlign w:val="bottom"/>
            <w:hideMark/>
          </w:tcPr>
          <w:p w14:paraId="4EA3635E" w14:textId="77777777" w:rsidR="0068469E" w:rsidRDefault="002B1B02">
            <w:pPr>
              <w:pStyle w:val="table1"/>
              <w:jc w:val="center"/>
              <w:rPr>
                <w:lang w:val="en-US"/>
              </w:rPr>
            </w:pPr>
            <w:r>
              <w:rPr>
                <w:lang w:val="en-US"/>
              </w:rPr>
              <w:t>317.5</w:t>
            </w:r>
          </w:p>
        </w:tc>
        <w:tc>
          <w:tcPr>
            <w:tcW w:w="1145" w:type="dxa"/>
            <w:gridSpan w:val="4"/>
            <w:tcBorders>
              <w:top w:val="nil"/>
              <w:left w:val="nil"/>
              <w:bottom w:val="nil"/>
              <w:right w:val="nil"/>
            </w:tcBorders>
          </w:tcPr>
          <w:p w14:paraId="4EA3635F"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60" w14:textId="77777777" w:rsidR="0068469E" w:rsidRDefault="002B1B02">
            <w:pPr>
              <w:pStyle w:val="table1"/>
              <w:jc w:val="center"/>
              <w:rPr>
                <w:lang w:val="en-US"/>
              </w:rPr>
            </w:pPr>
            <w:r>
              <w:rPr>
                <w:lang w:val="en-US"/>
              </w:rPr>
              <w:t>237.9</w:t>
            </w:r>
          </w:p>
        </w:tc>
        <w:tc>
          <w:tcPr>
            <w:tcW w:w="1610" w:type="dxa"/>
            <w:gridSpan w:val="3"/>
            <w:tcBorders>
              <w:top w:val="nil"/>
              <w:left w:val="nil"/>
              <w:bottom w:val="nil"/>
              <w:right w:val="nil"/>
            </w:tcBorders>
            <w:shd w:val="clear" w:color="auto" w:fill="auto"/>
            <w:noWrap/>
            <w:vAlign w:val="bottom"/>
            <w:hideMark/>
          </w:tcPr>
          <w:p w14:paraId="4EA36361" w14:textId="77777777" w:rsidR="0068469E" w:rsidRDefault="002B1B02">
            <w:pPr>
              <w:pStyle w:val="table1"/>
              <w:jc w:val="center"/>
              <w:rPr>
                <w:lang w:val="en-US"/>
              </w:rPr>
            </w:pPr>
            <w:r>
              <w:rPr>
                <w:lang w:val="en-US"/>
              </w:rPr>
              <w:t>270.4</w:t>
            </w:r>
          </w:p>
        </w:tc>
      </w:tr>
      <w:tr w:rsidR="0068469E" w14:paraId="4EA36369" w14:textId="77777777">
        <w:trPr>
          <w:trHeight w:val="300"/>
        </w:trPr>
        <w:tc>
          <w:tcPr>
            <w:tcW w:w="866" w:type="dxa"/>
            <w:tcBorders>
              <w:top w:val="nil"/>
              <w:left w:val="nil"/>
              <w:bottom w:val="nil"/>
              <w:right w:val="nil"/>
            </w:tcBorders>
          </w:tcPr>
          <w:p w14:paraId="4EA36363" w14:textId="77777777" w:rsidR="0068469E" w:rsidRDefault="002B1B02">
            <w:pPr>
              <w:pStyle w:val="table1"/>
              <w:jc w:val="center"/>
              <w:rPr>
                <w:lang w:val="en-US"/>
              </w:rPr>
            </w:pPr>
            <w:r>
              <w:rPr>
                <w:lang w:val="en-US"/>
              </w:rPr>
              <w:t>2015</w:t>
            </w:r>
            <w:r>
              <w:rPr>
                <w:rFonts w:cs="Arial"/>
                <w:lang w:val="en-US" w:eastAsia="en-AU"/>
              </w:rPr>
              <w:t>–16</w:t>
            </w:r>
          </w:p>
        </w:tc>
        <w:tc>
          <w:tcPr>
            <w:tcW w:w="1553" w:type="dxa"/>
            <w:gridSpan w:val="3"/>
            <w:tcBorders>
              <w:top w:val="nil"/>
              <w:left w:val="nil"/>
              <w:bottom w:val="nil"/>
              <w:right w:val="nil"/>
            </w:tcBorders>
            <w:shd w:val="clear" w:color="auto" w:fill="auto"/>
            <w:noWrap/>
            <w:vAlign w:val="bottom"/>
            <w:hideMark/>
          </w:tcPr>
          <w:p w14:paraId="4EA36364" w14:textId="77777777" w:rsidR="0068469E" w:rsidRDefault="002B1B02">
            <w:pPr>
              <w:pStyle w:val="table1"/>
              <w:jc w:val="center"/>
              <w:rPr>
                <w:lang w:val="en-US"/>
              </w:rPr>
            </w:pPr>
            <w:r>
              <w:rPr>
                <w:lang w:val="en-US"/>
              </w:rPr>
              <w:t>269.8</w:t>
            </w:r>
          </w:p>
        </w:tc>
        <w:tc>
          <w:tcPr>
            <w:tcW w:w="1696" w:type="dxa"/>
            <w:gridSpan w:val="4"/>
            <w:tcBorders>
              <w:top w:val="nil"/>
              <w:left w:val="nil"/>
              <w:bottom w:val="nil"/>
              <w:right w:val="nil"/>
            </w:tcBorders>
            <w:shd w:val="clear" w:color="auto" w:fill="auto"/>
            <w:noWrap/>
            <w:vAlign w:val="bottom"/>
            <w:hideMark/>
          </w:tcPr>
          <w:p w14:paraId="4EA36365" w14:textId="77777777" w:rsidR="0068469E" w:rsidRDefault="002B1B02">
            <w:pPr>
              <w:pStyle w:val="table1"/>
              <w:jc w:val="center"/>
              <w:rPr>
                <w:lang w:val="en-US"/>
              </w:rPr>
            </w:pPr>
            <w:r>
              <w:rPr>
                <w:lang w:val="en-US"/>
              </w:rPr>
              <w:t>250.5</w:t>
            </w:r>
          </w:p>
        </w:tc>
        <w:tc>
          <w:tcPr>
            <w:tcW w:w="1145" w:type="dxa"/>
            <w:gridSpan w:val="4"/>
            <w:tcBorders>
              <w:top w:val="nil"/>
              <w:left w:val="nil"/>
              <w:bottom w:val="nil"/>
              <w:right w:val="nil"/>
            </w:tcBorders>
          </w:tcPr>
          <w:p w14:paraId="4EA36366"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67" w14:textId="77777777" w:rsidR="0068469E" w:rsidRDefault="002B1B02">
            <w:pPr>
              <w:pStyle w:val="table1"/>
              <w:jc w:val="center"/>
              <w:rPr>
                <w:lang w:val="en-US"/>
              </w:rPr>
            </w:pPr>
            <w:r>
              <w:rPr>
                <w:lang w:val="en-US"/>
              </w:rPr>
              <w:t>266.9</w:t>
            </w:r>
          </w:p>
        </w:tc>
        <w:tc>
          <w:tcPr>
            <w:tcW w:w="1610" w:type="dxa"/>
            <w:gridSpan w:val="3"/>
            <w:tcBorders>
              <w:top w:val="nil"/>
              <w:left w:val="nil"/>
              <w:bottom w:val="nil"/>
              <w:right w:val="nil"/>
            </w:tcBorders>
            <w:shd w:val="clear" w:color="auto" w:fill="auto"/>
            <w:noWrap/>
            <w:vAlign w:val="bottom"/>
            <w:hideMark/>
          </w:tcPr>
          <w:p w14:paraId="4EA36368" w14:textId="77777777" w:rsidR="0068469E" w:rsidRDefault="002B1B02">
            <w:pPr>
              <w:pStyle w:val="table1"/>
              <w:jc w:val="center"/>
              <w:rPr>
                <w:lang w:val="en-US"/>
              </w:rPr>
            </w:pPr>
            <w:r>
              <w:rPr>
                <w:lang w:val="en-US"/>
              </w:rPr>
              <w:t>363.5</w:t>
            </w:r>
          </w:p>
        </w:tc>
      </w:tr>
      <w:tr w:rsidR="0068469E" w14:paraId="4EA36370" w14:textId="77777777">
        <w:trPr>
          <w:trHeight w:val="300"/>
        </w:trPr>
        <w:tc>
          <w:tcPr>
            <w:tcW w:w="866" w:type="dxa"/>
            <w:tcBorders>
              <w:top w:val="nil"/>
              <w:left w:val="nil"/>
              <w:bottom w:val="nil"/>
              <w:right w:val="nil"/>
            </w:tcBorders>
          </w:tcPr>
          <w:p w14:paraId="4EA3636A"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hideMark/>
          </w:tcPr>
          <w:p w14:paraId="4EA3636B" w14:textId="77777777" w:rsidR="0068469E" w:rsidRDefault="0068469E">
            <w:pPr>
              <w:pStyle w:val="table1"/>
              <w:jc w:val="center"/>
              <w:rPr>
                <w:lang w:val="en-US"/>
              </w:rPr>
            </w:pPr>
          </w:p>
        </w:tc>
        <w:tc>
          <w:tcPr>
            <w:tcW w:w="1696" w:type="dxa"/>
            <w:gridSpan w:val="4"/>
            <w:tcBorders>
              <w:top w:val="nil"/>
              <w:left w:val="nil"/>
              <w:bottom w:val="nil"/>
              <w:right w:val="nil"/>
            </w:tcBorders>
            <w:shd w:val="clear" w:color="auto" w:fill="auto"/>
            <w:noWrap/>
            <w:hideMark/>
          </w:tcPr>
          <w:p w14:paraId="4EA3636C" w14:textId="77777777" w:rsidR="0068469E" w:rsidRDefault="0068469E">
            <w:pPr>
              <w:pStyle w:val="table1"/>
              <w:jc w:val="center"/>
              <w:rPr>
                <w:lang w:val="en-US"/>
              </w:rPr>
            </w:pPr>
          </w:p>
        </w:tc>
        <w:tc>
          <w:tcPr>
            <w:tcW w:w="1145" w:type="dxa"/>
            <w:gridSpan w:val="4"/>
            <w:tcBorders>
              <w:top w:val="nil"/>
              <w:left w:val="nil"/>
              <w:bottom w:val="nil"/>
              <w:right w:val="nil"/>
            </w:tcBorders>
          </w:tcPr>
          <w:p w14:paraId="4EA3636D"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6E" w14:textId="77777777" w:rsidR="0068469E" w:rsidRDefault="002B1B02">
            <w:pPr>
              <w:pStyle w:val="table1"/>
              <w:jc w:val="center"/>
              <w:rPr>
                <w:lang w:val="en-US"/>
              </w:rPr>
            </w:pPr>
            <w:r>
              <w:rPr>
                <w:lang w:val="en-US"/>
              </w:rPr>
              <w:t>244.3</w:t>
            </w:r>
          </w:p>
        </w:tc>
        <w:tc>
          <w:tcPr>
            <w:tcW w:w="1610" w:type="dxa"/>
            <w:gridSpan w:val="3"/>
            <w:tcBorders>
              <w:top w:val="nil"/>
              <w:left w:val="nil"/>
              <w:bottom w:val="nil"/>
              <w:right w:val="nil"/>
            </w:tcBorders>
            <w:shd w:val="clear" w:color="auto" w:fill="auto"/>
            <w:noWrap/>
            <w:vAlign w:val="bottom"/>
            <w:hideMark/>
          </w:tcPr>
          <w:p w14:paraId="4EA3636F" w14:textId="77777777" w:rsidR="0068469E" w:rsidRDefault="002B1B02">
            <w:pPr>
              <w:pStyle w:val="table1"/>
              <w:jc w:val="center"/>
              <w:rPr>
                <w:lang w:val="en-US"/>
              </w:rPr>
            </w:pPr>
            <w:r>
              <w:rPr>
                <w:lang w:val="en-US"/>
              </w:rPr>
              <w:t>258.2</w:t>
            </w:r>
          </w:p>
        </w:tc>
      </w:tr>
      <w:tr w:rsidR="0068469E" w14:paraId="4EA36377" w14:textId="77777777">
        <w:trPr>
          <w:trHeight w:val="300"/>
        </w:trPr>
        <w:tc>
          <w:tcPr>
            <w:tcW w:w="866" w:type="dxa"/>
            <w:tcBorders>
              <w:top w:val="nil"/>
              <w:left w:val="nil"/>
              <w:bottom w:val="nil"/>
              <w:right w:val="nil"/>
            </w:tcBorders>
          </w:tcPr>
          <w:p w14:paraId="4EA36371"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hideMark/>
          </w:tcPr>
          <w:p w14:paraId="4EA36372" w14:textId="77777777" w:rsidR="0068469E" w:rsidRDefault="0068469E">
            <w:pPr>
              <w:pStyle w:val="table1"/>
              <w:jc w:val="center"/>
              <w:rPr>
                <w:lang w:val="en-US"/>
              </w:rPr>
            </w:pPr>
          </w:p>
        </w:tc>
        <w:tc>
          <w:tcPr>
            <w:tcW w:w="1696" w:type="dxa"/>
            <w:gridSpan w:val="4"/>
            <w:tcBorders>
              <w:top w:val="nil"/>
              <w:left w:val="nil"/>
              <w:bottom w:val="nil"/>
              <w:right w:val="nil"/>
            </w:tcBorders>
            <w:shd w:val="clear" w:color="auto" w:fill="auto"/>
            <w:noWrap/>
            <w:hideMark/>
          </w:tcPr>
          <w:p w14:paraId="4EA36373" w14:textId="77777777" w:rsidR="0068469E" w:rsidRDefault="0068469E">
            <w:pPr>
              <w:pStyle w:val="table1"/>
              <w:jc w:val="center"/>
              <w:rPr>
                <w:lang w:val="en-US"/>
              </w:rPr>
            </w:pPr>
          </w:p>
        </w:tc>
        <w:tc>
          <w:tcPr>
            <w:tcW w:w="1145" w:type="dxa"/>
            <w:gridSpan w:val="4"/>
            <w:tcBorders>
              <w:top w:val="nil"/>
              <w:left w:val="nil"/>
              <w:bottom w:val="single" w:sz="4" w:space="0" w:color="auto"/>
              <w:right w:val="nil"/>
            </w:tcBorders>
          </w:tcPr>
          <w:p w14:paraId="4EA36374" w14:textId="77777777" w:rsidR="0068469E" w:rsidRDefault="0068469E">
            <w:pPr>
              <w:pStyle w:val="table1"/>
              <w:jc w:val="center"/>
              <w:rPr>
                <w:lang w:val="en-US"/>
              </w:rPr>
            </w:pPr>
          </w:p>
        </w:tc>
        <w:tc>
          <w:tcPr>
            <w:tcW w:w="1559" w:type="dxa"/>
            <w:gridSpan w:val="3"/>
            <w:tcBorders>
              <w:top w:val="nil"/>
              <w:left w:val="nil"/>
              <w:bottom w:val="single" w:sz="4" w:space="0" w:color="auto"/>
              <w:right w:val="nil"/>
            </w:tcBorders>
            <w:shd w:val="clear" w:color="auto" w:fill="auto"/>
            <w:noWrap/>
            <w:vAlign w:val="bottom"/>
            <w:hideMark/>
          </w:tcPr>
          <w:p w14:paraId="4EA36375" w14:textId="77777777" w:rsidR="0068469E" w:rsidRDefault="002B1B02">
            <w:pPr>
              <w:pStyle w:val="table1"/>
              <w:jc w:val="center"/>
              <w:rPr>
                <w:lang w:val="en-US"/>
              </w:rPr>
            </w:pPr>
            <w:r>
              <w:rPr>
                <w:lang w:val="en-US"/>
              </w:rPr>
              <w:t>222.4</w:t>
            </w:r>
          </w:p>
        </w:tc>
        <w:tc>
          <w:tcPr>
            <w:tcW w:w="1610" w:type="dxa"/>
            <w:gridSpan w:val="3"/>
            <w:tcBorders>
              <w:top w:val="nil"/>
              <w:left w:val="nil"/>
              <w:bottom w:val="single" w:sz="4" w:space="0" w:color="auto"/>
              <w:right w:val="nil"/>
            </w:tcBorders>
            <w:shd w:val="clear" w:color="auto" w:fill="auto"/>
            <w:noWrap/>
            <w:vAlign w:val="bottom"/>
            <w:hideMark/>
          </w:tcPr>
          <w:p w14:paraId="4EA36376" w14:textId="77777777" w:rsidR="0068469E" w:rsidRDefault="002B1B02">
            <w:pPr>
              <w:pStyle w:val="table1"/>
              <w:jc w:val="center"/>
              <w:rPr>
                <w:lang w:val="en-US"/>
              </w:rPr>
            </w:pPr>
            <w:r>
              <w:rPr>
                <w:lang w:val="en-US"/>
              </w:rPr>
              <w:t>238.7</w:t>
            </w:r>
          </w:p>
        </w:tc>
      </w:tr>
      <w:tr w:rsidR="0068469E" w14:paraId="4EA3637E" w14:textId="77777777">
        <w:trPr>
          <w:trHeight w:val="300"/>
        </w:trPr>
        <w:tc>
          <w:tcPr>
            <w:tcW w:w="866" w:type="dxa"/>
            <w:tcBorders>
              <w:top w:val="nil"/>
              <w:left w:val="nil"/>
              <w:bottom w:val="nil"/>
              <w:right w:val="nil"/>
            </w:tcBorders>
          </w:tcPr>
          <w:p w14:paraId="4EA36378"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hideMark/>
          </w:tcPr>
          <w:p w14:paraId="4EA36379" w14:textId="77777777" w:rsidR="0068469E" w:rsidRDefault="0068469E">
            <w:pPr>
              <w:pStyle w:val="table1"/>
              <w:jc w:val="center"/>
              <w:rPr>
                <w:lang w:val="en-US"/>
              </w:rPr>
            </w:pPr>
          </w:p>
        </w:tc>
        <w:tc>
          <w:tcPr>
            <w:tcW w:w="1696" w:type="dxa"/>
            <w:gridSpan w:val="4"/>
            <w:tcBorders>
              <w:top w:val="nil"/>
              <w:left w:val="nil"/>
              <w:bottom w:val="nil"/>
              <w:right w:val="nil"/>
            </w:tcBorders>
            <w:shd w:val="clear" w:color="auto" w:fill="auto"/>
            <w:noWrap/>
            <w:hideMark/>
          </w:tcPr>
          <w:p w14:paraId="4EA3637A" w14:textId="77777777" w:rsidR="0068469E" w:rsidRDefault="0068469E">
            <w:pPr>
              <w:pStyle w:val="table1"/>
              <w:jc w:val="center"/>
              <w:rPr>
                <w:lang w:val="en-US"/>
              </w:rPr>
            </w:pPr>
          </w:p>
        </w:tc>
        <w:tc>
          <w:tcPr>
            <w:tcW w:w="1145" w:type="dxa"/>
            <w:gridSpan w:val="4"/>
            <w:tcBorders>
              <w:top w:val="nil"/>
              <w:left w:val="nil"/>
              <w:bottom w:val="nil"/>
              <w:right w:val="nil"/>
            </w:tcBorders>
          </w:tcPr>
          <w:p w14:paraId="4EA3637B" w14:textId="77777777" w:rsidR="0068469E" w:rsidRDefault="002B1B02">
            <w:pPr>
              <w:pStyle w:val="table1"/>
              <w:jc w:val="center"/>
              <w:rPr>
                <w:lang w:val="en-US"/>
              </w:rPr>
            </w:pPr>
            <w:r>
              <w:rPr>
                <w:lang w:val="en-US"/>
              </w:rPr>
              <w:t>2015</w:t>
            </w:r>
            <w:r>
              <w:rPr>
                <w:rFonts w:cs="Arial"/>
                <w:lang w:val="en-US" w:eastAsia="en-AU"/>
              </w:rPr>
              <w:t>–16</w:t>
            </w:r>
          </w:p>
        </w:tc>
        <w:tc>
          <w:tcPr>
            <w:tcW w:w="1559" w:type="dxa"/>
            <w:gridSpan w:val="3"/>
            <w:tcBorders>
              <w:top w:val="nil"/>
              <w:left w:val="nil"/>
              <w:bottom w:val="nil"/>
              <w:right w:val="nil"/>
            </w:tcBorders>
            <w:shd w:val="clear" w:color="auto" w:fill="auto"/>
            <w:noWrap/>
            <w:vAlign w:val="bottom"/>
            <w:hideMark/>
          </w:tcPr>
          <w:p w14:paraId="4EA3637C" w14:textId="77777777" w:rsidR="0068469E" w:rsidRDefault="002B1B02">
            <w:pPr>
              <w:pStyle w:val="table1"/>
              <w:jc w:val="center"/>
              <w:rPr>
                <w:lang w:val="en-US"/>
              </w:rPr>
            </w:pPr>
            <w:r>
              <w:rPr>
                <w:lang w:val="en-US"/>
              </w:rPr>
              <w:t>290.0</w:t>
            </w:r>
          </w:p>
        </w:tc>
        <w:tc>
          <w:tcPr>
            <w:tcW w:w="1610" w:type="dxa"/>
            <w:gridSpan w:val="3"/>
            <w:tcBorders>
              <w:top w:val="nil"/>
              <w:left w:val="nil"/>
              <w:bottom w:val="nil"/>
              <w:right w:val="nil"/>
            </w:tcBorders>
            <w:shd w:val="clear" w:color="auto" w:fill="auto"/>
            <w:noWrap/>
            <w:vAlign w:val="bottom"/>
            <w:hideMark/>
          </w:tcPr>
          <w:p w14:paraId="4EA3637D" w14:textId="77777777" w:rsidR="0068469E" w:rsidRDefault="002B1B02">
            <w:pPr>
              <w:pStyle w:val="table1"/>
              <w:jc w:val="center"/>
              <w:rPr>
                <w:lang w:val="en-US"/>
              </w:rPr>
            </w:pPr>
            <w:r>
              <w:rPr>
                <w:lang w:val="en-US"/>
              </w:rPr>
              <w:t>321.9</w:t>
            </w:r>
          </w:p>
        </w:tc>
      </w:tr>
      <w:tr w:rsidR="0068469E" w14:paraId="4EA36385" w14:textId="77777777">
        <w:trPr>
          <w:trHeight w:val="300"/>
        </w:trPr>
        <w:tc>
          <w:tcPr>
            <w:tcW w:w="866" w:type="dxa"/>
            <w:tcBorders>
              <w:top w:val="nil"/>
              <w:left w:val="nil"/>
              <w:bottom w:val="nil"/>
              <w:right w:val="nil"/>
            </w:tcBorders>
          </w:tcPr>
          <w:p w14:paraId="4EA3637F" w14:textId="77777777" w:rsidR="0068469E" w:rsidRDefault="0068469E">
            <w:pPr>
              <w:pStyle w:val="table1"/>
              <w:jc w:val="center"/>
              <w:rPr>
                <w:lang w:val="en-US"/>
              </w:rPr>
            </w:pPr>
          </w:p>
        </w:tc>
        <w:tc>
          <w:tcPr>
            <w:tcW w:w="1553" w:type="dxa"/>
            <w:gridSpan w:val="3"/>
            <w:tcBorders>
              <w:top w:val="nil"/>
              <w:left w:val="nil"/>
              <w:bottom w:val="nil"/>
              <w:right w:val="nil"/>
            </w:tcBorders>
            <w:shd w:val="clear" w:color="auto" w:fill="auto"/>
            <w:noWrap/>
            <w:hideMark/>
          </w:tcPr>
          <w:p w14:paraId="4EA36380" w14:textId="77777777" w:rsidR="0068469E" w:rsidRDefault="0068469E">
            <w:pPr>
              <w:pStyle w:val="table1"/>
              <w:jc w:val="center"/>
              <w:rPr>
                <w:lang w:val="en-US"/>
              </w:rPr>
            </w:pPr>
          </w:p>
        </w:tc>
        <w:tc>
          <w:tcPr>
            <w:tcW w:w="1696" w:type="dxa"/>
            <w:gridSpan w:val="4"/>
            <w:tcBorders>
              <w:top w:val="nil"/>
              <w:left w:val="nil"/>
              <w:bottom w:val="nil"/>
              <w:right w:val="nil"/>
            </w:tcBorders>
            <w:shd w:val="clear" w:color="auto" w:fill="auto"/>
            <w:noWrap/>
            <w:hideMark/>
          </w:tcPr>
          <w:p w14:paraId="4EA36381" w14:textId="77777777" w:rsidR="0068469E" w:rsidRDefault="0068469E">
            <w:pPr>
              <w:pStyle w:val="table1"/>
              <w:jc w:val="center"/>
              <w:rPr>
                <w:lang w:val="en-US"/>
              </w:rPr>
            </w:pPr>
          </w:p>
        </w:tc>
        <w:tc>
          <w:tcPr>
            <w:tcW w:w="1145" w:type="dxa"/>
            <w:gridSpan w:val="4"/>
            <w:tcBorders>
              <w:top w:val="nil"/>
              <w:left w:val="nil"/>
              <w:bottom w:val="nil"/>
              <w:right w:val="nil"/>
            </w:tcBorders>
          </w:tcPr>
          <w:p w14:paraId="4EA36382" w14:textId="77777777" w:rsidR="0068469E" w:rsidRDefault="0068469E">
            <w:pPr>
              <w:pStyle w:val="table1"/>
              <w:jc w:val="center"/>
              <w:rPr>
                <w:lang w:val="en-US"/>
              </w:rPr>
            </w:pPr>
          </w:p>
        </w:tc>
        <w:tc>
          <w:tcPr>
            <w:tcW w:w="1559" w:type="dxa"/>
            <w:gridSpan w:val="3"/>
            <w:tcBorders>
              <w:top w:val="nil"/>
              <w:left w:val="nil"/>
              <w:bottom w:val="nil"/>
              <w:right w:val="nil"/>
            </w:tcBorders>
            <w:shd w:val="clear" w:color="auto" w:fill="auto"/>
            <w:noWrap/>
            <w:vAlign w:val="bottom"/>
            <w:hideMark/>
          </w:tcPr>
          <w:p w14:paraId="4EA36383" w14:textId="77777777" w:rsidR="0068469E" w:rsidRDefault="002B1B02">
            <w:pPr>
              <w:pStyle w:val="table1"/>
              <w:jc w:val="center"/>
              <w:rPr>
                <w:lang w:val="en-US"/>
              </w:rPr>
            </w:pPr>
            <w:r>
              <w:rPr>
                <w:lang w:val="en-US"/>
              </w:rPr>
              <w:t>281.8</w:t>
            </w:r>
          </w:p>
        </w:tc>
        <w:tc>
          <w:tcPr>
            <w:tcW w:w="1610" w:type="dxa"/>
            <w:gridSpan w:val="3"/>
            <w:tcBorders>
              <w:top w:val="nil"/>
              <w:left w:val="nil"/>
              <w:bottom w:val="nil"/>
              <w:right w:val="nil"/>
            </w:tcBorders>
            <w:shd w:val="clear" w:color="auto" w:fill="auto"/>
            <w:noWrap/>
            <w:vAlign w:val="bottom"/>
            <w:hideMark/>
          </w:tcPr>
          <w:p w14:paraId="4EA36384" w14:textId="77777777" w:rsidR="0068469E" w:rsidRDefault="002B1B02">
            <w:pPr>
              <w:pStyle w:val="table1"/>
              <w:jc w:val="center"/>
              <w:rPr>
                <w:lang w:val="en-US"/>
              </w:rPr>
            </w:pPr>
            <w:r>
              <w:rPr>
                <w:lang w:val="en-US"/>
              </w:rPr>
              <w:t>306.7</w:t>
            </w:r>
          </w:p>
        </w:tc>
      </w:tr>
      <w:tr w:rsidR="0068469E" w14:paraId="4EA36387" w14:textId="77777777">
        <w:trPr>
          <w:gridAfter w:val="1"/>
          <w:wAfter w:w="546" w:type="dxa"/>
          <w:trHeight w:val="300"/>
        </w:trPr>
        <w:tc>
          <w:tcPr>
            <w:tcW w:w="7883" w:type="dxa"/>
            <w:gridSpan w:val="17"/>
            <w:tcBorders>
              <w:top w:val="nil"/>
              <w:left w:val="nil"/>
            </w:tcBorders>
            <w:shd w:val="clear" w:color="auto" w:fill="auto"/>
            <w:noWrap/>
          </w:tcPr>
          <w:p w14:paraId="4EA36386" w14:textId="77777777" w:rsidR="0068469E" w:rsidRDefault="002B1B02">
            <w:pPr>
              <w:pStyle w:val="table1"/>
              <w:rPr>
                <w:b/>
                <w:sz w:val="18"/>
                <w:lang w:val="en-US"/>
              </w:rPr>
            </w:pPr>
            <w:r>
              <w:rPr>
                <w:b/>
                <w:sz w:val="18"/>
                <w:lang w:val="en-US"/>
              </w:rPr>
              <w:t>Paired-site, egg count differences</w:t>
            </w:r>
          </w:p>
        </w:tc>
      </w:tr>
      <w:tr w:rsidR="0068469E" w14:paraId="4EA3638A" w14:textId="77777777">
        <w:trPr>
          <w:gridAfter w:val="8"/>
          <w:wAfter w:w="3452" w:type="dxa"/>
          <w:trHeight w:val="300"/>
        </w:trPr>
        <w:tc>
          <w:tcPr>
            <w:tcW w:w="2709" w:type="dxa"/>
            <w:gridSpan w:val="6"/>
            <w:tcBorders>
              <w:top w:val="single" w:sz="4" w:space="0" w:color="auto"/>
              <w:left w:val="nil"/>
              <w:bottom w:val="single" w:sz="4" w:space="0" w:color="auto"/>
              <w:right w:val="nil"/>
            </w:tcBorders>
            <w:shd w:val="clear" w:color="auto" w:fill="auto"/>
            <w:noWrap/>
            <w:hideMark/>
          </w:tcPr>
          <w:p w14:paraId="4EA36388" w14:textId="77777777" w:rsidR="0068469E" w:rsidRDefault="002B1B02">
            <w:pPr>
              <w:pStyle w:val="table1"/>
              <w:rPr>
                <w:b/>
                <w:lang w:val="en-US"/>
              </w:rPr>
            </w:pPr>
            <w:r>
              <w:rPr>
                <w:b/>
                <w:lang w:val="en-US"/>
              </w:rPr>
              <w:t>Before: Mid-Down</w:t>
            </w:r>
          </w:p>
        </w:tc>
        <w:tc>
          <w:tcPr>
            <w:tcW w:w="2268" w:type="dxa"/>
            <w:gridSpan w:val="4"/>
            <w:tcBorders>
              <w:top w:val="single" w:sz="4" w:space="0" w:color="auto"/>
              <w:left w:val="nil"/>
              <w:bottom w:val="single" w:sz="4" w:space="0" w:color="auto"/>
              <w:right w:val="nil"/>
            </w:tcBorders>
            <w:shd w:val="clear" w:color="auto" w:fill="auto"/>
            <w:noWrap/>
            <w:hideMark/>
          </w:tcPr>
          <w:p w14:paraId="4EA36389" w14:textId="77777777" w:rsidR="0068469E" w:rsidRDefault="002B1B02">
            <w:pPr>
              <w:pStyle w:val="table1"/>
              <w:rPr>
                <w:b/>
                <w:lang w:val="en-US"/>
              </w:rPr>
            </w:pPr>
            <w:r>
              <w:rPr>
                <w:b/>
                <w:lang w:val="en-US"/>
              </w:rPr>
              <w:t>After: Mid-Down</w:t>
            </w:r>
          </w:p>
        </w:tc>
      </w:tr>
      <w:tr w:rsidR="0068469E" w14:paraId="4EA3638D" w14:textId="77777777">
        <w:trPr>
          <w:gridAfter w:val="8"/>
          <w:wAfter w:w="3452" w:type="dxa"/>
          <w:trHeight w:val="300"/>
        </w:trPr>
        <w:tc>
          <w:tcPr>
            <w:tcW w:w="2709" w:type="dxa"/>
            <w:gridSpan w:val="6"/>
            <w:tcBorders>
              <w:top w:val="single" w:sz="4" w:space="0" w:color="auto"/>
              <w:left w:val="nil"/>
              <w:bottom w:val="nil"/>
              <w:right w:val="nil"/>
            </w:tcBorders>
            <w:shd w:val="clear" w:color="auto" w:fill="auto"/>
            <w:noWrap/>
            <w:hideMark/>
          </w:tcPr>
          <w:p w14:paraId="4EA3638B" w14:textId="77777777" w:rsidR="0068469E" w:rsidRDefault="002B1B02">
            <w:pPr>
              <w:pStyle w:val="table1"/>
              <w:rPr>
                <w:lang w:val="en-US"/>
              </w:rPr>
            </w:pPr>
            <w:r>
              <w:rPr>
                <w:lang w:val="en-US"/>
              </w:rPr>
              <w:t>13.1</w:t>
            </w:r>
          </w:p>
        </w:tc>
        <w:tc>
          <w:tcPr>
            <w:tcW w:w="2268" w:type="dxa"/>
            <w:gridSpan w:val="4"/>
            <w:tcBorders>
              <w:top w:val="single" w:sz="4" w:space="0" w:color="auto"/>
              <w:left w:val="nil"/>
              <w:bottom w:val="nil"/>
              <w:right w:val="nil"/>
            </w:tcBorders>
            <w:shd w:val="clear" w:color="auto" w:fill="auto"/>
            <w:noWrap/>
            <w:hideMark/>
          </w:tcPr>
          <w:p w14:paraId="4EA3638C" w14:textId="77777777" w:rsidR="0068469E" w:rsidRDefault="002B1B02">
            <w:pPr>
              <w:pStyle w:val="table1"/>
              <w:rPr>
                <w:lang w:val="en-US"/>
              </w:rPr>
            </w:pPr>
            <w:r>
              <w:rPr>
                <w:lang w:val="en-US"/>
              </w:rPr>
              <w:t>-81.1</w:t>
            </w:r>
          </w:p>
        </w:tc>
      </w:tr>
      <w:tr w:rsidR="0068469E" w14:paraId="4EA36390"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8E" w14:textId="77777777" w:rsidR="0068469E" w:rsidRDefault="002B1B02">
            <w:pPr>
              <w:pStyle w:val="table1"/>
              <w:rPr>
                <w:lang w:val="en-US"/>
              </w:rPr>
            </w:pPr>
            <w:r>
              <w:rPr>
                <w:lang w:val="en-US"/>
              </w:rPr>
              <w:t>25.9</w:t>
            </w:r>
          </w:p>
        </w:tc>
        <w:tc>
          <w:tcPr>
            <w:tcW w:w="2268" w:type="dxa"/>
            <w:gridSpan w:val="4"/>
            <w:tcBorders>
              <w:top w:val="nil"/>
              <w:left w:val="nil"/>
              <w:bottom w:val="nil"/>
              <w:right w:val="nil"/>
            </w:tcBorders>
            <w:shd w:val="clear" w:color="auto" w:fill="auto"/>
            <w:noWrap/>
            <w:hideMark/>
          </w:tcPr>
          <w:p w14:paraId="4EA3638F" w14:textId="77777777" w:rsidR="0068469E" w:rsidRDefault="002B1B02">
            <w:pPr>
              <w:pStyle w:val="table1"/>
              <w:rPr>
                <w:lang w:val="en-US"/>
              </w:rPr>
            </w:pPr>
            <w:r>
              <w:rPr>
                <w:lang w:val="en-US"/>
              </w:rPr>
              <w:t>6.5</w:t>
            </w:r>
          </w:p>
        </w:tc>
      </w:tr>
      <w:tr w:rsidR="0068469E" w14:paraId="4EA36393"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91" w14:textId="77777777" w:rsidR="0068469E" w:rsidRDefault="002B1B02">
            <w:pPr>
              <w:pStyle w:val="table1"/>
              <w:rPr>
                <w:lang w:val="en-US"/>
              </w:rPr>
            </w:pPr>
            <w:r>
              <w:rPr>
                <w:lang w:val="en-US"/>
              </w:rPr>
              <w:t>24.3</w:t>
            </w:r>
          </w:p>
        </w:tc>
        <w:tc>
          <w:tcPr>
            <w:tcW w:w="2268" w:type="dxa"/>
            <w:gridSpan w:val="4"/>
            <w:tcBorders>
              <w:top w:val="nil"/>
              <w:left w:val="nil"/>
              <w:bottom w:val="nil"/>
              <w:right w:val="nil"/>
            </w:tcBorders>
            <w:shd w:val="clear" w:color="auto" w:fill="auto"/>
            <w:noWrap/>
            <w:hideMark/>
          </w:tcPr>
          <w:p w14:paraId="4EA36392" w14:textId="77777777" w:rsidR="0068469E" w:rsidRDefault="002B1B02">
            <w:pPr>
              <w:pStyle w:val="table1"/>
              <w:rPr>
                <w:lang w:val="en-US"/>
              </w:rPr>
            </w:pPr>
            <w:r>
              <w:rPr>
                <w:lang w:val="en-US"/>
              </w:rPr>
              <w:t>-42.1</w:t>
            </w:r>
          </w:p>
        </w:tc>
      </w:tr>
      <w:tr w:rsidR="0068469E" w14:paraId="4EA36396"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94" w14:textId="77777777" w:rsidR="0068469E" w:rsidRDefault="002B1B02">
            <w:pPr>
              <w:pStyle w:val="table1"/>
              <w:rPr>
                <w:lang w:val="en-US"/>
              </w:rPr>
            </w:pPr>
            <w:r>
              <w:rPr>
                <w:lang w:val="en-US"/>
              </w:rPr>
              <w:t>9.1</w:t>
            </w:r>
          </w:p>
        </w:tc>
        <w:tc>
          <w:tcPr>
            <w:tcW w:w="2268" w:type="dxa"/>
            <w:gridSpan w:val="4"/>
            <w:tcBorders>
              <w:top w:val="nil"/>
              <w:left w:val="nil"/>
              <w:bottom w:val="nil"/>
              <w:right w:val="nil"/>
            </w:tcBorders>
            <w:shd w:val="clear" w:color="auto" w:fill="auto"/>
            <w:noWrap/>
            <w:hideMark/>
          </w:tcPr>
          <w:p w14:paraId="4EA36395" w14:textId="77777777" w:rsidR="0068469E" w:rsidRDefault="002B1B02">
            <w:pPr>
              <w:pStyle w:val="table1"/>
              <w:rPr>
                <w:lang w:val="en-US"/>
              </w:rPr>
            </w:pPr>
            <w:r>
              <w:rPr>
                <w:lang w:val="en-US"/>
              </w:rPr>
              <w:t>-17.9</w:t>
            </w:r>
          </w:p>
        </w:tc>
      </w:tr>
      <w:tr w:rsidR="0068469E" w14:paraId="4EA36399"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97" w14:textId="77777777" w:rsidR="0068469E" w:rsidRDefault="002B1B02">
            <w:pPr>
              <w:pStyle w:val="table1"/>
              <w:rPr>
                <w:lang w:val="en-US"/>
              </w:rPr>
            </w:pPr>
            <w:r>
              <w:rPr>
                <w:lang w:val="en-US"/>
              </w:rPr>
              <w:t>-3.8</w:t>
            </w:r>
          </w:p>
        </w:tc>
        <w:tc>
          <w:tcPr>
            <w:tcW w:w="2268" w:type="dxa"/>
            <w:gridSpan w:val="4"/>
            <w:tcBorders>
              <w:top w:val="nil"/>
              <w:left w:val="nil"/>
              <w:bottom w:val="nil"/>
              <w:right w:val="nil"/>
            </w:tcBorders>
            <w:shd w:val="clear" w:color="auto" w:fill="auto"/>
            <w:noWrap/>
            <w:hideMark/>
          </w:tcPr>
          <w:p w14:paraId="4EA36398" w14:textId="77777777" w:rsidR="0068469E" w:rsidRDefault="002B1B02">
            <w:pPr>
              <w:pStyle w:val="table1"/>
              <w:rPr>
                <w:lang w:val="en-US"/>
              </w:rPr>
            </w:pPr>
            <w:r>
              <w:rPr>
                <w:lang w:val="en-US"/>
              </w:rPr>
              <w:t>-32.4</w:t>
            </w:r>
          </w:p>
        </w:tc>
      </w:tr>
      <w:tr w:rsidR="0068469E" w14:paraId="4EA3639C" w14:textId="77777777">
        <w:trPr>
          <w:gridAfter w:val="8"/>
          <w:wAfter w:w="3452" w:type="dxa"/>
          <w:trHeight w:val="315"/>
        </w:trPr>
        <w:tc>
          <w:tcPr>
            <w:tcW w:w="2709" w:type="dxa"/>
            <w:gridSpan w:val="6"/>
            <w:tcBorders>
              <w:top w:val="nil"/>
              <w:left w:val="nil"/>
              <w:bottom w:val="nil"/>
              <w:right w:val="nil"/>
            </w:tcBorders>
            <w:shd w:val="clear" w:color="auto" w:fill="auto"/>
            <w:noWrap/>
            <w:hideMark/>
          </w:tcPr>
          <w:p w14:paraId="4EA3639A" w14:textId="77777777" w:rsidR="0068469E" w:rsidRDefault="002B1B02">
            <w:pPr>
              <w:pStyle w:val="table1"/>
              <w:rPr>
                <w:lang w:val="en-US"/>
              </w:rPr>
            </w:pPr>
            <w:r>
              <w:rPr>
                <w:lang w:val="en-US"/>
              </w:rPr>
              <w:t>19.3</w:t>
            </w:r>
          </w:p>
        </w:tc>
        <w:tc>
          <w:tcPr>
            <w:tcW w:w="2268" w:type="dxa"/>
            <w:gridSpan w:val="4"/>
            <w:tcBorders>
              <w:top w:val="nil"/>
              <w:left w:val="nil"/>
              <w:bottom w:val="nil"/>
              <w:right w:val="nil"/>
            </w:tcBorders>
            <w:shd w:val="clear" w:color="auto" w:fill="auto"/>
            <w:noWrap/>
            <w:hideMark/>
          </w:tcPr>
          <w:p w14:paraId="4EA3639B" w14:textId="77777777" w:rsidR="0068469E" w:rsidRDefault="002B1B02">
            <w:pPr>
              <w:pStyle w:val="table1"/>
              <w:rPr>
                <w:lang w:val="en-US"/>
              </w:rPr>
            </w:pPr>
            <w:r>
              <w:rPr>
                <w:lang w:val="en-US"/>
              </w:rPr>
              <w:t>-96.6</w:t>
            </w:r>
          </w:p>
        </w:tc>
      </w:tr>
      <w:tr w:rsidR="0068469E" w14:paraId="4EA3639F" w14:textId="77777777">
        <w:trPr>
          <w:gridAfter w:val="8"/>
          <w:wAfter w:w="3452" w:type="dxa"/>
          <w:trHeight w:val="315"/>
        </w:trPr>
        <w:tc>
          <w:tcPr>
            <w:tcW w:w="2709" w:type="dxa"/>
            <w:gridSpan w:val="6"/>
            <w:tcBorders>
              <w:top w:val="nil"/>
              <w:left w:val="nil"/>
              <w:bottom w:val="nil"/>
              <w:right w:val="nil"/>
            </w:tcBorders>
            <w:shd w:val="clear" w:color="auto" w:fill="auto"/>
            <w:noWrap/>
            <w:hideMark/>
          </w:tcPr>
          <w:p w14:paraId="4EA3639D" w14:textId="77777777" w:rsidR="0068469E" w:rsidRDefault="0068469E">
            <w:pPr>
              <w:pStyle w:val="table1"/>
              <w:rPr>
                <w:lang w:val="en-US"/>
              </w:rPr>
            </w:pPr>
          </w:p>
        </w:tc>
        <w:tc>
          <w:tcPr>
            <w:tcW w:w="2268" w:type="dxa"/>
            <w:gridSpan w:val="4"/>
            <w:tcBorders>
              <w:top w:val="nil"/>
              <w:left w:val="nil"/>
              <w:bottom w:val="nil"/>
              <w:right w:val="nil"/>
            </w:tcBorders>
            <w:shd w:val="clear" w:color="auto" w:fill="auto"/>
            <w:noWrap/>
            <w:hideMark/>
          </w:tcPr>
          <w:p w14:paraId="4EA3639E" w14:textId="77777777" w:rsidR="0068469E" w:rsidRDefault="002B1B02">
            <w:pPr>
              <w:pStyle w:val="table1"/>
              <w:rPr>
                <w:lang w:val="en-US"/>
              </w:rPr>
            </w:pPr>
            <w:r>
              <w:rPr>
                <w:lang w:val="en-US"/>
              </w:rPr>
              <w:t>-13.9</w:t>
            </w:r>
          </w:p>
        </w:tc>
      </w:tr>
      <w:tr w:rsidR="0068469E" w14:paraId="4EA363A2"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A0" w14:textId="77777777" w:rsidR="0068469E" w:rsidRDefault="0068469E">
            <w:pPr>
              <w:pStyle w:val="table1"/>
              <w:rPr>
                <w:lang w:val="en-US"/>
              </w:rPr>
            </w:pPr>
          </w:p>
        </w:tc>
        <w:tc>
          <w:tcPr>
            <w:tcW w:w="2268" w:type="dxa"/>
            <w:gridSpan w:val="4"/>
            <w:tcBorders>
              <w:top w:val="nil"/>
              <w:left w:val="nil"/>
              <w:bottom w:val="nil"/>
              <w:right w:val="nil"/>
            </w:tcBorders>
            <w:shd w:val="clear" w:color="auto" w:fill="auto"/>
            <w:noWrap/>
            <w:hideMark/>
          </w:tcPr>
          <w:p w14:paraId="4EA363A1" w14:textId="77777777" w:rsidR="0068469E" w:rsidRDefault="002B1B02">
            <w:pPr>
              <w:pStyle w:val="table1"/>
              <w:rPr>
                <w:lang w:val="en-US"/>
              </w:rPr>
            </w:pPr>
            <w:r>
              <w:rPr>
                <w:lang w:val="en-US"/>
              </w:rPr>
              <w:t>-16.3</w:t>
            </w:r>
          </w:p>
        </w:tc>
      </w:tr>
      <w:tr w:rsidR="0068469E" w14:paraId="4EA363A5"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A3" w14:textId="77777777" w:rsidR="0068469E" w:rsidRDefault="0068469E">
            <w:pPr>
              <w:pStyle w:val="table1"/>
              <w:rPr>
                <w:lang w:val="en-US"/>
              </w:rPr>
            </w:pPr>
          </w:p>
        </w:tc>
        <w:tc>
          <w:tcPr>
            <w:tcW w:w="2268" w:type="dxa"/>
            <w:gridSpan w:val="4"/>
            <w:tcBorders>
              <w:top w:val="nil"/>
              <w:left w:val="nil"/>
              <w:bottom w:val="nil"/>
              <w:right w:val="nil"/>
            </w:tcBorders>
            <w:shd w:val="clear" w:color="auto" w:fill="auto"/>
            <w:noWrap/>
            <w:hideMark/>
          </w:tcPr>
          <w:p w14:paraId="4EA363A4" w14:textId="77777777" w:rsidR="0068469E" w:rsidRDefault="002B1B02">
            <w:pPr>
              <w:pStyle w:val="table1"/>
              <w:rPr>
                <w:lang w:val="en-US"/>
              </w:rPr>
            </w:pPr>
            <w:r>
              <w:rPr>
                <w:lang w:val="en-US"/>
              </w:rPr>
              <w:t>-31.9</w:t>
            </w:r>
          </w:p>
        </w:tc>
      </w:tr>
      <w:tr w:rsidR="0068469E" w14:paraId="4EA363A8"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A6" w14:textId="77777777" w:rsidR="0068469E" w:rsidRDefault="0068469E">
            <w:pPr>
              <w:pStyle w:val="table1"/>
              <w:rPr>
                <w:lang w:val="en-US"/>
              </w:rPr>
            </w:pPr>
          </w:p>
        </w:tc>
        <w:tc>
          <w:tcPr>
            <w:tcW w:w="2268" w:type="dxa"/>
            <w:gridSpan w:val="4"/>
            <w:tcBorders>
              <w:top w:val="nil"/>
              <w:left w:val="nil"/>
              <w:bottom w:val="nil"/>
              <w:right w:val="nil"/>
            </w:tcBorders>
            <w:shd w:val="clear" w:color="auto" w:fill="auto"/>
            <w:noWrap/>
            <w:hideMark/>
          </w:tcPr>
          <w:p w14:paraId="4EA363A7" w14:textId="77777777" w:rsidR="0068469E" w:rsidRDefault="002B1B02">
            <w:pPr>
              <w:pStyle w:val="table1"/>
              <w:rPr>
                <w:lang w:val="en-US"/>
              </w:rPr>
            </w:pPr>
            <w:r>
              <w:rPr>
                <w:lang w:val="en-US"/>
              </w:rPr>
              <w:t>-24.9</w:t>
            </w:r>
          </w:p>
        </w:tc>
      </w:tr>
      <w:tr w:rsidR="0068469E" w14:paraId="4EA363AB" w14:textId="77777777">
        <w:trPr>
          <w:gridAfter w:val="8"/>
          <w:wAfter w:w="3452" w:type="dxa"/>
          <w:trHeight w:val="300"/>
        </w:trPr>
        <w:tc>
          <w:tcPr>
            <w:tcW w:w="2709" w:type="dxa"/>
            <w:gridSpan w:val="6"/>
            <w:tcBorders>
              <w:top w:val="nil"/>
              <w:left w:val="nil"/>
              <w:bottom w:val="nil"/>
              <w:right w:val="nil"/>
            </w:tcBorders>
            <w:shd w:val="clear" w:color="auto" w:fill="auto"/>
            <w:noWrap/>
            <w:hideMark/>
          </w:tcPr>
          <w:p w14:paraId="4EA363A9" w14:textId="77777777" w:rsidR="0068469E" w:rsidRDefault="0068469E">
            <w:pPr>
              <w:pStyle w:val="table1"/>
              <w:rPr>
                <w:lang w:val="en-US"/>
              </w:rPr>
            </w:pPr>
          </w:p>
        </w:tc>
        <w:tc>
          <w:tcPr>
            <w:tcW w:w="2268" w:type="dxa"/>
            <w:gridSpan w:val="4"/>
            <w:tcBorders>
              <w:top w:val="nil"/>
              <w:left w:val="nil"/>
              <w:bottom w:val="nil"/>
              <w:right w:val="nil"/>
            </w:tcBorders>
            <w:shd w:val="clear" w:color="auto" w:fill="auto"/>
            <w:noWrap/>
            <w:hideMark/>
          </w:tcPr>
          <w:p w14:paraId="4EA363AA" w14:textId="77777777" w:rsidR="0068469E" w:rsidRDefault="0068469E">
            <w:pPr>
              <w:pStyle w:val="table1"/>
              <w:rPr>
                <w:lang w:val="en-US"/>
              </w:rPr>
            </w:pPr>
          </w:p>
        </w:tc>
      </w:tr>
      <w:tr w:rsidR="0068469E" w14:paraId="4EA363AF" w14:textId="77777777">
        <w:trPr>
          <w:gridAfter w:val="1"/>
          <w:wAfter w:w="546" w:type="dxa"/>
          <w:trHeight w:val="315"/>
        </w:trPr>
        <w:tc>
          <w:tcPr>
            <w:tcW w:w="1647" w:type="dxa"/>
            <w:gridSpan w:val="2"/>
            <w:tcBorders>
              <w:top w:val="nil"/>
              <w:left w:val="nil"/>
              <w:bottom w:val="nil"/>
              <w:right w:val="nil"/>
            </w:tcBorders>
          </w:tcPr>
          <w:p w14:paraId="4EA363AC" w14:textId="77777777" w:rsidR="0068469E" w:rsidRDefault="0068469E">
            <w:pPr>
              <w:pStyle w:val="table1"/>
              <w:rPr>
                <w:lang w:val="en-US"/>
              </w:rPr>
            </w:pPr>
          </w:p>
        </w:tc>
        <w:tc>
          <w:tcPr>
            <w:tcW w:w="5048" w:type="dxa"/>
            <w:gridSpan w:val="12"/>
            <w:tcBorders>
              <w:top w:val="nil"/>
              <w:left w:val="nil"/>
              <w:bottom w:val="nil"/>
              <w:right w:val="nil"/>
            </w:tcBorders>
            <w:shd w:val="clear" w:color="auto" w:fill="auto"/>
            <w:noWrap/>
            <w:vAlign w:val="bottom"/>
            <w:hideMark/>
          </w:tcPr>
          <w:p w14:paraId="4EA363AD" w14:textId="77777777" w:rsidR="0068469E" w:rsidRDefault="002B1B02">
            <w:pPr>
              <w:pStyle w:val="table1"/>
              <w:rPr>
                <w:lang w:val="en-US"/>
              </w:rPr>
            </w:pPr>
            <w:r>
              <w:rPr>
                <w:lang w:val="en-US"/>
              </w:rPr>
              <w:t>t-Test: Two-Sample Assuming Equal Variances</w:t>
            </w:r>
          </w:p>
        </w:tc>
        <w:tc>
          <w:tcPr>
            <w:tcW w:w="1188" w:type="dxa"/>
            <w:gridSpan w:val="3"/>
            <w:tcBorders>
              <w:top w:val="nil"/>
              <w:left w:val="nil"/>
              <w:bottom w:val="nil"/>
              <w:right w:val="nil"/>
            </w:tcBorders>
            <w:shd w:val="clear" w:color="auto" w:fill="auto"/>
            <w:noWrap/>
            <w:vAlign w:val="bottom"/>
            <w:hideMark/>
          </w:tcPr>
          <w:p w14:paraId="4EA363AE" w14:textId="77777777" w:rsidR="0068469E" w:rsidRDefault="0068469E">
            <w:pPr>
              <w:pStyle w:val="table1"/>
              <w:rPr>
                <w:lang w:val="en-US"/>
              </w:rPr>
            </w:pPr>
          </w:p>
        </w:tc>
      </w:tr>
      <w:tr w:rsidR="0068469E" w14:paraId="4EA363B5" w14:textId="77777777">
        <w:trPr>
          <w:gridAfter w:val="1"/>
          <w:wAfter w:w="546" w:type="dxa"/>
          <w:trHeight w:val="315"/>
        </w:trPr>
        <w:tc>
          <w:tcPr>
            <w:tcW w:w="1819" w:type="dxa"/>
            <w:gridSpan w:val="3"/>
            <w:tcBorders>
              <w:top w:val="nil"/>
              <w:left w:val="nil"/>
              <w:bottom w:val="nil"/>
              <w:right w:val="nil"/>
            </w:tcBorders>
            <w:shd w:val="clear" w:color="auto" w:fill="auto"/>
            <w:noWrap/>
            <w:vAlign w:val="bottom"/>
            <w:hideMark/>
          </w:tcPr>
          <w:p w14:paraId="4EA363B0" w14:textId="77777777" w:rsidR="0068469E" w:rsidRDefault="0068469E">
            <w:pPr>
              <w:pStyle w:val="table1"/>
              <w:rPr>
                <w:lang w:val="en-US"/>
              </w:rPr>
            </w:pPr>
          </w:p>
        </w:tc>
        <w:tc>
          <w:tcPr>
            <w:tcW w:w="1696" w:type="dxa"/>
            <w:gridSpan w:val="4"/>
            <w:tcBorders>
              <w:top w:val="nil"/>
              <w:left w:val="nil"/>
              <w:bottom w:val="nil"/>
              <w:right w:val="nil"/>
            </w:tcBorders>
            <w:shd w:val="clear" w:color="auto" w:fill="auto"/>
            <w:noWrap/>
            <w:vAlign w:val="bottom"/>
            <w:hideMark/>
          </w:tcPr>
          <w:p w14:paraId="4EA363B1" w14:textId="77777777" w:rsidR="0068469E" w:rsidRDefault="0068469E">
            <w:pPr>
              <w:pStyle w:val="table1"/>
              <w:rPr>
                <w:lang w:val="en-US"/>
              </w:rPr>
            </w:pPr>
          </w:p>
        </w:tc>
        <w:tc>
          <w:tcPr>
            <w:tcW w:w="1590" w:type="dxa"/>
            <w:gridSpan w:val="4"/>
            <w:tcBorders>
              <w:top w:val="nil"/>
              <w:left w:val="nil"/>
              <w:bottom w:val="nil"/>
              <w:right w:val="nil"/>
            </w:tcBorders>
          </w:tcPr>
          <w:p w14:paraId="4EA363B2" w14:textId="77777777" w:rsidR="0068469E" w:rsidRDefault="0068469E">
            <w:pPr>
              <w:pStyle w:val="table1"/>
              <w:rPr>
                <w:lang w:val="en-US"/>
              </w:rPr>
            </w:pPr>
          </w:p>
        </w:tc>
        <w:tc>
          <w:tcPr>
            <w:tcW w:w="1590" w:type="dxa"/>
            <w:gridSpan w:val="3"/>
            <w:tcBorders>
              <w:top w:val="nil"/>
              <w:left w:val="nil"/>
              <w:bottom w:val="nil"/>
              <w:right w:val="nil"/>
            </w:tcBorders>
            <w:shd w:val="clear" w:color="auto" w:fill="auto"/>
            <w:noWrap/>
            <w:vAlign w:val="bottom"/>
            <w:hideMark/>
          </w:tcPr>
          <w:p w14:paraId="4EA363B3" w14:textId="77777777" w:rsidR="0068469E" w:rsidRDefault="0068469E">
            <w:pPr>
              <w:pStyle w:val="table1"/>
              <w:rPr>
                <w:lang w:val="en-US"/>
              </w:rPr>
            </w:pPr>
          </w:p>
        </w:tc>
        <w:tc>
          <w:tcPr>
            <w:tcW w:w="1188" w:type="dxa"/>
            <w:gridSpan w:val="3"/>
            <w:tcBorders>
              <w:top w:val="nil"/>
              <w:left w:val="nil"/>
              <w:bottom w:val="nil"/>
              <w:right w:val="nil"/>
            </w:tcBorders>
            <w:shd w:val="clear" w:color="auto" w:fill="auto"/>
            <w:noWrap/>
            <w:vAlign w:val="bottom"/>
            <w:hideMark/>
          </w:tcPr>
          <w:p w14:paraId="4EA363B4" w14:textId="77777777" w:rsidR="0068469E" w:rsidRDefault="0068469E">
            <w:pPr>
              <w:pStyle w:val="table1"/>
              <w:rPr>
                <w:lang w:val="en-US"/>
              </w:rPr>
            </w:pPr>
          </w:p>
        </w:tc>
      </w:tr>
      <w:tr w:rsidR="0068469E" w14:paraId="4EA363BA" w14:textId="77777777">
        <w:trPr>
          <w:gridAfter w:val="2"/>
          <w:wAfter w:w="617" w:type="dxa"/>
          <w:trHeight w:val="315"/>
        </w:trPr>
        <w:tc>
          <w:tcPr>
            <w:tcW w:w="2419" w:type="dxa"/>
            <w:gridSpan w:val="4"/>
            <w:tcBorders>
              <w:top w:val="single" w:sz="8" w:space="0" w:color="auto"/>
              <w:left w:val="nil"/>
              <w:bottom w:val="single" w:sz="4" w:space="0" w:color="auto"/>
              <w:right w:val="nil"/>
            </w:tcBorders>
            <w:shd w:val="clear" w:color="auto" w:fill="auto"/>
            <w:noWrap/>
            <w:vAlign w:val="bottom"/>
            <w:hideMark/>
          </w:tcPr>
          <w:p w14:paraId="4EA363B6" w14:textId="77777777" w:rsidR="0068469E" w:rsidRDefault="002B1B02">
            <w:pPr>
              <w:pStyle w:val="table1"/>
              <w:rPr>
                <w:b/>
                <w:i/>
                <w:iCs/>
                <w:lang w:val="en-US"/>
              </w:rPr>
            </w:pPr>
            <w:r>
              <w:rPr>
                <w:b/>
                <w:i/>
                <w:iCs/>
                <w:lang w:val="en-US"/>
              </w:rPr>
              <w:t> </w:t>
            </w:r>
          </w:p>
        </w:tc>
        <w:tc>
          <w:tcPr>
            <w:tcW w:w="2274" w:type="dxa"/>
            <w:gridSpan w:val="5"/>
            <w:tcBorders>
              <w:top w:val="single" w:sz="8" w:space="0" w:color="auto"/>
              <w:left w:val="nil"/>
              <w:bottom w:val="single" w:sz="4" w:space="0" w:color="auto"/>
              <w:right w:val="nil"/>
            </w:tcBorders>
            <w:shd w:val="clear" w:color="auto" w:fill="auto"/>
            <w:noWrap/>
            <w:vAlign w:val="bottom"/>
            <w:hideMark/>
          </w:tcPr>
          <w:p w14:paraId="4EA363B7" w14:textId="77777777" w:rsidR="0068469E" w:rsidRDefault="002B1B02">
            <w:pPr>
              <w:pStyle w:val="table1"/>
              <w:jc w:val="right"/>
              <w:rPr>
                <w:b/>
                <w:i/>
                <w:iCs/>
                <w:lang w:val="en-US"/>
              </w:rPr>
            </w:pPr>
            <w:r>
              <w:rPr>
                <w:b/>
                <w:i/>
                <w:iCs/>
                <w:lang w:val="en-US"/>
              </w:rPr>
              <w:t xml:space="preserve">Variable </w:t>
            </w:r>
            <w:r>
              <w:rPr>
                <w:b/>
                <w:i/>
                <w:lang w:val="en-US"/>
              </w:rPr>
              <w:t>Before: Mid-Down</w:t>
            </w:r>
          </w:p>
        </w:tc>
        <w:tc>
          <w:tcPr>
            <w:tcW w:w="992" w:type="dxa"/>
            <w:gridSpan w:val="4"/>
            <w:tcBorders>
              <w:top w:val="single" w:sz="8" w:space="0" w:color="auto"/>
              <w:left w:val="nil"/>
              <w:bottom w:val="single" w:sz="4" w:space="0" w:color="auto"/>
              <w:right w:val="nil"/>
            </w:tcBorders>
          </w:tcPr>
          <w:p w14:paraId="4EA363B8" w14:textId="77777777" w:rsidR="0068469E" w:rsidRDefault="0068469E">
            <w:pPr>
              <w:pStyle w:val="table1"/>
              <w:jc w:val="right"/>
              <w:rPr>
                <w:b/>
                <w:i/>
                <w:iCs/>
                <w:lang w:val="en-US"/>
              </w:rPr>
            </w:pPr>
          </w:p>
        </w:tc>
        <w:tc>
          <w:tcPr>
            <w:tcW w:w="2127" w:type="dxa"/>
            <w:gridSpan w:val="3"/>
            <w:tcBorders>
              <w:top w:val="single" w:sz="8" w:space="0" w:color="auto"/>
              <w:left w:val="nil"/>
              <w:bottom w:val="single" w:sz="4" w:space="0" w:color="auto"/>
              <w:right w:val="nil"/>
            </w:tcBorders>
            <w:shd w:val="clear" w:color="auto" w:fill="auto"/>
            <w:noWrap/>
            <w:vAlign w:val="bottom"/>
            <w:hideMark/>
          </w:tcPr>
          <w:p w14:paraId="4EA363B9" w14:textId="77777777" w:rsidR="0068469E" w:rsidRDefault="002B1B02">
            <w:pPr>
              <w:pStyle w:val="table1"/>
              <w:jc w:val="right"/>
              <w:rPr>
                <w:b/>
                <w:i/>
                <w:iCs/>
                <w:lang w:val="en-US"/>
              </w:rPr>
            </w:pPr>
            <w:r>
              <w:rPr>
                <w:b/>
                <w:i/>
                <w:iCs/>
                <w:lang w:val="en-US"/>
              </w:rPr>
              <w:t xml:space="preserve">Variable </w:t>
            </w:r>
            <w:r>
              <w:rPr>
                <w:b/>
                <w:i/>
                <w:lang w:val="en-US"/>
              </w:rPr>
              <w:t>After: Mid-Down</w:t>
            </w:r>
          </w:p>
        </w:tc>
      </w:tr>
      <w:tr w:rsidR="0068469E" w14:paraId="4EA363BF" w14:textId="77777777">
        <w:trPr>
          <w:gridAfter w:val="2"/>
          <w:wAfter w:w="617" w:type="dxa"/>
          <w:trHeight w:val="300"/>
        </w:trPr>
        <w:tc>
          <w:tcPr>
            <w:tcW w:w="2567" w:type="dxa"/>
            <w:gridSpan w:val="5"/>
            <w:tcBorders>
              <w:top w:val="nil"/>
              <w:left w:val="nil"/>
              <w:bottom w:val="nil"/>
              <w:right w:val="nil"/>
            </w:tcBorders>
            <w:shd w:val="clear" w:color="auto" w:fill="auto"/>
            <w:noWrap/>
            <w:vAlign w:val="bottom"/>
            <w:hideMark/>
          </w:tcPr>
          <w:p w14:paraId="4EA363BB" w14:textId="77777777" w:rsidR="0068469E" w:rsidRDefault="002B1B02">
            <w:pPr>
              <w:pStyle w:val="table1"/>
              <w:rPr>
                <w:lang w:val="en-US"/>
              </w:rPr>
            </w:pPr>
            <w:r>
              <w:rPr>
                <w:lang w:val="en-US"/>
              </w:rPr>
              <w:t>Mean</w:t>
            </w:r>
          </w:p>
        </w:tc>
        <w:tc>
          <w:tcPr>
            <w:tcW w:w="2126" w:type="dxa"/>
            <w:gridSpan w:val="4"/>
            <w:tcBorders>
              <w:top w:val="nil"/>
              <w:left w:val="nil"/>
              <w:bottom w:val="nil"/>
              <w:right w:val="nil"/>
            </w:tcBorders>
            <w:shd w:val="clear" w:color="auto" w:fill="auto"/>
            <w:noWrap/>
            <w:vAlign w:val="bottom"/>
            <w:hideMark/>
          </w:tcPr>
          <w:p w14:paraId="4EA363BC" w14:textId="77777777" w:rsidR="0068469E" w:rsidRDefault="002B1B02">
            <w:pPr>
              <w:pStyle w:val="table1"/>
              <w:jc w:val="right"/>
              <w:rPr>
                <w:lang w:val="en-US"/>
              </w:rPr>
            </w:pPr>
            <w:r>
              <w:rPr>
                <w:lang w:val="en-US"/>
              </w:rPr>
              <w:t>14.64</w:t>
            </w:r>
          </w:p>
        </w:tc>
        <w:tc>
          <w:tcPr>
            <w:tcW w:w="992" w:type="dxa"/>
            <w:gridSpan w:val="4"/>
            <w:tcBorders>
              <w:top w:val="nil"/>
              <w:left w:val="nil"/>
              <w:bottom w:val="nil"/>
              <w:right w:val="nil"/>
            </w:tcBorders>
          </w:tcPr>
          <w:p w14:paraId="4EA363BD"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BE" w14:textId="77777777" w:rsidR="0068469E" w:rsidRDefault="002B1B02">
            <w:pPr>
              <w:pStyle w:val="table1"/>
              <w:jc w:val="right"/>
              <w:rPr>
                <w:lang w:val="en-US"/>
              </w:rPr>
            </w:pPr>
            <w:r>
              <w:rPr>
                <w:lang w:val="en-US"/>
              </w:rPr>
              <w:t>-35.07</w:t>
            </w:r>
          </w:p>
        </w:tc>
      </w:tr>
      <w:tr w:rsidR="0068469E" w14:paraId="4EA363C4" w14:textId="77777777">
        <w:trPr>
          <w:gridAfter w:val="2"/>
          <w:wAfter w:w="617" w:type="dxa"/>
          <w:trHeight w:val="300"/>
        </w:trPr>
        <w:tc>
          <w:tcPr>
            <w:tcW w:w="2567" w:type="dxa"/>
            <w:gridSpan w:val="5"/>
            <w:tcBorders>
              <w:top w:val="nil"/>
              <w:left w:val="nil"/>
              <w:bottom w:val="nil"/>
              <w:right w:val="nil"/>
            </w:tcBorders>
            <w:shd w:val="clear" w:color="auto" w:fill="auto"/>
            <w:noWrap/>
            <w:vAlign w:val="bottom"/>
            <w:hideMark/>
          </w:tcPr>
          <w:p w14:paraId="4EA363C0" w14:textId="77777777" w:rsidR="0068469E" w:rsidRDefault="002B1B02">
            <w:pPr>
              <w:pStyle w:val="table1"/>
              <w:rPr>
                <w:lang w:val="en-US"/>
              </w:rPr>
            </w:pPr>
            <w:r>
              <w:rPr>
                <w:lang w:val="en-US"/>
              </w:rPr>
              <w:t>Variance</w:t>
            </w:r>
          </w:p>
        </w:tc>
        <w:tc>
          <w:tcPr>
            <w:tcW w:w="2126" w:type="dxa"/>
            <w:gridSpan w:val="4"/>
            <w:tcBorders>
              <w:top w:val="nil"/>
              <w:left w:val="nil"/>
              <w:bottom w:val="nil"/>
              <w:right w:val="nil"/>
            </w:tcBorders>
            <w:shd w:val="clear" w:color="auto" w:fill="auto"/>
            <w:noWrap/>
            <w:vAlign w:val="bottom"/>
            <w:hideMark/>
          </w:tcPr>
          <w:p w14:paraId="4EA363C1" w14:textId="77777777" w:rsidR="0068469E" w:rsidRDefault="002B1B02">
            <w:pPr>
              <w:pStyle w:val="table1"/>
              <w:jc w:val="right"/>
              <w:rPr>
                <w:lang w:val="en-US"/>
              </w:rPr>
            </w:pPr>
            <w:r>
              <w:rPr>
                <w:lang w:val="en-US"/>
              </w:rPr>
              <w:t>122.19</w:t>
            </w:r>
          </w:p>
        </w:tc>
        <w:tc>
          <w:tcPr>
            <w:tcW w:w="992" w:type="dxa"/>
            <w:gridSpan w:val="4"/>
            <w:tcBorders>
              <w:top w:val="nil"/>
              <w:left w:val="nil"/>
              <w:bottom w:val="nil"/>
              <w:right w:val="nil"/>
            </w:tcBorders>
          </w:tcPr>
          <w:p w14:paraId="4EA363C2"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C3" w14:textId="77777777" w:rsidR="0068469E" w:rsidRDefault="002B1B02">
            <w:pPr>
              <w:pStyle w:val="table1"/>
              <w:jc w:val="right"/>
              <w:rPr>
                <w:lang w:val="en-US"/>
              </w:rPr>
            </w:pPr>
            <w:r>
              <w:rPr>
                <w:lang w:val="en-US"/>
              </w:rPr>
              <w:t>988.23</w:t>
            </w:r>
          </w:p>
        </w:tc>
      </w:tr>
      <w:tr w:rsidR="0068469E" w14:paraId="4EA363C9" w14:textId="77777777">
        <w:trPr>
          <w:gridAfter w:val="2"/>
          <w:wAfter w:w="617" w:type="dxa"/>
          <w:trHeight w:val="315"/>
        </w:trPr>
        <w:tc>
          <w:tcPr>
            <w:tcW w:w="2567" w:type="dxa"/>
            <w:gridSpan w:val="5"/>
            <w:tcBorders>
              <w:top w:val="nil"/>
              <w:left w:val="nil"/>
              <w:bottom w:val="nil"/>
              <w:right w:val="nil"/>
            </w:tcBorders>
            <w:shd w:val="clear" w:color="auto" w:fill="auto"/>
            <w:noWrap/>
            <w:vAlign w:val="bottom"/>
            <w:hideMark/>
          </w:tcPr>
          <w:p w14:paraId="4EA363C5" w14:textId="77777777" w:rsidR="0068469E" w:rsidRDefault="002B1B02">
            <w:pPr>
              <w:pStyle w:val="table1"/>
              <w:rPr>
                <w:lang w:val="en-US"/>
              </w:rPr>
            </w:pPr>
            <w:r>
              <w:rPr>
                <w:lang w:val="en-US"/>
              </w:rPr>
              <w:t>Observations</w:t>
            </w:r>
          </w:p>
        </w:tc>
        <w:tc>
          <w:tcPr>
            <w:tcW w:w="2126" w:type="dxa"/>
            <w:gridSpan w:val="4"/>
            <w:tcBorders>
              <w:top w:val="nil"/>
              <w:left w:val="nil"/>
              <w:bottom w:val="nil"/>
              <w:right w:val="nil"/>
            </w:tcBorders>
            <w:shd w:val="clear" w:color="auto" w:fill="auto"/>
            <w:noWrap/>
            <w:vAlign w:val="bottom"/>
            <w:hideMark/>
          </w:tcPr>
          <w:p w14:paraId="4EA363C6" w14:textId="77777777" w:rsidR="0068469E" w:rsidRDefault="002B1B02">
            <w:pPr>
              <w:pStyle w:val="table1"/>
              <w:jc w:val="right"/>
              <w:rPr>
                <w:lang w:val="en-US"/>
              </w:rPr>
            </w:pPr>
            <w:r>
              <w:rPr>
                <w:lang w:val="en-US"/>
              </w:rPr>
              <w:t>6</w:t>
            </w:r>
          </w:p>
        </w:tc>
        <w:tc>
          <w:tcPr>
            <w:tcW w:w="992" w:type="dxa"/>
            <w:gridSpan w:val="4"/>
            <w:tcBorders>
              <w:top w:val="nil"/>
              <w:left w:val="nil"/>
              <w:bottom w:val="nil"/>
              <w:right w:val="nil"/>
            </w:tcBorders>
          </w:tcPr>
          <w:p w14:paraId="4EA363C7"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C8" w14:textId="77777777" w:rsidR="0068469E" w:rsidRDefault="002B1B02">
            <w:pPr>
              <w:pStyle w:val="table1"/>
              <w:jc w:val="right"/>
              <w:rPr>
                <w:lang w:val="en-US"/>
              </w:rPr>
            </w:pPr>
            <w:r>
              <w:rPr>
                <w:lang w:val="en-US"/>
              </w:rPr>
              <w:t>10</w:t>
            </w:r>
          </w:p>
        </w:tc>
      </w:tr>
      <w:tr w:rsidR="0068469E" w14:paraId="4EA363CE" w14:textId="77777777">
        <w:trPr>
          <w:gridAfter w:val="2"/>
          <w:wAfter w:w="617" w:type="dxa"/>
          <w:trHeight w:val="315"/>
        </w:trPr>
        <w:tc>
          <w:tcPr>
            <w:tcW w:w="2567" w:type="dxa"/>
            <w:gridSpan w:val="5"/>
            <w:tcBorders>
              <w:top w:val="nil"/>
              <w:left w:val="nil"/>
              <w:bottom w:val="nil"/>
              <w:right w:val="nil"/>
            </w:tcBorders>
            <w:shd w:val="clear" w:color="auto" w:fill="auto"/>
            <w:noWrap/>
            <w:vAlign w:val="bottom"/>
            <w:hideMark/>
          </w:tcPr>
          <w:p w14:paraId="4EA363CA" w14:textId="77777777" w:rsidR="0068469E" w:rsidRDefault="002B1B02">
            <w:pPr>
              <w:pStyle w:val="table1"/>
              <w:rPr>
                <w:lang w:val="en-US"/>
              </w:rPr>
            </w:pPr>
            <w:r>
              <w:rPr>
                <w:lang w:val="en-US"/>
              </w:rPr>
              <w:t>Pooled Variance</w:t>
            </w:r>
          </w:p>
        </w:tc>
        <w:tc>
          <w:tcPr>
            <w:tcW w:w="2126" w:type="dxa"/>
            <w:gridSpan w:val="4"/>
            <w:tcBorders>
              <w:top w:val="nil"/>
              <w:left w:val="nil"/>
              <w:bottom w:val="nil"/>
              <w:right w:val="nil"/>
            </w:tcBorders>
            <w:shd w:val="clear" w:color="auto" w:fill="auto"/>
            <w:noWrap/>
            <w:vAlign w:val="bottom"/>
            <w:hideMark/>
          </w:tcPr>
          <w:p w14:paraId="4EA363CB" w14:textId="77777777" w:rsidR="0068469E" w:rsidRDefault="002B1B02">
            <w:pPr>
              <w:pStyle w:val="table1"/>
              <w:jc w:val="right"/>
              <w:rPr>
                <w:lang w:val="en-US"/>
              </w:rPr>
            </w:pPr>
            <w:r>
              <w:rPr>
                <w:lang w:val="en-US"/>
              </w:rPr>
              <w:t>678.93</w:t>
            </w:r>
          </w:p>
        </w:tc>
        <w:tc>
          <w:tcPr>
            <w:tcW w:w="992" w:type="dxa"/>
            <w:gridSpan w:val="4"/>
            <w:tcBorders>
              <w:top w:val="nil"/>
              <w:left w:val="nil"/>
              <w:bottom w:val="nil"/>
              <w:right w:val="nil"/>
            </w:tcBorders>
          </w:tcPr>
          <w:p w14:paraId="4EA363CC"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CD" w14:textId="77777777" w:rsidR="0068469E" w:rsidRDefault="0068469E">
            <w:pPr>
              <w:pStyle w:val="table1"/>
              <w:jc w:val="right"/>
              <w:rPr>
                <w:lang w:val="en-US"/>
              </w:rPr>
            </w:pPr>
          </w:p>
        </w:tc>
      </w:tr>
      <w:tr w:rsidR="0068469E" w14:paraId="4EA363D3" w14:textId="77777777">
        <w:trPr>
          <w:gridAfter w:val="2"/>
          <w:wAfter w:w="617" w:type="dxa"/>
          <w:trHeight w:val="315"/>
        </w:trPr>
        <w:tc>
          <w:tcPr>
            <w:tcW w:w="2567" w:type="dxa"/>
            <w:gridSpan w:val="5"/>
            <w:tcBorders>
              <w:top w:val="nil"/>
              <w:left w:val="nil"/>
              <w:bottom w:val="nil"/>
              <w:right w:val="nil"/>
            </w:tcBorders>
            <w:shd w:val="clear" w:color="auto" w:fill="auto"/>
            <w:noWrap/>
            <w:vAlign w:val="bottom"/>
            <w:hideMark/>
          </w:tcPr>
          <w:p w14:paraId="4EA363CF" w14:textId="77777777" w:rsidR="0068469E" w:rsidRDefault="002B1B02">
            <w:pPr>
              <w:pStyle w:val="table1"/>
              <w:rPr>
                <w:lang w:val="en-US"/>
              </w:rPr>
            </w:pPr>
            <w:r>
              <w:rPr>
                <w:lang w:val="en-US"/>
              </w:rPr>
              <w:t>Hypothesized Mean Difference</w:t>
            </w:r>
          </w:p>
        </w:tc>
        <w:tc>
          <w:tcPr>
            <w:tcW w:w="2126" w:type="dxa"/>
            <w:gridSpan w:val="4"/>
            <w:tcBorders>
              <w:top w:val="nil"/>
              <w:left w:val="nil"/>
              <w:bottom w:val="nil"/>
              <w:right w:val="nil"/>
            </w:tcBorders>
            <w:shd w:val="clear" w:color="auto" w:fill="auto"/>
            <w:noWrap/>
            <w:vAlign w:val="bottom"/>
            <w:hideMark/>
          </w:tcPr>
          <w:p w14:paraId="4EA363D0" w14:textId="77777777" w:rsidR="0068469E" w:rsidRDefault="002B1B02">
            <w:pPr>
              <w:pStyle w:val="table1"/>
              <w:jc w:val="right"/>
              <w:rPr>
                <w:lang w:val="en-US"/>
              </w:rPr>
            </w:pPr>
            <w:r>
              <w:rPr>
                <w:lang w:val="en-US"/>
              </w:rPr>
              <w:t>0</w:t>
            </w:r>
          </w:p>
        </w:tc>
        <w:tc>
          <w:tcPr>
            <w:tcW w:w="992" w:type="dxa"/>
            <w:gridSpan w:val="4"/>
            <w:tcBorders>
              <w:top w:val="nil"/>
              <w:left w:val="nil"/>
              <w:bottom w:val="nil"/>
              <w:right w:val="nil"/>
            </w:tcBorders>
          </w:tcPr>
          <w:p w14:paraId="4EA363D1"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D2" w14:textId="77777777" w:rsidR="0068469E" w:rsidRDefault="0068469E">
            <w:pPr>
              <w:pStyle w:val="table1"/>
              <w:jc w:val="right"/>
              <w:rPr>
                <w:lang w:val="en-US"/>
              </w:rPr>
            </w:pPr>
          </w:p>
        </w:tc>
      </w:tr>
      <w:tr w:rsidR="0068469E" w14:paraId="4EA363D8" w14:textId="77777777">
        <w:trPr>
          <w:gridAfter w:val="2"/>
          <w:wAfter w:w="617" w:type="dxa"/>
          <w:trHeight w:val="300"/>
        </w:trPr>
        <w:tc>
          <w:tcPr>
            <w:tcW w:w="2567" w:type="dxa"/>
            <w:gridSpan w:val="5"/>
            <w:tcBorders>
              <w:top w:val="nil"/>
              <w:left w:val="nil"/>
              <w:bottom w:val="nil"/>
              <w:right w:val="nil"/>
            </w:tcBorders>
            <w:shd w:val="clear" w:color="auto" w:fill="auto"/>
            <w:noWrap/>
            <w:vAlign w:val="bottom"/>
            <w:hideMark/>
          </w:tcPr>
          <w:p w14:paraId="4EA363D4" w14:textId="77777777" w:rsidR="0068469E" w:rsidRDefault="002B1B02">
            <w:pPr>
              <w:pStyle w:val="table1"/>
              <w:rPr>
                <w:lang w:val="en-US"/>
              </w:rPr>
            </w:pPr>
            <w:proofErr w:type="spellStart"/>
            <w:r>
              <w:rPr>
                <w:lang w:val="en-US"/>
              </w:rPr>
              <w:t>df</w:t>
            </w:r>
            <w:proofErr w:type="spellEnd"/>
          </w:p>
        </w:tc>
        <w:tc>
          <w:tcPr>
            <w:tcW w:w="2126" w:type="dxa"/>
            <w:gridSpan w:val="4"/>
            <w:tcBorders>
              <w:top w:val="nil"/>
              <w:left w:val="nil"/>
              <w:bottom w:val="nil"/>
              <w:right w:val="nil"/>
            </w:tcBorders>
            <w:shd w:val="clear" w:color="auto" w:fill="auto"/>
            <w:noWrap/>
            <w:vAlign w:val="bottom"/>
            <w:hideMark/>
          </w:tcPr>
          <w:p w14:paraId="4EA363D5" w14:textId="77777777" w:rsidR="0068469E" w:rsidRDefault="002B1B02">
            <w:pPr>
              <w:pStyle w:val="table1"/>
              <w:jc w:val="right"/>
              <w:rPr>
                <w:lang w:val="en-US"/>
              </w:rPr>
            </w:pPr>
            <w:r>
              <w:rPr>
                <w:lang w:val="en-US"/>
              </w:rPr>
              <w:t>14</w:t>
            </w:r>
          </w:p>
        </w:tc>
        <w:tc>
          <w:tcPr>
            <w:tcW w:w="992" w:type="dxa"/>
            <w:gridSpan w:val="4"/>
            <w:tcBorders>
              <w:top w:val="nil"/>
              <w:left w:val="nil"/>
              <w:bottom w:val="nil"/>
              <w:right w:val="nil"/>
            </w:tcBorders>
          </w:tcPr>
          <w:p w14:paraId="4EA363D6"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D7" w14:textId="77777777" w:rsidR="0068469E" w:rsidRDefault="0068469E">
            <w:pPr>
              <w:pStyle w:val="table1"/>
              <w:jc w:val="right"/>
              <w:rPr>
                <w:lang w:val="en-US"/>
              </w:rPr>
            </w:pPr>
          </w:p>
        </w:tc>
      </w:tr>
      <w:tr w:rsidR="0068469E" w14:paraId="4EA363DD" w14:textId="77777777">
        <w:trPr>
          <w:gridAfter w:val="2"/>
          <w:wAfter w:w="617" w:type="dxa"/>
          <w:trHeight w:val="315"/>
        </w:trPr>
        <w:tc>
          <w:tcPr>
            <w:tcW w:w="2567" w:type="dxa"/>
            <w:gridSpan w:val="5"/>
            <w:tcBorders>
              <w:top w:val="nil"/>
              <w:left w:val="nil"/>
              <w:bottom w:val="nil"/>
              <w:right w:val="nil"/>
            </w:tcBorders>
            <w:shd w:val="clear" w:color="auto" w:fill="auto"/>
            <w:noWrap/>
            <w:vAlign w:val="bottom"/>
            <w:hideMark/>
          </w:tcPr>
          <w:p w14:paraId="4EA363D9" w14:textId="77777777" w:rsidR="0068469E" w:rsidRDefault="002B1B02">
            <w:pPr>
              <w:pStyle w:val="table1"/>
              <w:rPr>
                <w:lang w:val="en-US"/>
              </w:rPr>
            </w:pPr>
            <w:r>
              <w:rPr>
                <w:lang w:val="en-US"/>
              </w:rPr>
              <w:t>t Stat</w:t>
            </w:r>
          </w:p>
        </w:tc>
        <w:tc>
          <w:tcPr>
            <w:tcW w:w="2126" w:type="dxa"/>
            <w:gridSpan w:val="4"/>
            <w:tcBorders>
              <w:top w:val="nil"/>
              <w:left w:val="nil"/>
              <w:bottom w:val="nil"/>
              <w:right w:val="nil"/>
            </w:tcBorders>
            <w:shd w:val="clear" w:color="auto" w:fill="auto"/>
            <w:noWrap/>
            <w:vAlign w:val="bottom"/>
            <w:hideMark/>
          </w:tcPr>
          <w:p w14:paraId="4EA363DA" w14:textId="77777777" w:rsidR="0068469E" w:rsidRDefault="002B1B02">
            <w:pPr>
              <w:pStyle w:val="table1"/>
              <w:jc w:val="right"/>
              <w:rPr>
                <w:lang w:val="en-US"/>
              </w:rPr>
            </w:pPr>
            <w:r>
              <w:rPr>
                <w:lang w:val="en-US"/>
              </w:rPr>
              <w:t>3.69</w:t>
            </w:r>
          </w:p>
        </w:tc>
        <w:tc>
          <w:tcPr>
            <w:tcW w:w="992" w:type="dxa"/>
            <w:gridSpan w:val="4"/>
            <w:tcBorders>
              <w:top w:val="nil"/>
              <w:left w:val="nil"/>
              <w:bottom w:val="nil"/>
              <w:right w:val="nil"/>
            </w:tcBorders>
          </w:tcPr>
          <w:p w14:paraId="4EA363DB"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DC" w14:textId="77777777" w:rsidR="0068469E" w:rsidRDefault="0068469E">
            <w:pPr>
              <w:pStyle w:val="table1"/>
              <w:jc w:val="right"/>
              <w:rPr>
                <w:lang w:val="en-US"/>
              </w:rPr>
            </w:pPr>
          </w:p>
        </w:tc>
      </w:tr>
      <w:tr w:rsidR="0068469E" w14:paraId="4EA363E2" w14:textId="77777777">
        <w:trPr>
          <w:gridAfter w:val="2"/>
          <w:wAfter w:w="617" w:type="dxa"/>
          <w:trHeight w:val="315"/>
        </w:trPr>
        <w:tc>
          <w:tcPr>
            <w:tcW w:w="2567" w:type="dxa"/>
            <w:gridSpan w:val="5"/>
            <w:tcBorders>
              <w:top w:val="nil"/>
              <w:left w:val="nil"/>
              <w:bottom w:val="nil"/>
              <w:right w:val="nil"/>
            </w:tcBorders>
            <w:shd w:val="clear" w:color="auto" w:fill="auto"/>
            <w:noWrap/>
            <w:vAlign w:val="bottom"/>
            <w:hideMark/>
          </w:tcPr>
          <w:p w14:paraId="4EA363DE" w14:textId="77777777" w:rsidR="0068469E" w:rsidRDefault="002B1B02">
            <w:pPr>
              <w:pStyle w:val="table1"/>
              <w:rPr>
                <w:lang w:val="en-US"/>
              </w:rPr>
            </w:pPr>
            <w:r>
              <w:rPr>
                <w:lang w:val="en-US"/>
              </w:rPr>
              <w:t>P(T&lt;=t) one-tail</w:t>
            </w:r>
          </w:p>
        </w:tc>
        <w:tc>
          <w:tcPr>
            <w:tcW w:w="2126" w:type="dxa"/>
            <w:gridSpan w:val="4"/>
            <w:tcBorders>
              <w:top w:val="nil"/>
              <w:left w:val="nil"/>
              <w:bottom w:val="nil"/>
              <w:right w:val="nil"/>
            </w:tcBorders>
            <w:shd w:val="clear" w:color="auto" w:fill="auto"/>
            <w:noWrap/>
            <w:vAlign w:val="bottom"/>
            <w:hideMark/>
          </w:tcPr>
          <w:p w14:paraId="4EA363DF" w14:textId="77777777" w:rsidR="0068469E" w:rsidRDefault="002B1B02">
            <w:pPr>
              <w:pStyle w:val="table1"/>
              <w:jc w:val="right"/>
              <w:rPr>
                <w:lang w:val="en-US"/>
              </w:rPr>
            </w:pPr>
            <w:r>
              <w:rPr>
                <w:lang w:val="en-US"/>
              </w:rPr>
              <w:t>0.0012</w:t>
            </w:r>
          </w:p>
        </w:tc>
        <w:tc>
          <w:tcPr>
            <w:tcW w:w="992" w:type="dxa"/>
            <w:gridSpan w:val="4"/>
            <w:tcBorders>
              <w:top w:val="nil"/>
              <w:left w:val="nil"/>
              <w:bottom w:val="nil"/>
              <w:right w:val="nil"/>
            </w:tcBorders>
          </w:tcPr>
          <w:p w14:paraId="4EA363E0"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E1" w14:textId="77777777" w:rsidR="0068469E" w:rsidRDefault="0068469E">
            <w:pPr>
              <w:pStyle w:val="table1"/>
              <w:jc w:val="right"/>
              <w:rPr>
                <w:lang w:val="en-US"/>
              </w:rPr>
            </w:pPr>
          </w:p>
        </w:tc>
      </w:tr>
      <w:tr w:rsidR="0068469E" w14:paraId="4EA363E7" w14:textId="77777777">
        <w:trPr>
          <w:gridAfter w:val="2"/>
          <w:wAfter w:w="617" w:type="dxa"/>
          <w:trHeight w:val="300"/>
        </w:trPr>
        <w:tc>
          <w:tcPr>
            <w:tcW w:w="2567" w:type="dxa"/>
            <w:gridSpan w:val="5"/>
            <w:tcBorders>
              <w:top w:val="nil"/>
              <w:left w:val="nil"/>
              <w:bottom w:val="nil"/>
              <w:right w:val="nil"/>
            </w:tcBorders>
            <w:shd w:val="clear" w:color="auto" w:fill="auto"/>
            <w:noWrap/>
            <w:vAlign w:val="bottom"/>
            <w:hideMark/>
          </w:tcPr>
          <w:p w14:paraId="4EA363E3" w14:textId="77777777" w:rsidR="0068469E" w:rsidRDefault="002B1B02">
            <w:pPr>
              <w:pStyle w:val="table1"/>
              <w:rPr>
                <w:lang w:val="en-US"/>
              </w:rPr>
            </w:pPr>
            <w:r>
              <w:rPr>
                <w:lang w:val="en-US"/>
              </w:rPr>
              <w:t>t Critical one-tail</w:t>
            </w:r>
          </w:p>
        </w:tc>
        <w:tc>
          <w:tcPr>
            <w:tcW w:w="2126" w:type="dxa"/>
            <w:gridSpan w:val="4"/>
            <w:tcBorders>
              <w:top w:val="nil"/>
              <w:left w:val="nil"/>
              <w:bottom w:val="nil"/>
              <w:right w:val="nil"/>
            </w:tcBorders>
            <w:shd w:val="clear" w:color="auto" w:fill="auto"/>
            <w:noWrap/>
            <w:vAlign w:val="bottom"/>
            <w:hideMark/>
          </w:tcPr>
          <w:p w14:paraId="4EA363E4" w14:textId="77777777" w:rsidR="0068469E" w:rsidRDefault="002B1B02">
            <w:pPr>
              <w:pStyle w:val="table1"/>
              <w:jc w:val="right"/>
              <w:rPr>
                <w:lang w:val="en-US"/>
              </w:rPr>
            </w:pPr>
            <w:r>
              <w:rPr>
                <w:lang w:val="en-US"/>
              </w:rPr>
              <w:t>1.7613</w:t>
            </w:r>
          </w:p>
        </w:tc>
        <w:tc>
          <w:tcPr>
            <w:tcW w:w="992" w:type="dxa"/>
            <w:gridSpan w:val="4"/>
            <w:tcBorders>
              <w:top w:val="nil"/>
              <w:left w:val="nil"/>
              <w:bottom w:val="nil"/>
              <w:right w:val="nil"/>
            </w:tcBorders>
          </w:tcPr>
          <w:p w14:paraId="4EA363E5"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E6" w14:textId="77777777" w:rsidR="0068469E" w:rsidRDefault="0068469E">
            <w:pPr>
              <w:pStyle w:val="table1"/>
              <w:jc w:val="right"/>
              <w:rPr>
                <w:lang w:val="en-US"/>
              </w:rPr>
            </w:pPr>
          </w:p>
        </w:tc>
      </w:tr>
      <w:tr w:rsidR="0068469E" w14:paraId="4EA363EC" w14:textId="77777777">
        <w:trPr>
          <w:gridAfter w:val="2"/>
          <w:wAfter w:w="617" w:type="dxa"/>
          <w:trHeight w:val="300"/>
        </w:trPr>
        <w:tc>
          <w:tcPr>
            <w:tcW w:w="2567" w:type="dxa"/>
            <w:gridSpan w:val="5"/>
            <w:tcBorders>
              <w:top w:val="nil"/>
              <w:left w:val="nil"/>
              <w:bottom w:val="nil"/>
              <w:right w:val="nil"/>
            </w:tcBorders>
            <w:shd w:val="clear" w:color="auto" w:fill="auto"/>
            <w:noWrap/>
            <w:vAlign w:val="bottom"/>
            <w:hideMark/>
          </w:tcPr>
          <w:p w14:paraId="4EA363E8" w14:textId="77777777" w:rsidR="0068469E" w:rsidRDefault="002B1B02">
            <w:pPr>
              <w:pStyle w:val="table1"/>
              <w:rPr>
                <w:lang w:val="en-US"/>
              </w:rPr>
            </w:pPr>
            <w:r>
              <w:rPr>
                <w:lang w:val="en-US"/>
              </w:rPr>
              <w:t>P(T&lt;=t) two-tail</w:t>
            </w:r>
          </w:p>
        </w:tc>
        <w:tc>
          <w:tcPr>
            <w:tcW w:w="2126" w:type="dxa"/>
            <w:gridSpan w:val="4"/>
            <w:tcBorders>
              <w:top w:val="nil"/>
              <w:left w:val="nil"/>
              <w:bottom w:val="nil"/>
              <w:right w:val="nil"/>
            </w:tcBorders>
            <w:shd w:val="clear" w:color="auto" w:fill="auto"/>
            <w:noWrap/>
            <w:vAlign w:val="bottom"/>
            <w:hideMark/>
          </w:tcPr>
          <w:p w14:paraId="4EA363E9" w14:textId="77777777" w:rsidR="0068469E" w:rsidRDefault="002B1B02">
            <w:pPr>
              <w:pStyle w:val="table1"/>
              <w:jc w:val="right"/>
              <w:rPr>
                <w:lang w:val="en-US"/>
              </w:rPr>
            </w:pPr>
            <w:r>
              <w:rPr>
                <w:lang w:val="en-US"/>
              </w:rPr>
              <w:t>0.0024</w:t>
            </w:r>
          </w:p>
        </w:tc>
        <w:tc>
          <w:tcPr>
            <w:tcW w:w="992" w:type="dxa"/>
            <w:gridSpan w:val="4"/>
            <w:tcBorders>
              <w:top w:val="nil"/>
              <w:left w:val="nil"/>
              <w:bottom w:val="nil"/>
              <w:right w:val="nil"/>
            </w:tcBorders>
          </w:tcPr>
          <w:p w14:paraId="4EA363EA" w14:textId="77777777" w:rsidR="0068469E" w:rsidRDefault="0068469E">
            <w:pPr>
              <w:pStyle w:val="table1"/>
              <w:jc w:val="right"/>
              <w:rPr>
                <w:lang w:val="en-US"/>
              </w:rPr>
            </w:pPr>
          </w:p>
        </w:tc>
        <w:tc>
          <w:tcPr>
            <w:tcW w:w="2127" w:type="dxa"/>
            <w:gridSpan w:val="3"/>
            <w:tcBorders>
              <w:top w:val="nil"/>
              <w:left w:val="nil"/>
              <w:bottom w:val="nil"/>
              <w:right w:val="nil"/>
            </w:tcBorders>
            <w:shd w:val="clear" w:color="auto" w:fill="auto"/>
            <w:noWrap/>
            <w:vAlign w:val="bottom"/>
            <w:hideMark/>
          </w:tcPr>
          <w:p w14:paraId="4EA363EB" w14:textId="77777777" w:rsidR="0068469E" w:rsidRDefault="0068469E">
            <w:pPr>
              <w:pStyle w:val="table1"/>
              <w:jc w:val="right"/>
              <w:rPr>
                <w:lang w:val="en-US"/>
              </w:rPr>
            </w:pPr>
          </w:p>
        </w:tc>
      </w:tr>
      <w:tr w:rsidR="0068469E" w14:paraId="4EA363F1" w14:textId="77777777">
        <w:trPr>
          <w:gridAfter w:val="2"/>
          <w:wAfter w:w="617" w:type="dxa"/>
          <w:trHeight w:val="315"/>
        </w:trPr>
        <w:tc>
          <w:tcPr>
            <w:tcW w:w="2567" w:type="dxa"/>
            <w:gridSpan w:val="5"/>
            <w:tcBorders>
              <w:top w:val="nil"/>
              <w:left w:val="nil"/>
              <w:bottom w:val="single" w:sz="8" w:space="0" w:color="auto"/>
              <w:right w:val="nil"/>
            </w:tcBorders>
            <w:shd w:val="clear" w:color="auto" w:fill="auto"/>
            <w:noWrap/>
            <w:vAlign w:val="bottom"/>
            <w:hideMark/>
          </w:tcPr>
          <w:p w14:paraId="4EA363ED" w14:textId="77777777" w:rsidR="0068469E" w:rsidRDefault="002B1B02">
            <w:pPr>
              <w:pStyle w:val="table1"/>
              <w:rPr>
                <w:lang w:val="en-US"/>
              </w:rPr>
            </w:pPr>
            <w:r>
              <w:rPr>
                <w:lang w:val="en-US"/>
              </w:rPr>
              <w:t>t Critical two-tail</w:t>
            </w:r>
          </w:p>
        </w:tc>
        <w:tc>
          <w:tcPr>
            <w:tcW w:w="2126" w:type="dxa"/>
            <w:gridSpan w:val="4"/>
            <w:tcBorders>
              <w:top w:val="nil"/>
              <w:left w:val="nil"/>
              <w:bottom w:val="single" w:sz="8" w:space="0" w:color="auto"/>
              <w:right w:val="nil"/>
            </w:tcBorders>
            <w:shd w:val="clear" w:color="auto" w:fill="auto"/>
            <w:noWrap/>
            <w:vAlign w:val="bottom"/>
            <w:hideMark/>
          </w:tcPr>
          <w:p w14:paraId="4EA363EE" w14:textId="77777777" w:rsidR="0068469E" w:rsidRDefault="002B1B02">
            <w:pPr>
              <w:pStyle w:val="table1"/>
              <w:jc w:val="right"/>
              <w:rPr>
                <w:lang w:val="en-US"/>
              </w:rPr>
            </w:pPr>
            <w:r>
              <w:rPr>
                <w:lang w:val="en-US"/>
              </w:rPr>
              <w:t>2.1448</w:t>
            </w:r>
          </w:p>
        </w:tc>
        <w:tc>
          <w:tcPr>
            <w:tcW w:w="992" w:type="dxa"/>
            <w:gridSpan w:val="4"/>
            <w:tcBorders>
              <w:top w:val="nil"/>
              <w:left w:val="nil"/>
              <w:bottom w:val="single" w:sz="8" w:space="0" w:color="auto"/>
              <w:right w:val="nil"/>
            </w:tcBorders>
          </w:tcPr>
          <w:p w14:paraId="4EA363EF" w14:textId="77777777" w:rsidR="0068469E" w:rsidRDefault="0068469E">
            <w:pPr>
              <w:pStyle w:val="table1"/>
              <w:jc w:val="right"/>
              <w:rPr>
                <w:lang w:val="en-US"/>
              </w:rPr>
            </w:pPr>
          </w:p>
        </w:tc>
        <w:tc>
          <w:tcPr>
            <w:tcW w:w="2127" w:type="dxa"/>
            <w:gridSpan w:val="3"/>
            <w:tcBorders>
              <w:top w:val="nil"/>
              <w:left w:val="nil"/>
              <w:bottom w:val="single" w:sz="8" w:space="0" w:color="auto"/>
              <w:right w:val="nil"/>
            </w:tcBorders>
            <w:shd w:val="clear" w:color="auto" w:fill="auto"/>
            <w:noWrap/>
            <w:vAlign w:val="bottom"/>
            <w:hideMark/>
          </w:tcPr>
          <w:p w14:paraId="4EA363F0" w14:textId="77777777" w:rsidR="0068469E" w:rsidRDefault="002B1B02">
            <w:pPr>
              <w:pStyle w:val="table1"/>
              <w:jc w:val="right"/>
              <w:rPr>
                <w:lang w:val="en-US"/>
              </w:rPr>
            </w:pPr>
            <w:r>
              <w:rPr>
                <w:lang w:val="en-US"/>
              </w:rPr>
              <w:t> </w:t>
            </w:r>
          </w:p>
        </w:tc>
      </w:tr>
    </w:tbl>
    <w:p w14:paraId="4EA363F2" w14:textId="77777777" w:rsidR="0068469E" w:rsidRDefault="0068469E">
      <w:pPr>
        <w:spacing w:after="0" w:line="240" w:lineRule="auto"/>
        <w:jc w:val="left"/>
      </w:pPr>
    </w:p>
    <w:p w14:paraId="4EA363F3" w14:textId="77777777" w:rsidR="0068469E" w:rsidRDefault="002B1B02">
      <w:pPr>
        <w:spacing w:after="0" w:line="240" w:lineRule="auto"/>
        <w:jc w:val="left"/>
      </w:pPr>
      <w:r>
        <w:br w:type="page"/>
      </w:r>
    </w:p>
    <w:p w14:paraId="4EA363F4" w14:textId="77777777" w:rsidR="0068469E" w:rsidRDefault="002B1B02">
      <w:pPr>
        <w:pStyle w:val="Heading1"/>
      </w:pPr>
      <w:bookmarkStart w:id="98" w:name="_Toc481658785"/>
      <w:bookmarkStart w:id="99" w:name="_Toc473899219"/>
      <w:r>
        <w:t xml:space="preserve">Appendix </w:t>
      </w:r>
      <w:proofErr w:type="gramStart"/>
      <w:r>
        <w:t>F  Results</w:t>
      </w:r>
      <w:proofErr w:type="gramEnd"/>
      <w:r>
        <w:t xml:space="preserve"> of Multivariate Analyses</w:t>
      </w:r>
      <w:bookmarkEnd w:id="98"/>
      <w:r>
        <w:t xml:space="preserve"> </w:t>
      </w:r>
      <w:bookmarkEnd w:id="99"/>
    </w:p>
    <w:p w14:paraId="4EA363F5" w14:textId="77777777" w:rsidR="0068469E" w:rsidRPr="00DE756A" w:rsidRDefault="002B1B02" w:rsidP="00DE756A">
      <w:pPr>
        <w:rPr>
          <w:rFonts w:ascii="Arial" w:hAnsi="Arial" w:cs="Arial"/>
          <w:b/>
          <w:sz w:val="24"/>
          <w:szCs w:val="24"/>
        </w:rPr>
      </w:pPr>
      <w:r w:rsidRPr="00DE756A">
        <w:rPr>
          <w:rFonts w:ascii="Arial" w:hAnsi="Arial" w:cs="Arial"/>
          <w:b/>
          <w:sz w:val="24"/>
          <w:szCs w:val="24"/>
        </w:rPr>
        <w:t>Figure 4 PCO Scores</w:t>
      </w:r>
    </w:p>
    <w:p w14:paraId="4EA363F6" w14:textId="77777777" w:rsidR="0068469E" w:rsidRDefault="002B1B02">
      <w:pPr>
        <w:autoSpaceDE w:val="0"/>
        <w:autoSpaceDN w:val="0"/>
        <w:adjustRightInd w:val="0"/>
        <w:spacing w:after="0" w:line="240" w:lineRule="auto"/>
        <w:rPr>
          <w:rFonts w:ascii="Tahoma" w:hAnsi="Tahoma" w:cs="Tahoma"/>
          <w:sz w:val="28"/>
          <w:szCs w:val="28"/>
        </w:rPr>
      </w:pPr>
      <w:r>
        <w:rPr>
          <w:rFonts w:ascii="Tahoma" w:hAnsi="Tahoma" w:cs="Tahoma"/>
          <w:sz w:val="28"/>
          <w:szCs w:val="28"/>
        </w:rPr>
        <w:t>PCO</w:t>
      </w:r>
    </w:p>
    <w:p w14:paraId="4EA363F7" w14:textId="77777777" w:rsidR="0068469E" w:rsidRDefault="002B1B02">
      <w:pPr>
        <w:autoSpaceDE w:val="0"/>
        <w:autoSpaceDN w:val="0"/>
        <w:adjustRightInd w:val="0"/>
        <w:spacing w:after="0" w:line="240" w:lineRule="auto"/>
        <w:rPr>
          <w:rFonts w:ascii="Tahoma" w:hAnsi="Tahoma" w:cs="Tahoma"/>
          <w:sz w:val="24"/>
          <w:szCs w:val="24"/>
        </w:rPr>
      </w:pPr>
      <w:r>
        <w:rPr>
          <w:rFonts w:ascii="Tahoma" w:hAnsi="Tahoma" w:cs="Tahoma"/>
          <w:sz w:val="24"/>
          <w:szCs w:val="24"/>
        </w:rPr>
        <w:t>Principal Coordinates</w:t>
      </w:r>
    </w:p>
    <w:p w14:paraId="4EA363F8" w14:textId="77777777" w:rsidR="0068469E" w:rsidRDefault="0068469E">
      <w:pPr>
        <w:autoSpaceDE w:val="0"/>
        <w:autoSpaceDN w:val="0"/>
        <w:adjustRightInd w:val="0"/>
        <w:spacing w:after="0" w:line="240" w:lineRule="auto"/>
        <w:rPr>
          <w:rFonts w:ascii="Tahoma" w:hAnsi="Tahoma" w:cs="Tahoma"/>
          <w:sz w:val="20"/>
        </w:rPr>
      </w:pPr>
    </w:p>
    <w:p w14:paraId="4EA363F9"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Resemblance worksheet</w:t>
      </w:r>
    </w:p>
    <w:p w14:paraId="4EA363FA"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Name: Resem2</w:t>
      </w:r>
    </w:p>
    <w:p w14:paraId="4EA363FB"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Data type: Distance</w:t>
      </w:r>
    </w:p>
    <w:p w14:paraId="4EA363FC"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Selection: All</w:t>
      </w:r>
    </w:p>
    <w:p w14:paraId="4EA363FD"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Normalise</w:t>
      </w:r>
    </w:p>
    <w:p w14:paraId="4EA363FE"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Resemblance: D1 Euclidean distance</w:t>
      </w:r>
    </w:p>
    <w:p w14:paraId="4EA363FF" w14:textId="77777777" w:rsidR="0068469E" w:rsidRDefault="0068469E">
      <w:pPr>
        <w:autoSpaceDE w:val="0"/>
        <w:autoSpaceDN w:val="0"/>
        <w:adjustRightInd w:val="0"/>
        <w:spacing w:after="0" w:line="240" w:lineRule="auto"/>
        <w:rPr>
          <w:rFonts w:ascii="Tahoma" w:hAnsi="Tahoma" w:cs="Tahoma"/>
          <w:sz w:val="20"/>
        </w:rPr>
      </w:pPr>
    </w:p>
    <w:p w14:paraId="4EA36400" w14:textId="77777777" w:rsidR="0068469E" w:rsidRDefault="002B1B02">
      <w:pPr>
        <w:autoSpaceDE w:val="0"/>
        <w:autoSpaceDN w:val="0"/>
        <w:adjustRightInd w:val="0"/>
        <w:spacing w:after="0" w:line="240" w:lineRule="auto"/>
        <w:rPr>
          <w:rFonts w:ascii="Tahoma" w:hAnsi="Tahoma" w:cs="Tahoma"/>
          <w:sz w:val="20"/>
        </w:rPr>
      </w:pPr>
      <w:proofErr w:type="spellStart"/>
      <w:proofErr w:type="gramStart"/>
      <w:r>
        <w:rPr>
          <w:rFonts w:ascii="Tahoma" w:hAnsi="Tahoma" w:cs="Tahoma"/>
          <w:sz w:val="20"/>
        </w:rPr>
        <w:t>Tr</w:t>
      </w:r>
      <w:proofErr w:type="spellEnd"/>
      <w:r>
        <w:rPr>
          <w:rFonts w:ascii="Tahoma" w:hAnsi="Tahoma" w:cs="Tahoma"/>
          <w:sz w:val="20"/>
        </w:rPr>
        <w:t>(</w:t>
      </w:r>
      <w:proofErr w:type="gramEnd"/>
      <w:r>
        <w:rPr>
          <w:rFonts w:ascii="Tahoma" w:hAnsi="Tahoma" w:cs="Tahoma"/>
          <w:sz w:val="20"/>
        </w:rPr>
        <w:t>G): 241.09</w:t>
      </w:r>
    </w:p>
    <w:p w14:paraId="4EA36401" w14:textId="77777777" w:rsidR="0068469E" w:rsidRDefault="0068469E">
      <w:pPr>
        <w:autoSpaceDE w:val="0"/>
        <w:autoSpaceDN w:val="0"/>
        <w:adjustRightInd w:val="0"/>
        <w:spacing w:after="0" w:line="240" w:lineRule="auto"/>
        <w:rPr>
          <w:rFonts w:ascii="Tahoma" w:hAnsi="Tahoma" w:cs="Tahoma"/>
          <w:sz w:val="20"/>
        </w:rPr>
      </w:pPr>
    </w:p>
    <w:p w14:paraId="4EA36402"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Variation explained by individual axes</w:t>
      </w:r>
    </w:p>
    <w:p w14:paraId="4EA36403"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Axis</w:t>
      </w:r>
      <w:r>
        <w:rPr>
          <w:rFonts w:ascii="Lucida Console" w:hAnsi="Lucida Console" w:cs="Lucida Console"/>
          <w:sz w:val="20"/>
        </w:rPr>
        <w:tab/>
        <w:t>Eigenvalue</w:t>
      </w:r>
      <w:r>
        <w:rPr>
          <w:rFonts w:ascii="Lucida Console" w:hAnsi="Lucida Console" w:cs="Lucida Console"/>
          <w:sz w:val="20"/>
        </w:rPr>
        <w:tab/>
        <w:t>Individual%</w:t>
      </w:r>
      <w:r>
        <w:rPr>
          <w:rFonts w:ascii="Lucida Console" w:hAnsi="Lucida Console" w:cs="Lucida Console"/>
          <w:sz w:val="20"/>
        </w:rPr>
        <w:tab/>
        <w:t>Cumulative%</w:t>
      </w:r>
    </w:p>
    <w:p w14:paraId="4EA36404"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1</w:t>
      </w:r>
      <w:r>
        <w:rPr>
          <w:rFonts w:ascii="Lucida Console" w:hAnsi="Lucida Console" w:cs="Lucida Console"/>
          <w:sz w:val="20"/>
        </w:rPr>
        <w:tab/>
        <w:t xml:space="preserve">    157.17</w:t>
      </w:r>
      <w:r>
        <w:rPr>
          <w:rFonts w:ascii="Lucida Console" w:hAnsi="Lucida Console" w:cs="Lucida Console"/>
          <w:sz w:val="20"/>
        </w:rPr>
        <w:tab/>
        <w:t xml:space="preserve">      65.19</w:t>
      </w:r>
      <w:r>
        <w:rPr>
          <w:rFonts w:ascii="Lucida Console" w:hAnsi="Lucida Console" w:cs="Lucida Console"/>
          <w:sz w:val="20"/>
        </w:rPr>
        <w:tab/>
        <w:t xml:space="preserve">      65.19</w:t>
      </w:r>
    </w:p>
    <w:p w14:paraId="4EA36405"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2</w:t>
      </w:r>
      <w:r>
        <w:rPr>
          <w:rFonts w:ascii="Lucida Console" w:hAnsi="Lucida Console" w:cs="Lucida Console"/>
          <w:sz w:val="20"/>
        </w:rPr>
        <w:tab/>
        <w:t xml:space="preserve">    52.914</w:t>
      </w:r>
      <w:r>
        <w:rPr>
          <w:rFonts w:ascii="Lucida Console" w:hAnsi="Lucida Console" w:cs="Lucida Console"/>
          <w:sz w:val="20"/>
        </w:rPr>
        <w:tab/>
        <w:t xml:space="preserve">      21.95</w:t>
      </w:r>
      <w:r>
        <w:rPr>
          <w:rFonts w:ascii="Lucida Console" w:hAnsi="Lucida Console" w:cs="Lucida Console"/>
          <w:sz w:val="20"/>
        </w:rPr>
        <w:tab/>
        <w:t xml:space="preserve">      87.14</w:t>
      </w:r>
    </w:p>
    <w:p w14:paraId="4EA36406"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3</w:t>
      </w:r>
      <w:r>
        <w:rPr>
          <w:rFonts w:ascii="Lucida Console" w:hAnsi="Lucida Console" w:cs="Lucida Console"/>
          <w:sz w:val="20"/>
        </w:rPr>
        <w:tab/>
        <w:t xml:space="preserve">    17.275</w:t>
      </w:r>
      <w:r>
        <w:rPr>
          <w:rFonts w:ascii="Lucida Console" w:hAnsi="Lucida Console" w:cs="Lucida Console"/>
          <w:sz w:val="20"/>
        </w:rPr>
        <w:tab/>
        <w:t xml:space="preserve">       7.17</w:t>
      </w:r>
      <w:r>
        <w:rPr>
          <w:rFonts w:ascii="Lucida Console" w:hAnsi="Lucida Console" w:cs="Lucida Console"/>
          <w:sz w:val="20"/>
        </w:rPr>
        <w:tab/>
        <w:t xml:space="preserve">      94.31</w:t>
      </w:r>
    </w:p>
    <w:p w14:paraId="4EA36407"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4</w:t>
      </w:r>
      <w:r>
        <w:rPr>
          <w:rFonts w:ascii="Lucida Console" w:hAnsi="Lucida Console" w:cs="Lucida Console"/>
          <w:sz w:val="20"/>
        </w:rPr>
        <w:tab/>
        <w:t xml:space="preserve">    12.064</w:t>
      </w:r>
      <w:r>
        <w:rPr>
          <w:rFonts w:ascii="Lucida Console" w:hAnsi="Lucida Console" w:cs="Lucida Console"/>
          <w:sz w:val="20"/>
        </w:rPr>
        <w:tab/>
        <w:t xml:space="preserve">          5</w:t>
      </w:r>
      <w:r>
        <w:rPr>
          <w:rFonts w:ascii="Lucida Console" w:hAnsi="Lucida Console" w:cs="Lucida Console"/>
          <w:sz w:val="20"/>
        </w:rPr>
        <w:tab/>
        <w:t xml:space="preserve">      99.31</w:t>
      </w:r>
    </w:p>
    <w:p w14:paraId="4EA36408"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5</w:t>
      </w:r>
      <w:r>
        <w:rPr>
          <w:rFonts w:ascii="Lucida Console" w:hAnsi="Lucida Console" w:cs="Lucida Console"/>
          <w:sz w:val="20"/>
        </w:rPr>
        <w:tab/>
        <w:t xml:space="preserve">     1.666</w:t>
      </w:r>
      <w:r>
        <w:rPr>
          <w:rFonts w:ascii="Lucida Console" w:hAnsi="Lucida Console" w:cs="Lucida Console"/>
          <w:sz w:val="20"/>
        </w:rPr>
        <w:tab/>
        <w:t xml:space="preserve">       0.69</w:t>
      </w:r>
      <w:r>
        <w:rPr>
          <w:rFonts w:ascii="Lucida Console" w:hAnsi="Lucida Console" w:cs="Lucida Console"/>
          <w:sz w:val="20"/>
        </w:rPr>
        <w:tab/>
        <w:t xml:space="preserve">        100</w:t>
      </w:r>
    </w:p>
    <w:p w14:paraId="4EA36409"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6</w:t>
      </w:r>
      <w:r>
        <w:rPr>
          <w:rFonts w:ascii="Lucida Console" w:hAnsi="Lucida Console" w:cs="Lucida Console"/>
          <w:sz w:val="20"/>
        </w:rPr>
        <w:tab/>
        <w:t>0.00033219</w:t>
      </w:r>
      <w:r>
        <w:rPr>
          <w:rFonts w:ascii="Lucida Console" w:hAnsi="Lucida Console" w:cs="Lucida Console"/>
          <w:sz w:val="20"/>
        </w:rPr>
        <w:tab/>
        <w:t xml:space="preserve">          0</w:t>
      </w:r>
      <w:r>
        <w:rPr>
          <w:rFonts w:ascii="Lucida Console" w:hAnsi="Lucida Console" w:cs="Lucida Console"/>
          <w:sz w:val="20"/>
        </w:rPr>
        <w:tab/>
        <w:t xml:space="preserve">        100</w:t>
      </w:r>
    </w:p>
    <w:p w14:paraId="4EA3640A" w14:textId="77777777" w:rsidR="0068469E" w:rsidRDefault="0068469E"/>
    <w:p w14:paraId="4EA3640B" w14:textId="77777777" w:rsidR="0068469E" w:rsidRPr="00DE756A" w:rsidRDefault="002B1B02" w:rsidP="00DE756A">
      <w:pPr>
        <w:rPr>
          <w:rFonts w:ascii="Arial" w:hAnsi="Arial" w:cs="Arial"/>
          <w:b/>
          <w:sz w:val="24"/>
          <w:szCs w:val="24"/>
        </w:rPr>
      </w:pPr>
      <w:r w:rsidRPr="00DE756A">
        <w:rPr>
          <w:rFonts w:ascii="Arial" w:hAnsi="Arial" w:cs="Arial"/>
          <w:b/>
          <w:sz w:val="24"/>
          <w:szCs w:val="24"/>
        </w:rPr>
        <w:t>Figure 5 PCO Scores</w:t>
      </w:r>
    </w:p>
    <w:p w14:paraId="4EA3640C" w14:textId="77777777" w:rsidR="0068469E" w:rsidRDefault="002B1B02">
      <w:pPr>
        <w:autoSpaceDE w:val="0"/>
        <w:autoSpaceDN w:val="0"/>
        <w:adjustRightInd w:val="0"/>
        <w:spacing w:after="0" w:line="240" w:lineRule="auto"/>
        <w:rPr>
          <w:rFonts w:ascii="Tahoma" w:hAnsi="Tahoma" w:cs="Tahoma"/>
          <w:sz w:val="28"/>
          <w:szCs w:val="28"/>
        </w:rPr>
      </w:pPr>
      <w:r>
        <w:rPr>
          <w:rFonts w:ascii="Tahoma" w:hAnsi="Tahoma" w:cs="Tahoma"/>
          <w:sz w:val="28"/>
          <w:szCs w:val="28"/>
        </w:rPr>
        <w:t>PCO</w:t>
      </w:r>
    </w:p>
    <w:p w14:paraId="4EA3640D" w14:textId="77777777" w:rsidR="0068469E" w:rsidRDefault="002B1B02">
      <w:pPr>
        <w:autoSpaceDE w:val="0"/>
        <w:autoSpaceDN w:val="0"/>
        <w:adjustRightInd w:val="0"/>
        <w:spacing w:after="0" w:line="240" w:lineRule="auto"/>
        <w:rPr>
          <w:rFonts w:ascii="Tahoma" w:hAnsi="Tahoma" w:cs="Tahoma"/>
          <w:sz w:val="24"/>
          <w:szCs w:val="24"/>
        </w:rPr>
      </w:pPr>
      <w:r>
        <w:rPr>
          <w:rFonts w:ascii="Tahoma" w:hAnsi="Tahoma" w:cs="Tahoma"/>
          <w:sz w:val="24"/>
          <w:szCs w:val="24"/>
        </w:rPr>
        <w:t>Principal Coordinates</w:t>
      </w:r>
    </w:p>
    <w:p w14:paraId="4EA3640E" w14:textId="77777777" w:rsidR="0068469E" w:rsidRDefault="0068469E">
      <w:pPr>
        <w:autoSpaceDE w:val="0"/>
        <w:autoSpaceDN w:val="0"/>
        <w:adjustRightInd w:val="0"/>
        <w:spacing w:after="0" w:line="240" w:lineRule="auto"/>
        <w:rPr>
          <w:rFonts w:ascii="Tahoma" w:hAnsi="Tahoma" w:cs="Tahoma"/>
          <w:sz w:val="20"/>
        </w:rPr>
      </w:pPr>
    </w:p>
    <w:p w14:paraId="4EA3640F"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Resemblance worksheet</w:t>
      </w:r>
    </w:p>
    <w:p w14:paraId="4EA36410"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Name: Resem2</w:t>
      </w:r>
    </w:p>
    <w:p w14:paraId="4EA36411"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Data type: Distance</w:t>
      </w:r>
    </w:p>
    <w:p w14:paraId="4EA36412"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Selection: All</w:t>
      </w:r>
    </w:p>
    <w:p w14:paraId="4EA36413"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Normalise</w:t>
      </w:r>
    </w:p>
    <w:p w14:paraId="4EA36414"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Resemblance: D1 Euclidean distance</w:t>
      </w:r>
    </w:p>
    <w:p w14:paraId="4EA36415" w14:textId="77777777" w:rsidR="0068469E" w:rsidRDefault="0068469E">
      <w:pPr>
        <w:autoSpaceDE w:val="0"/>
        <w:autoSpaceDN w:val="0"/>
        <w:adjustRightInd w:val="0"/>
        <w:spacing w:after="0" w:line="240" w:lineRule="auto"/>
        <w:rPr>
          <w:rFonts w:ascii="Tahoma" w:hAnsi="Tahoma" w:cs="Tahoma"/>
          <w:sz w:val="20"/>
        </w:rPr>
      </w:pPr>
    </w:p>
    <w:p w14:paraId="4EA36416" w14:textId="77777777" w:rsidR="0068469E" w:rsidRDefault="002B1B02">
      <w:pPr>
        <w:autoSpaceDE w:val="0"/>
        <w:autoSpaceDN w:val="0"/>
        <w:adjustRightInd w:val="0"/>
        <w:spacing w:after="0" w:line="240" w:lineRule="auto"/>
        <w:rPr>
          <w:rFonts w:ascii="Tahoma" w:hAnsi="Tahoma" w:cs="Tahoma"/>
          <w:sz w:val="20"/>
        </w:rPr>
      </w:pPr>
      <w:proofErr w:type="spellStart"/>
      <w:proofErr w:type="gramStart"/>
      <w:r>
        <w:rPr>
          <w:rFonts w:ascii="Tahoma" w:hAnsi="Tahoma" w:cs="Tahoma"/>
          <w:sz w:val="20"/>
        </w:rPr>
        <w:t>Tr</w:t>
      </w:r>
      <w:proofErr w:type="spellEnd"/>
      <w:r>
        <w:rPr>
          <w:rFonts w:ascii="Tahoma" w:hAnsi="Tahoma" w:cs="Tahoma"/>
          <w:sz w:val="20"/>
        </w:rPr>
        <w:t>(</w:t>
      </w:r>
      <w:proofErr w:type="gramEnd"/>
      <w:r>
        <w:rPr>
          <w:rFonts w:ascii="Tahoma" w:hAnsi="Tahoma" w:cs="Tahoma"/>
          <w:sz w:val="20"/>
        </w:rPr>
        <w:t>G): 184.46</w:t>
      </w:r>
    </w:p>
    <w:p w14:paraId="4EA36417" w14:textId="77777777" w:rsidR="0068469E" w:rsidRDefault="0068469E">
      <w:pPr>
        <w:autoSpaceDE w:val="0"/>
        <w:autoSpaceDN w:val="0"/>
        <w:adjustRightInd w:val="0"/>
        <w:spacing w:after="0" w:line="240" w:lineRule="auto"/>
        <w:rPr>
          <w:rFonts w:ascii="Tahoma" w:hAnsi="Tahoma" w:cs="Tahoma"/>
          <w:sz w:val="20"/>
        </w:rPr>
      </w:pPr>
    </w:p>
    <w:p w14:paraId="4EA36418"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Variation explained by individual axes</w:t>
      </w:r>
    </w:p>
    <w:p w14:paraId="4EA36419"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Axis</w:t>
      </w:r>
      <w:r>
        <w:rPr>
          <w:rFonts w:ascii="Lucida Console" w:hAnsi="Lucida Console" w:cs="Lucida Console"/>
          <w:sz w:val="20"/>
        </w:rPr>
        <w:tab/>
        <w:t>Eigenvalue</w:t>
      </w:r>
      <w:r>
        <w:rPr>
          <w:rFonts w:ascii="Lucida Console" w:hAnsi="Lucida Console" w:cs="Lucida Console"/>
          <w:sz w:val="20"/>
        </w:rPr>
        <w:tab/>
        <w:t>Individual%</w:t>
      </w:r>
      <w:r>
        <w:rPr>
          <w:rFonts w:ascii="Lucida Console" w:hAnsi="Lucida Console" w:cs="Lucida Console"/>
          <w:sz w:val="20"/>
        </w:rPr>
        <w:tab/>
        <w:t>Cumulative%</w:t>
      </w:r>
    </w:p>
    <w:p w14:paraId="4EA3641A"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1</w:t>
      </w:r>
      <w:r>
        <w:rPr>
          <w:rFonts w:ascii="Lucida Console" w:hAnsi="Lucida Console" w:cs="Lucida Console"/>
          <w:sz w:val="20"/>
        </w:rPr>
        <w:tab/>
        <w:t xml:space="preserve">    147.27</w:t>
      </w:r>
      <w:r>
        <w:rPr>
          <w:rFonts w:ascii="Lucida Console" w:hAnsi="Lucida Console" w:cs="Lucida Console"/>
          <w:sz w:val="20"/>
        </w:rPr>
        <w:tab/>
        <w:t xml:space="preserve">      79.84</w:t>
      </w:r>
      <w:r>
        <w:rPr>
          <w:rFonts w:ascii="Lucida Console" w:hAnsi="Lucida Console" w:cs="Lucida Console"/>
          <w:sz w:val="20"/>
        </w:rPr>
        <w:tab/>
        <w:t xml:space="preserve">      79.84</w:t>
      </w:r>
    </w:p>
    <w:p w14:paraId="4EA3641B"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2</w:t>
      </w:r>
      <w:r>
        <w:rPr>
          <w:rFonts w:ascii="Lucida Console" w:hAnsi="Lucida Console" w:cs="Lucida Console"/>
          <w:sz w:val="20"/>
        </w:rPr>
        <w:tab/>
        <w:t xml:space="preserve">    20.255</w:t>
      </w:r>
      <w:r>
        <w:rPr>
          <w:rFonts w:ascii="Lucida Console" w:hAnsi="Lucida Console" w:cs="Lucida Console"/>
          <w:sz w:val="20"/>
        </w:rPr>
        <w:tab/>
        <w:t xml:space="preserve">      10.98</w:t>
      </w:r>
      <w:r>
        <w:rPr>
          <w:rFonts w:ascii="Lucida Console" w:hAnsi="Lucida Console" w:cs="Lucida Console"/>
          <w:sz w:val="20"/>
        </w:rPr>
        <w:tab/>
        <w:t xml:space="preserve">      90.82</w:t>
      </w:r>
    </w:p>
    <w:p w14:paraId="4EA3641C"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3</w:t>
      </w:r>
      <w:r>
        <w:rPr>
          <w:rFonts w:ascii="Lucida Console" w:hAnsi="Lucida Console" w:cs="Lucida Console"/>
          <w:sz w:val="20"/>
        </w:rPr>
        <w:tab/>
        <w:t xml:space="preserve">    12.366</w:t>
      </w:r>
      <w:r>
        <w:rPr>
          <w:rFonts w:ascii="Lucida Console" w:hAnsi="Lucida Console" w:cs="Lucida Console"/>
          <w:sz w:val="20"/>
        </w:rPr>
        <w:tab/>
        <w:t xml:space="preserve">        6.7</w:t>
      </w:r>
      <w:r>
        <w:rPr>
          <w:rFonts w:ascii="Lucida Console" w:hAnsi="Lucida Console" w:cs="Lucida Console"/>
          <w:sz w:val="20"/>
        </w:rPr>
        <w:tab/>
        <w:t xml:space="preserve">      97.52</w:t>
      </w:r>
    </w:p>
    <w:p w14:paraId="4EA3641D"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4</w:t>
      </w:r>
      <w:r>
        <w:rPr>
          <w:rFonts w:ascii="Lucida Console" w:hAnsi="Lucida Console" w:cs="Lucida Console"/>
          <w:sz w:val="20"/>
        </w:rPr>
        <w:tab/>
        <w:t xml:space="preserve">    3.4624</w:t>
      </w:r>
      <w:r>
        <w:rPr>
          <w:rFonts w:ascii="Lucida Console" w:hAnsi="Lucida Console" w:cs="Lucida Console"/>
          <w:sz w:val="20"/>
        </w:rPr>
        <w:tab/>
        <w:t xml:space="preserve">       1.88</w:t>
      </w:r>
      <w:r>
        <w:rPr>
          <w:rFonts w:ascii="Lucida Console" w:hAnsi="Lucida Console" w:cs="Lucida Console"/>
          <w:sz w:val="20"/>
        </w:rPr>
        <w:tab/>
        <w:t xml:space="preserve">       99.4</w:t>
      </w:r>
    </w:p>
    <w:p w14:paraId="4EA3641E" w14:textId="77777777" w:rsidR="0068469E" w:rsidRDefault="002B1B02">
      <w:pPr>
        <w:tabs>
          <w:tab w:val="left" w:pos="0"/>
          <w:tab w:val="left" w:pos="645"/>
          <w:tab w:val="left" w:pos="2025"/>
          <w:tab w:val="left" w:pos="3525"/>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5</w:t>
      </w:r>
      <w:r>
        <w:rPr>
          <w:rFonts w:ascii="Lucida Console" w:hAnsi="Lucida Console" w:cs="Lucida Console"/>
          <w:sz w:val="20"/>
        </w:rPr>
        <w:tab/>
        <w:t xml:space="preserve">    1.1079</w:t>
      </w:r>
      <w:r>
        <w:rPr>
          <w:rFonts w:ascii="Lucida Console" w:hAnsi="Lucida Console" w:cs="Lucida Console"/>
          <w:sz w:val="20"/>
        </w:rPr>
        <w:tab/>
        <w:t xml:space="preserve">        0.6</w:t>
      </w:r>
      <w:r>
        <w:rPr>
          <w:rFonts w:ascii="Lucida Console" w:hAnsi="Lucida Console" w:cs="Lucida Console"/>
          <w:sz w:val="20"/>
        </w:rPr>
        <w:tab/>
        <w:t xml:space="preserve">        100</w:t>
      </w:r>
    </w:p>
    <w:p w14:paraId="4EA3641F" w14:textId="77777777" w:rsidR="0068469E" w:rsidRDefault="0068469E"/>
    <w:p w14:paraId="4EA36420" w14:textId="77777777" w:rsidR="0068469E" w:rsidRDefault="002B1B02">
      <w:pPr>
        <w:rPr>
          <w:rFonts w:ascii="Arial" w:hAnsi="Arial"/>
          <w:b/>
          <w:sz w:val="28"/>
        </w:rPr>
      </w:pPr>
      <w:r>
        <w:br w:type="page"/>
      </w:r>
    </w:p>
    <w:p w14:paraId="4EA36421" w14:textId="77777777" w:rsidR="0068469E" w:rsidRPr="00DE756A" w:rsidRDefault="002B1B02" w:rsidP="00DE756A">
      <w:pPr>
        <w:rPr>
          <w:rFonts w:ascii="Arial" w:hAnsi="Arial" w:cs="Arial"/>
          <w:b/>
          <w:sz w:val="24"/>
          <w:szCs w:val="24"/>
        </w:rPr>
      </w:pPr>
      <w:r w:rsidRPr="00DE756A">
        <w:rPr>
          <w:rFonts w:ascii="Arial" w:hAnsi="Arial" w:cs="Arial"/>
          <w:b/>
          <w:sz w:val="24"/>
          <w:szCs w:val="24"/>
        </w:rPr>
        <w:t>Figure 6 PCA Scores</w:t>
      </w:r>
    </w:p>
    <w:p w14:paraId="4EA36422" w14:textId="77777777" w:rsidR="0068469E" w:rsidRDefault="002B1B02">
      <w:pPr>
        <w:autoSpaceDE w:val="0"/>
        <w:autoSpaceDN w:val="0"/>
        <w:adjustRightInd w:val="0"/>
        <w:spacing w:after="0" w:line="240" w:lineRule="auto"/>
        <w:rPr>
          <w:rFonts w:ascii="Tahoma" w:hAnsi="Tahoma" w:cs="Tahoma"/>
          <w:sz w:val="28"/>
          <w:szCs w:val="28"/>
        </w:rPr>
      </w:pPr>
      <w:r>
        <w:rPr>
          <w:rFonts w:ascii="Tahoma" w:hAnsi="Tahoma" w:cs="Tahoma"/>
          <w:sz w:val="28"/>
          <w:szCs w:val="28"/>
        </w:rPr>
        <w:t>PCA</w:t>
      </w:r>
    </w:p>
    <w:p w14:paraId="4EA36423" w14:textId="77777777" w:rsidR="0068469E" w:rsidRDefault="002B1B02">
      <w:pPr>
        <w:autoSpaceDE w:val="0"/>
        <w:autoSpaceDN w:val="0"/>
        <w:adjustRightInd w:val="0"/>
        <w:spacing w:after="0" w:line="240" w:lineRule="auto"/>
        <w:rPr>
          <w:rFonts w:ascii="Tahoma" w:hAnsi="Tahoma" w:cs="Tahoma"/>
          <w:sz w:val="24"/>
          <w:szCs w:val="24"/>
        </w:rPr>
      </w:pPr>
      <w:r>
        <w:rPr>
          <w:rFonts w:ascii="Tahoma" w:hAnsi="Tahoma" w:cs="Tahoma"/>
          <w:sz w:val="24"/>
          <w:szCs w:val="24"/>
        </w:rPr>
        <w:t>Principal Component Analysis</w:t>
      </w:r>
    </w:p>
    <w:p w14:paraId="4EA36424" w14:textId="77777777" w:rsidR="0068469E" w:rsidRDefault="0068469E">
      <w:pPr>
        <w:autoSpaceDE w:val="0"/>
        <w:autoSpaceDN w:val="0"/>
        <w:adjustRightInd w:val="0"/>
        <w:spacing w:after="0" w:line="240" w:lineRule="auto"/>
        <w:rPr>
          <w:rFonts w:ascii="Tahoma" w:hAnsi="Tahoma" w:cs="Tahoma"/>
          <w:sz w:val="20"/>
        </w:rPr>
      </w:pPr>
    </w:p>
    <w:p w14:paraId="4EA36425"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Data worksheet</w:t>
      </w:r>
    </w:p>
    <w:p w14:paraId="4EA36426"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Name: Data7</w:t>
      </w:r>
    </w:p>
    <w:p w14:paraId="4EA36427"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Data type: Environmental</w:t>
      </w:r>
    </w:p>
    <w:p w14:paraId="4EA36428"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Sample selection: All</w:t>
      </w:r>
    </w:p>
    <w:p w14:paraId="4EA36429" w14:textId="77777777" w:rsidR="0068469E" w:rsidRDefault="002B1B02">
      <w:pPr>
        <w:autoSpaceDE w:val="0"/>
        <w:autoSpaceDN w:val="0"/>
        <w:adjustRightInd w:val="0"/>
        <w:spacing w:after="0" w:line="240" w:lineRule="auto"/>
        <w:rPr>
          <w:rFonts w:ascii="Tahoma" w:hAnsi="Tahoma" w:cs="Tahoma"/>
          <w:sz w:val="20"/>
        </w:rPr>
      </w:pPr>
      <w:r>
        <w:rPr>
          <w:rFonts w:ascii="Tahoma" w:hAnsi="Tahoma" w:cs="Tahoma"/>
          <w:sz w:val="20"/>
        </w:rPr>
        <w:t>Variable selection: All</w:t>
      </w:r>
    </w:p>
    <w:p w14:paraId="4EA3642A" w14:textId="77777777" w:rsidR="0068469E" w:rsidRDefault="0068469E">
      <w:pPr>
        <w:autoSpaceDE w:val="0"/>
        <w:autoSpaceDN w:val="0"/>
        <w:adjustRightInd w:val="0"/>
        <w:spacing w:after="0" w:line="240" w:lineRule="auto"/>
        <w:rPr>
          <w:rFonts w:ascii="Tahoma" w:hAnsi="Tahoma" w:cs="Tahoma"/>
          <w:sz w:val="20"/>
        </w:rPr>
      </w:pPr>
    </w:p>
    <w:p w14:paraId="4EA3642B" w14:textId="77777777" w:rsidR="0068469E" w:rsidRDefault="002B1B02">
      <w:pPr>
        <w:autoSpaceDE w:val="0"/>
        <w:autoSpaceDN w:val="0"/>
        <w:adjustRightInd w:val="0"/>
        <w:spacing w:after="0" w:line="240" w:lineRule="auto"/>
        <w:rPr>
          <w:rFonts w:ascii="Tahoma" w:hAnsi="Tahoma" w:cs="Tahoma"/>
          <w:i/>
          <w:iCs/>
          <w:sz w:val="20"/>
        </w:rPr>
      </w:pPr>
      <w:r>
        <w:rPr>
          <w:rFonts w:ascii="Tahoma" w:hAnsi="Tahoma" w:cs="Tahoma"/>
          <w:i/>
          <w:iCs/>
          <w:sz w:val="20"/>
        </w:rPr>
        <w:t>Eigenvalues</w:t>
      </w:r>
    </w:p>
    <w:p w14:paraId="4EA3642C"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PC</w:t>
      </w:r>
      <w:r>
        <w:rPr>
          <w:rFonts w:ascii="Lucida Console" w:hAnsi="Lucida Console" w:cs="Lucida Console"/>
          <w:sz w:val="20"/>
        </w:rPr>
        <w:tab/>
        <w:t>Eigenvalues</w:t>
      </w:r>
      <w:r>
        <w:rPr>
          <w:rFonts w:ascii="Lucida Console" w:hAnsi="Lucida Console" w:cs="Lucida Console"/>
          <w:sz w:val="20"/>
        </w:rPr>
        <w:tab/>
        <w:t>%Variation</w:t>
      </w:r>
      <w:r>
        <w:rPr>
          <w:rFonts w:ascii="Lucida Console" w:hAnsi="Lucida Console" w:cs="Lucida Console"/>
          <w:sz w:val="20"/>
        </w:rPr>
        <w:tab/>
      </w:r>
      <w:proofErr w:type="spellStart"/>
      <w:r>
        <w:rPr>
          <w:rFonts w:ascii="Lucida Console" w:hAnsi="Lucida Console" w:cs="Lucida Console"/>
          <w:sz w:val="20"/>
        </w:rPr>
        <w:t>Cum</w:t>
      </w:r>
      <w:proofErr w:type="gramStart"/>
      <w:r>
        <w:rPr>
          <w:rFonts w:ascii="Lucida Console" w:hAnsi="Lucida Console" w:cs="Lucida Console"/>
          <w:sz w:val="20"/>
        </w:rPr>
        <w:t>.%</w:t>
      </w:r>
      <w:proofErr w:type="gramEnd"/>
      <w:r>
        <w:rPr>
          <w:rFonts w:ascii="Lucida Console" w:hAnsi="Lucida Console" w:cs="Lucida Console"/>
          <w:sz w:val="20"/>
        </w:rPr>
        <w:t>Variation</w:t>
      </w:r>
      <w:proofErr w:type="spellEnd"/>
    </w:p>
    <w:p w14:paraId="4EA3642D"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 xml:space="preserve"> 1</w:t>
      </w:r>
      <w:r>
        <w:rPr>
          <w:rFonts w:ascii="Lucida Console" w:hAnsi="Lucida Console" w:cs="Lucida Console"/>
          <w:sz w:val="20"/>
        </w:rPr>
        <w:tab/>
        <w:t xml:space="preserve">        3.9</w:t>
      </w:r>
      <w:r>
        <w:rPr>
          <w:rFonts w:ascii="Lucida Console" w:hAnsi="Lucida Console" w:cs="Lucida Console"/>
          <w:sz w:val="20"/>
        </w:rPr>
        <w:tab/>
        <w:t xml:space="preserve">      65.0</w:t>
      </w:r>
      <w:r>
        <w:rPr>
          <w:rFonts w:ascii="Lucida Console" w:hAnsi="Lucida Console" w:cs="Lucida Console"/>
          <w:sz w:val="20"/>
        </w:rPr>
        <w:tab/>
        <w:t xml:space="preserve">          65.0</w:t>
      </w:r>
    </w:p>
    <w:p w14:paraId="4EA3642E"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 xml:space="preserve"> 2</w:t>
      </w:r>
      <w:r>
        <w:rPr>
          <w:rFonts w:ascii="Lucida Console" w:hAnsi="Lucida Console" w:cs="Lucida Console"/>
          <w:sz w:val="20"/>
        </w:rPr>
        <w:tab/>
        <w:t xml:space="preserve">       1.05</w:t>
      </w:r>
      <w:r>
        <w:rPr>
          <w:rFonts w:ascii="Lucida Console" w:hAnsi="Lucida Console" w:cs="Lucida Console"/>
          <w:sz w:val="20"/>
        </w:rPr>
        <w:tab/>
        <w:t xml:space="preserve">      17.5</w:t>
      </w:r>
      <w:r>
        <w:rPr>
          <w:rFonts w:ascii="Lucida Console" w:hAnsi="Lucida Console" w:cs="Lucida Console"/>
          <w:sz w:val="20"/>
        </w:rPr>
        <w:tab/>
        <w:t xml:space="preserve">          82.6</w:t>
      </w:r>
    </w:p>
    <w:p w14:paraId="4EA3642F"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 xml:space="preserve"> 3</w:t>
      </w:r>
      <w:r>
        <w:rPr>
          <w:rFonts w:ascii="Lucida Console" w:hAnsi="Lucida Console" w:cs="Lucida Console"/>
          <w:sz w:val="20"/>
        </w:rPr>
        <w:tab/>
        <w:t xml:space="preserve">      0.771</w:t>
      </w:r>
      <w:r>
        <w:rPr>
          <w:rFonts w:ascii="Lucida Console" w:hAnsi="Lucida Console" w:cs="Lucida Console"/>
          <w:sz w:val="20"/>
        </w:rPr>
        <w:tab/>
        <w:t xml:space="preserve">      12.8</w:t>
      </w:r>
      <w:r>
        <w:rPr>
          <w:rFonts w:ascii="Lucida Console" w:hAnsi="Lucida Console" w:cs="Lucida Console"/>
          <w:sz w:val="20"/>
        </w:rPr>
        <w:tab/>
        <w:t xml:space="preserve">          95.4</w:t>
      </w:r>
    </w:p>
    <w:p w14:paraId="4EA36430"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 xml:space="preserve"> 4</w:t>
      </w:r>
      <w:r>
        <w:rPr>
          <w:rFonts w:ascii="Lucida Console" w:hAnsi="Lucida Console" w:cs="Lucida Console"/>
          <w:sz w:val="20"/>
        </w:rPr>
        <w:tab/>
        <w:t xml:space="preserve">      0.248</w:t>
      </w:r>
      <w:r>
        <w:rPr>
          <w:rFonts w:ascii="Lucida Console" w:hAnsi="Lucida Console" w:cs="Lucida Console"/>
          <w:sz w:val="20"/>
        </w:rPr>
        <w:tab/>
        <w:t xml:space="preserve">       4.1</w:t>
      </w:r>
      <w:r>
        <w:rPr>
          <w:rFonts w:ascii="Lucida Console" w:hAnsi="Lucida Console" w:cs="Lucida Console"/>
          <w:sz w:val="20"/>
        </w:rPr>
        <w:tab/>
        <w:t xml:space="preserve">          99.5</w:t>
      </w:r>
    </w:p>
    <w:p w14:paraId="4EA36431"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 xml:space="preserve"> 5</w:t>
      </w:r>
      <w:r>
        <w:rPr>
          <w:rFonts w:ascii="Lucida Console" w:hAnsi="Lucida Console" w:cs="Lucida Console"/>
          <w:sz w:val="20"/>
        </w:rPr>
        <w:tab/>
        <w:t xml:space="preserve">     0.0277</w:t>
      </w:r>
      <w:r>
        <w:rPr>
          <w:rFonts w:ascii="Lucida Console" w:hAnsi="Lucida Console" w:cs="Lucida Console"/>
          <w:sz w:val="20"/>
        </w:rPr>
        <w:tab/>
        <w:t xml:space="preserve">       0.5</w:t>
      </w:r>
      <w:r>
        <w:rPr>
          <w:rFonts w:ascii="Lucida Console" w:hAnsi="Lucida Console" w:cs="Lucida Console"/>
          <w:sz w:val="20"/>
        </w:rPr>
        <w:tab/>
        <w:t xml:space="preserve">         100.0</w:t>
      </w:r>
    </w:p>
    <w:p w14:paraId="4EA36432" w14:textId="77777777" w:rsidR="0068469E" w:rsidRDefault="0068469E">
      <w:pPr>
        <w:tabs>
          <w:tab w:val="left" w:pos="0"/>
          <w:tab w:val="left" w:pos="390"/>
          <w:tab w:val="left" w:pos="1890"/>
          <w:tab w:val="left" w:pos="3270"/>
        </w:tabs>
        <w:autoSpaceDE w:val="0"/>
        <w:autoSpaceDN w:val="0"/>
        <w:adjustRightInd w:val="0"/>
        <w:spacing w:after="0" w:line="240" w:lineRule="auto"/>
        <w:rPr>
          <w:rFonts w:ascii="Tahoma" w:hAnsi="Tahoma" w:cs="Tahoma"/>
          <w:sz w:val="20"/>
        </w:rPr>
      </w:pPr>
    </w:p>
    <w:p w14:paraId="4EA36433"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Tahoma" w:hAnsi="Tahoma" w:cs="Tahoma"/>
          <w:i/>
          <w:iCs/>
          <w:sz w:val="20"/>
        </w:rPr>
      </w:pPr>
      <w:r>
        <w:rPr>
          <w:rFonts w:ascii="Tahoma" w:hAnsi="Tahoma" w:cs="Tahoma"/>
          <w:i/>
          <w:iCs/>
          <w:sz w:val="20"/>
        </w:rPr>
        <w:t>Eigenvectors</w:t>
      </w:r>
    </w:p>
    <w:p w14:paraId="4EA36434" w14:textId="77777777" w:rsidR="0068469E" w:rsidRDefault="002B1B02">
      <w:pPr>
        <w:tabs>
          <w:tab w:val="left" w:pos="0"/>
          <w:tab w:val="left" w:pos="390"/>
          <w:tab w:val="left" w:pos="1890"/>
          <w:tab w:val="left" w:pos="3270"/>
        </w:tabs>
        <w:autoSpaceDE w:val="0"/>
        <w:autoSpaceDN w:val="0"/>
        <w:adjustRightInd w:val="0"/>
        <w:spacing w:after="0" w:line="240" w:lineRule="auto"/>
        <w:rPr>
          <w:rFonts w:ascii="Tahoma" w:hAnsi="Tahoma" w:cs="Tahoma"/>
          <w:sz w:val="20"/>
        </w:rPr>
      </w:pPr>
      <w:r>
        <w:rPr>
          <w:rFonts w:ascii="Tahoma" w:hAnsi="Tahoma" w:cs="Tahoma"/>
          <w:sz w:val="20"/>
        </w:rPr>
        <w:t>(Coefficients in the linear combinations of variables making up PC's)</w:t>
      </w:r>
    </w:p>
    <w:p w14:paraId="4EA36435"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r>
        <w:rPr>
          <w:rFonts w:ascii="Lucida Console" w:hAnsi="Lucida Console" w:cs="Lucida Console"/>
          <w:sz w:val="20"/>
        </w:rPr>
        <w:t>Variable</w:t>
      </w:r>
      <w:r>
        <w:rPr>
          <w:rFonts w:ascii="Lucida Console" w:hAnsi="Lucida Console" w:cs="Lucida Console"/>
          <w:sz w:val="20"/>
        </w:rPr>
        <w:tab/>
        <w:t xml:space="preserve">   PC1</w:t>
      </w:r>
      <w:r>
        <w:rPr>
          <w:rFonts w:ascii="Lucida Console" w:hAnsi="Lucida Console" w:cs="Lucida Console"/>
          <w:sz w:val="20"/>
        </w:rPr>
        <w:tab/>
        <w:t xml:space="preserve">   PC2</w:t>
      </w:r>
      <w:r>
        <w:rPr>
          <w:rFonts w:ascii="Lucida Console" w:hAnsi="Lucida Console" w:cs="Lucida Console"/>
          <w:sz w:val="20"/>
        </w:rPr>
        <w:tab/>
        <w:t xml:space="preserve">   PC3</w:t>
      </w:r>
      <w:r>
        <w:rPr>
          <w:rFonts w:ascii="Lucida Console" w:hAnsi="Lucida Console" w:cs="Lucida Console"/>
          <w:sz w:val="20"/>
        </w:rPr>
        <w:tab/>
        <w:t xml:space="preserve">   PC4</w:t>
      </w:r>
      <w:r>
        <w:rPr>
          <w:rFonts w:ascii="Lucida Console" w:hAnsi="Lucida Console" w:cs="Lucida Console"/>
          <w:sz w:val="20"/>
        </w:rPr>
        <w:tab/>
        <w:t xml:space="preserve">   PC5</w:t>
      </w:r>
    </w:p>
    <w:p w14:paraId="4EA36436"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proofErr w:type="gramStart"/>
      <w:r>
        <w:rPr>
          <w:rFonts w:ascii="Lucida Console" w:hAnsi="Lucida Console" w:cs="Lucida Console"/>
          <w:sz w:val="20"/>
        </w:rPr>
        <w:t>Log(</w:t>
      </w:r>
      <w:proofErr w:type="spellStart"/>
      <w:proofErr w:type="gramEnd"/>
      <w:r>
        <w:rPr>
          <w:rFonts w:ascii="Lucida Console" w:hAnsi="Lucida Console" w:cs="Lucida Console"/>
          <w:sz w:val="20"/>
        </w:rPr>
        <w:t>Mn</w:t>
      </w:r>
      <w:proofErr w:type="spellEnd"/>
      <w:r>
        <w:rPr>
          <w:rFonts w:ascii="Lucida Console" w:hAnsi="Lucida Console" w:cs="Lucida Console"/>
          <w:sz w:val="20"/>
        </w:rPr>
        <w:t>)</w:t>
      </w:r>
      <w:r>
        <w:rPr>
          <w:rFonts w:ascii="Lucida Console" w:hAnsi="Lucida Console" w:cs="Lucida Console"/>
          <w:sz w:val="20"/>
        </w:rPr>
        <w:tab/>
        <w:t>-0.385</w:t>
      </w:r>
      <w:r>
        <w:rPr>
          <w:rFonts w:ascii="Lucida Console" w:hAnsi="Lucida Console" w:cs="Lucida Console"/>
          <w:sz w:val="20"/>
        </w:rPr>
        <w:tab/>
        <w:t xml:space="preserve"> 0.126</w:t>
      </w:r>
      <w:r>
        <w:rPr>
          <w:rFonts w:ascii="Lucida Console" w:hAnsi="Lucida Console" w:cs="Lucida Console"/>
          <w:sz w:val="20"/>
        </w:rPr>
        <w:tab/>
        <w:t>-0.615</w:t>
      </w:r>
      <w:r>
        <w:rPr>
          <w:rFonts w:ascii="Lucida Console" w:hAnsi="Lucida Console" w:cs="Lucida Console"/>
          <w:sz w:val="20"/>
        </w:rPr>
        <w:tab/>
        <w:t xml:space="preserve"> 0.676</w:t>
      </w:r>
      <w:r>
        <w:rPr>
          <w:rFonts w:ascii="Lucida Console" w:hAnsi="Lucida Console" w:cs="Lucida Console"/>
          <w:sz w:val="20"/>
        </w:rPr>
        <w:tab/>
        <w:t xml:space="preserve"> 0.007</w:t>
      </w:r>
    </w:p>
    <w:p w14:paraId="4EA36437"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proofErr w:type="gramStart"/>
      <w:r>
        <w:rPr>
          <w:rFonts w:ascii="Lucida Console" w:hAnsi="Lucida Console" w:cs="Lucida Console"/>
          <w:sz w:val="20"/>
        </w:rPr>
        <w:t>Log(</w:t>
      </w:r>
      <w:proofErr w:type="gramEnd"/>
      <w:r>
        <w:rPr>
          <w:rFonts w:ascii="Lucida Console" w:hAnsi="Lucida Console" w:cs="Lucida Console"/>
          <w:sz w:val="20"/>
        </w:rPr>
        <w:t>U)</w:t>
      </w:r>
      <w:r>
        <w:rPr>
          <w:rFonts w:ascii="Lucida Console" w:hAnsi="Lucida Console" w:cs="Lucida Console"/>
          <w:sz w:val="20"/>
        </w:rPr>
        <w:tab/>
        <w:t>-0.158</w:t>
      </w:r>
      <w:r>
        <w:rPr>
          <w:rFonts w:ascii="Lucida Console" w:hAnsi="Lucida Console" w:cs="Lucida Console"/>
          <w:sz w:val="20"/>
        </w:rPr>
        <w:tab/>
        <w:t xml:space="preserve"> 0.815</w:t>
      </w:r>
      <w:r>
        <w:rPr>
          <w:rFonts w:ascii="Lucida Console" w:hAnsi="Lucida Console" w:cs="Lucida Console"/>
          <w:sz w:val="20"/>
        </w:rPr>
        <w:tab/>
        <w:t xml:space="preserve"> 0.499</w:t>
      </w:r>
      <w:r>
        <w:rPr>
          <w:rFonts w:ascii="Lucida Console" w:hAnsi="Lucida Console" w:cs="Lucida Console"/>
          <w:sz w:val="20"/>
        </w:rPr>
        <w:tab/>
        <w:t xml:space="preserve"> 0.213</w:t>
      </w:r>
      <w:r>
        <w:rPr>
          <w:rFonts w:ascii="Lucida Console" w:hAnsi="Lucida Console" w:cs="Lucida Console"/>
          <w:sz w:val="20"/>
        </w:rPr>
        <w:tab/>
        <w:t>-0.124</w:t>
      </w:r>
    </w:p>
    <w:p w14:paraId="4EA36438"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proofErr w:type="gramStart"/>
      <w:r>
        <w:rPr>
          <w:rFonts w:ascii="Lucida Console" w:hAnsi="Lucida Console" w:cs="Lucida Console"/>
          <w:sz w:val="20"/>
        </w:rPr>
        <w:t>Log(</w:t>
      </w:r>
      <w:proofErr w:type="gramEnd"/>
      <w:r>
        <w:rPr>
          <w:rFonts w:ascii="Lucida Console" w:hAnsi="Lucida Console" w:cs="Lucida Console"/>
          <w:sz w:val="20"/>
        </w:rPr>
        <w:t>SO4)</w:t>
      </w:r>
      <w:r>
        <w:rPr>
          <w:rFonts w:ascii="Lucida Console" w:hAnsi="Lucida Console" w:cs="Lucida Console"/>
          <w:sz w:val="20"/>
        </w:rPr>
        <w:tab/>
        <w:t>-0.483</w:t>
      </w:r>
      <w:r>
        <w:rPr>
          <w:rFonts w:ascii="Lucida Console" w:hAnsi="Lucida Console" w:cs="Lucida Console"/>
          <w:sz w:val="20"/>
        </w:rPr>
        <w:tab/>
        <w:t>-0.244</w:t>
      </w:r>
      <w:r>
        <w:rPr>
          <w:rFonts w:ascii="Lucida Console" w:hAnsi="Lucida Console" w:cs="Lucida Console"/>
          <w:sz w:val="20"/>
        </w:rPr>
        <w:tab/>
        <w:t xml:space="preserve"> 0.164</w:t>
      </w:r>
      <w:r>
        <w:rPr>
          <w:rFonts w:ascii="Lucida Console" w:hAnsi="Lucida Console" w:cs="Lucida Console"/>
          <w:sz w:val="20"/>
        </w:rPr>
        <w:tab/>
        <w:t>-0.063</w:t>
      </w:r>
      <w:r>
        <w:rPr>
          <w:rFonts w:ascii="Lucida Console" w:hAnsi="Lucida Console" w:cs="Lucida Console"/>
          <w:sz w:val="20"/>
        </w:rPr>
        <w:tab/>
        <w:t>-0.390</w:t>
      </w:r>
    </w:p>
    <w:p w14:paraId="4EA36439"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proofErr w:type="gramStart"/>
      <w:r>
        <w:rPr>
          <w:rFonts w:ascii="Lucida Console" w:hAnsi="Lucida Console" w:cs="Lucida Console"/>
          <w:sz w:val="20"/>
        </w:rPr>
        <w:t>Log(</w:t>
      </w:r>
      <w:proofErr w:type="gramEnd"/>
      <w:r>
        <w:rPr>
          <w:rFonts w:ascii="Lucida Console" w:hAnsi="Lucida Console" w:cs="Lucida Console"/>
          <w:sz w:val="20"/>
        </w:rPr>
        <w:t>Ca)</w:t>
      </w:r>
      <w:r>
        <w:rPr>
          <w:rFonts w:ascii="Lucida Console" w:hAnsi="Lucida Console" w:cs="Lucida Console"/>
          <w:sz w:val="20"/>
        </w:rPr>
        <w:tab/>
        <w:t>-0.470</w:t>
      </w:r>
      <w:r>
        <w:rPr>
          <w:rFonts w:ascii="Lucida Console" w:hAnsi="Lucida Console" w:cs="Lucida Console"/>
          <w:sz w:val="20"/>
        </w:rPr>
        <w:tab/>
        <w:t>-0.187</w:t>
      </w:r>
      <w:r>
        <w:rPr>
          <w:rFonts w:ascii="Lucida Console" w:hAnsi="Lucida Console" w:cs="Lucida Console"/>
          <w:sz w:val="20"/>
        </w:rPr>
        <w:tab/>
        <w:t xml:space="preserve"> 0.330</w:t>
      </w:r>
      <w:r>
        <w:rPr>
          <w:rFonts w:ascii="Lucida Console" w:hAnsi="Lucida Console" w:cs="Lucida Console"/>
          <w:sz w:val="20"/>
        </w:rPr>
        <w:tab/>
        <w:t xml:space="preserve"> 0.059</w:t>
      </w:r>
      <w:r>
        <w:rPr>
          <w:rFonts w:ascii="Lucida Console" w:hAnsi="Lucida Console" w:cs="Lucida Console"/>
          <w:sz w:val="20"/>
        </w:rPr>
        <w:tab/>
        <w:t xml:space="preserve"> 0.795</w:t>
      </w:r>
    </w:p>
    <w:p w14:paraId="4EA3643A" w14:textId="77777777" w:rsidR="0068469E" w:rsidRDefault="002B1B02">
      <w:pPr>
        <w:tabs>
          <w:tab w:val="left" w:pos="0"/>
          <w:tab w:val="left" w:pos="2130"/>
          <w:tab w:val="left" w:pos="3015"/>
          <w:tab w:val="left" w:pos="3900"/>
          <w:tab w:val="left" w:pos="4785"/>
          <w:tab w:val="left" w:pos="5670"/>
        </w:tabs>
        <w:autoSpaceDE w:val="0"/>
        <w:autoSpaceDN w:val="0"/>
        <w:adjustRightInd w:val="0"/>
        <w:spacing w:after="0" w:line="240" w:lineRule="auto"/>
        <w:rPr>
          <w:rFonts w:ascii="Lucida Console" w:hAnsi="Lucida Console" w:cs="Lucida Console"/>
          <w:sz w:val="20"/>
        </w:rPr>
      </w:pPr>
      <w:proofErr w:type="gramStart"/>
      <w:r>
        <w:rPr>
          <w:rFonts w:ascii="Lucida Console" w:hAnsi="Lucida Console" w:cs="Lucida Console"/>
          <w:sz w:val="20"/>
        </w:rPr>
        <w:t>Log(</w:t>
      </w:r>
      <w:proofErr w:type="gramEnd"/>
      <w:r>
        <w:rPr>
          <w:rFonts w:ascii="Lucida Console" w:hAnsi="Lucida Console" w:cs="Lucida Console"/>
          <w:sz w:val="20"/>
        </w:rPr>
        <w:t>Mg)</w:t>
      </w:r>
      <w:r>
        <w:rPr>
          <w:rFonts w:ascii="Lucida Console" w:hAnsi="Lucida Console" w:cs="Lucida Console"/>
          <w:sz w:val="20"/>
        </w:rPr>
        <w:tab/>
        <w:t>-0.479</w:t>
      </w:r>
      <w:r>
        <w:rPr>
          <w:rFonts w:ascii="Lucida Console" w:hAnsi="Lucida Console" w:cs="Lucida Console"/>
          <w:sz w:val="20"/>
        </w:rPr>
        <w:tab/>
        <w:t>-0.256</w:t>
      </w:r>
      <w:r>
        <w:rPr>
          <w:rFonts w:ascii="Lucida Console" w:hAnsi="Lucida Console" w:cs="Lucida Console"/>
          <w:sz w:val="20"/>
        </w:rPr>
        <w:tab/>
        <w:t xml:space="preserve"> 0.193</w:t>
      </w:r>
      <w:r>
        <w:rPr>
          <w:rFonts w:ascii="Lucida Console" w:hAnsi="Lucida Console" w:cs="Lucida Console"/>
          <w:sz w:val="20"/>
        </w:rPr>
        <w:tab/>
        <w:t>-0.058</w:t>
      </w:r>
      <w:r>
        <w:rPr>
          <w:rFonts w:ascii="Lucida Console" w:hAnsi="Lucida Console" w:cs="Lucida Console"/>
          <w:sz w:val="20"/>
        </w:rPr>
        <w:tab/>
        <w:t>-0.435</w:t>
      </w:r>
    </w:p>
    <w:p w14:paraId="4EA3643B" w14:textId="77777777" w:rsidR="0068469E" w:rsidRDefault="002B1B02">
      <w:proofErr w:type="gramStart"/>
      <w:r>
        <w:rPr>
          <w:rFonts w:ascii="Lucida Console" w:hAnsi="Lucida Console" w:cs="Lucida Console"/>
          <w:sz w:val="20"/>
        </w:rPr>
        <w:t>Log(</w:t>
      </w:r>
      <w:proofErr w:type="spellStart"/>
      <w:proofErr w:type="gramEnd"/>
      <w:r>
        <w:rPr>
          <w:rFonts w:ascii="Lucida Console" w:hAnsi="Lucida Console" w:cs="Lucida Console"/>
          <w:sz w:val="20"/>
        </w:rPr>
        <w:t>Mg:Ca</w:t>
      </w:r>
      <w:proofErr w:type="spellEnd"/>
      <w:r>
        <w:rPr>
          <w:rFonts w:ascii="Lucida Console" w:hAnsi="Lucida Console" w:cs="Lucida Console"/>
          <w:sz w:val="20"/>
        </w:rPr>
        <w:t xml:space="preserve"> ratio)</w:t>
      </w:r>
      <w:r>
        <w:rPr>
          <w:rFonts w:ascii="Lucida Console" w:hAnsi="Lucida Console" w:cs="Lucida Console"/>
          <w:sz w:val="20"/>
        </w:rPr>
        <w:tab/>
        <w:t xml:space="preserve"> 0.378</w:t>
      </w:r>
      <w:r>
        <w:rPr>
          <w:rFonts w:ascii="Lucida Console" w:hAnsi="Lucida Console" w:cs="Lucida Console"/>
          <w:sz w:val="20"/>
        </w:rPr>
        <w:tab/>
        <w:t>-0.399</w:t>
      </w:r>
      <w:r>
        <w:rPr>
          <w:rFonts w:ascii="Lucida Console" w:hAnsi="Lucida Console" w:cs="Lucida Console"/>
          <w:sz w:val="20"/>
        </w:rPr>
        <w:tab/>
        <w:t xml:space="preserve"> 0.447</w:t>
      </w:r>
      <w:r>
        <w:rPr>
          <w:rFonts w:ascii="Lucida Console" w:hAnsi="Lucida Console" w:cs="Lucida Console"/>
          <w:sz w:val="20"/>
        </w:rPr>
        <w:tab/>
        <w:t xml:space="preserve"> 0.697</w:t>
      </w:r>
      <w:r>
        <w:rPr>
          <w:rFonts w:ascii="Lucida Console" w:hAnsi="Lucida Console" w:cs="Lucida Console"/>
          <w:sz w:val="20"/>
        </w:rPr>
        <w:tab/>
        <w:t>-0.107</w:t>
      </w:r>
    </w:p>
    <w:p w14:paraId="4EA3643C" w14:textId="77777777" w:rsidR="0068469E" w:rsidRDefault="002B1B02">
      <w:r>
        <w:br w:type="page"/>
      </w:r>
    </w:p>
    <w:p w14:paraId="4EA3643D" w14:textId="7FBBBA3E" w:rsidR="0068469E" w:rsidRDefault="00466115">
      <w:pPr>
        <w:pStyle w:val="Heading1"/>
      </w:pPr>
      <w:r>
        <w:rPr>
          <w:noProof/>
          <w:sz w:val="20"/>
          <w:lang w:eastAsia="en-AU"/>
        </w:rPr>
        <mc:AlternateContent>
          <mc:Choice Requires="wps">
            <w:drawing>
              <wp:anchor distT="0" distB="0" distL="114300" distR="114300" simplePos="0" relativeHeight="251728896" behindDoc="0" locked="0" layoutInCell="1" allowOverlap="1" wp14:anchorId="4EA36688" wp14:editId="1666C5B7">
                <wp:simplePos x="0" y="0"/>
                <wp:positionH relativeFrom="column">
                  <wp:posOffset>2905125</wp:posOffset>
                </wp:positionH>
                <wp:positionV relativeFrom="paragraph">
                  <wp:posOffset>4639945</wp:posOffset>
                </wp:positionV>
                <wp:extent cx="390525" cy="228600"/>
                <wp:effectExtent l="0" t="0" r="28575" b="19050"/>
                <wp:wrapNone/>
                <wp:docPr id="29"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93418" id="Oval 103" o:spid="_x0000_s1026" style="position:absolute;margin-left:228.75pt;margin-top:365.35pt;width:30.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" filled="f" strokecolor="red" strokeweight="1.75pt"/>
            </w:pict>
          </mc:Fallback>
        </mc:AlternateContent>
      </w:r>
      <w:r>
        <w:rPr>
          <w:noProof/>
          <w:sz w:val="20"/>
          <w:lang w:eastAsia="en-AU"/>
        </w:rPr>
        <mc:AlternateContent>
          <mc:Choice Requires="wps">
            <w:drawing>
              <wp:anchor distT="0" distB="0" distL="114300" distR="114300" simplePos="0" relativeHeight="251727872" behindDoc="0" locked="0" layoutInCell="1" allowOverlap="1" wp14:anchorId="4EA36689" wp14:editId="56F6ACF6">
                <wp:simplePos x="0" y="0"/>
                <wp:positionH relativeFrom="column">
                  <wp:posOffset>3429000</wp:posOffset>
                </wp:positionH>
                <wp:positionV relativeFrom="paragraph">
                  <wp:posOffset>4411345</wp:posOffset>
                </wp:positionV>
                <wp:extent cx="390525" cy="228600"/>
                <wp:effectExtent l="0" t="0" r="28575" b="19050"/>
                <wp:wrapNone/>
                <wp:docPr id="2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FFCC0" id="Oval 102" o:spid="_x0000_s1026" style="position:absolute;margin-left:270pt;margin-top:347.35pt;width:30.7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" filled="f" strokecolor="red" strokeweight="1.75pt"/>
            </w:pict>
          </mc:Fallback>
        </mc:AlternateContent>
      </w:r>
      <w:r>
        <w:rPr>
          <w:noProof/>
          <w:sz w:val="20"/>
          <w:lang w:eastAsia="en-AU"/>
        </w:rPr>
        <mc:AlternateContent>
          <mc:Choice Requires="wps">
            <w:drawing>
              <wp:anchor distT="0" distB="0" distL="114300" distR="114300" simplePos="0" relativeHeight="251725824" behindDoc="0" locked="0" layoutInCell="1" allowOverlap="1" wp14:anchorId="4EA3668A" wp14:editId="7E04EF15">
                <wp:simplePos x="0" y="0"/>
                <wp:positionH relativeFrom="column">
                  <wp:posOffset>2152650</wp:posOffset>
                </wp:positionH>
                <wp:positionV relativeFrom="paragraph">
                  <wp:posOffset>4143375</wp:posOffset>
                </wp:positionV>
                <wp:extent cx="581025" cy="381000"/>
                <wp:effectExtent l="0" t="0" r="28575" b="19050"/>
                <wp:wrapNone/>
                <wp:docPr id="2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810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643C1" id="Oval 100" o:spid="_x0000_s1026" style="position:absolute;margin-left:169.5pt;margin-top:326.25pt;width:45.7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" filled="f" strokecolor="red" strokeweight="1.75pt"/>
            </w:pict>
          </mc:Fallback>
        </mc:AlternateContent>
      </w:r>
      <w:r>
        <w:rPr>
          <w:noProof/>
          <w:sz w:val="20"/>
          <w:lang w:eastAsia="en-AU"/>
        </w:rPr>
        <mc:AlternateContent>
          <mc:Choice Requires="wps">
            <w:drawing>
              <wp:anchor distT="0" distB="0" distL="114300" distR="114300" simplePos="0" relativeHeight="251735040" behindDoc="0" locked="0" layoutInCell="1" allowOverlap="1" wp14:anchorId="4EA3668B" wp14:editId="661863BD">
                <wp:simplePos x="0" y="0"/>
                <wp:positionH relativeFrom="column">
                  <wp:posOffset>1447800</wp:posOffset>
                </wp:positionH>
                <wp:positionV relativeFrom="paragraph">
                  <wp:posOffset>3848100</wp:posOffset>
                </wp:positionV>
                <wp:extent cx="438150" cy="285750"/>
                <wp:effectExtent l="0" t="0" r="19050" b="19050"/>
                <wp:wrapNone/>
                <wp:docPr id="31"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8575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D31A7" id="Oval 109" o:spid="_x0000_s1026" style="position:absolute;margin-left:114pt;margin-top:303pt;width:34.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" filled="f" strokecolor="red" strokeweight="1.75pt"/>
            </w:pict>
          </mc:Fallback>
        </mc:AlternateContent>
      </w:r>
      <w:bookmarkStart w:id="100" w:name="_Toc481658786"/>
      <w:r w:rsidR="002B1B02">
        <w:t xml:space="preserve">Appendix G </w:t>
      </w:r>
      <w:proofErr w:type="gramStart"/>
      <w:r w:rsidR="002B1B02">
        <w:t>Sampling</w:t>
      </w:r>
      <w:proofErr w:type="gramEnd"/>
      <w:r w:rsidR="002B1B02">
        <w:t xml:space="preserve"> locations </w:t>
      </w:r>
      <w:r w:rsidR="00DE756A">
        <w:t>for</w:t>
      </w:r>
      <w:r w:rsidR="002B1B02">
        <w:t xml:space="preserve"> historical Direct Toxicity Assessments and </w:t>
      </w:r>
      <w:r w:rsidR="00DE756A">
        <w:t xml:space="preserve">site </w:t>
      </w:r>
      <w:r w:rsidR="002B1B02">
        <w:t>water chemistry</w:t>
      </w:r>
      <w:bookmarkEnd w:id="100"/>
    </w:p>
    <w:p w14:paraId="4EA3643E" w14:textId="6BD4EA18" w:rsidR="0068469E" w:rsidRDefault="00466115">
      <w:pPr>
        <w:rPr>
          <w:sz w:val="20"/>
        </w:rPr>
      </w:pPr>
      <w:r>
        <w:rPr>
          <w:noProof/>
          <w:sz w:val="20"/>
          <w:lang w:eastAsia="en-AU"/>
        </w:rPr>
        <mc:AlternateContent>
          <mc:Choice Requires="wps">
            <w:drawing>
              <wp:anchor distT="0" distB="0" distL="114300" distR="114300" simplePos="0" relativeHeight="251734016" behindDoc="0" locked="0" layoutInCell="1" allowOverlap="1" wp14:anchorId="4EA3668C" wp14:editId="05F6E5A7">
                <wp:simplePos x="0" y="0"/>
                <wp:positionH relativeFrom="column">
                  <wp:posOffset>2990850</wp:posOffset>
                </wp:positionH>
                <wp:positionV relativeFrom="paragraph">
                  <wp:posOffset>-2143125</wp:posOffset>
                </wp:positionV>
                <wp:extent cx="438150" cy="304800"/>
                <wp:effectExtent l="0" t="0" r="19050" b="19050"/>
                <wp:wrapNone/>
                <wp:docPr id="26"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D6608" id="Oval 108" o:spid="_x0000_s1026" style="position:absolute;margin-left:235.5pt;margin-top:-168.75pt;width:34.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D1cwIAAO8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" filled="f" strokecolor="red" strokeweight="1.75pt"/>
            </w:pict>
          </mc:Fallback>
        </mc:AlternateContent>
      </w:r>
      <w:r>
        <w:rPr>
          <w:noProof/>
          <w:sz w:val="20"/>
          <w:lang w:eastAsia="en-AU"/>
        </w:rPr>
        <mc:AlternateContent>
          <mc:Choice Requires="wps">
            <w:drawing>
              <wp:anchor distT="0" distB="0" distL="114300" distR="114300" simplePos="0" relativeHeight="251729920" behindDoc="0" locked="0" layoutInCell="1" allowOverlap="1" wp14:anchorId="4EA3668D" wp14:editId="43185569">
                <wp:simplePos x="0" y="0"/>
                <wp:positionH relativeFrom="column">
                  <wp:posOffset>1647825</wp:posOffset>
                </wp:positionH>
                <wp:positionV relativeFrom="paragraph">
                  <wp:posOffset>-1485900</wp:posOffset>
                </wp:positionV>
                <wp:extent cx="771525" cy="361950"/>
                <wp:effectExtent l="0" t="0" r="28575" b="19050"/>
                <wp:wrapNone/>
                <wp:docPr id="2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6195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A35CD" id="Oval 104" o:spid="_x0000_s1026" style="position:absolute;margin-left:129.75pt;margin-top:-117pt;width:60.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" filled="f" strokecolor="red" strokeweight="1.75pt"/>
            </w:pict>
          </mc:Fallback>
        </mc:AlternateContent>
      </w:r>
      <w:r>
        <w:rPr>
          <w:noProof/>
          <w:sz w:val="20"/>
          <w:lang w:eastAsia="en-AU"/>
        </w:rPr>
        <mc:AlternateContent>
          <mc:Choice Requires="wps">
            <w:drawing>
              <wp:anchor distT="0" distB="0" distL="114300" distR="114300" simplePos="0" relativeHeight="251732992" behindDoc="0" locked="0" layoutInCell="1" allowOverlap="1" wp14:anchorId="4EA3668E" wp14:editId="7EBB2481">
                <wp:simplePos x="0" y="0"/>
                <wp:positionH relativeFrom="column">
                  <wp:posOffset>2505075</wp:posOffset>
                </wp:positionH>
                <wp:positionV relativeFrom="paragraph">
                  <wp:posOffset>-3314700</wp:posOffset>
                </wp:positionV>
                <wp:extent cx="361950" cy="238125"/>
                <wp:effectExtent l="0" t="0" r="19050" b="28575"/>
                <wp:wrapNone/>
                <wp:docPr id="23"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3812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A9A6B" id="Oval 107" o:spid="_x0000_s1026" style="position:absolute;margin-left:197.25pt;margin-top:-261pt;width:28.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" filled="f" strokecolor="red" strokeweight="1.75pt"/>
            </w:pict>
          </mc:Fallback>
        </mc:AlternateContent>
      </w:r>
      <w:r>
        <w:rPr>
          <w:noProof/>
          <w:sz w:val="20"/>
          <w:lang w:eastAsia="en-AU"/>
        </w:rPr>
        <mc:AlternateContent>
          <mc:Choice Requires="wps">
            <w:drawing>
              <wp:anchor distT="0" distB="0" distL="114300" distR="114300" simplePos="0" relativeHeight="251726848" behindDoc="0" locked="0" layoutInCell="1" allowOverlap="1" wp14:anchorId="4EA3668F" wp14:editId="64651759">
                <wp:simplePos x="0" y="0"/>
                <wp:positionH relativeFrom="column">
                  <wp:posOffset>2466975</wp:posOffset>
                </wp:positionH>
                <wp:positionV relativeFrom="paragraph">
                  <wp:posOffset>-3638550</wp:posOffset>
                </wp:positionV>
                <wp:extent cx="361950" cy="238125"/>
                <wp:effectExtent l="0" t="0" r="19050" b="28575"/>
                <wp:wrapNone/>
                <wp:docPr id="22"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3812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9B1D2" id="Oval 101" o:spid="_x0000_s1026" style="position:absolute;margin-left:194.25pt;margin-top:-286.5pt;width:28.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" filled="f" strokecolor="red" strokeweight="1.75pt"/>
            </w:pict>
          </mc:Fallback>
        </mc:AlternateContent>
      </w:r>
      <w:r>
        <w:rPr>
          <w:noProof/>
          <w:sz w:val="20"/>
          <w:lang w:eastAsia="en-AU"/>
        </w:rPr>
        <mc:AlternateContent>
          <mc:Choice Requires="wps">
            <w:drawing>
              <wp:anchor distT="0" distB="0" distL="114300" distR="114300" simplePos="0" relativeHeight="251731968" behindDoc="0" locked="0" layoutInCell="1" allowOverlap="1" wp14:anchorId="4EA36690" wp14:editId="3F813F0E">
                <wp:simplePos x="0" y="0"/>
                <wp:positionH relativeFrom="column">
                  <wp:posOffset>1009650</wp:posOffset>
                </wp:positionH>
                <wp:positionV relativeFrom="paragraph">
                  <wp:posOffset>-2790825</wp:posOffset>
                </wp:positionV>
                <wp:extent cx="438150" cy="285750"/>
                <wp:effectExtent l="0" t="0" r="19050" b="19050"/>
                <wp:wrapNone/>
                <wp:docPr id="2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8575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3A57E" id="Oval 106" o:spid="_x0000_s1026" style="position:absolute;margin-left:79.5pt;margin-top:-219.75pt;width:34.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" filled="f" strokecolor="red" strokeweight="1.75pt"/>
            </w:pict>
          </mc:Fallback>
        </mc:AlternateContent>
      </w:r>
      <w:r>
        <w:rPr>
          <w:noProof/>
          <w:sz w:val="20"/>
          <w:lang w:eastAsia="en-AU"/>
        </w:rPr>
        <mc:AlternateContent>
          <mc:Choice Requires="wps">
            <w:drawing>
              <wp:anchor distT="0" distB="0" distL="114300" distR="114300" simplePos="0" relativeHeight="251730944" behindDoc="0" locked="0" layoutInCell="1" allowOverlap="1" wp14:anchorId="4EA36691" wp14:editId="11736725">
                <wp:simplePos x="0" y="0"/>
                <wp:positionH relativeFrom="column">
                  <wp:posOffset>2990850</wp:posOffset>
                </wp:positionH>
                <wp:positionV relativeFrom="paragraph">
                  <wp:posOffset>-3171825</wp:posOffset>
                </wp:positionV>
                <wp:extent cx="438150" cy="228600"/>
                <wp:effectExtent l="0" t="0" r="19050" b="19050"/>
                <wp:wrapNone/>
                <wp:docPr id="20"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4285A" id="Oval 105" o:spid="_x0000_s1026" style="position:absolute;margin-left:235.5pt;margin-top:-249.75pt;width:34.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" filled="f" strokecolor="red" strokeweight="1.75pt"/>
            </w:pict>
          </mc:Fallback>
        </mc:AlternateContent>
      </w:r>
      <w:r w:rsidR="002B1B02">
        <w:rPr>
          <w:noProof/>
          <w:sz w:val="20"/>
          <w:lang w:eastAsia="en-AU"/>
        </w:rPr>
        <w:drawing>
          <wp:anchor distT="0" distB="0" distL="114300" distR="114300" simplePos="0" relativeHeight="251721728" behindDoc="1" locked="0" layoutInCell="1" allowOverlap="1" wp14:anchorId="4EA36692" wp14:editId="4EA36693">
            <wp:simplePos x="0" y="0"/>
            <wp:positionH relativeFrom="column">
              <wp:posOffset>19050</wp:posOffset>
            </wp:positionH>
            <wp:positionV relativeFrom="paragraph">
              <wp:posOffset>107950</wp:posOffset>
            </wp:positionV>
            <wp:extent cx="5274310" cy="7067550"/>
            <wp:effectExtent l="19050" t="0" r="2540" b="0"/>
            <wp:wrapTight wrapText="bothSides">
              <wp:wrapPolygon edited="0">
                <wp:start x="-78" y="0"/>
                <wp:lineTo x="-78" y="21542"/>
                <wp:lineTo x="21610" y="21542"/>
                <wp:lineTo x="21610" y="0"/>
                <wp:lineTo x="-78" y="0"/>
              </wp:wrapPolygon>
            </wp:wrapTight>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274310" cy="7067550"/>
                    </a:xfrm>
                    <a:prstGeom prst="rect">
                      <a:avLst/>
                    </a:prstGeom>
                    <a:noFill/>
                    <a:ln w="9525">
                      <a:noFill/>
                      <a:miter lim="800000"/>
                      <a:headEnd/>
                      <a:tailEnd/>
                    </a:ln>
                  </pic:spPr>
                </pic:pic>
              </a:graphicData>
            </a:graphic>
          </wp:anchor>
        </w:drawing>
      </w:r>
    </w:p>
    <w:p w14:paraId="4EA3643F" w14:textId="77777777" w:rsidR="0068469E" w:rsidRDefault="002B1B02">
      <w:pPr>
        <w:pStyle w:val="figurecaption"/>
        <w:rPr>
          <w:noProof/>
          <w:lang w:eastAsia="en-AU"/>
        </w:rPr>
      </w:pPr>
      <w:r>
        <w:rPr>
          <w:b/>
          <w:noProof/>
          <w:lang w:eastAsia="en-AU"/>
        </w:rPr>
        <w:t>Figure F1</w:t>
      </w:r>
      <w:r>
        <w:rPr>
          <w:noProof/>
          <w:lang w:eastAsia="en-AU"/>
        </w:rPr>
        <w:t xml:space="preserve"> Surface water sampling locations used in the desktop analyses (circled)</w:t>
      </w:r>
    </w:p>
    <w:p w14:paraId="4EA36440" w14:textId="77777777" w:rsidR="0068469E" w:rsidRDefault="0068469E">
      <w:pPr>
        <w:rPr>
          <w:noProof/>
          <w:sz w:val="20"/>
          <w:lang w:eastAsia="en-AU"/>
        </w:rPr>
      </w:pPr>
    </w:p>
    <w:p w14:paraId="4EA36441" w14:textId="53CADBCE" w:rsidR="0068469E" w:rsidRDefault="00466115">
      <w:pPr>
        <w:rPr>
          <w:noProof/>
          <w:sz w:val="20"/>
          <w:lang w:eastAsia="en-AU"/>
        </w:rPr>
      </w:pPr>
      <w:r>
        <w:rPr>
          <w:noProof/>
          <w:lang w:eastAsia="en-AU"/>
        </w:rPr>
        <mc:AlternateContent>
          <mc:Choice Requires="wps">
            <w:drawing>
              <wp:anchor distT="0" distB="0" distL="114300" distR="114300" simplePos="0" relativeHeight="251724800" behindDoc="0" locked="0" layoutInCell="1" allowOverlap="1" wp14:anchorId="4EA36694" wp14:editId="31318512">
                <wp:simplePos x="0" y="0"/>
                <wp:positionH relativeFrom="column">
                  <wp:posOffset>2076450</wp:posOffset>
                </wp:positionH>
                <wp:positionV relativeFrom="paragraph">
                  <wp:posOffset>3371850</wp:posOffset>
                </wp:positionV>
                <wp:extent cx="942975" cy="485775"/>
                <wp:effectExtent l="19050" t="19050" r="28575" b="28575"/>
                <wp:wrapNone/>
                <wp:docPr id="18"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85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BF87B" id="Oval 99" o:spid="_x0000_s1026" style="position:absolute;margin-left:163.5pt;margin-top:265.5pt;width:74.25pt;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" filled="f" strokecolor="red" strokeweight="2.25pt"/>
            </w:pict>
          </mc:Fallback>
        </mc:AlternateContent>
      </w:r>
      <w:r>
        <w:rPr>
          <w:noProof/>
          <w:lang w:eastAsia="en-AU"/>
        </w:rPr>
        <mc:AlternateContent>
          <mc:Choice Requires="wps">
            <w:drawing>
              <wp:anchor distT="0" distB="0" distL="114300" distR="114300" simplePos="0" relativeHeight="251723776" behindDoc="0" locked="0" layoutInCell="1" allowOverlap="1" wp14:anchorId="4EA36695" wp14:editId="17D5A944">
                <wp:simplePos x="0" y="0"/>
                <wp:positionH relativeFrom="column">
                  <wp:posOffset>1771650</wp:posOffset>
                </wp:positionH>
                <wp:positionV relativeFrom="paragraph">
                  <wp:posOffset>2228850</wp:posOffset>
                </wp:positionV>
                <wp:extent cx="1704975" cy="771525"/>
                <wp:effectExtent l="19050" t="19050" r="28575" b="28575"/>
                <wp:wrapNone/>
                <wp:docPr id="17"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715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5D3A1" id="Oval 98" o:spid="_x0000_s1026" style="position:absolute;margin-left:139.5pt;margin-top:175.5pt;width:134.25pt;height:6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" filled="f" strokecolor="red" strokeweight="2.25pt"/>
            </w:pict>
          </mc:Fallback>
        </mc:AlternateContent>
      </w:r>
      <w:r w:rsidR="002B1B02">
        <w:rPr>
          <w:noProof/>
          <w:lang w:eastAsia="en-AU"/>
        </w:rPr>
        <w:drawing>
          <wp:inline distT="0" distB="0" distL="0" distR="0" wp14:anchorId="4EA36696" wp14:editId="4EA36697">
            <wp:extent cx="5274310" cy="7408525"/>
            <wp:effectExtent l="1905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5274310" cy="7408525"/>
                    </a:xfrm>
                    <a:prstGeom prst="rect">
                      <a:avLst/>
                    </a:prstGeom>
                    <a:noFill/>
                    <a:ln w="9525">
                      <a:noFill/>
                      <a:miter lim="800000"/>
                      <a:headEnd/>
                      <a:tailEnd/>
                    </a:ln>
                  </pic:spPr>
                </pic:pic>
              </a:graphicData>
            </a:graphic>
          </wp:inline>
        </w:drawing>
      </w:r>
    </w:p>
    <w:p w14:paraId="4EA36442" w14:textId="77777777" w:rsidR="0068469E" w:rsidRDefault="0068469E">
      <w:pPr>
        <w:rPr>
          <w:noProof/>
          <w:sz w:val="20"/>
          <w:lang w:eastAsia="en-AU"/>
        </w:rPr>
      </w:pPr>
    </w:p>
    <w:p w14:paraId="4EA36443" w14:textId="77777777" w:rsidR="0068469E" w:rsidRDefault="002B1B02">
      <w:pPr>
        <w:pStyle w:val="figurecaption"/>
        <w:rPr>
          <w:noProof/>
          <w:lang w:eastAsia="en-AU"/>
        </w:rPr>
      </w:pPr>
      <w:r>
        <w:rPr>
          <w:b/>
          <w:noProof/>
          <w:lang w:eastAsia="en-AU"/>
        </w:rPr>
        <w:t>Figure F2</w:t>
      </w:r>
      <w:r>
        <w:rPr>
          <w:noProof/>
          <w:lang w:eastAsia="en-AU"/>
        </w:rPr>
        <w:t xml:space="preserve"> Groundwater sampling locations used in the desktop analysis (circled)</w:t>
      </w:r>
    </w:p>
    <w:p w14:paraId="4EA36444" w14:textId="77777777" w:rsidR="0068469E" w:rsidRDefault="0068469E">
      <w:pPr>
        <w:rPr>
          <w:lang w:eastAsia="en-AU"/>
        </w:rPr>
      </w:pPr>
    </w:p>
    <w:p w14:paraId="4EA36445" w14:textId="77777777" w:rsidR="0068469E" w:rsidRDefault="0068469E">
      <w:pPr>
        <w:rPr>
          <w:lang w:eastAsia="en-AU"/>
        </w:rPr>
      </w:pPr>
    </w:p>
    <w:p w14:paraId="4EA36446" w14:textId="77777777" w:rsidR="0068469E" w:rsidRDefault="0068469E">
      <w:pPr>
        <w:rPr>
          <w:lang w:eastAsia="en-AU"/>
        </w:rPr>
      </w:pPr>
    </w:p>
    <w:p w14:paraId="4EA36447" w14:textId="06A9E039" w:rsidR="0068469E" w:rsidRDefault="00466115">
      <w:pPr>
        <w:pStyle w:val="figurecaption"/>
        <w:rPr>
          <w:lang w:eastAsia="en-AU"/>
        </w:rPr>
      </w:pPr>
      <w:r>
        <w:rPr>
          <w:noProof/>
          <w:lang w:eastAsia="en-AU"/>
        </w:rPr>
        <mc:AlternateContent>
          <mc:Choice Requires="wps">
            <w:drawing>
              <wp:anchor distT="0" distB="0" distL="114300" distR="114300" simplePos="0" relativeHeight="251722752" behindDoc="0" locked="0" layoutInCell="1" allowOverlap="1" wp14:anchorId="4EA36698" wp14:editId="0C07147E">
                <wp:simplePos x="0" y="0"/>
                <wp:positionH relativeFrom="column">
                  <wp:posOffset>381000</wp:posOffset>
                </wp:positionH>
                <wp:positionV relativeFrom="paragraph">
                  <wp:posOffset>4848225</wp:posOffset>
                </wp:positionV>
                <wp:extent cx="942975" cy="352425"/>
                <wp:effectExtent l="19050" t="19050" r="28575" b="28575"/>
                <wp:wrapNone/>
                <wp:docPr id="14"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524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A1D7F" id="Oval 97" o:spid="_x0000_s1026" style="position:absolute;margin-left:30pt;margin-top:381.75pt;width:74.2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" filled="f" strokecolor="red" strokeweight="2.25pt"/>
            </w:pict>
          </mc:Fallback>
        </mc:AlternateContent>
      </w:r>
      <w:r w:rsidR="002B1B02">
        <w:rPr>
          <w:noProof/>
          <w:lang w:eastAsia="en-AU"/>
        </w:rPr>
        <w:drawing>
          <wp:inline distT="0" distB="0" distL="0" distR="0" wp14:anchorId="4EA36699" wp14:editId="4EA3669A">
            <wp:extent cx="5274310" cy="7484413"/>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274310" cy="7484413"/>
                    </a:xfrm>
                    <a:prstGeom prst="rect">
                      <a:avLst/>
                    </a:prstGeom>
                    <a:noFill/>
                    <a:ln w="9525">
                      <a:noFill/>
                      <a:miter lim="800000"/>
                      <a:headEnd/>
                      <a:tailEnd/>
                    </a:ln>
                  </pic:spPr>
                </pic:pic>
              </a:graphicData>
            </a:graphic>
          </wp:inline>
        </w:drawing>
      </w:r>
      <w:r w:rsidR="002B1B02">
        <w:rPr>
          <w:b/>
          <w:lang w:eastAsia="en-AU"/>
        </w:rPr>
        <w:t>Figure F3</w:t>
      </w:r>
      <w:r w:rsidR="002B1B02">
        <w:rPr>
          <w:lang w:eastAsia="en-AU"/>
        </w:rPr>
        <w:t xml:space="preserve"> Groundwater sampling locations in the vicinity of the Tailings Storage Facility (circled) </w:t>
      </w:r>
    </w:p>
    <w:p w14:paraId="4EA36448" w14:textId="77777777" w:rsidR="0068469E" w:rsidRDefault="0068469E">
      <w:pPr>
        <w:spacing w:after="0" w:line="240" w:lineRule="auto"/>
        <w:jc w:val="left"/>
        <w:rPr>
          <w:lang w:eastAsia="en-AU"/>
        </w:rPr>
      </w:pPr>
    </w:p>
    <w:p w14:paraId="4EA36449" w14:textId="77777777" w:rsidR="0068469E" w:rsidRDefault="0068469E">
      <w:pPr>
        <w:spacing w:after="0" w:line="240" w:lineRule="auto"/>
        <w:jc w:val="left"/>
      </w:pPr>
    </w:p>
    <w:p w14:paraId="4EA3644A" w14:textId="77777777" w:rsidR="0068469E" w:rsidRDefault="0068469E">
      <w:pPr>
        <w:spacing w:after="0" w:line="240" w:lineRule="auto"/>
        <w:jc w:val="left"/>
      </w:pPr>
    </w:p>
    <w:p w14:paraId="4EA3644B" w14:textId="77777777" w:rsidR="0068469E" w:rsidRDefault="0068469E">
      <w:pPr>
        <w:sectPr w:rsidR="0068469E">
          <w:pgSz w:w="11906" w:h="16838" w:code="9"/>
          <w:pgMar w:top="1440" w:right="1800" w:bottom="1440" w:left="1800" w:header="1080" w:footer="835" w:gutter="0"/>
          <w:cols w:space="360"/>
          <w:noEndnote/>
          <w:docGrid w:linePitch="326"/>
        </w:sectPr>
      </w:pPr>
    </w:p>
    <w:p w14:paraId="4EA3644C" w14:textId="77777777" w:rsidR="0068469E" w:rsidRDefault="002B1B02">
      <w:pPr>
        <w:pStyle w:val="Heading1"/>
      </w:pPr>
      <w:bookmarkStart w:id="101" w:name="_Toc481658787"/>
      <w:r>
        <w:t>Appendix H Observed toxicity v</w:t>
      </w:r>
      <w:r w:rsidR="00DE756A">
        <w:t>ersu</w:t>
      </w:r>
      <w:r>
        <w:t>s predicted toxicity</w:t>
      </w:r>
      <w:bookmarkEnd w:id="101"/>
    </w:p>
    <w:p w14:paraId="4EA3644D" w14:textId="77777777" w:rsidR="0068469E" w:rsidRDefault="002B1B02">
      <w:pPr>
        <w:autoSpaceDE w:val="0"/>
        <w:autoSpaceDN w:val="0"/>
        <w:adjustRightInd w:val="0"/>
        <w:spacing w:after="0" w:line="240" w:lineRule="auto"/>
        <w:jc w:val="center"/>
        <w:rPr>
          <w:b/>
          <w:sz w:val="28"/>
          <w:szCs w:val="28"/>
        </w:rPr>
      </w:pPr>
      <w:r>
        <w:rPr>
          <w:b/>
          <w:sz w:val="28"/>
          <w:szCs w:val="28"/>
        </w:rPr>
        <w:t>Ranger DTAs: Determining which metals are accounting for</w:t>
      </w:r>
      <w:r>
        <w:rPr>
          <w:b/>
          <w:sz w:val="32"/>
          <w:szCs w:val="32"/>
        </w:rPr>
        <w:t xml:space="preserve"> o</w:t>
      </w:r>
      <w:r>
        <w:rPr>
          <w:b/>
          <w:sz w:val="28"/>
          <w:szCs w:val="28"/>
        </w:rPr>
        <w:t>bserved toxicity</w:t>
      </w:r>
    </w:p>
    <w:p w14:paraId="4EA3644E" w14:textId="77777777" w:rsidR="0068469E" w:rsidRDefault="002B1B02">
      <w:pPr>
        <w:autoSpaceDE w:val="0"/>
        <w:autoSpaceDN w:val="0"/>
        <w:adjustRightInd w:val="0"/>
        <w:spacing w:after="0" w:line="240" w:lineRule="auto"/>
        <w:jc w:val="left"/>
        <w:rPr>
          <w:b/>
          <w:sz w:val="32"/>
          <w:szCs w:val="32"/>
        </w:rPr>
      </w:pPr>
      <w:r>
        <w:rPr>
          <w:b/>
          <w:i/>
          <w:sz w:val="28"/>
          <w:szCs w:val="28"/>
        </w:rPr>
        <w:t>Magnesium</w:t>
      </w:r>
    </w:p>
    <w:tbl>
      <w:tblPr>
        <w:tblStyle w:val="TableGrid"/>
        <w:tblpPr w:leftFromText="180" w:rightFromText="180" w:vertAnchor="page" w:horzAnchor="margin" w:tblpY="3315"/>
        <w:tblW w:w="13858" w:type="dxa"/>
        <w:tblLook w:val="04A0" w:firstRow="1" w:lastRow="0" w:firstColumn="1" w:lastColumn="0" w:noHBand="0" w:noVBand="1"/>
      </w:tblPr>
      <w:tblGrid>
        <w:gridCol w:w="1418"/>
        <w:gridCol w:w="1740"/>
        <w:gridCol w:w="1728"/>
        <w:gridCol w:w="1351"/>
        <w:gridCol w:w="1134"/>
        <w:gridCol w:w="1701"/>
        <w:gridCol w:w="2127"/>
        <w:gridCol w:w="909"/>
        <w:gridCol w:w="1750"/>
      </w:tblGrid>
      <w:tr w:rsidR="0068469E" w14:paraId="4EA3645C" w14:textId="77777777">
        <w:tc>
          <w:tcPr>
            <w:tcW w:w="1418" w:type="dxa"/>
            <w:tcBorders>
              <w:top w:val="single" w:sz="4" w:space="0" w:color="auto"/>
              <w:left w:val="nil"/>
              <w:bottom w:val="single" w:sz="4" w:space="0" w:color="auto"/>
              <w:right w:val="nil"/>
            </w:tcBorders>
          </w:tcPr>
          <w:p w14:paraId="4EA3644F" w14:textId="77777777" w:rsidR="0068469E" w:rsidRDefault="002B1B02">
            <w:pPr>
              <w:pStyle w:val="table1"/>
              <w:rPr>
                <w:b/>
              </w:rPr>
            </w:pPr>
            <w:r>
              <w:rPr>
                <w:b/>
              </w:rPr>
              <w:t>Species</w:t>
            </w:r>
          </w:p>
        </w:tc>
        <w:tc>
          <w:tcPr>
            <w:tcW w:w="1740" w:type="dxa"/>
            <w:tcBorders>
              <w:top w:val="single" w:sz="4" w:space="0" w:color="auto"/>
              <w:left w:val="nil"/>
              <w:bottom w:val="single" w:sz="4" w:space="0" w:color="auto"/>
              <w:right w:val="nil"/>
            </w:tcBorders>
          </w:tcPr>
          <w:p w14:paraId="4EA36450" w14:textId="77777777" w:rsidR="0068469E" w:rsidRDefault="002B1B02">
            <w:pPr>
              <w:pStyle w:val="table1"/>
              <w:rPr>
                <w:b/>
              </w:rPr>
            </w:pPr>
            <w:r>
              <w:rPr>
                <w:b/>
              </w:rPr>
              <w:t>Site</w:t>
            </w:r>
          </w:p>
        </w:tc>
        <w:tc>
          <w:tcPr>
            <w:tcW w:w="1728" w:type="dxa"/>
            <w:tcBorders>
              <w:top w:val="single" w:sz="4" w:space="0" w:color="auto"/>
              <w:left w:val="nil"/>
              <w:bottom w:val="single" w:sz="4" w:space="0" w:color="auto"/>
              <w:right w:val="nil"/>
            </w:tcBorders>
          </w:tcPr>
          <w:p w14:paraId="4EA36451" w14:textId="77777777" w:rsidR="0068469E" w:rsidRDefault="002B1B02">
            <w:pPr>
              <w:pStyle w:val="table1"/>
              <w:rPr>
                <w:b/>
              </w:rPr>
            </w:pPr>
            <w:r>
              <w:rPr>
                <w:b/>
              </w:rPr>
              <w:t>Mg IC50 (mg/L)</w:t>
            </w:r>
          </w:p>
          <w:p w14:paraId="4EA36452" w14:textId="77777777" w:rsidR="0068469E" w:rsidRDefault="002B1B02">
            <w:pPr>
              <w:pStyle w:val="table1"/>
              <w:rPr>
                <w:b/>
              </w:rPr>
            </w:pPr>
            <w:r>
              <w:rPr>
                <w:b/>
              </w:rPr>
              <w:t>(</w:t>
            </w:r>
            <w:proofErr w:type="spellStart"/>
            <w:r>
              <w:rPr>
                <w:b/>
              </w:rPr>
              <w:t>backgd</w:t>
            </w:r>
            <w:proofErr w:type="spellEnd"/>
            <w:r>
              <w:rPr>
                <w:b/>
              </w:rPr>
              <w:t xml:space="preserve"> Ca)</w:t>
            </w:r>
            <w:r>
              <w:rPr>
                <w:b/>
                <w:snapToGrid w:val="0"/>
                <w:color w:val="000000"/>
                <w:position w:val="5"/>
                <w:sz w:val="15"/>
                <w:szCs w:val="0"/>
                <w:u w:color="000000"/>
              </w:rPr>
              <w:t>a</w:t>
            </w:r>
          </w:p>
        </w:tc>
        <w:tc>
          <w:tcPr>
            <w:tcW w:w="1351" w:type="dxa"/>
            <w:tcBorders>
              <w:top w:val="single" w:sz="4" w:space="0" w:color="auto"/>
              <w:left w:val="nil"/>
              <w:bottom w:val="single" w:sz="4" w:space="0" w:color="auto"/>
              <w:right w:val="nil"/>
            </w:tcBorders>
          </w:tcPr>
          <w:p w14:paraId="4EA36453" w14:textId="77777777" w:rsidR="0068469E" w:rsidRDefault="002B1B02">
            <w:pPr>
              <w:pStyle w:val="table1"/>
              <w:rPr>
                <w:b/>
              </w:rPr>
            </w:pPr>
            <w:r>
              <w:rPr>
                <w:b/>
              </w:rPr>
              <w:t xml:space="preserve">Mg IC50 </w:t>
            </w:r>
          </w:p>
          <w:p w14:paraId="4EA36454" w14:textId="77777777" w:rsidR="0068469E" w:rsidRDefault="002B1B02">
            <w:pPr>
              <w:pStyle w:val="table1"/>
              <w:rPr>
                <w:b/>
              </w:rPr>
            </w:pPr>
            <w:r>
              <w:rPr>
                <w:b/>
              </w:rPr>
              <w:t xml:space="preserve">(9:1 </w:t>
            </w:r>
            <w:proofErr w:type="spellStart"/>
            <w:r>
              <w:rPr>
                <w:b/>
              </w:rPr>
              <w:t>Mg:Ca</w:t>
            </w:r>
            <w:proofErr w:type="spellEnd"/>
            <w:r>
              <w:rPr>
                <w:b/>
              </w:rPr>
              <w:t>)</w:t>
            </w:r>
            <w:r>
              <w:rPr>
                <w:b/>
                <w:snapToGrid w:val="0"/>
                <w:color w:val="000000"/>
                <w:position w:val="5"/>
                <w:sz w:val="15"/>
                <w:szCs w:val="0"/>
                <w:u w:color="000000"/>
              </w:rPr>
              <w:t>a</w:t>
            </w:r>
          </w:p>
        </w:tc>
        <w:tc>
          <w:tcPr>
            <w:tcW w:w="1134" w:type="dxa"/>
            <w:tcBorders>
              <w:top w:val="single" w:sz="4" w:space="0" w:color="auto"/>
              <w:left w:val="nil"/>
              <w:bottom w:val="single" w:sz="4" w:space="0" w:color="auto"/>
              <w:right w:val="nil"/>
            </w:tcBorders>
          </w:tcPr>
          <w:p w14:paraId="4EA36455" w14:textId="77777777" w:rsidR="0068469E" w:rsidRDefault="002B1B02">
            <w:pPr>
              <w:pStyle w:val="table1"/>
              <w:rPr>
                <w:b/>
              </w:rPr>
            </w:pPr>
            <w:r>
              <w:rPr>
                <w:b/>
              </w:rPr>
              <w:t xml:space="preserve">DTA </w:t>
            </w:r>
          </w:p>
          <w:p w14:paraId="4EA36456" w14:textId="77777777" w:rsidR="0068469E" w:rsidRDefault="002B1B02">
            <w:pPr>
              <w:pStyle w:val="table1"/>
              <w:rPr>
                <w:b/>
              </w:rPr>
            </w:pPr>
            <w:r>
              <w:rPr>
                <w:b/>
              </w:rPr>
              <w:t>Mg IC50</w:t>
            </w:r>
          </w:p>
        </w:tc>
        <w:tc>
          <w:tcPr>
            <w:tcW w:w="1701" w:type="dxa"/>
            <w:tcBorders>
              <w:top w:val="single" w:sz="4" w:space="0" w:color="auto"/>
              <w:left w:val="nil"/>
              <w:bottom w:val="single" w:sz="4" w:space="0" w:color="auto"/>
              <w:right w:val="nil"/>
            </w:tcBorders>
          </w:tcPr>
          <w:p w14:paraId="4EA36457" w14:textId="77777777" w:rsidR="0068469E" w:rsidRDefault="002B1B02">
            <w:pPr>
              <w:pStyle w:val="table1"/>
              <w:rPr>
                <w:b/>
              </w:rPr>
            </w:pPr>
            <w:r>
              <w:rPr>
                <w:b/>
              </w:rPr>
              <w:t>OTU</w:t>
            </w:r>
            <w:r>
              <w:rPr>
                <w:b/>
                <w:snapToGrid w:val="0"/>
                <w:color w:val="000000"/>
                <w:position w:val="5"/>
                <w:sz w:val="15"/>
                <w:szCs w:val="0"/>
                <w:u w:color="000000"/>
              </w:rPr>
              <w:t>b</w:t>
            </w:r>
          </w:p>
          <w:p w14:paraId="4EA36458" w14:textId="77777777" w:rsidR="0068469E" w:rsidRDefault="0068469E">
            <w:pPr>
              <w:pStyle w:val="table1"/>
              <w:rPr>
                <w:b/>
              </w:rPr>
            </w:pPr>
          </w:p>
        </w:tc>
        <w:tc>
          <w:tcPr>
            <w:tcW w:w="2127" w:type="dxa"/>
            <w:tcBorders>
              <w:top w:val="single" w:sz="4" w:space="0" w:color="auto"/>
              <w:left w:val="nil"/>
              <w:bottom w:val="single" w:sz="4" w:space="0" w:color="auto"/>
              <w:right w:val="nil"/>
            </w:tcBorders>
          </w:tcPr>
          <w:p w14:paraId="4EA36459" w14:textId="77777777" w:rsidR="0068469E" w:rsidRDefault="002B1B02">
            <w:pPr>
              <w:pStyle w:val="table1"/>
              <w:rPr>
                <w:b/>
              </w:rPr>
            </w:pPr>
            <w:r>
              <w:rPr>
                <w:b/>
              </w:rPr>
              <w:t>PTU</w:t>
            </w:r>
            <w:r>
              <w:rPr>
                <w:b/>
                <w:snapToGrid w:val="0"/>
                <w:color w:val="000000"/>
                <w:position w:val="5"/>
                <w:sz w:val="15"/>
                <w:szCs w:val="0"/>
                <w:u w:color="000000"/>
              </w:rPr>
              <w:t>c</w:t>
            </w:r>
          </w:p>
        </w:tc>
        <w:tc>
          <w:tcPr>
            <w:tcW w:w="909" w:type="dxa"/>
            <w:tcBorders>
              <w:top w:val="single" w:sz="4" w:space="0" w:color="auto"/>
              <w:left w:val="nil"/>
              <w:bottom w:val="single" w:sz="4" w:space="0" w:color="auto"/>
              <w:right w:val="nil"/>
            </w:tcBorders>
          </w:tcPr>
          <w:p w14:paraId="4EA3645A" w14:textId="77777777" w:rsidR="0068469E" w:rsidRDefault="002B1B02">
            <w:pPr>
              <w:pStyle w:val="table1"/>
              <w:rPr>
                <w:b/>
              </w:rPr>
            </w:pPr>
            <w:r>
              <w:rPr>
                <w:b/>
              </w:rPr>
              <w:t>PTU ≥ OTU?</w:t>
            </w:r>
          </w:p>
        </w:tc>
        <w:tc>
          <w:tcPr>
            <w:tcW w:w="1750" w:type="dxa"/>
            <w:tcBorders>
              <w:top w:val="single" w:sz="4" w:space="0" w:color="auto"/>
              <w:left w:val="nil"/>
              <w:bottom w:val="single" w:sz="4" w:space="0" w:color="auto"/>
              <w:right w:val="nil"/>
            </w:tcBorders>
          </w:tcPr>
          <w:p w14:paraId="4EA3645B" w14:textId="77777777" w:rsidR="0068469E" w:rsidRDefault="002B1B02">
            <w:pPr>
              <w:pStyle w:val="table1"/>
              <w:rPr>
                <w:b/>
              </w:rPr>
            </w:pPr>
            <w:r>
              <w:rPr>
                <w:b/>
              </w:rPr>
              <w:t>Responsible for toxicity</w:t>
            </w:r>
          </w:p>
        </w:tc>
      </w:tr>
      <w:tr w:rsidR="0068469E" w14:paraId="4EA36462" w14:textId="77777777">
        <w:tc>
          <w:tcPr>
            <w:tcW w:w="1418" w:type="dxa"/>
            <w:tcBorders>
              <w:top w:val="single" w:sz="4" w:space="0" w:color="auto"/>
              <w:left w:val="nil"/>
              <w:bottom w:val="nil"/>
              <w:right w:val="nil"/>
            </w:tcBorders>
          </w:tcPr>
          <w:p w14:paraId="4EA3645D" w14:textId="77777777" w:rsidR="0068469E" w:rsidRDefault="002B1B02">
            <w:pPr>
              <w:pStyle w:val="table1"/>
              <w:rPr>
                <w:i/>
              </w:rPr>
            </w:pPr>
            <w:r>
              <w:rPr>
                <w:i/>
              </w:rPr>
              <w:t xml:space="preserve">M. </w:t>
            </w:r>
            <w:proofErr w:type="spellStart"/>
            <w:r>
              <w:rPr>
                <w:i/>
              </w:rPr>
              <w:t>macleayi</w:t>
            </w:r>
            <w:proofErr w:type="spellEnd"/>
          </w:p>
        </w:tc>
        <w:tc>
          <w:tcPr>
            <w:tcW w:w="1740" w:type="dxa"/>
            <w:tcBorders>
              <w:top w:val="single" w:sz="4" w:space="0" w:color="auto"/>
              <w:left w:val="nil"/>
              <w:bottom w:val="nil"/>
              <w:right w:val="nil"/>
            </w:tcBorders>
          </w:tcPr>
          <w:p w14:paraId="4EA3645E" w14:textId="77777777" w:rsidR="0068469E" w:rsidRDefault="002B1B02">
            <w:pPr>
              <w:pStyle w:val="table1"/>
            </w:pPr>
            <w:r>
              <w:t>Spiked MCW</w:t>
            </w:r>
          </w:p>
        </w:tc>
        <w:tc>
          <w:tcPr>
            <w:tcW w:w="1728" w:type="dxa"/>
            <w:tcBorders>
              <w:top w:val="single" w:sz="4" w:space="0" w:color="auto"/>
              <w:left w:val="nil"/>
              <w:bottom w:val="nil"/>
              <w:right w:val="nil"/>
            </w:tcBorders>
          </w:tcPr>
          <w:p w14:paraId="4EA3645F" w14:textId="77777777" w:rsidR="0068469E" w:rsidRDefault="002B1B02">
            <w:pPr>
              <w:pStyle w:val="table1"/>
            </w:pPr>
            <w:r>
              <w:t>63</w:t>
            </w:r>
          </w:p>
        </w:tc>
        <w:tc>
          <w:tcPr>
            <w:tcW w:w="1351" w:type="dxa"/>
            <w:tcBorders>
              <w:top w:val="single" w:sz="4" w:space="0" w:color="auto"/>
              <w:left w:val="nil"/>
              <w:bottom w:val="nil"/>
              <w:right w:val="nil"/>
            </w:tcBorders>
          </w:tcPr>
          <w:p w14:paraId="4EA36460" w14:textId="77777777" w:rsidR="0068469E" w:rsidRDefault="002B1B02">
            <w:pPr>
              <w:pStyle w:val="table1"/>
            </w:pPr>
            <w:r>
              <w:t>122</w:t>
            </w:r>
          </w:p>
        </w:tc>
        <w:tc>
          <w:tcPr>
            <w:tcW w:w="7621" w:type="dxa"/>
            <w:gridSpan w:val="5"/>
            <w:tcBorders>
              <w:top w:val="single" w:sz="4" w:space="0" w:color="auto"/>
              <w:left w:val="nil"/>
              <w:bottom w:val="nil"/>
              <w:right w:val="nil"/>
            </w:tcBorders>
          </w:tcPr>
          <w:p w14:paraId="4EA36461" w14:textId="77777777" w:rsidR="0068469E" w:rsidRDefault="0068469E">
            <w:pPr>
              <w:pStyle w:val="table1"/>
            </w:pPr>
          </w:p>
        </w:tc>
      </w:tr>
      <w:tr w:rsidR="0068469E" w14:paraId="4EA3646C" w14:textId="77777777">
        <w:tc>
          <w:tcPr>
            <w:tcW w:w="1418" w:type="dxa"/>
            <w:tcBorders>
              <w:top w:val="nil"/>
              <w:left w:val="nil"/>
              <w:bottom w:val="nil"/>
              <w:right w:val="nil"/>
            </w:tcBorders>
          </w:tcPr>
          <w:p w14:paraId="4EA36463" w14:textId="77777777" w:rsidR="0068469E" w:rsidRDefault="0068469E">
            <w:pPr>
              <w:pStyle w:val="table1"/>
              <w:rPr>
                <w:i/>
              </w:rPr>
            </w:pPr>
          </w:p>
        </w:tc>
        <w:tc>
          <w:tcPr>
            <w:tcW w:w="1740" w:type="dxa"/>
            <w:tcBorders>
              <w:top w:val="nil"/>
              <w:left w:val="nil"/>
              <w:bottom w:val="nil"/>
              <w:right w:val="nil"/>
            </w:tcBorders>
          </w:tcPr>
          <w:p w14:paraId="4EA36464" w14:textId="77777777" w:rsidR="0068469E" w:rsidRDefault="002B1B02">
            <w:pPr>
              <w:pStyle w:val="table1"/>
            </w:pPr>
            <w:r>
              <w:t>Pit 3 (5.7:1)</w:t>
            </w:r>
          </w:p>
        </w:tc>
        <w:tc>
          <w:tcPr>
            <w:tcW w:w="1728" w:type="dxa"/>
            <w:tcBorders>
              <w:top w:val="nil"/>
              <w:left w:val="nil"/>
              <w:bottom w:val="nil"/>
              <w:right w:val="nil"/>
            </w:tcBorders>
          </w:tcPr>
          <w:p w14:paraId="4EA36465" w14:textId="77777777" w:rsidR="0068469E" w:rsidRDefault="0068469E">
            <w:pPr>
              <w:pStyle w:val="table1"/>
            </w:pPr>
          </w:p>
        </w:tc>
        <w:tc>
          <w:tcPr>
            <w:tcW w:w="1351" w:type="dxa"/>
            <w:tcBorders>
              <w:top w:val="nil"/>
              <w:left w:val="nil"/>
              <w:bottom w:val="nil"/>
              <w:right w:val="nil"/>
            </w:tcBorders>
          </w:tcPr>
          <w:p w14:paraId="4EA36466" w14:textId="77777777" w:rsidR="0068469E" w:rsidRDefault="0068469E">
            <w:pPr>
              <w:pStyle w:val="table1"/>
            </w:pPr>
          </w:p>
        </w:tc>
        <w:tc>
          <w:tcPr>
            <w:tcW w:w="1134" w:type="dxa"/>
            <w:tcBorders>
              <w:top w:val="nil"/>
              <w:left w:val="nil"/>
              <w:bottom w:val="nil"/>
              <w:right w:val="nil"/>
            </w:tcBorders>
          </w:tcPr>
          <w:p w14:paraId="4EA36467" w14:textId="77777777" w:rsidR="0068469E" w:rsidRDefault="002B1B02">
            <w:pPr>
              <w:pStyle w:val="table1"/>
            </w:pPr>
            <w:r>
              <w:t>1.4</w:t>
            </w:r>
          </w:p>
        </w:tc>
        <w:tc>
          <w:tcPr>
            <w:tcW w:w="1701" w:type="dxa"/>
            <w:tcBorders>
              <w:top w:val="nil"/>
              <w:left w:val="nil"/>
              <w:bottom w:val="nil"/>
              <w:right w:val="nil"/>
            </w:tcBorders>
          </w:tcPr>
          <w:p w14:paraId="4EA36468" w14:textId="77777777" w:rsidR="0068469E" w:rsidRDefault="002B1B02">
            <w:pPr>
              <w:pStyle w:val="table1"/>
            </w:pPr>
            <w:r>
              <w:t>71.4</w:t>
            </w:r>
          </w:p>
        </w:tc>
        <w:tc>
          <w:tcPr>
            <w:tcW w:w="2127" w:type="dxa"/>
            <w:tcBorders>
              <w:top w:val="nil"/>
              <w:left w:val="nil"/>
              <w:bottom w:val="nil"/>
              <w:right w:val="nil"/>
            </w:tcBorders>
          </w:tcPr>
          <w:p w14:paraId="4EA36469" w14:textId="77777777" w:rsidR="0068469E" w:rsidRDefault="002B1B02">
            <w:pPr>
              <w:pStyle w:val="table1"/>
            </w:pPr>
            <w:r>
              <w:t>107/122 = 0.9</w:t>
            </w:r>
          </w:p>
        </w:tc>
        <w:tc>
          <w:tcPr>
            <w:tcW w:w="909" w:type="dxa"/>
            <w:tcBorders>
              <w:top w:val="nil"/>
              <w:left w:val="nil"/>
              <w:bottom w:val="nil"/>
              <w:right w:val="nil"/>
            </w:tcBorders>
          </w:tcPr>
          <w:p w14:paraId="4EA3646A" w14:textId="77777777" w:rsidR="0068469E" w:rsidRDefault="002B1B02">
            <w:pPr>
              <w:pStyle w:val="table1"/>
            </w:pPr>
            <w:r>
              <w:t>No</w:t>
            </w:r>
          </w:p>
        </w:tc>
        <w:tc>
          <w:tcPr>
            <w:tcW w:w="1750" w:type="dxa"/>
            <w:vMerge w:val="restart"/>
            <w:tcBorders>
              <w:top w:val="nil"/>
              <w:left w:val="nil"/>
              <w:bottom w:val="single" w:sz="4" w:space="0" w:color="auto"/>
              <w:right w:val="nil"/>
            </w:tcBorders>
          </w:tcPr>
          <w:p w14:paraId="4EA3646B" w14:textId="77777777" w:rsidR="0068469E" w:rsidRDefault="002B1B02">
            <w:pPr>
              <w:pStyle w:val="table1"/>
            </w:pPr>
            <w:r>
              <w:t>No</w:t>
            </w:r>
          </w:p>
        </w:tc>
      </w:tr>
      <w:tr w:rsidR="0068469E" w14:paraId="4EA36476" w14:textId="77777777">
        <w:tc>
          <w:tcPr>
            <w:tcW w:w="1418" w:type="dxa"/>
            <w:tcBorders>
              <w:top w:val="nil"/>
              <w:left w:val="nil"/>
              <w:bottom w:val="nil"/>
              <w:right w:val="nil"/>
            </w:tcBorders>
          </w:tcPr>
          <w:p w14:paraId="4EA3646D" w14:textId="77777777" w:rsidR="0068469E" w:rsidRDefault="0068469E">
            <w:pPr>
              <w:pStyle w:val="table1"/>
              <w:rPr>
                <w:i/>
              </w:rPr>
            </w:pPr>
          </w:p>
        </w:tc>
        <w:tc>
          <w:tcPr>
            <w:tcW w:w="1740" w:type="dxa"/>
            <w:tcBorders>
              <w:top w:val="nil"/>
              <w:left w:val="nil"/>
              <w:bottom w:val="nil"/>
              <w:right w:val="nil"/>
            </w:tcBorders>
          </w:tcPr>
          <w:p w14:paraId="4EA3646E" w14:textId="77777777" w:rsidR="0068469E" w:rsidRDefault="002B1B02">
            <w:pPr>
              <w:pStyle w:val="table1"/>
            </w:pPr>
            <w:r>
              <w:t>RP2 (6.5:1)</w:t>
            </w:r>
          </w:p>
        </w:tc>
        <w:tc>
          <w:tcPr>
            <w:tcW w:w="1728" w:type="dxa"/>
            <w:tcBorders>
              <w:top w:val="nil"/>
              <w:left w:val="nil"/>
              <w:bottom w:val="nil"/>
              <w:right w:val="nil"/>
            </w:tcBorders>
          </w:tcPr>
          <w:p w14:paraId="4EA3646F" w14:textId="77777777" w:rsidR="0068469E" w:rsidRDefault="0068469E">
            <w:pPr>
              <w:pStyle w:val="table1"/>
            </w:pPr>
          </w:p>
        </w:tc>
        <w:tc>
          <w:tcPr>
            <w:tcW w:w="1351" w:type="dxa"/>
            <w:tcBorders>
              <w:top w:val="nil"/>
              <w:left w:val="nil"/>
              <w:bottom w:val="nil"/>
              <w:right w:val="nil"/>
            </w:tcBorders>
          </w:tcPr>
          <w:p w14:paraId="4EA36470" w14:textId="77777777" w:rsidR="0068469E" w:rsidRDefault="0068469E">
            <w:pPr>
              <w:pStyle w:val="table1"/>
            </w:pPr>
          </w:p>
        </w:tc>
        <w:tc>
          <w:tcPr>
            <w:tcW w:w="1134" w:type="dxa"/>
            <w:tcBorders>
              <w:top w:val="nil"/>
              <w:left w:val="nil"/>
              <w:bottom w:val="nil"/>
              <w:right w:val="nil"/>
            </w:tcBorders>
          </w:tcPr>
          <w:p w14:paraId="4EA36471" w14:textId="77777777" w:rsidR="0068469E" w:rsidRDefault="002B1B02">
            <w:pPr>
              <w:pStyle w:val="table1"/>
            </w:pPr>
            <w:r>
              <w:t>2.9</w:t>
            </w:r>
          </w:p>
        </w:tc>
        <w:tc>
          <w:tcPr>
            <w:tcW w:w="1701" w:type="dxa"/>
            <w:tcBorders>
              <w:top w:val="nil"/>
              <w:left w:val="nil"/>
              <w:bottom w:val="nil"/>
              <w:right w:val="nil"/>
            </w:tcBorders>
          </w:tcPr>
          <w:p w14:paraId="4EA36472" w14:textId="77777777" w:rsidR="0068469E" w:rsidRDefault="002B1B02">
            <w:pPr>
              <w:pStyle w:val="table1"/>
            </w:pPr>
            <w:r>
              <w:t>34.5</w:t>
            </w:r>
          </w:p>
        </w:tc>
        <w:tc>
          <w:tcPr>
            <w:tcW w:w="2127" w:type="dxa"/>
            <w:tcBorders>
              <w:top w:val="nil"/>
              <w:left w:val="nil"/>
              <w:bottom w:val="nil"/>
              <w:right w:val="nil"/>
            </w:tcBorders>
          </w:tcPr>
          <w:p w14:paraId="4EA36473" w14:textId="77777777" w:rsidR="0068469E" w:rsidRDefault="002B1B02">
            <w:pPr>
              <w:pStyle w:val="table1"/>
            </w:pPr>
            <w:r>
              <w:t>157/122 = 1.3</w:t>
            </w:r>
          </w:p>
        </w:tc>
        <w:tc>
          <w:tcPr>
            <w:tcW w:w="909" w:type="dxa"/>
            <w:tcBorders>
              <w:top w:val="nil"/>
              <w:left w:val="nil"/>
              <w:bottom w:val="nil"/>
              <w:right w:val="nil"/>
            </w:tcBorders>
          </w:tcPr>
          <w:p w14:paraId="4EA36474" w14:textId="77777777" w:rsidR="0068469E" w:rsidRDefault="002B1B02">
            <w:pPr>
              <w:pStyle w:val="table1"/>
            </w:pPr>
            <w:r>
              <w:t>No</w:t>
            </w:r>
          </w:p>
        </w:tc>
        <w:tc>
          <w:tcPr>
            <w:tcW w:w="1750" w:type="dxa"/>
            <w:vMerge/>
            <w:tcBorders>
              <w:top w:val="nil"/>
              <w:left w:val="nil"/>
              <w:bottom w:val="single" w:sz="4" w:space="0" w:color="auto"/>
              <w:right w:val="nil"/>
            </w:tcBorders>
          </w:tcPr>
          <w:p w14:paraId="4EA36475" w14:textId="77777777" w:rsidR="0068469E" w:rsidRDefault="0068469E">
            <w:pPr>
              <w:pStyle w:val="table1"/>
            </w:pPr>
          </w:p>
        </w:tc>
      </w:tr>
      <w:tr w:rsidR="0068469E" w14:paraId="4EA36480" w14:textId="77777777">
        <w:tc>
          <w:tcPr>
            <w:tcW w:w="1418" w:type="dxa"/>
            <w:tcBorders>
              <w:top w:val="nil"/>
              <w:left w:val="nil"/>
              <w:bottom w:val="nil"/>
              <w:right w:val="nil"/>
            </w:tcBorders>
          </w:tcPr>
          <w:p w14:paraId="4EA36477" w14:textId="77777777" w:rsidR="0068469E" w:rsidRDefault="0068469E">
            <w:pPr>
              <w:pStyle w:val="table1"/>
              <w:rPr>
                <w:i/>
              </w:rPr>
            </w:pPr>
          </w:p>
        </w:tc>
        <w:tc>
          <w:tcPr>
            <w:tcW w:w="1740" w:type="dxa"/>
            <w:tcBorders>
              <w:top w:val="nil"/>
              <w:left w:val="nil"/>
              <w:bottom w:val="nil"/>
              <w:right w:val="nil"/>
            </w:tcBorders>
          </w:tcPr>
          <w:p w14:paraId="4EA36478" w14:textId="77777777" w:rsidR="0068469E" w:rsidRDefault="002B1B02">
            <w:pPr>
              <w:pStyle w:val="table1"/>
            </w:pPr>
            <w:proofErr w:type="spellStart"/>
            <w:r>
              <w:t>Djalkmara</w:t>
            </w:r>
            <w:proofErr w:type="spellEnd"/>
            <w:r>
              <w:t xml:space="preserve"> (7:1)</w:t>
            </w:r>
          </w:p>
        </w:tc>
        <w:tc>
          <w:tcPr>
            <w:tcW w:w="1728" w:type="dxa"/>
            <w:tcBorders>
              <w:top w:val="nil"/>
              <w:left w:val="nil"/>
              <w:bottom w:val="nil"/>
              <w:right w:val="nil"/>
            </w:tcBorders>
          </w:tcPr>
          <w:p w14:paraId="4EA36479" w14:textId="77777777" w:rsidR="0068469E" w:rsidRDefault="0068469E">
            <w:pPr>
              <w:pStyle w:val="table1"/>
            </w:pPr>
          </w:p>
        </w:tc>
        <w:tc>
          <w:tcPr>
            <w:tcW w:w="1351" w:type="dxa"/>
            <w:tcBorders>
              <w:top w:val="nil"/>
              <w:left w:val="nil"/>
              <w:bottom w:val="nil"/>
              <w:right w:val="nil"/>
            </w:tcBorders>
          </w:tcPr>
          <w:p w14:paraId="4EA3647A" w14:textId="77777777" w:rsidR="0068469E" w:rsidRDefault="0068469E">
            <w:pPr>
              <w:pStyle w:val="table1"/>
            </w:pPr>
          </w:p>
        </w:tc>
        <w:tc>
          <w:tcPr>
            <w:tcW w:w="1134" w:type="dxa"/>
            <w:tcBorders>
              <w:top w:val="nil"/>
              <w:left w:val="nil"/>
              <w:bottom w:val="nil"/>
              <w:right w:val="nil"/>
            </w:tcBorders>
          </w:tcPr>
          <w:p w14:paraId="4EA3647B" w14:textId="77777777" w:rsidR="0068469E" w:rsidRDefault="002B1B02">
            <w:pPr>
              <w:pStyle w:val="table1"/>
            </w:pPr>
            <w:r>
              <w:t>29.3</w:t>
            </w:r>
          </w:p>
        </w:tc>
        <w:tc>
          <w:tcPr>
            <w:tcW w:w="1701" w:type="dxa"/>
            <w:tcBorders>
              <w:top w:val="nil"/>
              <w:left w:val="nil"/>
              <w:bottom w:val="nil"/>
              <w:right w:val="nil"/>
            </w:tcBorders>
          </w:tcPr>
          <w:p w14:paraId="4EA3647C" w14:textId="77777777" w:rsidR="0068469E" w:rsidRDefault="002B1B02">
            <w:pPr>
              <w:pStyle w:val="table1"/>
            </w:pPr>
            <w:r>
              <w:t>3.4</w:t>
            </w:r>
          </w:p>
        </w:tc>
        <w:tc>
          <w:tcPr>
            <w:tcW w:w="2127" w:type="dxa"/>
            <w:tcBorders>
              <w:top w:val="nil"/>
              <w:left w:val="nil"/>
              <w:bottom w:val="nil"/>
              <w:right w:val="nil"/>
            </w:tcBorders>
          </w:tcPr>
          <w:p w14:paraId="4EA3647D" w14:textId="77777777" w:rsidR="0068469E" w:rsidRDefault="002B1B02">
            <w:pPr>
              <w:pStyle w:val="table1"/>
            </w:pPr>
            <w:r>
              <w:t>131/122 = 1.1</w:t>
            </w:r>
          </w:p>
        </w:tc>
        <w:tc>
          <w:tcPr>
            <w:tcW w:w="909" w:type="dxa"/>
            <w:tcBorders>
              <w:top w:val="nil"/>
              <w:left w:val="nil"/>
              <w:bottom w:val="nil"/>
              <w:right w:val="nil"/>
            </w:tcBorders>
          </w:tcPr>
          <w:p w14:paraId="4EA3647E" w14:textId="77777777" w:rsidR="0068469E" w:rsidRDefault="002B1B02">
            <w:pPr>
              <w:pStyle w:val="table1"/>
            </w:pPr>
            <w:r>
              <w:t>No</w:t>
            </w:r>
          </w:p>
        </w:tc>
        <w:tc>
          <w:tcPr>
            <w:tcW w:w="1750" w:type="dxa"/>
            <w:vMerge/>
            <w:tcBorders>
              <w:top w:val="nil"/>
              <w:left w:val="nil"/>
              <w:bottom w:val="single" w:sz="4" w:space="0" w:color="auto"/>
              <w:right w:val="nil"/>
            </w:tcBorders>
          </w:tcPr>
          <w:p w14:paraId="4EA3647F" w14:textId="77777777" w:rsidR="0068469E" w:rsidRDefault="0068469E">
            <w:pPr>
              <w:pStyle w:val="table1"/>
            </w:pPr>
          </w:p>
        </w:tc>
      </w:tr>
      <w:tr w:rsidR="0068469E" w14:paraId="4EA36487" w14:textId="77777777">
        <w:tc>
          <w:tcPr>
            <w:tcW w:w="1418" w:type="dxa"/>
            <w:tcBorders>
              <w:top w:val="nil"/>
              <w:left w:val="nil"/>
              <w:bottom w:val="nil"/>
              <w:right w:val="nil"/>
            </w:tcBorders>
          </w:tcPr>
          <w:p w14:paraId="4EA36481" w14:textId="77777777" w:rsidR="0068469E" w:rsidRDefault="002B1B02">
            <w:pPr>
              <w:pStyle w:val="table1"/>
              <w:rPr>
                <w:i/>
              </w:rPr>
            </w:pPr>
            <w:r>
              <w:rPr>
                <w:i/>
              </w:rPr>
              <w:t xml:space="preserve">H. </w:t>
            </w:r>
            <w:proofErr w:type="spellStart"/>
            <w:r>
              <w:rPr>
                <w:i/>
              </w:rPr>
              <w:t>viridissima</w:t>
            </w:r>
            <w:proofErr w:type="spellEnd"/>
          </w:p>
        </w:tc>
        <w:tc>
          <w:tcPr>
            <w:tcW w:w="1740" w:type="dxa"/>
            <w:tcBorders>
              <w:top w:val="nil"/>
              <w:left w:val="nil"/>
              <w:bottom w:val="nil"/>
              <w:right w:val="nil"/>
            </w:tcBorders>
          </w:tcPr>
          <w:p w14:paraId="4EA36482" w14:textId="77777777" w:rsidR="0068469E" w:rsidRDefault="002B1B02">
            <w:pPr>
              <w:pStyle w:val="table1"/>
            </w:pPr>
            <w:r>
              <w:t>Spiked MCW</w:t>
            </w:r>
          </w:p>
        </w:tc>
        <w:tc>
          <w:tcPr>
            <w:tcW w:w="1728" w:type="dxa"/>
            <w:tcBorders>
              <w:top w:val="nil"/>
              <w:left w:val="nil"/>
              <w:bottom w:val="nil"/>
              <w:right w:val="nil"/>
            </w:tcBorders>
          </w:tcPr>
          <w:p w14:paraId="4EA36483" w14:textId="77777777" w:rsidR="0068469E" w:rsidRDefault="002B1B02">
            <w:pPr>
              <w:pStyle w:val="table1"/>
            </w:pPr>
            <w:r>
              <w:t>11</w:t>
            </w:r>
          </w:p>
        </w:tc>
        <w:tc>
          <w:tcPr>
            <w:tcW w:w="1351" w:type="dxa"/>
            <w:tcBorders>
              <w:top w:val="nil"/>
              <w:left w:val="nil"/>
              <w:bottom w:val="nil"/>
              <w:right w:val="nil"/>
            </w:tcBorders>
          </w:tcPr>
          <w:p w14:paraId="4EA36484" w14:textId="77777777" w:rsidR="0068469E" w:rsidRDefault="002B1B02">
            <w:pPr>
              <w:pStyle w:val="table1"/>
            </w:pPr>
            <w:r>
              <w:t>713</w:t>
            </w:r>
          </w:p>
        </w:tc>
        <w:tc>
          <w:tcPr>
            <w:tcW w:w="5871" w:type="dxa"/>
            <w:gridSpan w:val="4"/>
            <w:tcBorders>
              <w:top w:val="nil"/>
              <w:left w:val="nil"/>
              <w:bottom w:val="nil"/>
              <w:right w:val="nil"/>
            </w:tcBorders>
          </w:tcPr>
          <w:p w14:paraId="4EA36485" w14:textId="77777777" w:rsidR="0068469E" w:rsidRDefault="0068469E">
            <w:pPr>
              <w:pStyle w:val="table1"/>
            </w:pPr>
          </w:p>
        </w:tc>
        <w:tc>
          <w:tcPr>
            <w:tcW w:w="1750" w:type="dxa"/>
            <w:vMerge/>
            <w:tcBorders>
              <w:top w:val="nil"/>
              <w:left w:val="nil"/>
              <w:bottom w:val="single" w:sz="4" w:space="0" w:color="auto"/>
              <w:right w:val="nil"/>
            </w:tcBorders>
          </w:tcPr>
          <w:p w14:paraId="4EA36486" w14:textId="77777777" w:rsidR="0068469E" w:rsidRDefault="0068469E">
            <w:pPr>
              <w:pStyle w:val="table1"/>
            </w:pPr>
          </w:p>
        </w:tc>
      </w:tr>
      <w:tr w:rsidR="0068469E" w14:paraId="4EA36491" w14:textId="77777777">
        <w:tc>
          <w:tcPr>
            <w:tcW w:w="1418" w:type="dxa"/>
            <w:tcBorders>
              <w:top w:val="nil"/>
              <w:left w:val="nil"/>
              <w:bottom w:val="nil"/>
              <w:right w:val="nil"/>
            </w:tcBorders>
          </w:tcPr>
          <w:p w14:paraId="4EA36488" w14:textId="77777777" w:rsidR="0068469E" w:rsidRDefault="0068469E">
            <w:pPr>
              <w:pStyle w:val="table1"/>
              <w:rPr>
                <w:i/>
              </w:rPr>
            </w:pPr>
          </w:p>
        </w:tc>
        <w:tc>
          <w:tcPr>
            <w:tcW w:w="1740" w:type="dxa"/>
            <w:tcBorders>
              <w:top w:val="nil"/>
              <w:left w:val="nil"/>
              <w:bottom w:val="nil"/>
              <w:right w:val="nil"/>
            </w:tcBorders>
          </w:tcPr>
          <w:p w14:paraId="4EA36489" w14:textId="77777777" w:rsidR="0068469E" w:rsidRDefault="002B1B02">
            <w:pPr>
              <w:pStyle w:val="table1"/>
            </w:pPr>
            <w:r>
              <w:t>Pit 3</w:t>
            </w:r>
          </w:p>
        </w:tc>
        <w:tc>
          <w:tcPr>
            <w:tcW w:w="1728" w:type="dxa"/>
            <w:tcBorders>
              <w:top w:val="nil"/>
              <w:left w:val="nil"/>
              <w:bottom w:val="nil"/>
              <w:right w:val="nil"/>
            </w:tcBorders>
          </w:tcPr>
          <w:p w14:paraId="4EA3648A" w14:textId="77777777" w:rsidR="0068469E" w:rsidRDefault="0068469E">
            <w:pPr>
              <w:pStyle w:val="table1"/>
            </w:pPr>
          </w:p>
        </w:tc>
        <w:tc>
          <w:tcPr>
            <w:tcW w:w="1351" w:type="dxa"/>
            <w:tcBorders>
              <w:top w:val="nil"/>
              <w:left w:val="nil"/>
              <w:bottom w:val="nil"/>
              <w:right w:val="nil"/>
            </w:tcBorders>
          </w:tcPr>
          <w:p w14:paraId="4EA3648B" w14:textId="77777777" w:rsidR="0068469E" w:rsidRDefault="0068469E">
            <w:pPr>
              <w:pStyle w:val="table1"/>
            </w:pPr>
          </w:p>
        </w:tc>
        <w:tc>
          <w:tcPr>
            <w:tcW w:w="1134" w:type="dxa"/>
            <w:tcBorders>
              <w:top w:val="nil"/>
              <w:left w:val="nil"/>
              <w:bottom w:val="nil"/>
              <w:right w:val="nil"/>
            </w:tcBorders>
          </w:tcPr>
          <w:p w14:paraId="4EA3648C" w14:textId="77777777" w:rsidR="0068469E" w:rsidRDefault="002B1B02">
            <w:pPr>
              <w:pStyle w:val="table1"/>
            </w:pPr>
            <w:r>
              <w:t>12.7</w:t>
            </w:r>
          </w:p>
        </w:tc>
        <w:tc>
          <w:tcPr>
            <w:tcW w:w="1701" w:type="dxa"/>
            <w:tcBorders>
              <w:top w:val="nil"/>
              <w:left w:val="nil"/>
              <w:bottom w:val="nil"/>
              <w:right w:val="nil"/>
            </w:tcBorders>
          </w:tcPr>
          <w:p w14:paraId="4EA3648D" w14:textId="77777777" w:rsidR="0068469E" w:rsidRDefault="002B1B02">
            <w:pPr>
              <w:pStyle w:val="table1"/>
            </w:pPr>
            <w:r>
              <w:t>7.9</w:t>
            </w:r>
          </w:p>
        </w:tc>
        <w:tc>
          <w:tcPr>
            <w:tcW w:w="2127" w:type="dxa"/>
            <w:tcBorders>
              <w:top w:val="nil"/>
              <w:left w:val="nil"/>
              <w:bottom w:val="nil"/>
              <w:right w:val="nil"/>
            </w:tcBorders>
          </w:tcPr>
          <w:p w14:paraId="4EA3648E" w14:textId="77777777" w:rsidR="0068469E" w:rsidRDefault="002B1B02">
            <w:pPr>
              <w:pStyle w:val="table1"/>
            </w:pPr>
            <w:r>
              <w:t>115/713 = 0.16</w:t>
            </w:r>
          </w:p>
        </w:tc>
        <w:tc>
          <w:tcPr>
            <w:tcW w:w="909" w:type="dxa"/>
            <w:tcBorders>
              <w:top w:val="nil"/>
              <w:left w:val="nil"/>
              <w:bottom w:val="nil"/>
              <w:right w:val="nil"/>
            </w:tcBorders>
          </w:tcPr>
          <w:p w14:paraId="4EA3648F" w14:textId="77777777" w:rsidR="0068469E" w:rsidRDefault="002B1B02">
            <w:pPr>
              <w:pStyle w:val="table1"/>
            </w:pPr>
            <w:r>
              <w:t>No</w:t>
            </w:r>
          </w:p>
        </w:tc>
        <w:tc>
          <w:tcPr>
            <w:tcW w:w="1750" w:type="dxa"/>
            <w:vMerge/>
            <w:tcBorders>
              <w:top w:val="nil"/>
              <w:left w:val="nil"/>
              <w:bottom w:val="single" w:sz="4" w:space="0" w:color="auto"/>
              <w:right w:val="nil"/>
            </w:tcBorders>
          </w:tcPr>
          <w:p w14:paraId="4EA36490" w14:textId="77777777" w:rsidR="0068469E" w:rsidRDefault="0068469E">
            <w:pPr>
              <w:pStyle w:val="table1"/>
            </w:pPr>
          </w:p>
        </w:tc>
      </w:tr>
      <w:tr w:rsidR="0068469E" w14:paraId="4EA3649B" w14:textId="77777777">
        <w:tc>
          <w:tcPr>
            <w:tcW w:w="1418" w:type="dxa"/>
            <w:tcBorders>
              <w:top w:val="nil"/>
              <w:left w:val="nil"/>
              <w:bottom w:val="nil"/>
              <w:right w:val="nil"/>
            </w:tcBorders>
          </w:tcPr>
          <w:p w14:paraId="4EA36492" w14:textId="77777777" w:rsidR="0068469E" w:rsidRDefault="0068469E">
            <w:pPr>
              <w:pStyle w:val="table1"/>
              <w:rPr>
                <w:i/>
              </w:rPr>
            </w:pPr>
          </w:p>
        </w:tc>
        <w:tc>
          <w:tcPr>
            <w:tcW w:w="1740" w:type="dxa"/>
            <w:tcBorders>
              <w:top w:val="nil"/>
              <w:left w:val="nil"/>
              <w:bottom w:val="nil"/>
              <w:right w:val="nil"/>
            </w:tcBorders>
          </w:tcPr>
          <w:p w14:paraId="4EA36493" w14:textId="77777777" w:rsidR="0068469E" w:rsidRDefault="002B1B02">
            <w:pPr>
              <w:pStyle w:val="table1"/>
            </w:pPr>
            <w:r>
              <w:t>RP2c*</w:t>
            </w:r>
          </w:p>
        </w:tc>
        <w:tc>
          <w:tcPr>
            <w:tcW w:w="1728" w:type="dxa"/>
            <w:tcBorders>
              <w:top w:val="nil"/>
              <w:left w:val="nil"/>
              <w:bottom w:val="nil"/>
              <w:right w:val="nil"/>
            </w:tcBorders>
          </w:tcPr>
          <w:p w14:paraId="4EA36494" w14:textId="77777777" w:rsidR="0068469E" w:rsidRDefault="0068469E">
            <w:pPr>
              <w:pStyle w:val="table1"/>
            </w:pPr>
          </w:p>
        </w:tc>
        <w:tc>
          <w:tcPr>
            <w:tcW w:w="1351" w:type="dxa"/>
            <w:tcBorders>
              <w:top w:val="nil"/>
              <w:left w:val="nil"/>
              <w:bottom w:val="nil"/>
              <w:right w:val="nil"/>
            </w:tcBorders>
          </w:tcPr>
          <w:p w14:paraId="4EA36495" w14:textId="77777777" w:rsidR="0068469E" w:rsidRDefault="0068469E">
            <w:pPr>
              <w:pStyle w:val="table1"/>
            </w:pPr>
          </w:p>
        </w:tc>
        <w:tc>
          <w:tcPr>
            <w:tcW w:w="1134" w:type="dxa"/>
            <w:tcBorders>
              <w:top w:val="nil"/>
              <w:left w:val="nil"/>
              <w:bottom w:val="nil"/>
              <w:right w:val="nil"/>
            </w:tcBorders>
          </w:tcPr>
          <w:p w14:paraId="4EA36496" w14:textId="77777777" w:rsidR="0068469E" w:rsidRDefault="002B1B02">
            <w:pPr>
              <w:pStyle w:val="table1"/>
            </w:pPr>
            <w:r>
              <w:t>20</w:t>
            </w:r>
          </w:p>
        </w:tc>
        <w:tc>
          <w:tcPr>
            <w:tcW w:w="1701" w:type="dxa"/>
            <w:tcBorders>
              <w:top w:val="nil"/>
              <w:left w:val="nil"/>
              <w:bottom w:val="nil"/>
              <w:right w:val="nil"/>
            </w:tcBorders>
          </w:tcPr>
          <w:p w14:paraId="4EA36497" w14:textId="77777777" w:rsidR="0068469E" w:rsidRDefault="002B1B02">
            <w:pPr>
              <w:pStyle w:val="table1"/>
            </w:pPr>
            <w:r>
              <w:t>5</w:t>
            </w:r>
          </w:p>
        </w:tc>
        <w:tc>
          <w:tcPr>
            <w:tcW w:w="2127" w:type="dxa"/>
            <w:tcBorders>
              <w:top w:val="nil"/>
              <w:left w:val="nil"/>
              <w:bottom w:val="nil"/>
              <w:right w:val="nil"/>
            </w:tcBorders>
          </w:tcPr>
          <w:p w14:paraId="4EA36498" w14:textId="77777777" w:rsidR="0068469E" w:rsidRDefault="002B1B02">
            <w:pPr>
              <w:pStyle w:val="table1"/>
            </w:pPr>
            <w:r>
              <w:t>180/713 = 0.25</w:t>
            </w:r>
          </w:p>
        </w:tc>
        <w:tc>
          <w:tcPr>
            <w:tcW w:w="909" w:type="dxa"/>
            <w:tcBorders>
              <w:top w:val="nil"/>
              <w:left w:val="nil"/>
              <w:bottom w:val="nil"/>
              <w:right w:val="nil"/>
            </w:tcBorders>
          </w:tcPr>
          <w:p w14:paraId="4EA36499" w14:textId="77777777" w:rsidR="0068469E" w:rsidRDefault="002B1B02">
            <w:pPr>
              <w:pStyle w:val="table1"/>
            </w:pPr>
            <w:r>
              <w:t>No</w:t>
            </w:r>
          </w:p>
        </w:tc>
        <w:tc>
          <w:tcPr>
            <w:tcW w:w="1750" w:type="dxa"/>
            <w:vMerge/>
            <w:tcBorders>
              <w:top w:val="nil"/>
              <w:left w:val="nil"/>
              <w:bottom w:val="single" w:sz="4" w:space="0" w:color="auto"/>
              <w:right w:val="nil"/>
            </w:tcBorders>
          </w:tcPr>
          <w:p w14:paraId="4EA3649A" w14:textId="77777777" w:rsidR="0068469E" w:rsidRDefault="0068469E">
            <w:pPr>
              <w:pStyle w:val="table1"/>
            </w:pPr>
          </w:p>
        </w:tc>
      </w:tr>
      <w:tr w:rsidR="0068469E" w14:paraId="4EA364A5" w14:textId="77777777">
        <w:tc>
          <w:tcPr>
            <w:tcW w:w="1418" w:type="dxa"/>
            <w:tcBorders>
              <w:top w:val="nil"/>
              <w:left w:val="nil"/>
              <w:bottom w:val="nil"/>
              <w:right w:val="nil"/>
            </w:tcBorders>
          </w:tcPr>
          <w:p w14:paraId="4EA3649C" w14:textId="77777777" w:rsidR="0068469E" w:rsidRDefault="0068469E">
            <w:pPr>
              <w:pStyle w:val="table1"/>
              <w:rPr>
                <w:i/>
              </w:rPr>
            </w:pPr>
          </w:p>
        </w:tc>
        <w:tc>
          <w:tcPr>
            <w:tcW w:w="1740" w:type="dxa"/>
            <w:tcBorders>
              <w:top w:val="nil"/>
              <w:left w:val="nil"/>
              <w:bottom w:val="nil"/>
              <w:right w:val="nil"/>
            </w:tcBorders>
          </w:tcPr>
          <w:p w14:paraId="4EA3649D" w14:textId="77777777" w:rsidR="0068469E" w:rsidRDefault="002B1B02">
            <w:pPr>
              <w:pStyle w:val="table1"/>
            </w:pPr>
            <w:r>
              <w:t>RP2d*</w:t>
            </w:r>
          </w:p>
        </w:tc>
        <w:tc>
          <w:tcPr>
            <w:tcW w:w="1728" w:type="dxa"/>
            <w:tcBorders>
              <w:top w:val="nil"/>
              <w:left w:val="nil"/>
              <w:bottom w:val="nil"/>
              <w:right w:val="nil"/>
            </w:tcBorders>
          </w:tcPr>
          <w:p w14:paraId="4EA3649E" w14:textId="77777777" w:rsidR="0068469E" w:rsidRDefault="0068469E">
            <w:pPr>
              <w:pStyle w:val="table1"/>
            </w:pPr>
          </w:p>
        </w:tc>
        <w:tc>
          <w:tcPr>
            <w:tcW w:w="1351" w:type="dxa"/>
            <w:tcBorders>
              <w:top w:val="nil"/>
              <w:left w:val="nil"/>
              <w:bottom w:val="nil"/>
              <w:right w:val="nil"/>
            </w:tcBorders>
          </w:tcPr>
          <w:p w14:paraId="4EA3649F" w14:textId="77777777" w:rsidR="0068469E" w:rsidRDefault="0068469E">
            <w:pPr>
              <w:pStyle w:val="table1"/>
            </w:pPr>
          </w:p>
        </w:tc>
        <w:tc>
          <w:tcPr>
            <w:tcW w:w="1134" w:type="dxa"/>
            <w:tcBorders>
              <w:top w:val="nil"/>
              <w:left w:val="nil"/>
              <w:bottom w:val="nil"/>
              <w:right w:val="nil"/>
            </w:tcBorders>
          </w:tcPr>
          <w:p w14:paraId="4EA364A0" w14:textId="77777777" w:rsidR="0068469E" w:rsidRDefault="002B1B02">
            <w:pPr>
              <w:pStyle w:val="table1"/>
            </w:pPr>
            <w:r>
              <w:t>53</w:t>
            </w:r>
          </w:p>
        </w:tc>
        <w:tc>
          <w:tcPr>
            <w:tcW w:w="1701" w:type="dxa"/>
            <w:tcBorders>
              <w:top w:val="nil"/>
              <w:left w:val="nil"/>
              <w:bottom w:val="nil"/>
              <w:right w:val="nil"/>
            </w:tcBorders>
          </w:tcPr>
          <w:p w14:paraId="4EA364A1" w14:textId="77777777" w:rsidR="0068469E" w:rsidRDefault="002B1B02">
            <w:pPr>
              <w:pStyle w:val="table1"/>
            </w:pPr>
            <w:r>
              <w:t>1.9</w:t>
            </w:r>
          </w:p>
        </w:tc>
        <w:tc>
          <w:tcPr>
            <w:tcW w:w="2127" w:type="dxa"/>
            <w:tcBorders>
              <w:top w:val="nil"/>
              <w:left w:val="nil"/>
              <w:bottom w:val="nil"/>
              <w:right w:val="nil"/>
            </w:tcBorders>
          </w:tcPr>
          <w:p w14:paraId="4EA364A2" w14:textId="77777777" w:rsidR="0068469E" w:rsidRDefault="002B1B02">
            <w:pPr>
              <w:pStyle w:val="table1"/>
            </w:pPr>
            <w:r>
              <w:t>108/713 = 0.15</w:t>
            </w:r>
          </w:p>
        </w:tc>
        <w:tc>
          <w:tcPr>
            <w:tcW w:w="909" w:type="dxa"/>
            <w:tcBorders>
              <w:top w:val="nil"/>
              <w:left w:val="nil"/>
              <w:bottom w:val="nil"/>
              <w:right w:val="nil"/>
            </w:tcBorders>
          </w:tcPr>
          <w:p w14:paraId="4EA364A3" w14:textId="77777777" w:rsidR="0068469E" w:rsidRDefault="002B1B02">
            <w:pPr>
              <w:pStyle w:val="table1"/>
            </w:pPr>
            <w:r>
              <w:t>No</w:t>
            </w:r>
          </w:p>
        </w:tc>
        <w:tc>
          <w:tcPr>
            <w:tcW w:w="1750" w:type="dxa"/>
            <w:vMerge/>
            <w:tcBorders>
              <w:top w:val="nil"/>
              <w:left w:val="nil"/>
              <w:bottom w:val="single" w:sz="4" w:space="0" w:color="auto"/>
              <w:right w:val="nil"/>
            </w:tcBorders>
          </w:tcPr>
          <w:p w14:paraId="4EA364A4" w14:textId="77777777" w:rsidR="0068469E" w:rsidRDefault="0068469E">
            <w:pPr>
              <w:pStyle w:val="table1"/>
            </w:pPr>
          </w:p>
        </w:tc>
      </w:tr>
      <w:tr w:rsidR="0068469E" w14:paraId="4EA364AF" w14:textId="77777777">
        <w:tc>
          <w:tcPr>
            <w:tcW w:w="1418" w:type="dxa"/>
            <w:tcBorders>
              <w:top w:val="nil"/>
              <w:left w:val="nil"/>
              <w:bottom w:val="nil"/>
              <w:right w:val="nil"/>
            </w:tcBorders>
          </w:tcPr>
          <w:p w14:paraId="4EA364A6" w14:textId="77777777" w:rsidR="0068469E" w:rsidRDefault="0068469E">
            <w:pPr>
              <w:pStyle w:val="table1"/>
              <w:rPr>
                <w:i/>
              </w:rPr>
            </w:pPr>
          </w:p>
        </w:tc>
        <w:tc>
          <w:tcPr>
            <w:tcW w:w="1740" w:type="dxa"/>
            <w:tcBorders>
              <w:top w:val="nil"/>
              <w:left w:val="nil"/>
              <w:bottom w:val="nil"/>
              <w:right w:val="nil"/>
            </w:tcBorders>
          </w:tcPr>
          <w:p w14:paraId="4EA364A7" w14:textId="77777777" w:rsidR="0068469E" w:rsidRDefault="002B1B02">
            <w:pPr>
              <w:pStyle w:val="table1"/>
            </w:pPr>
            <w:r>
              <w:t>RP2g*</w:t>
            </w:r>
          </w:p>
        </w:tc>
        <w:tc>
          <w:tcPr>
            <w:tcW w:w="1728" w:type="dxa"/>
            <w:tcBorders>
              <w:top w:val="nil"/>
              <w:left w:val="nil"/>
              <w:bottom w:val="nil"/>
              <w:right w:val="nil"/>
            </w:tcBorders>
          </w:tcPr>
          <w:p w14:paraId="4EA364A8" w14:textId="77777777" w:rsidR="0068469E" w:rsidRDefault="0068469E">
            <w:pPr>
              <w:pStyle w:val="table1"/>
            </w:pPr>
          </w:p>
        </w:tc>
        <w:tc>
          <w:tcPr>
            <w:tcW w:w="1351" w:type="dxa"/>
            <w:tcBorders>
              <w:top w:val="nil"/>
              <w:left w:val="nil"/>
              <w:bottom w:val="nil"/>
              <w:right w:val="nil"/>
            </w:tcBorders>
          </w:tcPr>
          <w:p w14:paraId="4EA364A9" w14:textId="77777777" w:rsidR="0068469E" w:rsidRDefault="0068469E">
            <w:pPr>
              <w:pStyle w:val="table1"/>
            </w:pPr>
          </w:p>
        </w:tc>
        <w:tc>
          <w:tcPr>
            <w:tcW w:w="1134" w:type="dxa"/>
            <w:tcBorders>
              <w:top w:val="nil"/>
              <w:left w:val="nil"/>
              <w:bottom w:val="nil"/>
              <w:right w:val="nil"/>
            </w:tcBorders>
          </w:tcPr>
          <w:p w14:paraId="4EA364AA" w14:textId="77777777" w:rsidR="0068469E" w:rsidRDefault="002B1B02">
            <w:pPr>
              <w:pStyle w:val="table1"/>
            </w:pPr>
            <w:r>
              <w:t>10.8</w:t>
            </w:r>
          </w:p>
        </w:tc>
        <w:tc>
          <w:tcPr>
            <w:tcW w:w="1701" w:type="dxa"/>
            <w:tcBorders>
              <w:top w:val="nil"/>
              <w:left w:val="nil"/>
              <w:bottom w:val="nil"/>
              <w:right w:val="nil"/>
            </w:tcBorders>
          </w:tcPr>
          <w:p w14:paraId="4EA364AB" w14:textId="77777777" w:rsidR="0068469E" w:rsidRDefault="002B1B02">
            <w:pPr>
              <w:pStyle w:val="table1"/>
            </w:pPr>
            <w:r>
              <w:t>9</w:t>
            </w:r>
          </w:p>
        </w:tc>
        <w:tc>
          <w:tcPr>
            <w:tcW w:w="2127" w:type="dxa"/>
            <w:tcBorders>
              <w:top w:val="nil"/>
              <w:left w:val="nil"/>
              <w:bottom w:val="nil"/>
              <w:right w:val="nil"/>
            </w:tcBorders>
          </w:tcPr>
          <w:p w14:paraId="4EA364AC" w14:textId="77777777" w:rsidR="0068469E" w:rsidRDefault="002B1B02">
            <w:pPr>
              <w:pStyle w:val="table1"/>
            </w:pPr>
            <w:r>
              <w:t>157/713 =0.22</w:t>
            </w:r>
          </w:p>
        </w:tc>
        <w:tc>
          <w:tcPr>
            <w:tcW w:w="909" w:type="dxa"/>
            <w:tcBorders>
              <w:top w:val="nil"/>
              <w:left w:val="nil"/>
              <w:bottom w:val="nil"/>
              <w:right w:val="nil"/>
            </w:tcBorders>
          </w:tcPr>
          <w:p w14:paraId="4EA364AD" w14:textId="77777777" w:rsidR="0068469E" w:rsidRDefault="002B1B02">
            <w:pPr>
              <w:pStyle w:val="table1"/>
            </w:pPr>
            <w:r>
              <w:t>No</w:t>
            </w:r>
          </w:p>
        </w:tc>
        <w:tc>
          <w:tcPr>
            <w:tcW w:w="1750" w:type="dxa"/>
            <w:vMerge/>
            <w:tcBorders>
              <w:top w:val="nil"/>
              <w:left w:val="nil"/>
              <w:bottom w:val="single" w:sz="4" w:space="0" w:color="auto"/>
              <w:right w:val="nil"/>
            </w:tcBorders>
          </w:tcPr>
          <w:p w14:paraId="4EA364AE" w14:textId="77777777" w:rsidR="0068469E" w:rsidRDefault="0068469E">
            <w:pPr>
              <w:pStyle w:val="table1"/>
            </w:pPr>
          </w:p>
        </w:tc>
      </w:tr>
      <w:tr w:rsidR="0068469E" w14:paraId="4EA364B9" w14:textId="77777777">
        <w:tc>
          <w:tcPr>
            <w:tcW w:w="1418" w:type="dxa"/>
            <w:tcBorders>
              <w:top w:val="nil"/>
              <w:left w:val="nil"/>
              <w:bottom w:val="nil"/>
              <w:right w:val="nil"/>
            </w:tcBorders>
          </w:tcPr>
          <w:p w14:paraId="4EA364B0" w14:textId="77777777" w:rsidR="0068469E" w:rsidRDefault="0068469E">
            <w:pPr>
              <w:pStyle w:val="table1"/>
              <w:rPr>
                <w:i/>
              </w:rPr>
            </w:pPr>
          </w:p>
        </w:tc>
        <w:tc>
          <w:tcPr>
            <w:tcW w:w="1740" w:type="dxa"/>
            <w:tcBorders>
              <w:top w:val="nil"/>
              <w:left w:val="nil"/>
              <w:bottom w:val="nil"/>
              <w:right w:val="nil"/>
            </w:tcBorders>
          </w:tcPr>
          <w:p w14:paraId="4EA364B1" w14:textId="77777777" w:rsidR="0068469E" w:rsidRDefault="002B1B02">
            <w:pPr>
              <w:pStyle w:val="table1"/>
            </w:pPr>
            <w:proofErr w:type="spellStart"/>
            <w:r>
              <w:t>Djalkmara</w:t>
            </w:r>
            <w:proofErr w:type="spellEnd"/>
          </w:p>
        </w:tc>
        <w:tc>
          <w:tcPr>
            <w:tcW w:w="1728" w:type="dxa"/>
            <w:tcBorders>
              <w:top w:val="nil"/>
              <w:left w:val="nil"/>
              <w:bottom w:val="nil"/>
              <w:right w:val="nil"/>
            </w:tcBorders>
          </w:tcPr>
          <w:p w14:paraId="4EA364B2" w14:textId="77777777" w:rsidR="0068469E" w:rsidRDefault="0068469E">
            <w:pPr>
              <w:pStyle w:val="table1"/>
            </w:pPr>
          </w:p>
        </w:tc>
        <w:tc>
          <w:tcPr>
            <w:tcW w:w="1351" w:type="dxa"/>
            <w:tcBorders>
              <w:top w:val="nil"/>
              <w:left w:val="nil"/>
              <w:bottom w:val="nil"/>
              <w:right w:val="nil"/>
            </w:tcBorders>
          </w:tcPr>
          <w:p w14:paraId="4EA364B3" w14:textId="77777777" w:rsidR="0068469E" w:rsidRDefault="0068469E">
            <w:pPr>
              <w:pStyle w:val="table1"/>
            </w:pPr>
          </w:p>
        </w:tc>
        <w:tc>
          <w:tcPr>
            <w:tcW w:w="1134" w:type="dxa"/>
            <w:tcBorders>
              <w:top w:val="nil"/>
              <w:left w:val="nil"/>
              <w:bottom w:val="nil"/>
              <w:right w:val="nil"/>
            </w:tcBorders>
          </w:tcPr>
          <w:p w14:paraId="4EA364B4" w14:textId="77777777" w:rsidR="0068469E" w:rsidRDefault="002B1B02">
            <w:pPr>
              <w:pStyle w:val="table1"/>
            </w:pPr>
            <w:r>
              <w:t>16.8</w:t>
            </w:r>
          </w:p>
        </w:tc>
        <w:tc>
          <w:tcPr>
            <w:tcW w:w="1701" w:type="dxa"/>
            <w:tcBorders>
              <w:top w:val="nil"/>
              <w:left w:val="nil"/>
              <w:bottom w:val="nil"/>
              <w:right w:val="nil"/>
            </w:tcBorders>
          </w:tcPr>
          <w:p w14:paraId="4EA364B5" w14:textId="77777777" w:rsidR="0068469E" w:rsidRDefault="002B1B02">
            <w:pPr>
              <w:pStyle w:val="table1"/>
            </w:pPr>
            <w:r>
              <w:t>6</w:t>
            </w:r>
          </w:p>
        </w:tc>
        <w:tc>
          <w:tcPr>
            <w:tcW w:w="2127" w:type="dxa"/>
            <w:tcBorders>
              <w:top w:val="nil"/>
              <w:left w:val="nil"/>
              <w:bottom w:val="nil"/>
              <w:right w:val="nil"/>
            </w:tcBorders>
          </w:tcPr>
          <w:p w14:paraId="4EA364B6" w14:textId="77777777" w:rsidR="0068469E" w:rsidRDefault="002B1B02">
            <w:pPr>
              <w:pStyle w:val="table1"/>
            </w:pPr>
            <w:r>
              <w:t>181/713 = 0.25</w:t>
            </w:r>
          </w:p>
        </w:tc>
        <w:tc>
          <w:tcPr>
            <w:tcW w:w="909" w:type="dxa"/>
            <w:tcBorders>
              <w:top w:val="nil"/>
              <w:left w:val="nil"/>
              <w:bottom w:val="nil"/>
              <w:right w:val="nil"/>
            </w:tcBorders>
          </w:tcPr>
          <w:p w14:paraId="4EA364B7" w14:textId="77777777" w:rsidR="0068469E" w:rsidRDefault="002B1B02">
            <w:pPr>
              <w:pStyle w:val="table1"/>
            </w:pPr>
            <w:r>
              <w:t>No</w:t>
            </w:r>
          </w:p>
        </w:tc>
        <w:tc>
          <w:tcPr>
            <w:tcW w:w="1750" w:type="dxa"/>
            <w:vMerge/>
            <w:tcBorders>
              <w:top w:val="nil"/>
              <w:left w:val="nil"/>
              <w:bottom w:val="nil"/>
              <w:right w:val="nil"/>
            </w:tcBorders>
          </w:tcPr>
          <w:p w14:paraId="4EA364B8" w14:textId="77777777" w:rsidR="0068469E" w:rsidRDefault="0068469E">
            <w:pPr>
              <w:pStyle w:val="table1"/>
            </w:pPr>
          </w:p>
        </w:tc>
      </w:tr>
      <w:tr w:rsidR="0068469E" w14:paraId="4EA364C3" w14:textId="77777777">
        <w:tc>
          <w:tcPr>
            <w:tcW w:w="1418" w:type="dxa"/>
            <w:tcBorders>
              <w:top w:val="nil"/>
              <w:left w:val="nil"/>
              <w:bottom w:val="single" w:sz="4" w:space="0" w:color="auto"/>
              <w:right w:val="nil"/>
            </w:tcBorders>
          </w:tcPr>
          <w:p w14:paraId="4EA364BA" w14:textId="77777777" w:rsidR="0068469E" w:rsidRDefault="0068469E">
            <w:pPr>
              <w:pStyle w:val="table1"/>
              <w:rPr>
                <w:i/>
              </w:rPr>
            </w:pPr>
          </w:p>
        </w:tc>
        <w:tc>
          <w:tcPr>
            <w:tcW w:w="1740" w:type="dxa"/>
            <w:tcBorders>
              <w:top w:val="nil"/>
              <w:left w:val="nil"/>
              <w:bottom w:val="single" w:sz="4" w:space="0" w:color="auto"/>
              <w:right w:val="nil"/>
            </w:tcBorders>
          </w:tcPr>
          <w:p w14:paraId="4EA364BB" w14:textId="77777777" w:rsidR="0068469E" w:rsidRDefault="002B1B02">
            <w:pPr>
              <w:pStyle w:val="table1"/>
            </w:pPr>
            <w:r>
              <w:t>GCT2</w:t>
            </w:r>
          </w:p>
        </w:tc>
        <w:tc>
          <w:tcPr>
            <w:tcW w:w="1728" w:type="dxa"/>
            <w:tcBorders>
              <w:top w:val="nil"/>
              <w:left w:val="nil"/>
              <w:bottom w:val="single" w:sz="4" w:space="0" w:color="auto"/>
              <w:right w:val="nil"/>
            </w:tcBorders>
          </w:tcPr>
          <w:p w14:paraId="4EA364BC" w14:textId="77777777" w:rsidR="0068469E" w:rsidRDefault="0068469E">
            <w:pPr>
              <w:pStyle w:val="table1"/>
            </w:pPr>
          </w:p>
        </w:tc>
        <w:tc>
          <w:tcPr>
            <w:tcW w:w="1351" w:type="dxa"/>
            <w:tcBorders>
              <w:top w:val="nil"/>
              <w:left w:val="nil"/>
              <w:bottom w:val="single" w:sz="4" w:space="0" w:color="auto"/>
              <w:right w:val="nil"/>
            </w:tcBorders>
          </w:tcPr>
          <w:p w14:paraId="4EA364BD" w14:textId="77777777" w:rsidR="0068469E" w:rsidRDefault="0068469E">
            <w:pPr>
              <w:pStyle w:val="table1"/>
            </w:pPr>
          </w:p>
        </w:tc>
        <w:tc>
          <w:tcPr>
            <w:tcW w:w="1134" w:type="dxa"/>
            <w:tcBorders>
              <w:top w:val="nil"/>
              <w:left w:val="nil"/>
              <w:bottom w:val="single" w:sz="4" w:space="0" w:color="auto"/>
              <w:right w:val="nil"/>
            </w:tcBorders>
          </w:tcPr>
          <w:p w14:paraId="4EA364BE" w14:textId="77777777" w:rsidR="0068469E" w:rsidRDefault="002B1B02">
            <w:pPr>
              <w:pStyle w:val="table1"/>
            </w:pPr>
            <w:r>
              <w:t>328</w:t>
            </w:r>
          </w:p>
        </w:tc>
        <w:tc>
          <w:tcPr>
            <w:tcW w:w="1701" w:type="dxa"/>
            <w:tcBorders>
              <w:top w:val="nil"/>
              <w:left w:val="nil"/>
              <w:bottom w:val="single" w:sz="4" w:space="0" w:color="auto"/>
              <w:right w:val="nil"/>
            </w:tcBorders>
          </w:tcPr>
          <w:p w14:paraId="4EA364BF" w14:textId="77777777" w:rsidR="0068469E" w:rsidRDefault="002B1B02">
            <w:pPr>
              <w:pStyle w:val="table1"/>
            </w:pPr>
            <w:r>
              <w:t>0.3</w:t>
            </w:r>
          </w:p>
        </w:tc>
        <w:tc>
          <w:tcPr>
            <w:tcW w:w="2127" w:type="dxa"/>
            <w:tcBorders>
              <w:top w:val="nil"/>
              <w:left w:val="nil"/>
              <w:bottom w:val="single" w:sz="4" w:space="0" w:color="auto"/>
              <w:right w:val="nil"/>
            </w:tcBorders>
          </w:tcPr>
          <w:p w14:paraId="4EA364C0" w14:textId="77777777" w:rsidR="0068469E" w:rsidRDefault="002B1B02">
            <w:pPr>
              <w:pStyle w:val="table1"/>
            </w:pPr>
            <w:r>
              <w:t>350/713 = 0.49</w:t>
            </w:r>
          </w:p>
        </w:tc>
        <w:tc>
          <w:tcPr>
            <w:tcW w:w="909" w:type="dxa"/>
            <w:tcBorders>
              <w:top w:val="nil"/>
              <w:left w:val="nil"/>
              <w:bottom w:val="single" w:sz="4" w:space="0" w:color="auto"/>
              <w:right w:val="nil"/>
            </w:tcBorders>
          </w:tcPr>
          <w:p w14:paraId="4EA364C1" w14:textId="77777777" w:rsidR="0068469E" w:rsidRDefault="002B1B02">
            <w:pPr>
              <w:pStyle w:val="table1"/>
            </w:pPr>
            <w:r>
              <w:t>Yes</w:t>
            </w:r>
          </w:p>
        </w:tc>
        <w:tc>
          <w:tcPr>
            <w:tcW w:w="1750" w:type="dxa"/>
            <w:tcBorders>
              <w:top w:val="nil"/>
              <w:left w:val="nil"/>
              <w:bottom w:val="single" w:sz="4" w:space="0" w:color="auto"/>
              <w:right w:val="nil"/>
            </w:tcBorders>
          </w:tcPr>
          <w:p w14:paraId="4EA364C2" w14:textId="77777777" w:rsidR="0068469E" w:rsidRDefault="002B1B02">
            <w:pPr>
              <w:pStyle w:val="table1"/>
            </w:pPr>
            <w:r>
              <w:t>Partly</w:t>
            </w:r>
          </w:p>
        </w:tc>
      </w:tr>
    </w:tbl>
    <w:p w14:paraId="4EA364C4" w14:textId="77777777" w:rsidR="0068469E" w:rsidRDefault="0068469E">
      <w:pPr>
        <w:pStyle w:val="tablenote"/>
        <w:spacing w:before="0" w:after="0"/>
        <w:rPr>
          <w:snapToGrid w:val="0"/>
          <w:color w:val="000000"/>
          <w:position w:val="6"/>
          <w:u w:color="000000"/>
        </w:rPr>
      </w:pPr>
    </w:p>
    <w:p w14:paraId="4EA364C5" w14:textId="77777777" w:rsidR="0068469E" w:rsidRDefault="002B1B02">
      <w:pPr>
        <w:pStyle w:val="tablenote"/>
        <w:spacing w:before="0" w:after="0"/>
        <w:rPr>
          <w:sz w:val="20"/>
        </w:rPr>
      </w:pPr>
      <w:proofErr w:type="gramStart"/>
      <w:r>
        <w:rPr>
          <w:snapToGrid w:val="0"/>
          <w:color w:val="000000"/>
          <w:position w:val="6"/>
          <w:u w:color="000000"/>
        </w:rPr>
        <w:t>a</w:t>
      </w:r>
      <w:proofErr w:type="gramEnd"/>
      <w:r>
        <w:rPr>
          <w:sz w:val="24"/>
          <w:szCs w:val="24"/>
        </w:rPr>
        <w:t xml:space="preserve"> </w:t>
      </w:r>
      <w:r>
        <w:rPr>
          <w:sz w:val="20"/>
        </w:rPr>
        <w:t xml:space="preserve">IC50s for Mg as reported by van Dam et al (2010) for </w:t>
      </w:r>
      <w:proofErr w:type="spellStart"/>
      <w:r>
        <w:rPr>
          <w:sz w:val="20"/>
        </w:rPr>
        <w:t>Magela</w:t>
      </w:r>
      <w:proofErr w:type="spellEnd"/>
      <w:r>
        <w:rPr>
          <w:sz w:val="20"/>
        </w:rPr>
        <w:t xml:space="preserve"> Creek water at background Ca and a 9:1 </w:t>
      </w:r>
      <w:proofErr w:type="spellStart"/>
      <w:r>
        <w:rPr>
          <w:sz w:val="20"/>
        </w:rPr>
        <w:t>Mg:Ca</w:t>
      </w:r>
      <w:proofErr w:type="spellEnd"/>
      <w:r>
        <w:rPr>
          <w:sz w:val="20"/>
        </w:rPr>
        <w:t xml:space="preserve"> ratio.</w:t>
      </w:r>
    </w:p>
    <w:p w14:paraId="4EA364C6" w14:textId="77777777" w:rsidR="0068469E" w:rsidRDefault="002B1B02">
      <w:pPr>
        <w:pStyle w:val="tablenote"/>
        <w:spacing w:before="0" w:after="0"/>
        <w:ind w:right="-217"/>
        <w:rPr>
          <w:sz w:val="20"/>
        </w:rPr>
      </w:pPr>
      <w:proofErr w:type="gramStart"/>
      <w:r>
        <w:rPr>
          <w:snapToGrid w:val="0"/>
          <w:color w:val="000000"/>
          <w:position w:val="6"/>
          <w:u w:color="000000"/>
        </w:rPr>
        <w:t>b</w:t>
      </w:r>
      <w:proofErr w:type="gramEnd"/>
      <w:r>
        <w:rPr>
          <w:sz w:val="24"/>
          <w:szCs w:val="24"/>
        </w:rPr>
        <w:t xml:space="preserve"> </w:t>
      </w:r>
      <w:r>
        <w:rPr>
          <w:sz w:val="20"/>
        </w:rPr>
        <w:t>OTU (</w:t>
      </w:r>
      <w:r>
        <w:rPr>
          <w:i/>
          <w:sz w:val="20"/>
        </w:rPr>
        <w:t>Observed Toxicity Unit</w:t>
      </w:r>
      <w:r>
        <w:rPr>
          <w:sz w:val="20"/>
        </w:rPr>
        <w:t xml:space="preserve">): Based on a </w:t>
      </w:r>
      <w:proofErr w:type="spellStart"/>
      <w:r>
        <w:rPr>
          <w:sz w:val="20"/>
        </w:rPr>
        <w:t>Mg:Ca</w:t>
      </w:r>
      <w:proofErr w:type="spellEnd"/>
      <w:r>
        <w:rPr>
          <w:sz w:val="20"/>
        </w:rPr>
        <w:t xml:space="preserve"> range of 5:1 to 7:1 in GCT2, RP2, Pit 3 &amp; </w:t>
      </w:r>
      <w:proofErr w:type="spellStart"/>
      <w:r>
        <w:rPr>
          <w:sz w:val="20"/>
        </w:rPr>
        <w:t>Djalkmara</w:t>
      </w:r>
      <w:proofErr w:type="spellEnd"/>
      <w:r>
        <w:rPr>
          <w:sz w:val="20"/>
        </w:rPr>
        <w:t xml:space="preserve"> water. OTU = 100/Mg IC50 (mg/L) for each DTA water.</w:t>
      </w:r>
    </w:p>
    <w:p w14:paraId="4EA364C7" w14:textId="77777777" w:rsidR="0068469E" w:rsidRDefault="002B1B02">
      <w:pPr>
        <w:pStyle w:val="tablenote"/>
        <w:spacing w:before="0" w:after="0"/>
        <w:rPr>
          <w:sz w:val="20"/>
        </w:rPr>
      </w:pPr>
      <w:proofErr w:type="gramStart"/>
      <w:r>
        <w:rPr>
          <w:snapToGrid w:val="0"/>
          <w:color w:val="000000"/>
          <w:position w:val="5"/>
          <w:szCs w:val="16"/>
          <w:u w:color="000000"/>
        </w:rPr>
        <w:t>c</w:t>
      </w:r>
      <w:proofErr w:type="gramEnd"/>
      <w:r>
        <w:t xml:space="preserve"> </w:t>
      </w:r>
      <w:r>
        <w:rPr>
          <w:sz w:val="20"/>
        </w:rPr>
        <w:t>PTU (</w:t>
      </w:r>
      <w:r>
        <w:rPr>
          <w:i/>
          <w:sz w:val="20"/>
        </w:rPr>
        <w:t>Predicted Toxicity Unit</w:t>
      </w:r>
      <w:r>
        <w:rPr>
          <w:sz w:val="20"/>
        </w:rPr>
        <w:t>): PTU = Mg concentration in site water/IC50 for Mg alone (mg/L).</w:t>
      </w:r>
    </w:p>
    <w:p w14:paraId="4EA364C8" w14:textId="77777777" w:rsidR="0068469E" w:rsidRDefault="002B1B02">
      <w:pPr>
        <w:pStyle w:val="tablenote"/>
        <w:spacing w:before="0" w:after="0"/>
        <w:rPr>
          <w:sz w:val="24"/>
          <w:szCs w:val="24"/>
        </w:rPr>
      </w:pPr>
      <w:r>
        <w:rPr>
          <w:sz w:val="20"/>
        </w:rPr>
        <w:t>* RP2 site labels refer to the labels used for the same sites in Figure 6.</w:t>
      </w:r>
    </w:p>
    <w:p w14:paraId="4EA364C9" w14:textId="77777777" w:rsidR="0068469E" w:rsidRDefault="002B1B02">
      <w:pPr>
        <w:spacing w:after="0" w:line="240" w:lineRule="auto"/>
        <w:jc w:val="left"/>
      </w:pPr>
      <w:r>
        <w:br w:type="page"/>
      </w:r>
    </w:p>
    <w:p w14:paraId="4EA364CA" w14:textId="77777777" w:rsidR="0068469E" w:rsidRDefault="002B1B02">
      <w:pPr>
        <w:spacing w:after="0" w:line="240" w:lineRule="auto"/>
        <w:jc w:val="left"/>
        <w:rPr>
          <w:b/>
          <w:i/>
          <w:sz w:val="28"/>
          <w:szCs w:val="28"/>
        </w:rPr>
      </w:pPr>
      <w:r>
        <w:rPr>
          <w:b/>
          <w:i/>
          <w:sz w:val="28"/>
          <w:szCs w:val="28"/>
        </w:rPr>
        <w:t>Uranium</w:t>
      </w:r>
    </w:p>
    <w:p w14:paraId="4EA364CB" w14:textId="77777777" w:rsidR="0068469E" w:rsidRDefault="0068469E"/>
    <w:p w14:paraId="4EA364CC" w14:textId="77777777" w:rsidR="0068469E" w:rsidRDefault="0068469E">
      <w:pPr>
        <w:rPr>
          <w:b/>
          <w:sz w:val="20"/>
          <w:szCs w:val="28"/>
        </w:rPr>
      </w:pPr>
    </w:p>
    <w:p w14:paraId="4EA364CD" w14:textId="77777777" w:rsidR="0068469E" w:rsidRDefault="0068469E">
      <w:pPr>
        <w:rPr>
          <w:b/>
          <w:sz w:val="20"/>
          <w:szCs w:val="28"/>
        </w:rPr>
      </w:pPr>
    </w:p>
    <w:p w14:paraId="4EA364CE" w14:textId="77777777" w:rsidR="0068469E" w:rsidRDefault="0068469E"/>
    <w:tbl>
      <w:tblPr>
        <w:tblStyle w:val="TableGrid"/>
        <w:tblpPr w:leftFromText="180" w:rightFromText="180" w:vertAnchor="page" w:horzAnchor="margin" w:tblpY="2388"/>
        <w:tblW w:w="13250" w:type="dxa"/>
        <w:tblLook w:val="04A0" w:firstRow="1" w:lastRow="0" w:firstColumn="1" w:lastColumn="0" w:noHBand="0" w:noVBand="1"/>
      </w:tblPr>
      <w:tblGrid>
        <w:gridCol w:w="1418"/>
        <w:gridCol w:w="1384"/>
        <w:gridCol w:w="2409"/>
        <w:gridCol w:w="993"/>
        <w:gridCol w:w="1701"/>
        <w:gridCol w:w="1943"/>
        <w:gridCol w:w="909"/>
        <w:gridCol w:w="2493"/>
      </w:tblGrid>
      <w:tr w:rsidR="0068469E" w14:paraId="4EA364DB" w14:textId="77777777">
        <w:tc>
          <w:tcPr>
            <w:tcW w:w="1418" w:type="dxa"/>
            <w:tcBorders>
              <w:top w:val="single" w:sz="4" w:space="0" w:color="auto"/>
              <w:left w:val="nil"/>
              <w:bottom w:val="single" w:sz="4" w:space="0" w:color="auto"/>
              <w:right w:val="nil"/>
            </w:tcBorders>
          </w:tcPr>
          <w:p w14:paraId="4EA364CF" w14:textId="77777777" w:rsidR="0068469E" w:rsidRDefault="002B1B02">
            <w:pPr>
              <w:pStyle w:val="table1"/>
              <w:rPr>
                <w:b/>
              </w:rPr>
            </w:pPr>
            <w:r>
              <w:rPr>
                <w:b/>
              </w:rPr>
              <w:t>Species</w:t>
            </w:r>
          </w:p>
        </w:tc>
        <w:tc>
          <w:tcPr>
            <w:tcW w:w="1384" w:type="dxa"/>
            <w:tcBorders>
              <w:top w:val="single" w:sz="4" w:space="0" w:color="auto"/>
              <w:left w:val="nil"/>
              <w:bottom w:val="single" w:sz="4" w:space="0" w:color="auto"/>
              <w:right w:val="nil"/>
            </w:tcBorders>
          </w:tcPr>
          <w:p w14:paraId="4EA364D0" w14:textId="77777777" w:rsidR="0068469E" w:rsidRDefault="002B1B02">
            <w:pPr>
              <w:pStyle w:val="table1"/>
              <w:rPr>
                <w:b/>
              </w:rPr>
            </w:pPr>
            <w:r>
              <w:rPr>
                <w:b/>
              </w:rPr>
              <w:t>Site</w:t>
            </w:r>
          </w:p>
        </w:tc>
        <w:tc>
          <w:tcPr>
            <w:tcW w:w="2409" w:type="dxa"/>
            <w:tcBorders>
              <w:top w:val="single" w:sz="4" w:space="0" w:color="auto"/>
              <w:left w:val="nil"/>
              <w:bottom w:val="single" w:sz="4" w:space="0" w:color="auto"/>
              <w:right w:val="nil"/>
            </w:tcBorders>
          </w:tcPr>
          <w:p w14:paraId="4EA364D1" w14:textId="77777777" w:rsidR="0068469E" w:rsidRDefault="002B1B02">
            <w:pPr>
              <w:pStyle w:val="table1"/>
              <w:rPr>
                <w:b/>
              </w:rPr>
            </w:pPr>
            <w:r>
              <w:rPr>
                <w:b/>
              </w:rPr>
              <w:t>IC50 U (</w:t>
            </w:r>
            <w:r>
              <w:rPr>
                <w:b/>
              </w:rPr>
              <w:sym w:font="Symbol" w:char="F06D"/>
            </w:r>
            <w:r>
              <w:rPr>
                <w:b/>
              </w:rPr>
              <w:t>g/L)</w:t>
            </w:r>
          </w:p>
          <w:p w14:paraId="4EA364D2" w14:textId="77777777" w:rsidR="0068469E" w:rsidRDefault="0068469E">
            <w:pPr>
              <w:pStyle w:val="table1"/>
              <w:rPr>
                <w:b/>
              </w:rPr>
            </w:pPr>
          </w:p>
        </w:tc>
        <w:tc>
          <w:tcPr>
            <w:tcW w:w="993" w:type="dxa"/>
            <w:tcBorders>
              <w:top w:val="single" w:sz="4" w:space="0" w:color="auto"/>
              <w:left w:val="nil"/>
              <w:bottom w:val="single" w:sz="4" w:space="0" w:color="auto"/>
              <w:right w:val="nil"/>
            </w:tcBorders>
          </w:tcPr>
          <w:p w14:paraId="4EA364D3" w14:textId="77777777" w:rsidR="0068469E" w:rsidRDefault="002B1B02">
            <w:pPr>
              <w:pStyle w:val="table1"/>
              <w:rPr>
                <w:b/>
              </w:rPr>
            </w:pPr>
            <w:r>
              <w:rPr>
                <w:b/>
              </w:rPr>
              <w:t xml:space="preserve">DTA </w:t>
            </w:r>
          </w:p>
          <w:p w14:paraId="4EA364D4" w14:textId="77777777" w:rsidR="0068469E" w:rsidRDefault="002B1B02">
            <w:pPr>
              <w:pStyle w:val="table1"/>
              <w:rPr>
                <w:b/>
              </w:rPr>
            </w:pPr>
            <w:r>
              <w:rPr>
                <w:b/>
              </w:rPr>
              <w:t xml:space="preserve">U IC50 </w:t>
            </w:r>
          </w:p>
        </w:tc>
        <w:tc>
          <w:tcPr>
            <w:tcW w:w="1701" w:type="dxa"/>
            <w:tcBorders>
              <w:top w:val="single" w:sz="4" w:space="0" w:color="auto"/>
              <w:left w:val="nil"/>
              <w:bottom w:val="single" w:sz="4" w:space="0" w:color="auto"/>
              <w:right w:val="nil"/>
            </w:tcBorders>
          </w:tcPr>
          <w:p w14:paraId="4EA364D5" w14:textId="77777777" w:rsidR="0068469E" w:rsidRDefault="002B1B02">
            <w:pPr>
              <w:pStyle w:val="table1"/>
              <w:rPr>
                <w:b/>
              </w:rPr>
            </w:pPr>
            <w:r>
              <w:rPr>
                <w:b/>
              </w:rPr>
              <w:t>OTU</w:t>
            </w:r>
            <w:r>
              <w:rPr>
                <w:b/>
                <w:snapToGrid w:val="0"/>
                <w:color w:val="000000"/>
                <w:position w:val="5"/>
                <w:sz w:val="15"/>
                <w:szCs w:val="0"/>
                <w:u w:color="000000"/>
              </w:rPr>
              <w:t>c</w:t>
            </w:r>
          </w:p>
          <w:p w14:paraId="4EA364D6" w14:textId="77777777" w:rsidR="0068469E" w:rsidRDefault="0068469E">
            <w:pPr>
              <w:pStyle w:val="table1"/>
              <w:rPr>
                <w:b/>
                <w:szCs w:val="16"/>
              </w:rPr>
            </w:pPr>
          </w:p>
        </w:tc>
        <w:tc>
          <w:tcPr>
            <w:tcW w:w="1943" w:type="dxa"/>
            <w:tcBorders>
              <w:top w:val="single" w:sz="4" w:space="0" w:color="auto"/>
              <w:left w:val="nil"/>
              <w:bottom w:val="single" w:sz="4" w:space="0" w:color="auto"/>
              <w:right w:val="nil"/>
            </w:tcBorders>
          </w:tcPr>
          <w:p w14:paraId="4EA364D7" w14:textId="77777777" w:rsidR="0068469E" w:rsidRDefault="002B1B02">
            <w:pPr>
              <w:pStyle w:val="table1"/>
              <w:rPr>
                <w:b/>
              </w:rPr>
            </w:pPr>
            <w:r>
              <w:rPr>
                <w:b/>
              </w:rPr>
              <w:t>PTU</w:t>
            </w:r>
            <w:r>
              <w:rPr>
                <w:b/>
                <w:snapToGrid w:val="0"/>
                <w:color w:val="000000"/>
                <w:position w:val="5"/>
                <w:sz w:val="15"/>
                <w:szCs w:val="0"/>
                <w:u w:color="000000"/>
              </w:rPr>
              <w:t>d</w:t>
            </w:r>
          </w:p>
          <w:p w14:paraId="4EA364D8" w14:textId="77777777" w:rsidR="0068469E" w:rsidRDefault="0068469E">
            <w:pPr>
              <w:pStyle w:val="table1"/>
              <w:rPr>
                <w:b/>
              </w:rPr>
            </w:pPr>
          </w:p>
        </w:tc>
        <w:tc>
          <w:tcPr>
            <w:tcW w:w="909" w:type="dxa"/>
            <w:tcBorders>
              <w:top w:val="single" w:sz="4" w:space="0" w:color="auto"/>
              <w:left w:val="nil"/>
              <w:bottom w:val="single" w:sz="4" w:space="0" w:color="auto"/>
              <w:right w:val="nil"/>
            </w:tcBorders>
          </w:tcPr>
          <w:p w14:paraId="4EA364D9" w14:textId="77777777" w:rsidR="0068469E" w:rsidRDefault="002B1B02">
            <w:pPr>
              <w:pStyle w:val="table1"/>
              <w:rPr>
                <w:b/>
              </w:rPr>
            </w:pPr>
            <w:r>
              <w:rPr>
                <w:b/>
              </w:rPr>
              <w:t>PTU ≥ OTU?</w:t>
            </w:r>
          </w:p>
        </w:tc>
        <w:tc>
          <w:tcPr>
            <w:tcW w:w="2493" w:type="dxa"/>
            <w:tcBorders>
              <w:top w:val="single" w:sz="4" w:space="0" w:color="auto"/>
              <w:left w:val="nil"/>
              <w:bottom w:val="single" w:sz="4" w:space="0" w:color="auto"/>
              <w:right w:val="nil"/>
            </w:tcBorders>
          </w:tcPr>
          <w:p w14:paraId="4EA364DA" w14:textId="77777777" w:rsidR="0068469E" w:rsidRDefault="002B1B02">
            <w:pPr>
              <w:pStyle w:val="table1"/>
              <w:rPr>
                <w:b/>
              </w:rPr>
            </w:pPr>
            <w:r>
              <w:rPr>
                <w:b/>
              </w:rPr>
              <w:t>Responsible for toxicity</w:t>
            </w:r>
          </w:p>
        </w:tc>
      </w:tr>
      <w:tr w:rsidR="0068469E" w14:paraId="4EA364E0" w14:textId="77777777">
        <w:tc>
          <w:tcPr>
            <w:tcW w:w="1418" w:type="dxa"/>
            <w:tcBorders>
              <w:top w:val="single" w:sz="4" w:space="0" w:color="auto"/>
              <w:left w:val="nil"/>
              <w:bottom w:val="nil"/>
              <w:right w:val="nil"/>
            </w:tcBorders>
          </w:tcPr>
          <w:p w14:paraId="4EA364DC" w14:textId="77777777" w:rsidR="0068469E" w:rsidRDefault="002B1B02">
            <w:pPr>
              <w:pStyle w:val="table1"/>
              <w:rPr>
                <w:i/>
              </w:rPr>
            </w:pPr>
            <w:r>
              <w:rPr>
                <w:i/>
              </w:rPr>
              <w:t xml:space="preserve">M. </w:t>
            </w:r>
            <w:proofErr w:type="spellStart"/>
            <w:r>
              <w:rPr>
                <w:i/>
              </w:rPr>
              <w:t>macleayi</w:t>
            </w:r>
            <w:proofErr w:type="spellEnd"/>
          </w:p>
        </w:tc>
        <w:tc>
          <w:tcPr>
            <w:tcW w:w="1384" w:type="dxa"/>
            <w:tcBorders>
              <w:top w:val="single" w:sz="4" w:space="0" w:color="auto"/>
              <w:left w:val="nil"/>
              <w:bottom w:val="nil"/>
              <w:right w:val="nil"/>
            </w:tcBorders>
          </w:tcPr>
          <w:p w14:paraId="4EA364DD" w14:textId="77777777" w:rsidR="0068469E" w:rsidRDefault="002B1B02">
            <w:pPr>
              <w:pStyle w:val="table1"/>
            </w:pPr>
            <w:r>
              <w:t>Spiked SSW</w:t>
            </w:r>
          </w:p>
        </w:tc>
        <w:tc>
          <w:tcPr>
            <w:tcW w:w="2409" w:type="dxa"/>
            <w:tcBorders>
              <w:top w:val="single" w:sz="4" w:space="0" w:color="auto"/>
              <w:left w:val="nil"/>
              <w:bottom w:val="nil"/>
              <w:right w:val="nil"/>
            </w:tcBorders>
          </w:tcPr>
          <w:p w14:paraId="4EA364DE" w14:textId="77777777" w:rsidR="0068469E" w:rsidRDefault="002B1B02">
            <w:pPr>
              <w:pStyle w:val="table1"/>
            </w:pPr>
            <w:r>
              <w:t>32</w:t>
            </w:r>
            <w:r>
              <w:rPr>
                <w:snapToGrid w:val="0"/>
                <w:color w:val="000000"/>
                <w:position w:val="5"/>
                <w:sz w:val="15"/>
                <w:szCs w:val="0"/>
                <w:u w:color="000000"/>
              </w:rPr>
              <w:t>a</w:t>
            </w:r>
          </w:p>
        </w:tc>
        <w:tc>
          <w:tcPr>
            <w:tcW w:w="8039" w:type="dxa"/>
            <w:gridSpan w:val="5"/>
            <w:tcBorders>
              <w:top w:val="single" w:sz="4" w:space="0" w:color="auto"/>
              <w:left w:val="nil"/>
              <w:bottom w:val="nil"/>
              <w:right w:val="nil"/>
            </w:tcBorders>
          </w:tcPr>
          <w:p w14:paraId="4EA364DF" w14:textId="77777777" w:rsidR="0068469E" w:rsidRDefault="0068469E">
            <w:pPr>
              <w:pStyle w:val="table1"/>
            </w:pPr>
          </w:p>
        </w:tc>
      </w:tr>
      <w:tr w:rsidR="0068469E" w14:paraId="4EA364E9" w14:textId="77777777">
        <w:tc>
          <w:tcPr>
            <w:tcW w:w="1418" w:type="dxa"/>
            <w:tcBorders>
              <w:top w:val="nil"/>
              <w:left w:val="nil"/>
              <w:bottom w:val="nil"/>
              <w:right w:val="nil"/>
            </w:tcBorders>
          </w:tcPr>
          <w:p w14:paraId="4EA364E1" w14:textId="77777777" w:rsidR="0068469E" w:rsidRDefault="0068469E">
            <w:pPr>
              <w:pStyle w:val="table1"/>
              <w:rPr>
                <w:i/>
              </w:rPr>
            </w:pPr>
          </w:p>
        </w:tc>
        <w:tc>
          <w:tcPr>
            <w:tcW w:w="1384" w:type="dxa"/>
            <w:tcBorders>
              <w:top w:val="nil"/>
              <w:left w:val="nil"/>
              <w:bottom w:val="nil"/>
              <w:right w:val="nil"/>
            </w:tcBorders>
            <w:shd w:val="clear" w:color="auto" w:fill="auto"/>
          </w:tcPr>
          <w:p w14:paraId="4EA364E2" w14:textId="77777777" w:rsidR="0068469E" w:rsidRDefault="002B1B02">
            <w:pPr>
              <w:pStyle w:val="table1"/>
            </w:pPr>
            <w:r>
              <w:t>Pit 3</w:t>
            </w:r>
          </w:p>
        </w:tc>
        <w:tc>
          <w:tcPr>
            <w:tcW w:w="2409" w:type="dxa"/>
            <w:tcBorders>
              <w:top w:val="nil"/>
              <w:left w:val="nil"/>
              <w:bottom w:val="nil"/>
              <w:right w:val="nil"/>
            </w:tcBorders>
            <w:shd w:val="clear" w:color="auto" w:fill="auto"/>
          </w:tcPr>
          <w:p w14:paraId="4EA364E3" w14:textId="77777777" w:rsidR="0068469E" w:rsidRDefault="0068469E">
            <w:pPr>
              <w:pStyle w:val="table1"/>
            </w:pPr>
          </w:p>
        </w:tc>
        <w:tc>
          <w:tcPr>
            <w:tcW w:w="993" w:type="dxa"/>
            <w:tcBorders>
              <w:top w:val="nil"/>
              <w:left w:val="nil"/>
              <w:bottom w:val="nil"/>
              <w:right w:val="nil"/>
            </w:tcBorders>
            <w:shd w:val="clear" w:color="auto" w:fill="auto"/>
          </w:tcPr>
          <w:p w14:paraId="4EA364E4" w14:textId="77777777" w:rsidR="0068469E" w:rsidRDefault="002B1B02">
            <w:pPr>
              <w:pStyle w:val="table1"/>
            </w:pPr>
            <w:r>
              <w:t>22</w:t>
            </w:r>
          </w:p>
        </w:tc>
        <w:tc>
          <w:tcPr>
            <w:tcW w:w="1701" w:type="dxa"/>
            <w:tcBorders>
              <w:top w:val="nil"/>
              <w:left w:val="nil"/>
              <w:bottom w:val="nil"/>
              <w:right w:val="nil"/>
            </w:tcBorders>
            <w:shd w:val="clear" w:color="auto" w:fill="auto"/>
          </w:tcPr>
          <w:p w14:paraId="4EA364E5" w14:textId="77777777" w:rsidR="0068469E" w:rsidRDefault="002B1B02">
            <w:pPr>
              <w:pStyle w:val="table1"/>
            </w:pPr>
            <w:r>
              <w:t>4.5</w:t>
            </w:r>
          </w:p>
        </w:tc>
        <w:tc>
          <w:tcPr>
            <w:tcW w:w="1943" w:type="dxa"/>
            <w:tcBorders>
              <w:top w:val="nil"/>
              <w:left w:val="nil"/>
              <w:bottom w:val="nil"/>
              <w:right w:val="nil"/>
            </w:tcBorders>
            <w:shd w:val="clear" w:color="auto" w:fill="auto"/>
          </w:tcPr>
          <w:p w14:paraId="4EA364E6" w14:textId="77777777" w:rsidR="0068469E" w:rsidRDefault="002B1B02">
            <w:pPr>
              <w:pStyle w:val="table1"/>
            </w:pPr>
            <w:r>
              <w:t>1760/32 = 55</w:t>
            </w:r>
          </w:p>
        </w:tc>
        <w:tc>
          <w:tcPr>
            <w:tcW w:w="909" w:type="dxa"/>
            <w:tcBorders>
              <w:top w:val="nil"/>
              <w:left w:val="nil"/>
              <w:bottom w:val="nil"/>
              <w:right w:val="nil"/>
            </w:tcBorders>
            <w:shd w:val="clear" w:color="auto" w:fill="auto"/>
          </w:tcPr>
          <w:p w14:paraId="4EA364E7" w14:textId="77777777" w:rsidR="0068469E" w:rsidRDefault="002B1B02">
            <w:pPr>
              <w:pStyle w:val="table1"/>
            </w:pPr>
            <w:r>
              <w:t>Yes</w:t>
            </w:r>
          </w:p>
        </w:tc>
        <w:tc>
          <w:tcPr>
            <w:tcW w:w="2493" w:type="dxa"/>
            <w:vMerge w:val="restart"/>
            <w:tcBorders>
              <w:top w:val="nil"/>
              <w:left w:val="nil"/>
              <w:bottom w:val="single" w:sz="4" w:space="0" w:color="auto"/>
              <w:right w:val="nil"/>
            </w:tcBorders>
            <w:shd w:val="clear" w:color="auto" w:fill="auto"/>
          </w:tcPr>
          <w:p w14:paraId="4EA364E8" w14:textId="77777777" w:rsidR="0068469E" w:rsidRDefault="002B1B02">
            <w:pPr>
              <w:pStyle w:val="table1"/>
            </w:pPr>
            <w:r>
              <w:t xml:space="preserve">Yes. U most likely accounts for all of observed toxicity except in the case of exposure of </w:t>
            </w:r>
            <w:r>
              <w:rPr>
                <w:i/>
              </w:rPr>
              <w:t xml:space="preserve">H. </w:t>
            </w:r>
            <w:proofErr w:type="spellStart"/>
            <w:r>
              <w:rPr>
                <w:i/>
              </w:rPr>
              <w:t>viridissima</w:t>
            </w:r>
            <w:proofErr w:type="spellEnd"/>
            <w:r>
              <w:t xml:space="preserve"> to GCT2 water.</w:t>
            </w:r>
          </w:p>
        </w:tc>
      </w:tr>
      <w:tr w:rsidR="0068469E" w14:paraId="4EA364F2" w14:textId="77777777">
        <w:tc>
          <w:tcPr>
            <w:tcW w:w="1418" w:type="dxa"/>
            <w:tcBorders>
              <w:top w:val="nil"/>
              <w:left w:val="nil"/>
              <w:bottom w:val="nil"/>
              <w:right w:val="nil"/>
            </w:tcBorders>
          </w:tcPr>
          <w:p w14:paraId="4EA364EA" w14:textId="77777777" w:rsidR="0068469E" w:rsidRDefault="0068469E">
            <w:pPr>
              <w:pStyle w:val="table1"/>
              <w:rPr>
                <w:i/>
              </w:rPr>
            </w:pPr>
          </w:p>
        </w:tc>
        <w:tc>
          <w:tcPr>
            <w:tcW w:w="1384" w:type="dxa"/>
            <w:tcBorders>
              <w:top w:val="nil"/>
              <w:left w:val="nil"/>
              <w:bottom w:val="nil"/>
              <w:right w:val="nil"/>
            </w:tcBorders>
            <w:shd w:val="clear" w:color="auto" w:fill="auto"/>
          </w:tcPr>
          <w:p w14:paraId="4EA364EB" w14:textId="77777777" w:rsidR="0068469E" w:rsidRDefault="002B1B02">
            <w:pPr>
              <w:pStyle w:val="table1"/>
            </w:pPr>
            <w:r>
              <w:t>RP2</w:t>
            </w:r>
          </w:p>
        </w:tc>
        <w:tc>
          <w:tcPr>
            <w:tcW w:w="2409" w:type="dxa"/>
            <w:tcBorders>
              <w:top w:val="nil"/>
              <w:left w:val="nil"/>
              <w:bottom w:val="nil"/>
              <w:right w:val="nil"/>
            </w:tcBorders>
            <w:shd w:val="clear" w:color="auto" w:fill="auto"/>
          </w:tcPr>
          <w:p w14:paraId="4EA364EC" w14:textId="77777777" w:rsidR="0068469E" w:rsidRDefault="0068469E">
            <w:pPr>
              <w:pStyle w:val="table1"/>
            </w:pPr>
          </w:p>
        </w:tc>
        <w:tc>
          <w:tcPr>
            <w:tcW w:w="993" w:type="dxa"/>
            <w:tcBorders>
              <w:top w:val="nil"/>
              <w:left w:val="nil"/>
              <w:bottom w:val="nil"/>
              <w:right w:val="nil"/>
            </w:tcBorders>
            <w:shd w:val="clear" w:color="auto" w:fill="auto"/>
          </w:tcPr>
          <w:p w14:paraId="4EA364ED" w14:textId="77777777" w:rsidR="0068469E" w:rsidRDefault="002B1B02">
            <w:pPr>
              <w:pStyle w:val="table1"/>
            </w:pPr>
            <w:r>
              <w:t>34</w:t>
            </w:r>
          </w:p>
        </w:tc>
        <w:tc>
          <w:tcPr>
            <w:tcW w:w="1701" w:type="dxa"/>
            <w:tcBorders>
              <w:top w:val="nil"/>
              <w:left w:val="nil"/>
              <w:bottom w:val="nil"/>
              <w:right w:val="nil"/>
            </w:tcBorders>
            <w:shd w:val="clear" w:color="auto" w:fill="auto"/>
          </w:tcPr>
          <w:p w14:paraId="4EA364EE" w14:textId="77777777" w:rsidR="0068469E" w:rsidRDefault="002B1B02">
            <w:pPr>
              <w:pStyle w:val="table1"/>
            </w:pPr>
            <w:r>
              <w:t>2.9</w:t>
            </w:r>
          </w:p>
        </w:tc>
        <w:tc>
          <w:tcPr>
            <w:tcW w:w="1943" w:type="dxa"/>
            <w:tcBorders>
              <w:top w:val="nil"/>
              <w:left w:val="nil"/>
              <w:bottom w:val="nil"/>
              <w:right w:val="nil"/>
            </w:tcBorders>
            <w:shd w:val="clear" w:color="auto" w:fill="auto"/>
          </w:tcPr>
          <w:p w14:paraId="4EA364EF" w14:textId="77777777" w:rsidR="0068469E" w:rsidRDefault="002B1B02">
            <w:pPr>
              <w:pStyle w:val="table1"/>
            </w:pPr>
            <w:r>
              <w:t>1620/32 = 51</w:t>
            </w:r>
          </w:p>
        </w:tc>
        <w:tc>
          <w:tcPr>
            <w:tcW w:w="909" w:type="dxa"/>
            <w:tcBorders>
              <w:top w:val="nil"/>
              <w:left w:val="nil"/>
              <w:bottom w:val="nil"/>
              <w:right w:val="nil"/>
            </w:tcBorders>
            <w:shd w:val="clear" w:color="auto" w:fill="auto"/>
          </w:tcPr>
          <w:p w14:paraId="4EA364F0"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4F1" w14:textId="77777777" w:rsidR="0068469E" w:rsidRDefault="0068469E">
            <w:pPr>
              <w:pStyle w:val="table1"/>
            </w:pPr>
          </w:p>
        </w:tc>
      </w:tr>
      <w:tr w:rsidR="0068469E" w14:paraId="4EA364FB" w14:textId="77777777">
        <w:tc>
          <w:tcPr>
            <w:tcW w:w="1418" w:type="dxa"/>
            <w:tcBorders>
              <w:top w:val="nil"/>
              <w:left w:val="nil"/>
              <w:bottom w:val="nil"/>
              <w:right w:val="nil"/>
            </w:tcBorders>
          </w:tcPr>
          <w:p w14:paraId="4EA364F3" w14:textId="77777777" w:rsidR="0068469E" w:rsidRDefault="0068469E">
            <w:pPr>
              <w:pStyle w:val="table1"/>
              <w:rPr>
                <w:i/>
              </w:rPr>
            </w:pPr>
          </w:p>
        </w:tc>
        <w:tc>
          <w:tcPr>
            <w:tcW w:w="1384" w:type="dxa"/>
            <w:tcBorders>
              <w:top w:val="nil"/>
              <w:left w:val="nil"/>
              <w:bottom w:val="nil"/>
              <w:right w:val="nil"/>
            </w:tcBorders>
            <w:shd w:val="clear" w:color="auto" w:fill="auto"/>
          </w:tcPr>
          <w:p w14:paraId="4EA364F4" w14:textId="77777777" w:rsidR="0068469E" w:rsidRDefault="002B1B02">
            <w:pPr>
              <w:pStyle w:val="table1"/>
            </w:pPr>
            <w:proofErr w:type="spellStart"/>
            <w:r>
              <w:t>Djalkmara</w:t>
            </w:r>
            <w:proofErr w:type="spellEnd"/>
          </w:p>
        </w:tc>
        <w:tc>
          <w:tcPr>
            <w:tcW w:w="2409" w:type="dxa"/>
            <w:tcBorders>
              <w:top w:val="nil"/>
              <w:left w:val="nil"/>
              <w:bottom w:val="nil"/>
              <w:right w:val="nil"/>
            </w:tcBorders>
            <w:shd w:val="clear" w:color="auto" w:fill="auto"/>
          </w:tcPr>
          <w:p w14:paraId="4EA364F5" w14:textId="77777777" w:rsidR="0068469E" w:rsidRDefault="0068469E">
            <w:pPr>
              <w:pStyle w:val="table1"/>
            </w:pPr>
          </w:p>
        </w:tc>
        <w:tc>
          <w:tcPr>
            <w:tcW w:w="993" w:type="dxa"/>
            <w:tcBorders>
              <w:top w:val="nil"/>
              <w:left w:val="nil"/>
              <w:bottom w:val="nil"/>
              <w:right w:val="nil"/>
            </w:tcBorders>
            <w:shd w:val="clear" w:color="auto" w:fill="auto"/>
          </w:tcPr>
          <w:p w14:paraId="4EA364F6" w14:textId="77777777" w:rsidR="0068469E" w:rsidRDefault="002B1B02">
            <w:pPr>
              <w:pStyle w:val="table1"/>
            </w:pPr>
            <w:r>
              <w:t>133</w:t>
            </w:r>
          </w:p>
        </w:tc>
        <w:tc>
          <w:tcPr>
            <w:tcW w:w="1701" w:type="dxa"/>
            <w:tcBorders>
              <w:top w:val="nil"/>
              <w:left w:val="nil"/>
              <w:bottom w:val="nil"/>
              <w:right w:val="nil"/>
            </w:tcBorders>
            <w:shd w:val="clear" w:color="auto" w:fill="auto"/>
          </w:tcPr>
          <w:p w14:paraId="4EA364F7" w14:textId="77777777" w:rsidR="0068469E" w:rsidRDefault="002B1B02">
            <w:pPr>
              <w:pStyle w:val="table1"/>
            </w:pPr>
            <w:r>
              <w:t>0.75</w:t>
            </w:r>
          </w:p>
        </w:tc>
        <w:tc>
          <w:tcPr>
            <w:tcW w:w="1943" w:type="dxa"/>
            <w:tcBorders>
              <w:top w:val="nil"/>
              <w:left w:val="nil"/>
              <w:bottom w:val="nil"/>
              <w:right w:val="nil"/>
            </w:tcBorders>
            <w:shd w:val="clear" w:color="auto" w:fill="auto"/>
          </w:tcPr>
          <w:p w14:paraId="4EA364F8" w14:textId="77777777" w:rsidR="0068469E" w:rsidRDefault="002B1B02">
            <w:pPr>
              <w:pStyle w:val="table1"/>
            </w:pPr>
            <w:r>
              <w:t>595/32 = 18.6</w:t>
            </w:r>
          </w:p>
        </w:tc>
        <w:tc>
          <w:tcPr>
            <w:tcW w:w="909" w:type="dxa"/>
            <w:tcBorders>
              <w:top w:val="nil"/>
              <w:left w:val="nil"/>
              <w:bottom w:val="nil"/>
              <w:right w:val="nil"/>
            </w:tcBorders>
            <w:shd w:val="clear" w:color="auto" w:fill="auto"/>
          </w:tcPr>
          <w:p w14:paraId="4EA364F9"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4FA" w14:textId="77777777" w:rsidR="0068469E" w:rsidRDefault="0068469E">
            <w:pPr>
              <w:pStyle w:val="table1"/>
            </w:pPr>
          </w:p>
        </w:tc>
      </w:tr>
      <w:tr w:rsidR="0068469E" w14:paraId="4EA36504" w14:textId="77777777">
        <w:tc>
          <w:tcPr>
            <w:tcW w:w="1418" w:type="dxa"/>
            <w:tcBorders>
              <w:top w:val="nil"/>
              <w:left w:val="nil"/>
              <w:bottom w:val="nil"/>
              <w:right w:val="nil"/>
            </w:tcBorders>
          </w:tcPr>
          <w:p w14:paraId="4EA364FC" w14:textId="77777777" w:rsidR="0068469E" w:rsidRDefault="002B1B02">
            <w:pPr>
              <w:pStyle w:val="table1"/>
              <w:rPr>
                <w:i/>
              </w:rPr>
            </w:pPr>
            <w:r>
              <w:rPr>
                <w:i/>
              </w:rPr>
              <w:t xml:space="preserve">H. </w:t>
            </w:r>
            <w:proofErr w:type="spellStart"/>
            <w:r>
              <w:rPr>
                <w:i/>
              </w:rPr>
              <w:t>viridissima</w:t>
            </w:r>
            <w:proofErr w:type="spellEnd"/>
          </w:p>
        </w:tc>
        <w:tc>
          <w:tcPr>
            <w:tcW w:w="1384" w:type="dxa"/>
            <w:tcBorders>
              <w:top w:val="nil"/>
              <w:left w:val="nil"/>
              <w:bottom w:val="nil"/>
              <w:right w:val="nil"/>
            </w:tcBorders>
            <w:shd w:val="clear" w:color="auto" w:fill="auto"/>
          </w:tcPr>
          <w:p w14:paraId="4EA364FD" w14:textId="77777777" w:rsidR="0068469E" w:rsidRDefault="002B1B02">
            <w:pPr>
              <w:pStyle w:val="table1"/>
            </w:pPr>
            <w:r>
              <w:t>Spiked SSW</w:t>
            </w:r>
          </w:p>
        </w:tc>
        <w:tc>
          <w:tcPr>
            <w:tcW w:w="2409" w:type="dxa"/>
            <w:tcBorders>
              <w:top w:val="nil"/>
              <w:left w:val="nil"/>
              <w:bottom w:val="nil"/>
              <w:right w:val="nil"/>
            </w:tcBorders>
            <w:shd w:val="clear" w:color="auto" w:fill="auto"/>
          </w:tcPr>
          <w:p w14:paraId="4EA364FE" w14:textId="77777777" w:rsidR="0068469E" w:rsidRDefault="002B1B02">
            <w:pPr>
              <w:pStyle w:val="table1"/>
            </w:pPr>
            <w:r>
              <w:t>67</w:t>
            </w:r>
            <w:r>
              <w:rPr>
                <w:snapToGrid w:val="0"/>
                <w:color w:val="000000"/>
                <w:position w:val="5"/>
                <w:sz w:val="15"/>
                <w:szCs w:val="0"/>
                <w:u w:color="000000"/>
              </w:rPr>
              <w:t>b</w:t>
            </w:r>
          </w:p>
        </w:tc>
        <w:tc>
          <w:tcPr>
            <w:tcW w:w="993" w:type="dxa"/>
            <w:tcBorders>
              <w:top w:val="nil"/>
              <w:left w:val="nil"/>
              <w:bottom w:val="nil"/>
              <w:right w:val="nil"/>
            </w:tcBorders>
            <w:shd w:val="clear" w:color="auto" w:fill="auto"/>
          </w:tcPr>
          <w:p w14:paraId="4EA364FF" w14:textId="77777777" w:rsidR="0068469E" w:rsidRDefault="0068469E">
            <w:pPr>
              <w:pStyle w:val="table1"/>
            </w:pPr>
          </w:p>
        </w:tc>
        <w:tc>
          <w:tcPr>
            <w:tcW w:w="1701" w:type="dxa"/>
            <w:tcBorders>
              <w:top w:val="nil"/>
              <w:left w:val="nil"/>
              <w:bottom w:val="nil"/>
              <w:right w:val="nil"/>
            </w:tcBorders>
            <w:shd w:val="clear" w:color="auto" w:fill="auto"/>
          </w:tcPr>
          <w:p w14:paraId="4EA36500" w14:textId="77777777" w:rsidR="0068469E" w:rsidRDefault="0068469E">
            <w:pPr>
              <w:pStyle w:val="table1"/>
            </w:pPr>
          </w:p>
        </w:tc>
        <w:tc>
          <w:tcPr>
            <w:tcW w:w="1943" w:type="dxa"/>
            <w:tcBorders>
              <w:top w:val="nil"/>
              <w:left w:val="nil"/>
              <w:bottom w:val="nil"/>
              <w:right w:val="nil"/>
            </w:tcBorders>
            <w:shd w:val="clear" w:color="auto" w:fill="auto"/>
          </w:tcPr>
          <w:p w14:paraId="4EA36501" w14:textId="77777777" w:rsidR="0068469E" w:rsidRDefault="0068469E">
            <w:pPr>
              <w:pStyle w:val="table1"/>
            </w:pPr>
          </w:p>
        </w:tc>
        <w:tc>
          <w:tcPr>
            <w:tcW w:w="909" w:type="dxa"/>
            <w:tcBorders>
              <w:top w:val="nil"/>
              <w:left w:val="nil"/>
              <w:bottom w:val="nil"/>
              <w:right w:val="nil"/>
            </w:tcBorders>
            <w:shd w:val="clear" w:color="auto" w:fill="auto"/>
          </w:tcPr>
          <w:p w14:paraId="4EA36502" w14:textId="77777777" w:rsidR="0068469E" w:rsidRDefault="0068469E">
            <w:pPr>
              <w:pStyle w:val="table1"/>
            </w:pPr>
          </w:p>
        </w:tc>
        <w:tc>
          <w:tcPr>
            <w:tcW w:w="2493" w:type="dxa"/>
            <w:vMerge/>
            <w:tcBorders>
              <w:top w:val="nil"/>
              <w:left w:val="nil"/>
              <w:bottom w:val="single" w:sz="4" w:space="0" w:color="auto"/>
              <w:right w:val="nil"/>
            </w:tcBorders>
            <w:shd w:val="clear" w:color="auto" w:fill="auto"/>
          </w:tcPr>
          <w:p w14:paraId="4EA36503" w14:textId="77777777" w:rsidR="0068469E" w:rsidRDefault="0068469E">
            <w:pPr>
              <w:pStyle w:val="table1"/>
            </w:pPr>
          </w:p>
        </w:tc>
      </w:tr>
      <w:tr w:rsidR="0068469E" w14:paraId="4EA3650D" w14:textId="77777777">
        <w:tc>
          <w:tcPr>
            <w:tcW w:w="1418" w:type="dxa"/>
            <w:tcBorders>
              <w:top w:val="nil"/>
              <w:left w:val="nil"/>
              <w:bottom w:val="nil"/>
              <w:right w:val="nil"/>
            </w:tcBorders>
          </w:tcPr>
          <w:p w14:paraId="4EA36505" w14:textId="77777777" w:rsidR="0068469E" w:rsidRDefault="0068469E">
            <w:pPr>
              <w:pStyle w:val="table1"/>
              <w:rPr>
                <w:i/>
              </w:rPr>
            </w:pPr>
          </w:p>
        </w:tc>
        <w:tc>
          <w:tcPr>
            <w:tcW w:w="1384" w:type="dxa"/>
            <w:tcBorders>
              <w:top w:val="nil"/>
              <w:left w:val="nil"/>
              <w:bottom w:val="nil"/>
              <w:right w:val="nil"/>
            </w:tcBorders>
            <w:shd w:val="clear" w:color="auto" w:fill="auto"/>
          </w:tcPr>
          <w:p w14:paraId="4EA36506" w14:textId="77777777" w:rsidR="0068469E" w:rsidRDefault="002B1B02">
            <w:pPr>
              <w:pStyle w:val="table1"/>
            </w:pPr>
            <w:r>
              <w:t>Pit 3</w:t>
            </w:r>
          </w:p>
        </w:tc>
        <w:tc>
          <w:tcPr>
            <w:tcW w:w="2409" w:type="dxa"/>
            <w:tcBorders>
              <w:top w:val="nil"/>
              <w:left w:val="nil"/>
              <w:bottom w:val="nil"/>
              <w:right w:val="nil"/>
            </w:tcBorders>
            <w:shd w:val="clear" w:color="auto" w:fill="auto"/>
          </w:tcPr>
          <w:p w14:paraId="4EA36507" w14:textId="77777777" w:rsidR="0068469E" w:rsidRDefault="0068469E">
            <w:pPr>
              <w:pStyle w:val="table1"/>
            </w:pPr>
          </w:p>
        </w:tc>
        <w:tc>
          <w:tcPr>
            <w:tcW w:w="993" w:type="dxa"/>
            <w:tcBorders>
              <w:top w:val="nil"/>
              <w:left w:val="nil"/>
              <w:bottom w:val="nil"/>
              <w:right w:val="nil"/>
            </w:tcBorders>
            <w:shd w:val="clear" w:color="auto" w:fill="auto"/>
          </w:tcPr>
          <w:p w14:paraId="4EA36508" w14:textId="77777777" w:rsidR="0068469E" w:rsidRDefault="002B1B02">
            <w:pPr>
              <w:pStyle w:val="table1"/>
            </w:pPr>
            <w:r>
              <w:t>194</w:t>
            </w:r>
          </w:p>
        </w:tc>
        <w:tc>
          <w:tcPr>
            <w:tcW w:w="1701" w:type="dxa"/>
            <w:tcBorders>
              <w:top w:val="nil"/>
              <w:left w:val="nil"/>
              <w:bottom w:val="nil"/>
              <w:right w:val="nil"/>
            </w:tcBorders>
            <w:shd w:val="clear" w:color="auto" w:fill="auto"/>
          </w:tcPr>
          <w:p w14:paraId="4EA36509" w14:textId="77777777" w:rsidR="0068469E" w:rsidRDefault="002B1B02">
            <w:pPr>
              <w:pStyle w:val="table1"/>
            </w:pPr>
            <w:r>
              <w:t>0.5</w:t>
            </w:r>
          </w:p>
        </w:tc>
        <w:tc>
          <w:tcPr>
            <w:tcW w:w="1943" w:type="dxa"/>
            <w:tcBorders>
              <w:top w:val="nil"/>
              <w:left w:val="nil"/>
              <w:bottom w:val="nil"/>
              <w:right w:val="nil"/>
            </w:tcBorders>
            <w:shd w:val="clear" w:color="auto" w:fill="auto"/>
          </w:tcPr>
          <w:p w14:paraId="4EA3650A" w14:textId="77777777" w:rsidR="0068469E" w:rsidRDefault="002B1B02">
            <w:pPr>
              <w:pStyle w:val="table1"/>
            </w:pPr>
            <w:r>
              <w:t>1760/67 = 26.2</w:t>
            </w:r>
          </w:p>
        </w:tc>
        <w:tc>
          <w:tcPr>
            <w:tcW w:w="909" w:type="dxa"/>
            <w:tcBorders>
              <w:top w:val="nil"/>
              <w:left w:val="nil"/>
              <w:bottom w:val="nil"/>
              <w:right w:val="nil"/>
            </w:tcBorders>
            <w:shd w:val="clear" w:color="auto" w:fill="auto"/>
          </w:tcPr>
          <w:p w14:paraId="4EA3650B"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50C" w14:textId="77777777" w:rsidR="0068469E" w:rsidRDefault="0068469E">
            <w:pPr>
              <w:pStyle w:val="table1"/>
            </w:pPr>
          </w:p>
        </w:tc>
      </w:tr>
      <w:tr w:rsidR="0068469E" w14:paraId="4EA36516" w14:textId="77777777">
        <w:tc>
          <w:tcPr>
            <w:tcW w:w="1418" w:type="dxa"/>
            <w:tcBorders>
              <w:top w:val="nil"/>
              <w:left w:val="nil"/>
              <w:bottom w:val="nil"/>
              <w:right w:val="nil"/>
            </w:tcBorders>
          </w:tcPr>
          <w:p w14:paraId="4EA3650E" w14:textId="77777777" w:rsidR="0068469E" w:rsidRDefault="0068469E">
            <w:pPr>
              <w:pStyle w:val="table1"/>
              <w:rPr>
                <w:i/>
              </w:rPr>
            </w:pPr>
          </w:p>
        </w:tc>
        <w:tc>
          <w:tcPr>
            <w:tcW w:w="1384" w:type="dxa"/>
            <w:tcBorders>
              <w:top w:val="nil"/>
              <w:left w:val="nil"/>
              <w:bottom w:val="nil"/>
              <w:right w:val="nil"/>
            </w:tcBorders>
            <w:shd w:val="clear" w:color="auto" w:fill="auto"/>
          </w:tcPr>
          <w:p w14:paraId="4EA3650F" w14:textId="77777777" w:rsidR="0068469E" w:rsidRDefault="002B1B02">
            <w:pPr>
              <w:pStyle w:val="table1"/>
            </w:pPr>
            <w:r>
              <w:t>RP2c*</w:t>
            </w:r>
          </w:p>
        </w:tc>
        <w:tc>
          <w:tcPr>
            <w:tcW w:w="2409" w:type="dxa"/>
            <w:tcBorders>
              <w:top w:val="nil"/>
              <w:left w:val="nil"/>
              <w:bottom w:val="nil"/>
              <w:right w:val="nil"/>
            </w:tcBorders>
            <w:shd w:val="clear" w:color="auto" w:fill="auto"/>
          </w:tcPr>
          <w:p w14:paraId="4EA36510" w14:textId="77777777" w:rsidR="0068469E" w:rsidRDefault="0068469E">
            <w:pPr>
              <w:pStyle w:val="table1"/>
            </w:pPr>
          </w:p>
        </w:tc>
        <w:tc>
          <w:tcPr>
            <w:tcW w:w="993" w:type="dxa"/>
            <w:tcBorders>
              <w:top w:val="nil"/>
              <w:left w:val="nil"/>
              <w:bottom w:val="nil"/>
              <w:right w:val="nil"/>
            </w:tcBorders>
            <w:shd w:val="clear" w:color="auto" w:fill="auto"/>
          </w:tcPr>
          <w:p w14:paraId="4EA36511" w14:textId="77777777" w:rsidR="0068469E" w:rsidRDefault="002B1B02">
            <w:pPr>
              <w:pStyle w:val="table1"/>
            </w:pPr>
            <w:r>
              <w:t>112</w:t>
            </w:r>
          </w:p>
        </w:tc>
        <w:tc>
          <w:tcPr>
            <w:tcW w:w="1701" w:type="dxa"/>
            <w:tcBorders>
              <w:top w:val="nil"/>
              <w:left w:val="nil"/>
              <w:bottom w:val="nil"/>
              <w:right w:val="nil"/>
            </w:tcBorders>
            <w:shd w:val="clear" w:color="auto" w:fill="auto"/>
          </w:tcPr>
          <w:p w14:paraId="4EA36512" w14:textId="77777777" w:rsidR="0068469E" w:rsidRDefault="002B1B02">
            <w:pPr>
              <w:pStyle w:val="table1"/>
            </w:pPr>
            <w:r>
              <w:t>0.9</w:t>
            </w:r>
          </w:p>
        </w:tc>
        <w:tc>
          <w:tcPr>
            <w:tcW w:w="1943" w:type="dxa"/>
            <w:tcBorders>
              <w:top w:val="nil"/>
              <w:left w:val="nil"/>
              <w:bottom w:val="nil"/>
              <w:right w:val="nil"/>
            </w:tcBorders>
            <w:shd w:val="clear" w:color="auto" w:fill="auto"/>
          </w:tcPr>
          <w:p w14:paraId="4EA36513" w14:textId="77777777" w:rsidR="0068469E" w:rsidRDefault="002B1B02">
            <w:pPr>
              <w:pStyle w:val="table1"/>
            </w:pPr>
            <w:r>
              <w:t>1000/67 = 15</w:t>
            </w:r>
          </w:p>
        </w:tc>
        <w:tc>
          <w:tcPr>
            <w:tcW w:w="909" w:type="dxa"/>
            <w:tcBorders>
              <w:top w:val="nil"/>
              <w:left w:val="nil"/>
              <w:bottom w:val="nil"/>
              <w:right w:val="nil"/>
            </w:tcBorders>
            <w:shd w:val="clear" w:color="auto" w:fill="auto"/>
          </w:tcPr>
          <w:p w14:paraId="4EA36514"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515" w14:textId="77777777" w:rsidR="0068469E" w:rsidRDefault="0068469E">
            <w:pPr>
              <w:pStyle w:val="table1"/>
            </w:pPr>
          </w:p>
        </w:tc>
      </w:tr>
      <w:tr w:rsidR="0068469E" w14:paraId="4EA3651F" w14:textId="77777777">
        <w:tc>
          <w:tcPr>
            <w:tcW w:w="1418" w:type="dxa"/>
            <w:tcBorders>
              <w:top w:val="nil"/>
              <w:left w:val="nil"/>
              <w:bottom w:val="nil"/>
              <w:right w:val="nil"/>
            </w:tcBorders>
          </w:tcPr>
          <w:p w14:paraId="4EA36517" w14:textId="77777777" w:rsidR="0068469E" w:rsidRDefault="0068469E">
            <w:pPr>
              <w:pStyle w:val="table1"/>
              <w:rPr>
                <w:i/>
              </w:rPr>
            </w:pPr>
          </w:p>
        </w:tc>
        <w:tc>
          <w:tcPr>
            <w:tcW w:w="1384" w:type="dxa"/>
            <w:tcBorders>
              <w:top w:val="nil"/>
              <w:left w:val="nil"/>
              <w:bottom w:val="nil"/>
              <w:right w:val="nil"/>
            </w:tcBorders>
            <w:shd w:val="clear" w:color="auto" w:fill="auto"/>
          </w:tcPr>
          <w:p w14:paraId="4EA36518" w14:textId="77777777" w:rsidR="0068469E" w:rsidRDefault="002B1B02">
            <w:pPr>
              <w:pStyle w:val="table1"/>
            </w:pPr>
            <w:r>
              <w:t>RP2d*</w:t>
            </w:r>
          </w:p>
        </w:tc>
        <w:tc>
          <w:tcPr>
            <w:tcW w:w="2409" w:type="dxa"/>
            <w:tcBorders>
              <w:top w:val="nil"/>
              <w:left w:val="nil"/>
              <w:bottom w:val="nil"/>
              <w:right w:val="nil"/>
            </w:tcBorders>
            <w:shd w:val="clear" w:color="auto" w:fill="auto"/>
          </w:tcPr>
          <w:p w14:paraId="4EA36519" w14:textId="77777777" w:rsidR="0068469E" w:rsidRDefault="0068469E">
            <w:pPr>
              <w:pStyle w:val="table1"/>
            </w:pPr>
          </w:p>
        </w:tc>
        <w:tc>
          <w:tcPr>
            <w:tcW w:w="993" w:type="dxa"/>
            <w:tcBorders>
              <w:top w:val="nil"/>
              <w:left w:val="nil"/>
              <w:bottom w:val="nil"/>
              <w:right w:val="nil"/>
            </w:tcBorders>
            <w:shd w:val="clear" w:color="auto" w:fill="auto"/>
          </w:tcPr>
          <w:p w14:paraId="4EA3651A" w14:textId="77777777" w:rsidR="0068469E" w:rsidRDefault="002B1B02">
            <w:pPr>
              <w:pStyle w:val="table1"/>
            </w:pPr>
            <w:r>
              <w:t>304</w:t>
            </w:r>
          </w:p>
        </w:tc>
        <w:tc>
          <w:tcPr>
            <w:tcW w:w="1701" w:type="dxa"/>
            <w:tcBorders>
              <w:top w:val="nil"/>
              <w:left w:val="nil"/>
              <w:bottom w:val="nil"/>
              <w:right w:val="nil"/>
            </w:tcBorders>
            <w:shd w:val="clear" w:color="auto" w:fill="auto"/>
          </w:tcPr>
          <w:p w14:paraId="4EA3651B" w14:textId="77777777" w:rsidR="0068469E" w:rsidRDefault="002B1B02">
            <w:pPr>
              <w:pStyle w:val="table1"/>
            </w:pPr>
            <w:r>
              <w:t>0.33</w:t>
            </w:r>
          </w:p>
        </w:tc>
        <w:tc>
          <w:tcPr>
            <w:tcW w:w="1943" w:type="dxa"/>
            <w:tcBorders>
              <w:top w:val="nil"/>
              <w:left w:val="nil"/>
              <w:bottom w:val="nil"/>
              <w:right w:val="nil"/>
            </w:tcBorders>
            <w:shd w:val="clear" w:color="auto" w:fill="auto"/>
          </w:tcPr>
          <w:p w14:paraId="4EA3651C" w14:textId="77777777" w:rsidR="0068469E" w:rsidRDefault="002B1B02">
            <w:pPr>
              <w:pStyle w:val="table1"/>
            </w:pPr>
            <w:r>
              <w:t>620/67 = 9.3</w:t>
            </w:r>
          </w:p>
        </w:tc>
        <w:tc>
          <w:tcPr>
            <w:tcW w:w="909" w:type="dxa"/>
            <w:tcBorders>
              <w:top w:val="nil"/>
              <w:left w:val="nil"/>
              <w:bottom w:val="nil"/>
              <w:right w:val="nil"/>
            </w:tcBorders>
            <w:shd w:val="clear" w:color="auto" w:fill="auto"/>
          </w:tcPr>
          <w:p w14:paraId="4EA3651D"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51E" w14:textId="77777777" w:rsidR="0068469E" w:rsidRDefault="0068469E">
            <w:pPr>
              <w:pStyle w:val="table1"/>
            </w:pPr>
          </w:p>
        </w:tc>
      </w:tr>
      <w:tr w:rsidR="0068469E" w14:paraId="4EA36528" w14:textId="77777777">
        <w:tc>
          <w:tcPr>
            <w:tcW w:w="1418" w:type="dxa"/>
            <w:tcBorders>
              <w:top w:val="nil"/>
              <w:left w:val="nil"/>
              <w:bottom w:val="nil"/>
              <w:right w:val="nil"/>
            </w:tcBorders>
          </w:tcPr>
          <w:p w14:paraId="4EA36520" w14:textId="77777777" w:rsidR="0068469E" w:rsidRDefault="0068469E">
            <w:pPr>
              <w:pStyle w:val="table1"/>
              <w:rPr>
                <w:i/>
              </w:rPr>
            </w:pPr>
          </w:p>
        </w:tc>
        <w:tc>
          <w:tcPr>
            <w:tcW w:w="1384" w:type="dxa"/>
            <w:tcBorders>
              <w:top w:val="nil"/>
              <w:left w:val="nil"/>
              <w:bottom w:val="nil"/>
              <w:right w:val="nil"/>
            </w:tcBorders>
            <w:shd w:val="clear" w:color="auto" w:fill="auto"/>
          </w:tcPr>
          <w:p w14:paraId="4EA36521" w14:textId="77777777" w:rsidR="0068469E" w:rsidRDefault="002B1B02">
            <w:pPr>
              <w:pStyle w:val="table1"/>
            </w:pPr>
            <w:r>
              <w:t>RP2g*</w:t>
            </w:r>
          </w:p>
        </w:tc>
        <w:tc>
          <w:tcPr>
            <w:tcW w:w="2409" w:type="dxa"/>
            <w:tcBorders>
              <w:top w:val="nil"/>
              <w:left w:val="nil"/>
              <w:bottom w:val="nil"/>
              <w:right w:val="nil"/>
            </w:tcBorders>
            <w:shd w:val="clear" w:color="auto" w:fill="auto"/>
          </w:tcPr>
          <w:p w14:paraId="4EA36522" w14:textId="77777777" w:rsidR="0068469E" w:rsidRDefault="0068469E">
            <w:pPr>
              <w:pStyle w:val="table1"/>
            </w:pPr>
          </w:p>
        </w:tc>
        <w:tc>
          <w:tcPr>
            <w:tcW w:w="993" w:type="dxa"/>
            <w:tcBorders>
              <w:top w:val="nil"/>
              <w:left w:val="nil"/>
              <w:bottom w:val="nil"/>
              <w:right w:val="nil"/>
            </w:tcBorders>
            <w:shd w:val="clear" w:color="auto" w:fill="auto"/>
          </w:tcPr>
          <w:p w14:paraId="4EA36523" w14:textId="77777777" w:rsidR="0068469E" w:rsidRDefault="002B1B02">
            <w:pPr>
              <w:pStyle w:val="table1"/>
            </w:pPr>
            <w:r>
              <w:t>129</w:t>
            </w:r>
          </w:p>
        </w:tc>
        <w:tc>
          <w:tcPr>
            <w:tcW w:w="1701" w:type="dxa"/>
            <w:tcBorders>
              <w:top w:val="nil"/>
              <w:left w:val="nil"/>
              <w:bottom w:val="nil"/>
              <w:right w:val="nil"/>
            </w:tcBorders>
            <w:shd w:val="clear" w:color="auto" w:fill="auto"/>
          </w:tcPr>
          <w:p w14:paraId="4EA36524" w14:textId="77777777" w:rsidR="0068469E" w:rsidRDefault="002B1B02">
            <w:pPr>
              <w:pStyle w:val="table1"/>
            </w:pPr>
            <w:r>
              <w:t>0.8</w:t>
            </w:r>
          </w:p>
        </w:tc>
        <w:tc>
          <w:tcPr>
            <w:tcW w:w="1943" w:type="dxa"/>
            <w:tcBorders>
              <w:top w:val="nil"/>
              <w:left w:val="nil"/>
              <w:bottom w:val="nil"/>
              <w:right w:val="nil"/>
            </w:tcBorders>
            <w:shd w:val="clear" w:color="auto" w:fill="auto"/>
          </w:tcPr>
          <w:p w14:paraId="4EA36525" w14:textId="77777777" w:rsidR="0068469E" w:rsidRDefault="002B1B02">
            <w:pPr>
              <w:pStyle w:val="table1"/>
            </w:pPr>
            <w:r>
              <w:t>1870/67 = 28</w:t>
            </w:r>
          </w:p>
        </w:tc>
        <w:tc>
          <w:tcPr>
            <w:tcW w:w="909" w:type="dxa"/>
            <w:tcBorders>
              <w:top w:val="nil"/>
              <w:left w:val="nil"/>
              <w:bottom w:val="nil"/>
              <w:right w:val="nil"/>
            </w:tcBorders>
            <w:shd w:val="clear" w:color="auto" w:fill="auto"/>
          </w:tcPr>
          <w:p w14:paraId="4EA36526" w14:textId="77777777" w:rsidR="0068469E" w:rsidRDefault="002B1B02">
            <w:pPr>
              <w:pStyle w:val="table1"/>
            </w:pPr>
            <w:r>
              <w:t>Yes</w:t>
            </w:r>
          </w:p>
        </w:tc>
        <w:tc>
          <w:tcPr>
            <w:tcW w:w="2493" w:type="dxa"/>
            <w:vMerge/>
            <w:tcBorders>
              <w:top w:val="nil"/>
              <w:left w:val="nil"/>
              <w:bottom w:val="single" w:sz="4" w:space="0" w:color="auto"/>
              <w:right w:val="nil"/>
            </w:tcBorders>
            <w:shd w:val="clear" w:color="auto" w:fill="auto"/>
          </w:tcPr>
          <w:p w14:paraId="4EA36527" w14:textId="77777777" w:rsidR="0068469E" w:rsidRDefault="0068469E">
            <w:pPr>
              <w:pStyle w:val="table1"/>
            </w:pPr>
          </w:p>
        </w:tc>
      </w:tr>
      <w:tr w:rsidR="0068469E" w14:paraId="4EA36531" w14:textId="77777777">
        <w:tc>
          <w:tcPr>
            <w:tcW w:w="1418" w:type="dxa"/>
            <w:tcBorders>
              <w:top w:val="nil"/>
              <w:left w:val="nil"/>
              <w:bottom w:val="nil"/>
              <w:right w:val="nil"/>
            </w:tcBorders>
          </w:tcPr>
          <w:p w14:paraId="4EA36529" w14:textId="77777777" w:rsidR="0068469E" w:rsidRDefault="0068469E">
            <w:pPr>
              <w:pStyle w:val="table1"/>
              <w:rPr>
                <w:i/>
              </w:rPr>
            </w:pPr>
          </w:p>
        </w:tc>
        <w:tc>
          <w:tcPr>
            <w:tcW w:w="1384" w:type="dxa"/>
            <w:tcBorders>
              <w:top w:val="nil"/>
              <w:left w:val="nil"/>
              <w:bottom w:val="nil"/>
              <w:right w:val="nil"/>
            </w:tcBorders>
            <w:shd w:val="clear" w:color="auto" w:fill="auto"/>
          </w:tcPr>
          <w:p w14:paraId="4EA3652A" w14:textId="77777777" w:rsidR="0068469E" w:rsidRDefault="002B1B02">
            <w:pPr>
              <w:pStyle w:val="table1"/>
            </w:pPr>
            <w:proofErr w:type="spellStart"/>
            <w:r>
              <w:t>Djalkmara</w:t>
            </w:r>
            <w:proofErr w:type="spellEnd"/>
          </w:p>
        </w:tc>
        <w:tc>
          <w:tcPr>
            <w:tcW w:w="2409" w:type="dxa"/>
            <w:tcBorders>
              <w:top w:val="nil"/>
              <w:left w:val="nil"/>
              <w:bottom w:val="nil"/>
              <w:right w:val="nil"/>
            </w:tcBorders>
            <w:shd w:val="clear" w:color="auto" w:fill="auto"/>
          </w:tcPr>
          <w:p w14:paraId="4EA3652B" w14:textId="77777777" w:rsidR="0068469E" w:rsidRDefault="0068469E">
            <w:pPr>
              <w:pStyle w:val="table1"/>
            </w:pPr>
          </w:p>
        </w:tc>
        <w:tc>
          <w:tcPr>
            <w:tcW w:w="993" w:type="dxa"/>
            <w:tcBorders>
              <w:top w:val="nil"/>
              <w:left w:val="nil"/>
              <w:bottom w:val="nil"/>
              <w:right w:val="nil"/>
            </w:tcBorders>
            <w:shd w:val="clear" w:color="auto" w:fill="auto"/>
          </w:tcPr>
          <w:p w14:paraId="4EA3652C" w14:textId="77777777" w:rsidR="0068469E" w:rsidRDefault="002B1B02">
            <w:pPr>
              <w:pStyle w:val="table1"/>
            </w:pPr>
            <w:r>
              <w:t>256</w:t>
            </w:r>
          </w:p>
        </w:tc>
        <w:tc>
          <w:tcPr>
            <w:tcW w:w="1701" w:type="dxa"/>
            <w:tcBorders>
              <w:top w:val="nil"/>
              <w:left w:val="nil"/>
              <w:bottom w:val="nil"/>
              <w:right w:val="nil"/>
            </w:tcBorders>
            <w:shd w:val="clear" w:color="auto" w:fill="auto"/>
          </w:tcPr>
          <w:p w14:paraId="4EA3652D" w14:textId="77777777" w:rsidR="0068469E" w:rsidRDefault="002B1B02">
            <w:pPr>
              <w:pStyle w:val="table1"/>
            </w:pPr>
            <w:r>
              <w:t>0.4</w:t>
            </w:r>
          </w:p>
        </w:tc>
        <w:tc>
          <w:tcPr>
            <w:tcW w:w="1943" w:type="dxa"/>
            <w:tcBorders>
              <w:top w:val="nil"/>
              <w:left w:val="nil"/>
              <w:bottom w:val="nil"/>
              <w:right w:val="nil"/>
            </w:tcBorders>
            <w:shd w:val="clear" w:color="auto" w:fill="auto"/>
          </w:tcPr>
          <w:p w14:paraId="4EA3652E" w14:textId="77777777" w:rsidR="0068469E" w:rsidRDefault="002B1B02">
            <w:pPr>
              <w:pStyle w:val="table1"/>
            </w:pPr>
            <w:r>
              <w:t>2750/67 = 41</w:t>
            </w:r>
          </w:p>
        </w:tc>
        <w:tc>
          <w:tcPr>
            <w:tcW w:w="909" w:type="dxa"/>
            <w:tcBorders>
              <w:top w:val="nil"/>
              <w:left w:val="nil"/>
              <w:bottom w:val="nil"/>
              <w:right w:val="nil"/>
            </w:tcBorders>
            <w:shd w:val="clear" w:color="auto" w:fill="auto"/>
          </w:tcPr>
          <w:p w14:paraId="4EA3652F" w14:textId="77777777" w:rsidR="0068469E" w:rsidRDefault="002B1B02">
            <w:pPr>
              <w:pStyle w:val="table1"/>
            </w:pPr>
            <w:r>
              <w:t>Yes</w:t>
            </w:r>
          </w:p>
        </w:tc>
        <w:tc>
          <w:tcPr>
            <w:tcW w:w="2493" w:type="dxa"/>
            <w:vMerge/>
            <w:tcBorders>
              <w:top w:val="nil"/>
              <w:left w:val="nil"/>
              <w:bottom w:val="nil"/>
              <w:right w:val="nil"/>
            </w:tcBorders>
            <w:shd w:val="clear" w:color="auto" w:fill="auto"/>
          </w:tcPr>
          <w:p w14:paraId="4EA36530" w14:textId="77777777" w:rsidR="0068469E" w:rsidRDefault="0068469E">
            <w:pPr>
              <w:pStyle w:val="table1"/>
            </w:pPr>
          </w:p>
        </w:tc>
      </w:tr>
      <w:tr w:rsidR="0068469E" w14:paraId="4EA3653A" w14:textId="77777777">
        <w:tc>
          <w:tcPr>
            <w:tcW w:w="1418" w:type="dxa"/>
            <w:tcBorders>
              <w:top w:val="nil"/>
              <w:left w:val="nil"/>
              <w:bottom w:val="single" w:sz="4" w:space="0" w:color="auto"/>
              <w:right w:val="nil"/>
            </w:tcBorders>
          </w:tcPr>
          <w:p w14:paraId="4EA36532" w14:textId="77777777" w:rsidR="0068469E" w:rsidRDefault="0068469E">
            <w:pPr>
              <w:pStyle w:val="table1"/>
              <w:rPr>
                <w:i/>
              </w:rPr>
            </w:pPr>
          </w:p>
        </w:tc>
        <w:tc>
          <w:tcPr>
            <w:tcW w:w="1384" w:type="dxa"/>
            <w:tcBorders>
              <w:top w:val="nil"/>
              <w:left w:val="nil"/>
              <w:bottom w:val="single" w:sz="4" w:space="0" w:color="auto"/>
              <w:right w:val="nil"/>
            </w:tcBorders>
            <w:shd w:val="clear" w:color="auto" w:fill="auto"/>
          </w:tcPr>
          <w:p w14:paraId="4EA36533" w14:textId="77777777" w:rsidR="0068469E" w:rsidRDefault="002B1B02">
            <w:pPr>
              <w:pStyle w:val="table1"/>
            </w:pPr>
            <w:r>
              <w:t>GCT2</w:t>
            </w:r>
          </w:p>
        </w:tc>
        <w:tc>
          <w:tcPr>
            <w:tcW w:w="2409" w:type="dxa"/>
            <w:tcBorders>
              <w:top w:val="nil"/>
              <w:left w:val="nil"/>
              <w:bottom w:val="single" w:sz="4" w:space="0" w:color="auto"/>
              <w:right w:val="nil"/>
            </w:tcBorders>
            <w:shd w:val="clear" w:color="auto" w:fill="auto"/>
          </w:tcPr>
          <w:p w14:paraId="4EA36534" w14:textId="77777777" w:rsidR="0068469E" w:rsidRDefault="0068469E">
            <w:pPr>
              <w:pStyle w:val="table1"/>
            </w:pPr>
          </w:p>
        </w:tc>
        <w:tc>
          <w:tcPr>
            <w:tcW w:w="993" w:type="dxa"/>
            <w:tcBorders>
              <w:top w:val="nil"/>
              <w:left w:val="nil"/>
              <w:bottom w:val="single" w:sz="4" w:space="0" w:color="auto"/>
              <w:right w:val="nil"/>
            </w:tcBorders>
            <w:shd w:val="clear" w:color="auto" w:fill="auto"/>
          </w:tcPr>
          <w:p w14:paraId="4EA36535" w14:textId="77777777" w:rsidR="0068469E" w:rsidRDefault="002B1B02">
            <w:pPr>
              <w:pStyle w:val="table1"/>
            </w:pPr>
            <w:r>
              <w:t>0.66</w:t>
            </w:r>
          </w:p>
        </w:tc>
        <w:tc>
          <w:tcPr>
            <w:tcW w:w="1701" w:type="dxa"/>
            <w:tcBorders>
              <w:top w:val="nil"/>
              <w:left w:val="nil"/>
              <w:bottom w:val="single" w:sz="4" w:space="0" w:color="auto"/>
              <w:right w:val="nil"/>
            </w:tcBorders>
            <w:shd w:val="clear" w:color="auto" w:fill="auto"/>
          </w:tcPr>
          <w:p w14:paraId="4EA36536" w14:textId="77777777" w:rsidR="0068469E" w:rsidRDefault="002B1B02">
            <w:pPr>
              <w:pStyle w:val="table1"/>
            </w:pPr>
            <w:r>
              <w:t>151.5</w:t>
            </w:r>
          </w:p>
        </w:tc>
        <w:tc>
          <w:tcPr>
            <w:tcW w:w="1943" w:type="dxa"/>
            <w:tcBorders>
              <w:top w:val="nil"/>
              <w:left w:val="nil"/>
              <w:bottom w:val="single" w:sz="4" w:space="0" w:color="auto"/>
              <w:right w:val="nil"/>
            </w:tcBorders>
            <w:shd w:val="clear" w:color="auto" w:fill="auto"/>
          </w:tcPr>
          <w:p w14:paraId="4EA36537" w14:textId="77777777" w:rsidR="0068469E" w:rsidRDefault="002B1B02">
            <w:pPr>
              <w:pStyle w:val="table1"/>
            </w:pPr>
            <w:r>
              <w:t>0.7/67 = 0.01</w:t>
            </w:r>
          </w:p>
        </w:tc>
        <w:tc>
          <w:tcPr>
            <w:tcW w:w="909" w:type="dxa"/>
            <w:tcBorders>
              <w:top w:val="nil"/>
              <w:left w:val="nil"/>
              <w:bottom w:val="single" w:sz="4" w:space="0" w:color="auto"/>
              <w:right w:val="nil"/>
            </w:tcBorders>
            <w:shd w:val="clear" w:color="auto" w:fill="auto"/>
          </w:tcPr>
          <w:p w14:paraId="4EA36538" w14:textId="77777777" w:rsidR="0068469E" w:rsidRDefault="002B1B02">
            <w:pPr>
              <w:pStyle w:val="table1"/>
            </w:pPr>
            <w:r>
              <w:t>No</w:t>
            </w:r>
          </w:p>
        </w:tc>
        <w:tc>
          <w:tcPr>
            <w:tcW w:w="2493" w:type="dxa"/>
            <w:tcBorders>
              <w:top w:val="nil"/>
              <w:left w:val="nil"/>
              <w:bottom w:val="single" w:sz="4" w:space="0" w:color="auto"/>
              <w:right w:val="nil"/>
            </w:tcBorders>
            <w:shd w:val="clear" w:color="auto" w:fill="auto"/>
          </w:tcPr>
          <w:p w14:paraId="4EA36539" w14:textId="77777777" w:rsidR="0068469E" w:rsidRDefault="0068469E">
            <w:pPr>
              <w:pStyle w:val="table1"/>
            </w:pPr>
          </w:p>
        </w:tc>
      </w:tr>
    </w:tbl>
    <w:p w14:paraId="4EA3653B" w14:textId="77777777" w:rsidR="0068469E" w:rsidRDefault="0068469E">
      <w:pPr>
        <w:spacing w:after="0" w:line="240" w:lineRule="auto"/>
        <w:jc w:val="left"/>
        <w:rPr>
          <w:szCs w:val="28"/>
        </w:rPr>
      </w:pPr>
    </w:p>
    <w:p w14:paraId="4EA3653C" w14:textId="77777777" w:rsidR="0068469E" w:rsidRDefault="0068469E">
      <w:pPr>
        <w:spacing w:after="0" w:line="240" w:lineRule="auto"/>
        <w:jc w:val="left"/>
        <w:rPr>
          <w:szCs w:val="28"/>
        </w:rPr>
      </w:pPr>
    </w:p>
    <w:p w14:paraId="4EA3653D" w14:textId="77777777" w:rsidR="0068469E" w:rsidRDefault="0068469E">
      <w:pPr>
        <w:pStyle w:val="table1"/>
        <w:rPr>
          <w:rFonts w:ascii="Garamond" w:hAnsi="Garamond"/>
          <w:sz w:val="22"/>
          <w:szCs w:val="28"/>
        </w:rPr>
      </w:pPr>
    </w:p>
    <w:p w14:paraId="4EA3653E" w14:textId="77777777" w:rsidR="0068469E" w:rsidRDefault="0068469E"/>
    <w:p w14:paraId="4EA3653F" w14:textId="77777777" w:rsidR="0068469E" w:rsidRDefault="0068469E"/>
    <w:p w14:paraId="4EA36540" w14:textId="77777777" w:rsidR="0068469E" w:rsidRDefault="0068469E"/>
    <w:p w14:paraId="4EA36541" w14:textId="77777777" w:rsidR="0068469E" w:rsidRDefault="0068469E"/>
    <w:p w14:paraId="4EA36542" w14:textId="77777777" w:rsidR="0068469E" w:rsidRDefault="0068469E"/>
    <w:p w14:paraId="4EA36543" w14:textId="77777777" w:rsidR="0068469E" w:rsidRDefault="0068469E"/>
    <w:p w14:paraId="4EA36544" w14:textId="77777777" w:rsidR="0068469E" w:rsidRDefault="002B1B02">
      <w:pPr>
        <w:pStyle w:val="tablenote"/>
        <w:spacing w:before="0" w:after="0"/>
        <w:rPr>
          <w:sz w:val="20"/>
        </w:rPr>
      </w:pPr>
      <w:proofErr w:type="gramStart"/>
      <w:r>
        <w:rPr>
          <w:snapToGrid w:val="0"/>
          <w:color w:val="000000"/>
          <w:position w:val="5"/>
          <w:u w:color="000000"/>
        </w:rPr>
        <w:t>a</w:t>
      </w:r>
      <w:proofErr w:type="gramEnd"/>
      <w:r>
        <w:rPr>
          <w:sz w:val="24"/>
          <w:szCs w:val="24"/>
        </w:rPr>
        <w:t xml:space="preserve"> </w:t>
      </w:r>
      <w:r>
        <w:rPr>
          <w:sz w:val="20"/>
        </w:rPr>
        <w:t xml:space="preserve">IC50 for </w:t>
      </w:r>
      <w:r>
        <w:rPr>
          <w:i/>
          <w:sz w:val="20"/>
        </w:rPr>
        <w:t xml:space="preserve">M. </w:t>
      </w:r>
      <w:proofErr w:type="spellStart"/>
      <w:r>
        <w:rPr>
          <w:i/>
          <w:sz w:val="20"/>
        </w:rPr>
        <w:t>macleayi</w:t>
      </w:r>
      <w:proofErr w:type="spellEnd"/>
      <w:r>
        <w:rPr>
          <w:sz w:val="20"/>
        </w:rPr>
        <w:t xml:space="preserve"> reported by </w:t>
      </w:r>
      <w:proofErr w:type="spellStart"/>
      <w:r>
        <w:rPr>
          <w:sz w:val="20"/>
        </w:rPr>
        <w:t>Semaan</w:t>
      </w:r>
      <w:proofErr w:type="spellEnd"/>
      <w:r>
        <w:rPr>
          <w:sz w:val="20"/>
        </w:rPr>
        <w:t xml:space="preserve"> et al (2000).</w:t>
      </w:r>
    </w:p>
    <w:p w14:paraId="4EA36545" w14:textId="77777777" w:rsidR="0068469E" w:rsidRDefault="002B1B02">
      <w:pPr>
        <w:pStyle w:val="tablenote"/>
        <w:spacing w:before="0" w:after="0"/>
        <w:rPr>
          <w:sz w:val="20"/>
        </w:rPr>
      </w:pPr>
      <w:proofErr w:type="gramStart"/>
      <w:r>
        <w:rPr>
          <w:snapToGrid w:val="0"/>
          <w:color w:val="000000"/>
          <w:position w:val="5"/>
          <w:u w:color="000000"/>
        </w:rPr>
        <w:t>b</w:t>
      </w:r>
      <w:proofErr w:type="gramEnd"/>
      <w:r>
        <w:rPr>
          <w:szCs w:val="22"/>
        </w:rPr>
        <w:t xml:space="preserve"> </w:t>
      </w:r>
      <w:r>
        <w:rPr>
          <w:sz w:val="20"/>
        </w:rPr>
        <w:t xml:space="preserve">IC50 for </w:t>
      </w:r>
      <w:r>
        <w:rPr>
          <w:i/>
          <w:sz w:val="20"/>
        </w:rPr>
        <w:t xml:space="preserve">H. </w:t>
      </w:r>
      <w:proofErr w:type="spellStart"/>
      <w:r>
        <w:rPr>
          <w:i/>
          <w:sz w:val="20"/>
        </w:rPr>
        <w:t>viridissima</w:t>
      </w:r>
      <w:proofErr w:type="spellEnd"/>
      <w:r>
        <w:rPr>
          <w:sz w:val="20"/>
        </w:rPr>
        <w:t xml:space="preserve"> reported by </w:t>
      </w:r>
      <w:proofErr w:type="spellStart"/>
      <w:r>
        <w:rPr>
          <w:sz w:val="20"/>
        </w:rPr>
        <w:t>Trenfield</w:t>
      </w:r>
      <w:proofErr w:type="spellEnd"/>
      <w:r>
        <w:rPr>
          <w:sz w:val="20"/>
        </w:rPr>
        <w:t xml:space="preserve"> et al (2011).</w:t>
      </w:r>
    </w:p>
    <w:p w14:paraId="4EA36546" w14:textId="77777777" w:rsidR="0068469E" w:rsidRDefault="002B1B02">
      <w:pPr>
        <w:pStyle w:val="tablenote"/>
        <w:spacing w:before="0" w:after="0"/>
        <w:rPr>
          <w:sz w:val="20"/>
        </w:rPr>
      </w:pPr>
      <w:proofErr w:type="gramStart"/>
      <w:r>
        <w:rPr>
          <w:snapToGrid w:val="0"/>
          <w:color w:val="000000"/>
          <w:position w:val="6"/>
          <w:u w:color="000000"/>
        </w:rPr>
        <w:t>c</w:t>
      </w:r>
      <w:proofErr w:type="gramEnd"/>
      <w:r>
        <w:rPr>
          <w:sz w:val="24"/>
          <w:szCs w:val="24"/>
        </w:rPr>
        <w:t xml:space="preserve"> </w:t>
      </w:r>
      <w:r>
        <w:rPr>
          <w:sz w:val="20"/>
        </w:rPr>
        <w:t>OTU (</w:t>
      </w:r>
      <w:r>
        <w:rPr>
          <w:i/>
          <w:sz w:val="20"/>
        </w:rPr>
        <w:t>Observed Toxicity Unit</w:t>
      </w:r>
      <w:r>
        <w:rPr>
          <w:sz w:val="20"/>
        </w:rPr>
        <w:t xml:space="preserve">): Based on a </w:t>
      </w:r>
      <w:proofErr w:type="spellStart"/>
      <w:r>
        <w:rPr>
          <w:sz w:val="20"/>
        </w:rPr>
        <w:t>Mg:Ca</w:t>
      </w:r>
      <w:proofErr w:type="spellEnd"/>
      <w:r>
        <w:rPr>
          <w:sz w:val="20"/>
        </w:rPr>
        <w:t xml:space="preserve"> range of 5:1 to 7:1 in GCT2, RP2, Pit 3 &amp; </w:t>
      </w:r>
      <w:proofErr w:type="spellStart"/>
      <w:r>
        <w:rPr>
          <w:sz w:val="20"/>
        </w:rPr>
        <w:t>Djalkmara</w:t>
      </w:r>
      <w:proofErr w:type="spellEnd"/>
      <w:r>
        <w:rPr>
          <w:sz w:val="20"/>
        </w:rPr>
        <w:t xml:space="preserve"> water. OTU = 100/U IC50 (mg/L) for each DTA water.</w:t>
      </w:r>
    </w:p>
    <w:p w14:paraId="4EA36547" w14:textId="77777777" w:rsidR="0068469E" w:rsidRDefault="002B1B02">
      <w:pPr>
        <w:pStyle w:val="tablenote"/>
        <w:spacing w:before="0" w:after="0"/>
        <w:rPr>
          <w:sz w:val="24"/>
          <w:szCs w:val="24"/>
        </w:rPr>
      </w:pPr>
      <w:proofErr w:type="gramStart"/>
      <w:r>
        <w:rPr>
          <w:snapToGrid w:val="0"/>
          <w:color w:val="000000"/>
          <w:position w:val="5"/>
          <w:u w:color="000000"/>
        </w:rPr>
        <w:t>d</w:t>
      </w:r>
      <w:proofErr w:type="gramEnd"/>
      <w:r>
        <w:t xml:space="preserve"> </w:t>
      </w:r>
      <w:r>
        <w:rPr>
          <w:sz w:val="20"/>
        </w:rPr>
        <w:t>PTU (</w:t>
      </w:r>
      <w:r>
        <w:rPr>
          <w:i/>
          <w:sz w:val="20"/>
        </w:rPr>
        <w:t>Predicted Toxicity Unit</w:t>
      </w:r>
      <w:r>
        <w:rPr>
          <w:sz w:val="20"/>
        </w:rPr>
        <w:t>): PTU = U concentration in site water/IC50 for U alone (</w:t>
      </w:r>
      <w:r>
        <w:rPr>
          <w:rFonts w:cs="Arial"/>
          <w:sz w:val="20"/>
        </w:rPr>
        <w:t>µ</w:t>
      </w:r>
      <w:r>
        <w:rPr>
          <w:sz w:val="20"/>
        </w:rPr>
        <w:t>g/L).</w:t>
      </w:r>
    </w:p>
    <w:p w14:paraId="4EA36548" w14:textId="77777777" w:rsidR="0068469E" w:rsidRDefault="002B1B02">
      <w:pPr>
        <w:pStyle w:val="tablenote"/>
        <w:spacing w:before="0" w:after="0"/>
        <w:rPr>
          <w:sz w:val="24"/>
          <w:szCs w:val="24"/>
        </w:rPr>
      </w:pPr>
      <w:r>
        <w:rPr>
          <w:sz w:val="20"/>
        </w:rPr>
        <w:t>* RP2 site labels refer to the labels used for the same sites in Figure 6.</w:t>
      </w:r>
    </w:p>
    <w:p w14:paraId="4EA36549" w14:textId="77777777" w:rsidR="0068469E" w:rsidRDefault="002B1B02">
      <w:pPr>
        <w:spacing w:after="0" w:line="240" w:lineRule="auto"/>
        <w:jc w:val="left"/>
        <w:rPr>
          <w:b/>
          <w:sz w:val="28"/>
          <w:szCs w:val="28"/>
        </w:rPr>
      </w:pPr>
      <w:r>
        <w:rPr>
          <w:b/>
          <w:sz w:val="28"/>
          <w:szCs w:val="28"/>
        </w:rPr>
        <w:br w:type="page"/>
      </w:r>
    </w:p>
    <w:tbl>
      <w:tblPr>
        <w:tblStyle w:val="TableGrid"/>
        <w:tblpPr w:leftFromText="180" w:rightFromText="180" w:horzAnchor="margin" w:tblpY="632"/>
        <w:tblW w:w="13250" w:type="dxa"/>
        <w:tblLook w:val="04A0" w:firstRow="1" w:lastRow="0" w:firstColumn="1" w:lastColumn="0" w:noHBand="0" w:noVBand="1"/>
      </w:tblPr>
      <w:tblGrid>
        <w:gridCol w:w="1418"/>
        <w:gridCol w:w="1525"/>
        <w:gridCol w:w="2127"/>
        <w:gridCol w:w="1134"/>
        <w:gridCol w:w="1701"/>
        <w:gridCol w:w="1943"/>
        <w:gridCol w:w="909"/>
        <w:gridCol w:w="2493"/>
      </w:tblGrid>
      <w:tr w:rsidR="0068469E" w14:paraId="4EA36556" w14:textId="77777777">
        <w:tc>
          <w:tcPr>
            <w:tcW w:w="1418" w:type="dxa"/>
            <w:tcBorders>
              <w:top w:val="single" w:sz="4" w:space="0" w:color="auto"/>
              <w:left w:val="nil"/>
              <w:bottom w:val="single" w:sz="4" w:space="0" w:color="auto"/>
              <w:right w:val="nil"/>
            </w:tcBorders>
          </w:tcPr>
          <w:p w14:paraId="4EA3654A"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Species</w:t>
            </w:r>
          </w:p>
        </w:tc>
        <w:tc>
          <w:tcPr>
            <w:tcW w:w="1525" w:type="dxa"/>
            <w:tcBorders>
              <w:top w:val="single" w:sz="4" w:space="0" w:color="auto"/>
              <w:left w:val="nil"/>
              <w:bottom w:val="single" w:sz="4" w:space="0" w:color="auto"/>
              <w:right w:val="nil"/>
            </w:tcBorders>
          </w:tcPr>
          <w:p w14:paraId="4EA3654B"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Site</w:t>
            </w:r>
          </w:p>
        </w:tc>
        <w:tc>
          <w:tcPr>
            <w:tcW w:w="2127" w:type="dxa"/>
            <w:tcBorders>
              <w:top w:val="single" w:sz="4" w:space="0" w:color="auto"/>
              <w:left w:val="nil"/>
              <w:bottom w:val="single" w:sz="4" w:space="0" w:color="auto"/>
              <w:right w:val="nil"/>
            </w:tcBorders>
          </w:tcPr>
          <w:p w14:paraId="4EA3654C" w14:textId="77777777" w:rsidR="0068469E" w:rsidRDefault="002B1B02">
            <w:pPr>
              <w:spacing w:before="60" w:after="60" w:line="200" w:lineRule="atLeast"/>
              <w:rPr>
                <w:rFonts w:ascii="Arial" w:hAnsi="Arial" w:cs="Arial"/>
                <w:b/>
                <w:sz w:val="16"/>
                <w:szCs w:val="16"/>
              </w:rPr>
            </w:pPr>
            <w:proofErr w:type="spellStart"/>
            <w:r>
              <w:rPr>
                <w:rFonts w:ascii="Arial" w:hAnsi="Arial" w:cs="Arial"/>
                <w:b/>
                <w:sz w:val="16"/>
                <w:szCs w:val="16"/>
              </w:rPr>
              <w:t>Mn</w:t>
            </w:r>
            <w:proofErr w:type="spellEnd"/>
            <w:r>
              <w:rPr>
                <w:rFonts w:ascii="Arial" w:hAnsi="Arial" w:cs="Arial"/>
                <w:b/>
                <w:sz w:val="16"/>
                <w:szCs w:val="16"/>
              </w:rPr>
              <w:t xml:space="preserve"> IC50 (</w:t>
            </w:r>
            <w:r>
              <w:rPr>
                <w:rFonts w:ascii="Arial" w:hAnsi="Arial" w:cs="Arial"/>
                <w:b/>
                <w:sz w:val="16"/>
                <w:szCs w:val="16"/>
              </w:rPr>
              <w:sym w:font="Symbol" w:char="F06D"/>
            </w:r>
            <w:r>
              <w:rPr>
                <w:rFonts w:ascii="Arial" w:hAnsi="Arial" w:cs="Arial"/>
                <w:b/>
                <w:sz w:val="16"/>
                <w:szCs w:val="16"/>
              </w:rPr>
              <w:t>g/L)</w:t>
            </w:r>
            <w:r>
              <w:rPr>
                <w:rFonts w:ascii="Arial" w:hAnsi="Arial" w:cs="Arial"/>
                <w:b/>
                <w:snapToGrid w:val="0"/>
                <w:color w:val="000000"/>
                <w:position w:val="5"/>
                <w:sz w:val="16"/>
                <w:szCs w:val="16"/>
                <w:u w:color="000000"/>
              </w:rPr>
              <w:t>a</w:t>
            </w:r>
          </w:p>
          <w:p w14:paraId="4EA3654D" w14:textId="77777777" w:rsidR="0068469E" w:rsidRDefault="0068469E">
            <w:pPr>
              <w:spacing w:before="60" w:after="60" w:line="200" w:lineRule="atLeast"/>
              <w:rPr>
                <w:rFonts w:ascii="Arial" w:hAnsi="Arial" w:cs="Arial"/>
                <w:b/>
                <w:sz w:val="16"/>
                <w:szCs w:val="16"/>
              </w:rPr>
            </w:pPr>
          </w:p>
        </w:tc>
        <w:tc>
          <w:tcPr>
            <w:tcW w:w="1134" w:type="dxa"/>
            <w:tcBorders>
              <w:top w:val="single" w:sz="4" w:space="0" w:color="auto"/>
              <w:left w:val="nil"/>
              <w:bottom w:val="single" w:sz="4" w:space="0" w:color="auto"/>
              <w:right w:val="nil"/>
            </w:tcBorders>
          </w:tcPr>
          <w:p w14:paraId="4EA3654E" w14:textId="77777777" w:rsidR="0068469E" w:rsidRDefault="002B1B02">
            <w:pPr>
              <w:spacing w:before="60" w:after="60" w:line="200" w:lineRule="atLeast"/>
              <w:jc w:val="left"/>
              <w:rPr>
                <w:rFonts w:ascii="Arial" w:hAnsi="Arial" w:cs="Arial"/>
                <w:b/>
                <w:sz w:val="16"/>
                <w:szCs w:val="16"/>
              </w:rPr>
            </w:pPr>
            <w:r>
              <w:rPr>
                <w:rFonts w:ascii="Arial" w:hAnsi="Arial" w:cs="Arial"/>
                <w:b/>
                <w:sz w:val="16"/>
                <w:szCs w:val="16"/>
              </w:rPr>
              <w:t xml:space="preserve">DTA </w:t>
            </w:r>
          </w:p>
          <w:p w14:paraId="4EA3654F" w14:textId="77777777" w:rsidR="0068469E" w:rsidRDefault="002B1B02">
            <w:pPr>
              <w:spacing w:before="60" w:after="60" w:line="200" w:lineRule="atLeast"/>
              <w:jc w:val="left"/>
              <w:rPr>
                <w:rFonts w:ascii="Arial" w:hAnsi="Arial" w:cs="Arial"/>
                <w:b/>
                <w:sz w:val="16"/>
                <w:szCs w:val="16"/>
              </w:rPr>
            </w:pPr>
            <w:proofErr w:type="spellStart"/>
            <w:r>
              <w:rPr>
                <w:rFonts w:ascii="Arial" w:hAnsi="Arial" w:cs="Arial"/>
                <w:b/>
                <w:sz w:val="16"/>
                <w:szCs w:val="16"/>
              </w:rPr>
              <w:t>Mn</w:t>
            </w:r>
            <w:proofErr w:type="spellEnd"/>
            <w:r>
              <w:rPr>
                <w:rFonts w:ascii="Arial" w:hAnsi="Arial" w:cs="Arial"/>
                <w:b/>
                <w:sz w:val="16"/>
                <w:szCs w:val="16"/>
              </w:rPr>
              <w:t xml:space="preserve"> IC50</w:t>
            </w:r>
          </w:p>
        </w:tc>
        <w:tc>
          <w:tcPr>
            <w:tcW w:w="1701" w:type="dxa"/>
            <w:tcBorders>
              <w:top w:val="single" w:sz="4" w:space="0" w:color="auto"/>
              <w:left w:val="nil"/>
              <w:bottom w:val="single" w:sz="4" w:space="0" w:color="auto"/>
              <w:right w:val="nil"/>
            </w:tcBorders>
          </w:tcPr>
          <w:p w14:paraId="4EA36550"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OTU</w:t>
            </w:r>
            <w:r>
              <w:rPr>
                <w:rFonts w:ascii="Arial" w:hAnsi="Arial" w:cs="Arial"/>
                <w:b/>
                <w:snapToGrid w:val="0"/>
                <w:color w:val="000000"/>
                <w:position w:val="5"/>
                <w:sz w:val="16"/>
                <w:szCs w:val="16"/>
                <w:u w:color="000000"/>
              </w:rPr>
              <w:t>b</w:t>
            </w:r>
          </w:p>
          <w:p w14:paraId="4EA36551" w14:textId="77777777" w:rsidR="0068469E" w:rsidRDefault="0068469E">
            <w:pPr>
              <w:spacing w:before="60" w:after="60" w:line="200" w:lineRule="atLeast"/>
              <w:rPr>
                <w:rFonts w:ascii="Arial" w:hAnsi="Arial" w:cs="Arial"/>
                <w:b/>
                <w:sz w:val="16"/>
                <w:szCs w:val="16"/>
              </w:rPr>
            </w:pPr>
          </w:p>
        </w:tc>
        <w:tc>
          <w:tcPr>
            <w:tcW w:w="1943" w:type="dxa"/>
            <w:tcBorders>
              <w:top w:val="single" w:sz="4" w:space="0" w:color="auto"/>
              <w:left w:val="nil"/>
              <w:bottom w:val="single" w:sz="4" w:space="0" w:color="auto"/>
              <w:right w:val="nil"/>
            </w:tcBorders>
          </w:tcPr>
          <w:p w14:paraId="4EA36552" w14:textId="77777777" w:rsidR="0068469E" w:rsidRDefault="002B1B02">
            <w:pPr>
              <w:spacing w:before="60" w:after="60" w:line="200" w:lineRule="atLeast"/>
              <w:jc w:val="left"/>
              <w:rPr>
                <w:rFonts w:ascii="Arial" w:hAnsi="Arial" w:cs="Arial"/>
                <w:b/>
                <w:sz w:val="16"/>
                <w:szCs w:val="16"/>
              </w:rPr>
            </w:pPr>
            <w:r>
              <w:rPr>
                <w:rFonts w:ascii="Arial" w:hAnsi="Arial" w:cs="Arial"/>
                <w:b/>
                <w:sz w:val="16"/>
                <w:szCs w:val="16"/>
              </w:rPr>
              <w:t>PTU</w:t>
            </w:r>
            <w:r>
              <w:rPr>
                <w:rFonts w:ascii="Arial" w:hAnsi="Arial" w:cs="Arial"/>
                <w:b/>
                <w:snapToGrid w:val="0"/>
                <w:color w:val="000000"/>
                <w:position w:val="5"/>
                <w:sz w:val="16"/>
                <w:szCs w:val="16"/>
                <w:u w:color="000000"/>
              </w:rPr>
              <w:t>c</w:t>
            </w:r>
            <w:r>
              <w:rPr>
                <w:rFonts w:ascii="Arial" w:hAnsi="Arial" w:cs="Arial"/>
                <w:b/>
                <w:sz w:val="16"/>
                <w:szCs w:val="16"/>
              </w:rPr>
              <w:t xml:space="preserve"> </w:t>
            </w:r>
          </w:p>
          <w:p w14:paraId="4EA36553" w14:textId="77777777" w:rsidR="0068469E" w:rsidRDefault="0068469E">
            <w:pPr>
              <w:spacing w:before="60" w:after="60" w:line="200" w:lineRule="atLeast"/>
              <w:jc w:val="left"/>
              <w:rPr>
                <w:rFonts w:ascii="Arial" w:hAnsi="Arial" w:cs="Arial"/>
                <w:b/>
                <w:sz w:val="16"/>
                <w:szCs w:val="16"/>
              </w:rPr>
            </w:pPr>
          </w:p>
        </w:tc>
        <w:tc>
          <w:tcPr>
            <w:tcW w:w="909" w:type="dxa"/>
            <w:tcBorders>
              <w:top w:val="single" w:sz="4" w:space="0" w:color="auto"/>
              <w:left w:val="nil"/>
              <w:bottom w:val="single" w:sz="4" w:space="0" w:color="auto"/>
              <w:right w:val="nil"/>
            </w:tcBorders>
          </w:tcPr>
          <w:p w14:paraId="4EA36554"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PTU≥ OTU?</w:t>
            </w:r>
          </w:p>
        </w:tc>
        <w:tc>
          <w:tcPr>
            <w:tcW w:w="2493" w:type="dxa"/>
            <w:tcBorders>
              <w:top w:val="single" w:sz="4" w:space="0" w:color="auto"/>
              <w:left w:val="nil"/>
              <w:bottom w:val="single" w:sz="4" w:space="0" w:color="auto"/>
              <w:right w:val="nil"/>
            </w:tcBorders>
          </w:tcPr>
          <w:p w14:paraId="4EA36555"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Responsible for toxicity</w:t>
            </w:r>
          </w:p>
        </w:tc>
      </w:tr>
      <w:tr w:rsidR="0068469E" w14:paraId="4EA3655B" w14:textId="77777777">
        <w:tc>
          <w:tcPr>
            <w:tcW w:w="1418" w:type="dxa"/>
            <w:tcBorders>
              <w:top w:val="single" w:sz="4" w:space="0" w:color="auto"/>
              <w:left w:val="nil"/>
              <w:bottom w:val="nil"/>
              <w:right w:val="nil"/>
            </w:tcBorders>
          </w:tcPr>
          <w:p w14:paraId="4EA36557" w14:textId="77777777" w:rsidR="0068469E" w:rsidRDefault="002B1B02">
            <w:pPr>
              <w:rPr>
                <w:rFonts w:ascii="Arial" w:hAnsi="Arial" w:cs="Arial"/>
                <w:i/>
                <w:sz w:val="16"/>
                <w:szCs w:val="16"/>
              </w:rPr>
            </w:pPr>
            <w:r>
              <w:rPr>
                <w:rFonts w:ascii="Arial" w:hAnsi="Arial" w:cs="Arial"/>
                <w:i/>
                <w:sz w:val="16"/>
                <w:szCs w:val="16"/>
              </w:rPr>
              <w:t xml:space="preserve">M. </w:t>
            </w:r>
            <w:proofErr w:type="spellStart"/>
            <w:r>
              <w:rPr>
                <w:rFonts w:ascii="Arial" w:hAnsi="Arial" w:cs="Arial"/>
                <w:i/>
                <w:sz w:val="16"/>
                <w:szCs w:val="16"/>
              </w:rPr>
              <w:t>macleayi</w:t>
            </w:r>
            <w:proofErr w:type="spellEnd"/>
          </w:p>
        </w:tc>
        <w:tc>
          <w:tcPr>
            <w:tcW w:w="1525" w:type="dxa"/>
            <w:tcBorders>
              <w:top w:val="single" w:sz="4" w:space="0" w:color="auto"/>
              <w:left w:val="nil"/>
              <w:bottom w:val="nil"/>
              <w:right w:val="nil"/>
            </w:tcBorders>
          </w:tcPr>
          <w:p w14:paraId="4EA36558" w14:textId="77777777" w:rsidR="0068469E" w:rsidRDefault="002B1B02">
            <w:pPr>
              <w:rPr>
                <w:rFonts w:ascii="Arial" w:hAnsi="Arial" w:cs="Arial"/>
                <w:sz w:val="16"/>
                <w:szCs w:val="16"/>
              </w:rPr>
            </w:pPr>
            <w:r>
              <w:rPr>
                <w:rFonts w:ascii="Arial" w:hAnsi="Arial" w:cs="Arial"/>
                <w:sz w:val="16"/>
                <w:szCs w:val="16"/>
              </w:rPr>
              <w:t>Spiked MCW</w:t>
            </w:r>
          </w:p>
        </w:tc>
        <w:tc>
          <w:tcPr>
            <w:tcW w:w="2127" w:type="dxa"/>
            <w:tcBorders>
              <w:top w:val="single" w:sz="4" w:space="0" w:color="auto"/>
              <w:left w:val="nil"/>
              <w:bottom w:val="nil"/>
              <w:right w:val="nil"/>
            </w:tcBorders>
          </w:tcPr>
          <w:p w14:paraId="4EA36559" w14:textId="77777777" w:rsidR="0068469E" w:rsidRDefault="002B1B02">
            <w:pPr>
              <w:rPr>
                <w:rFonts w:ascii="Arial" w:hAnsi="Arial" w:cs="Arial"/>
                <w:sz w:val="16"/>
                <w:szCs w:val="16"/>
              </w:rPr>
            </w:pPr>
            <w:r>
              <w:rPr>
                <w:rFonts w:ascii="Arial" w:hAnsi="Arial" w:cs="Arial"/>
                <w:sz w:val="16"/>
                <w:szCs w:val="16"/>
              </w:rPr>
              <w:t>1100</w:t>
            </w:r>
          </w:p>
        </w:tc>
        <w:tc>
          <w:tcPr>
            <w:tcW w:w="8180" w:type="dxa"/>
            <w:gridSpan w:val="5"/>
            <w:tcBorders>
              <w:top w:val="single" w:sz="4" w:space="0" w:color="auto"/>
              <w:left w:val="nil"/>
              <w:bottom w:val="nil"/>
              <w:right w:val="nil"/>
            </w:tcBorders>
          </w:tcPr>
          <w:p w14:paraId="4EA3655A" w14:textId="77777777" w:rsidR="0068469E" w:rsidRDefault="0068469E">
            <w:pPr>
              <w:rPr>
                <w:rFonts w:ascii="Arial" w:hAnsi="Arial" w:cs="Arial"/>
                <w:sz w:val="16"/>
                <w:szCs w:val="16"/>
              </w:rPr>
            </w:pPr>
          </w:p>
        </w:tc>
      </w:tr>
      <w:tr w:rsidR="0068469E" w14:paraId="4EA36564" w14:textId="77777777">
        <w:tc>
          <w:tcPr>
            <w:tcW w:w="1418" w:type="dxa"/>
            <w:tcBorders>
              <w:top w:val="nil"/>
              <w:left w:val="nil"/>
              <w:bottom w:val="nil"/>
              <w:right w:val="nil"/>
            </w:tcBorders>
          </w:tcPr>
          <w:p w14:paraId="4EA3655C" w14:textId="77777777" w:rsidR="0068469E" w:rsidRDefault="0068469E">
            <w:pPr>
              <w:rPr>
                <w:rFonts w:ascii="Arial" w:hAnsi="Arial" w:cs="Arial"/>
                <w:i/>
                <w:sz w:val="16"/>
                <w:szCs w:val="16"/>
              </w:rPr>
            </w:pPr>
          </w:p>
        </w:tc>
        <w:tc>
          <w:tcPr>
            <w:tcW w:w="1525" w:type="dxa"/>
            <w:tcBorders>
              <w:top w:val="nil"/>
              <w:left w:val="nil"/>
              <w:bottom w:val="nil"/>
              <w:right w:val="nil"/>
            </w:tcBorders>
          </w:tcPr>
          <w:p w14:paraId="4EA3655D" w14:textId="77777777" w:rsidR="0068469E" w:rsidRDefault="002B1B02">
            <w:pPr>
              <w:rPr>
                <w:rFonts w:ascii="Arial" w:hAnsi="Arial" w:cs="Arial"/>
                <w:sz w:val="16"/>
                <w:szCs w:val="16"/>
              </w:rPr>
            </w:pPr>
            <w:r>
              <w:rPr>
                <w:rFonts w:ascii="Arial" w:hAnsi="Arial" w:cs="Arial"/>
                <w:sz w:val="16"/>
                <w:szCs w:val="16"/>
              </w:rPr>
              <w:t>Pit 3</w:t>
            </w:r>
          </w:p>
        </w:tc>
        <w:tc>
          <w:tcPr>
            <w:tcW w:w="2127" w:type="dxa"/>
            <w:tcBorders>
              <w:top w:val="nil"/>
              <w:left w:val="nil"/>
              <w:bottom w:val="nil"/>
              <w:right w:val="nil"/>
            </w:tcBorders>
          </w:tcPr>
          <w:p w14:paraId="4EA3655E"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5F" w14:textId="77777777" w:rsidR="0068469E" w:rsidRDefault="002B1B02">
            <w:pPr>
              <w:rPr>
                <w:rFonts w:ascii="Arial" w:hAnsi="Arial" w:cs="Arial"/>
                <w:sz w:val="16"/>
                <w:szCs w:val="16"/>
              </w:rPr>
            </w:pPr>
            <w:r>
              <w:rPr>
                <w:rFonts w:ascii="Arial" w:hAnsi="Arial" w:cs="Arial"/>
                <w:sz w:val="16"/>
                <w:szCs w:val="16"/>
              </w:rPr>
              <w:t>0.4</w:t>
            </w:r>
          </w:p>
        </w:tc>
        <w:tc>
          <w:tcPr>
            <w:tcW w:w="1701" w:type="dxa"/>
            <w:tcBorders>
              <w:top w:val="nil"/>
              <w:left w:val="nil"/>
              <w:bottom w:val="nil"/>
              <w:right w:val="nil"/>
            </w:tcBorders>
          </w:tcPr>
          <w:p w14:paraId="4EA36560" w14:textId="77777777" w:rsidR="0068469E" w:rsidRDefault="002B1B02">
            <w:pPr>
              <w:rPr>
                <w:rFonts w:ascii="Arial" w:hAnsi="Arial" w:cs="Arial"/>
                <w:sz w:val="16"/>
                <w:szCs w:val="16"/>
              </w:rPr>
            </w:pPr>
            <w:r>
              <w:rPr>
                <w:rFonts w:ascii="Arial" w:hAnsi="Arial" w:cs="Arial"/>
                <w:sz w:val="16"/>
                <w:szCs w:val="16"/>
              </w:rPr>
              <w:t>250</w:t>
            </w:r>
          </w:p>
        </w:tc>
        <w:tc>
          <w:tcPr>
            <w:tcW w:w="1943" w:type="dxa"/>
            <w:tcBorders>
              <w:top w:val="nil"/>
              <w:left w:val="nil"/>
              <w:bottom w:val="nil"/>
              <w:right w:val="nil"/>
            </w:tcBorders>
          </w:tcPr>
          <w:p w14:paraId="4EA36561" w14:textId="77777777" w:rsidR="0068469E" w:rsidRDefault="002B1B02">
            <w:pPr>
              <w:rPr>
                <w:rFonts w:ascii="Arial" w:hAnsi="Arial" w:cs="Arial"/>
                <w:sz w:val="16"/>
                <w:szCs w:val="16"/>
              </w:rPr>
            </w:pPr>
            <w:r>
              <w:rPr>
                <w:rFonts w:ascii="Arial" w:hAnsi="Arial" w:cs="Arial"/>
                <w:sz w:val="16"/>
                <w:szCs w:val="16"/>
              </w:rPr>
              <w:t>32.6/1100 = 0.03</w:t>
            </w:r>
          </w:p>
        </w:tc>
        <w:tc>
          <w:tcPr>
            <w:tcW w:w="909" w:type="dxa"/>
            <w:tcBorders>
              <w:top w:val="nil"/>
              <w:left w:val="nil"/>
              <w:bottom w:val="nil"/>
              <w:right w:val="nil"/>
            </w:tcBorders>
          </w:tcPr>
          <w:p w14:paraId="4EA36562" w14:textId="77777777" w:rsidR="0068469E" w:rsidRDefault="002B1B02">
            <w:pPr>
              <w:rPr>
                <w:rFonts w:ascii="Arial" w:hAnsi="Arial" w:cs="Arial"/>
                <w:sz w:val="16"/>
                <w:szCs w:val="16"/>
              </w:rPr>
            </w:pPr>
            <w:r>
              <w:rPr>
                <w:rFonts w:ascii="Arial" w:hAnsi="Arial" w:cs="Arial"/>
                <w:sz w:val="16"/>
                <w:szCs w:val="16"/>
              </w:rPr>
              <w:t>No</w:t>
            </w:r>
          </w:p>
        </w:tc>
        <w:tc>
          <w:tcPr>
            <w:tcW w:w="2493" w:type="dxa"/>
            <w:vMerge w:val="restart"/>
            <w:tcBorders>
              <w:top w:val="nil"/>
              <w:left w:val="nil"/>
              <w:bottom w:val="nil"/>
              <w:right w:val="nil"/>
            </w:tcBorders>
          </w:tcPr>
          <w:p w14:paraId="4EA36563" w14:textId="77777777" w:rsidR="0068469E" w:rsidRDefault="002B1B02">
            <w:pPr>
              <w:jc w:val="left"/>
              <w:rPr>
                <w:rFonts w:ascii="Arial" w:hAnsi="Arial" w:cs="Arial"/>
                <w:sz w:val="16"/>
                <w:szCs w:val="16"/>
              </w:rPr>
            </w:pPr>
            <w:r>
              <w:rPr>
                <w:rFonts w:ascii="Arial" w:hAnsi="Arial" w:cs="Arial"/>
                <w:sz w:val="16"/>
                <w:szCs w:val="16"/>
              </w:rPr>
              <w:t>No</w:t>
            </w:r>
          </w:p>
        </w:tc>
      </w:tr>
      <w:tr w:rsidR="0068469E" w14:paraId="4EA3656D" w14:textId="77777777">
        <w:tc>
          <w:tcPr>
            <w:tcW w:w="1418" w:type="dxa"/>
            <w:tcBorders>
              <w:top w:val="nil"/>
              <w:left w:val="nil"/>
              <w:bottom w:val="nil"/>
              <w:right w:val="nil"/>
            </w:tcBorders>
          </w:tcPr>
          <w:p w14:paraId="4EA36565" w14:textId="77777777" w:rsidR="0068469E" w:rsidRDefault="0068469E">
            <w:pPr>
              <w:rPr>
                <w:rFonts w:ascii="Arial" w:hAnsi="Arial" w:cs="Arial"/>
                <w:i/>
                <w:sz w:val="16"/>
                <w:szCs w:val="16"/>
              </w:rPr>
            </w:pPr>
          </w:p>
        </w:tc>
        <w:tc>
          <w:tcPr>
            <w:tcW w:w="1525" w:type="dxa"/>
            <w:tcBorders>
              <w:top w:val="nil"/>
              <w:left w:val="nil"/>
              <w:bottom w:val="nil"/>
              <w:right w:val="nil"/>
            </w:tcBorders>
          </w:tcPr>
          <w:p w14:paraId="4EA36566" w14:textId="77777777" w:rsidR="0068469E" w:rsidRDefault="002B1B02">
            <w:pPr>
              <w:rPr>
                <w:rFonts w:ascii="Arial" w:hAnsi="Arial" w:cs="Arial"/>
                <w:sz w:val="16"/>
                <w:szCs w:val="16"/>
              </w:rPr>
            </w:pPr>
            <w:r>
              <w:rPr>
                <w:rFonts w:ascii="Arial" w:hAnsi="Arial" w:cs="Arial"/>
                <w:sz w:val="16"/>
                <w:szCs w:val="16"/>
              </w:rPr>
              <w:t>RP2</w:t>
            </w:r>
          </w:p>
        </w:tc>
        <w:tc>
          <w:tcPr>
            <w:tcW w:w="2127" w:type="dxa"/>
            <w:tcBorders>
              <w:top w:val="nil"/>
              <w:left w:val="nil"/>
              <w:bottom w:val="nil"/>
              <w:right w:val="nil"/>
            </w:tcBorders>
          </w:tcPr>
          <w:p w14:paraId="4EA36567"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68" w14:textId="77777777" w:rsidR="0068469E" w:rsidRDefault="002B1B02">
            <w:pPr>
              <w:rPr>
                <w:rFonts w:ascii="Arial" w:hAnsi="Arial" w:cs="Arial"/>
                <w:sz w:val="16"/>
                <w:szCs w:val="16"/>
              </w:rPr>
            </w:pPr>
            <w:r>
              <w:rPr>
                <w:rFonts w:ascii="Arial" w:hAnsi="Arial" w:cs="Arial"/>
                <w:sz w:val="16"/>
                <w:szCs w:val="16"/>
              </w:rPr>
              <w:t>8.4</w:t>
            </w:r>
          </w:p>
        </w:tc>
        <w:tc>
          <w:tcPr>
            <w:tcW w:w="1701" w:type="dxa"/>
            <w:tcBorders>
              <w:top w:val="nil"/>
              <w:left w:val="nil"/>
              <w:bottom w:val="nil"/>
              <w:right w:val="nil"/>
            </w:tcBorders>
          </w:tcPr>
          <w:p w14:paraId="4EA36569" w14:textId="77777777" w:rsidR="0068469E" w:rsidRDefault="002B1B02">
            <w:pPr>
              <w:rPr>
                <w:rFonts w:ascii="Arial" w:hAnsi="Arial" w:cs="Arial"/>
                <w:sz w:val="16"/>
                <w:szCs w:val="16"/>
              </w:rPr>
            </w:pPr>
            <w:r>
              <w:rPr>
                <w:rFonts w:ascii="Arial" w:hAnsi="Arial" w:cs="Arial"/>
                <w:sz w:val="16"/>
                <w:szCs w:val="16"/>
              </w:rPr>
              <w:t>12</w:t>
            </w:r>
          </w:p>
        </w:tc>
        <w:tc>
          <w:tcPr>
            <w:tcW w:w="1943" w:type="dxa"/>
            <w:tcBorders>
              <w:top w:val="nil"/>
              <w:left w:val="nil"/>
              <w:bottom w:val="nil"/>
              <w:right w:val="nil"/>
            </w:tcBorders>
          </w:tcPr>
          <w:p w14:paraId="4EA3656A" w14:textId="77777777" w:rsidR="0068469E" w:rsidRDefault="002B1B02">
            <w:pPr>
              <w:rPr>
                <w:rFonts w:ascii="Arial" w:hAnsi="Arial" w:cs="Arial"/>
                <w:sz w:val="16"/>
                <w:szCs w:val="16"/>
              </w:rPr>
            </w:pPr>
            <w:r>
              <w:rPr>
                <w:rFonts w:ascii="Arial" w:hAnsi="Arial" w:cs="Arial"/>
                <w:sz w:val="16"/>
                <w:szCs w:val="16"/>
              </w:rPr>
              <w:t>454/1100 = 0.41</w:t>
            </w:r>
          </w:p>
        </w:tc>
        <w:tc>
          <w:tcPr>
            <w:tcW w:w="909" w:type="dxa"/>
            <w:tcBorders>
              <w:top w:val="nil"/>
              <w:left w:val="nil"/>
              <w:bottom w:val="nil"/>
              <w:right w:val="nil"/>
            </w:tcBorders>
          </w:tcPr>
          <w:p w14:paraId="4EA3656B" w14:textId="77777777" w:rsidR="0068469E" w:rsidRDefault="002B1B02">
            <w:pPr>
              <w:rPr>
                <w:rFonts w:ascii="Arial" w:hAnsi="Arial" w:cs="Arial"/>
                <w:sz w:val="16"/>
                <w:szCs w:val="16"/>
              </w:rPr>
            </w:pPr>
            <w:r>
              <w:rPr>
                <w:rFonts w:ascii="Arial" w:hAnsi="Arial" w:cs="Arial"/>
                <w:sz w:val="16"/>
                <w:szCs w:val="16"/>
              </w:rPr>
              <w:t>No</w:t>
            </w:r>
          </w:p>
        </w:tc>
        <w:tc>
          <w:tcPr>
            <w:tcW w:w="2493" w:type="dxa"/>
            <w:vMerge/>
            <w:tcBorders>
              <w:top w:val="nil"/>
              <w:left w:val="nil"/>
              <w:bottom w:val="nil"/>
              <w:right w:val="nil"/>
            </w:tcBorders>
          </w:tcPr>
          <w:p w14:paraId="4EA3656C" w14:textId="77777777" w:rsidR="0068469E" w:rsidRDefault="0068469E">
            <w:pPr>
              <w:rPr>
                <w:rFonts w:ascii="Arial" w:hAnsi="Arial" w:cs="Arial"/>
                <w:sz w:val="16"/>
                <w:szCs w:val="16"/>
              </w:rPr>
            </w:pPr>
          </w:p>
        </w:tc>
      </w:tr>
      <w:tr w:rsidR="0068469E" w14:paraId="4EA36576" w14:textId="77777777">
        <w:tc>
          <w:tcPr>
            <w:tcW w:w="1418" w:type="dxa"/>
            <w:tcBorders>
              <w:top w:val="nil"/>
              <w:left w:val="nil"/>
              <w:bottom w:val="nil"/>
              <w:right w:val="nil"/>
            </w:tcBorders>
          </w:tcPr>
          <w:p w14:paraId="4EA3656E" w14:textId="77777777" w:rsidR="0068469E" w:rsidRDefault="0068469E">
            <w:pPr>
              <w:rPr>
                <w:rFonts w:ascii="Arial" w:hAnsi="Arial" w:cs="Arial"/>
                <w:i/>
                <w:sz w:val="16"/>
                <w:szCs w:val="16"/>
              </w:rPr>
            </w:pPr>
          </w:p>
        </w:tc>
        <w:tc>
          <w:tcPr>
            <w:tcW w:w="1525" w:type="dxa"/>
            <w:tcBorders>
              <w:top w:val="nil"/>
              <w:left w:val="nil"/>
              <w:bottom w:val="nil"/>
              <w:right w:val="nil"/>
            </w:tcBorders>
          </w:tcPr>
          <w:p w14:paraId="4EA3656F" w14:textId="77777777" w:rsidR="0068469E" w:rsidRDefault="002B1B02">
            <w:pPr>
              <w:rPr>
                <w:rFonts w:ascii="Arial" w:hAnsi="Arial" w:cs="Arial"/>
                <w:sz w:val="16"/>
                <w:szCs w:val="16"/>
              </w:rPr>
            </w:pPr>
            <w:proofErr w:type="spellStart"/>
            <w:r>
              <w:rPr>
                <w:rFonts w:ascii="Arial" w:hAnsi="Arial" w:cs="Arial"/>
                <w:sz w:val="16"/>
                <w:szCs w:val="16"/>
              </w:rPr>
              <w:t>Djalkmara</w:t>
            </w:r>
            <w:proofErr w:type="spellEnd"/>
          </w:p>
        </w:tc>
        <w:tc>
          <w:tcPr>
            <w:tcW w:w="2127" w:type="dxa"/>
            <w:tcBorders>
              <w:top w:val="nil"/>
              <w:left w:val="nil"/>
              <w:bottom w:val="nil"/>
              <w:right w:val="nil"/>
            </w:tcBorders>
          </w:tcPr>
          <w:p w14:paraId="4EA36570"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71" w14:textId="77777777" w:rsidR="0068469E" w:rsidRDefault="002B1B02">
            <w:pPr>
              <w:rPr>
                <w:rFonts w:ascii="Arial" w:hAnsi="Arial" w:cs="Arial"/>
                <w:sz w:val="16"/>
                <w:szCs w:val="16"/>
              </w:rPr>
            </w:pPr>
            <w:r>
              <w:rPr>
                <w:rFonts w:ascii="Arial" w:hAnsi="Arial" w:cs="Arial"/>
                <w:sz w:val="16"/>
                <w:szCs w:val="16"/>
              </w:rPr>
              <w:t>58</w:t>
            </w:r>
          </w:p>
        </w:tc>
        <w:tc>
          <w:tcPr>
            <w:tcW w:w="1701" w:type="dxa"/>
            <w:tcBorders>
              <w:top w:val="nil"/>
              <w:left w:val="nil"/>
              <w:bottom w:val="nil"/>
              <w:right w:val="nil"/>
            </w:tcBorders>
          </w:tcPr>
          <w:p w14:paraId="4EA36572" w14:textId="77777777" w:rsidR="0068469E" w:rsidRDefault="002B1B02">
            <w:pPr>
              <w:rPr>
                <w:rFonts w:ascii="Arial" w:hAnsi="Arial" w:cs="Arial"/>
                <w:sz w:val="16"/>
                <w:szCs w:val="16"/>
              </w:rPr>
            </w:pPr>
            <w:r>
              <w:rPr>
                <w:rFonts w:ascii="Arial" w:hAnsi="Arial" w:cs="Arial"/>
                <w:sz w:val="16"/>
                <w:szCs w:val="16"/>
              </w:rPr>
              <w:t>1.7</w:t>
            </w:r>
          </w:p>
        </w:tc>
        <w:tc>
          <w:tcPr>
            <w:tcW w:w="1943" w:type="dxa"/>
            <w:tcBorders>
              <w:top w:val="nil"/>
              <w:left w:val="nil"/>
              <w:bottom w:val="nil"/>
              <w:right w:val="nil"/>
            </w:tcBorders>
          </w:tcPr>
          <w:p w14:paraId="4EA36573" w14:textId="77777777" w:rsidR="0068469E" w:rsidRDefault="002B1B02">
            <w:pPr>
              <w:rPr>
                <w:rFonts w:ascii="Arial" w:hAnsi="Arial" w:cs="Arial"/>
                <w:sz w:val="16"/>
                <w:szCs w:val="16"/>
              </w:rPr>
            </w:pPr>
            <w:r>
              <w:rPr>
                <w:rFonts w:ascii="Arial" w:hAnsi="Arial" w:cs="Arial"/>
                <w:sz w:val="16"/>
                <w:szCs w:val="16"/>
              </w:rPr>
              <w:t>258/1100 = 0.23</w:t>
            </w:r>
          </w:p>
        </w:tc>
        <w:tc>
          <w:tcPr>
            <w:tcW w:w="909" w:type="dxa"/>
            <w:tcBorders>
              <w:top w:val="nil"/>
              <w:left w:val="nil"/>
              <w:bottom w:val="nil"/>
              <w:right w:val="nil"/>
            </w:tcBorders>
          </w:tcPr>
          <w:p w14:paraId="4EA36574" w14:textId="77777777" w:rsidR="0068469E" w:rsidRDefault="002B1B02">
            <w:pPr>
              <w:rPr>
                <w:rFonts w:ascii="Arial" w:hAnsi="Arial" w:cs="Arial"/>
                <w:sz w:val="16"/>
                <w:szCs w:val="16"/>
              </w:rPr>
            </w:pPr>
            <w:r>
              <w:rPr>
                <w:rFonts w:ascii="Arial" w:hAnsi="Arial" w:cs="Arial"/>
                <w:sz w:val="16"/>
                <w:szCs w:val="16"/>
              </w:rPr>
              <w:t>No</w:t>
            </w:r>
          </w:p>
        </w:tc>
        <w:tc>
          <w:tcPr>
            <w:tcW w:w="2493" w:type="dxa"/>
            <w:vMerge/>
            <w:tcBorders>
              <w:top w:val="nil"/>
              <w:left w:val="nil"/>
              <w:bottom w:val="nil"/>
              <w:right w:val="nil"/>
            </w:tcBorders>
          </w:tcPr>
          <w:p w14:paraId="4EA36575" w14:textId="77777777" w:rsidR="0068469E" w:rsidRDefault="0068469E">
            <w:pPr>
              <w:rPr>
                <w:rFonts w:ascii="Arial" w:hAnsi="Arial" w:cs="Arial"/>
                <w:sz w:val="16"/>
                <w:szCs w:val="16"/>
              </w:rPr>
            </w:pPr>
          </w:p>
        </w:tc>
      </w:tr>
      <w:tr w:rsidR="0068469E" w14:paraId="4EA3657B" w14:textId="77777777">
        <w:tc>
          <w:tcPr>
            <w:tcW w:w="1418" w:type="dxa"/>
            <w:tcBorders>
              <w:top w:val="nil"/>
              <w:left w:val="nil"/>
              <w:bottom w:val="nil"/>
              <w:right w:val="nil"/>
            </w:tcBorders>
          </w:tcPr>
          <w:p w14:paraId="4EA36577" w14:textId="77777777" w:rsidR="0068469E" w:rsidRDefault="002B1B02">
            <w:pPr>
              <w:rPr>
                <w:rFonts w:ascii="Arial" w:hAnsi="Arial" w:cs="Arial"/>
                <w:i/>
                <w:sz w:val="16"/>
                <w:szCs w:val="16"/>
              </w:rPr>
            </w:pPr>
            <w:r>
              <w:rPr>
                <w:rFonts w:ascii="Arial" w:hAnsi="Arial" w:cs="Arial"/>
                <w:i/>
                <w:sz w:val="16"/>
                <w:szCs w:val="16"/>
              </w:rPr>
              <w:t xml:space="preserve">H. </w:t>
            </w:r>
            <w:proofErr w:type="spellStart"/>
            <w:r>
              <w:rPr>
                <w:rFonts w:ascii="Arial" w:hAnsi="Arial" w:cs="Arial"/>
                <w:i/>
                <w:sz w:val="16"/>
                <w:szCs w:val="16"/>
              </w:rPr>
              <w:t>viridissima</w:t>
            </w:r>
            <w:proofErr w:type="spellEnd"/>
          </w:p>
        </w:tc>
        <w:tc>
          <w:tcPr>
            <w:tcW w:w="1525" w:type="dxa"/>
            <w:tcBorders>
              <w:top w:val="nil"/>
              <w:left w:val="nil"/>
              <w:bottom w:val="nil"/>
              <w:right w:val="nil"/>
            </w:tcBorders>
          </w:tcPr>
          <w:p w14:paraId="4EA36578" w14:textId="77777777" w:rsidR="0068469E" w:rsidRDefault="002B1B02">
            <w:pPr>
              <w:rPr>
                <w:rFonts w:ascii="Arial" w:hAnsi="Arial" w:cs="Arial"/>
                <w:sz w:val="16"/>
                <w:szCs w:val="16"/>
              </w:rPr>
            </w:pPr>
            <w:r>
              <w:rPr>
                <w:rFonts w:ascii="Arial" w:hAnsi="Arial" w:cs="Arial"/>
                <w:sz w:val="16"/>
                <w:szCs w:val="16"/>
              </w:rPr>
              <w:t>Spiked MCW</w:t>
            </w:r>
          </w:p>
        </w:tc>
        <w:tc>
          <w:tcPr>
            <w:tcW w:w="2127" w:type="dxa"/>
            <w:tcBorders>
              <w:top w:val="nil"/>
              <w:left w:val="nil"/>
              <w:bottom w:val="nil"/>
              <w:right w:val="nil"/>
            </w:tcBorders>
          </w:tcPr>
          <w:p w14:paraId="4EA36579" w14:textId="77777777" w:rsidR="0068469E" w:rsidRDefault="002B1B02">
            <w:pPr>
              <w:rPr>
                <w:rFonts w:ascii="Arial" w:hAnsi="Arial" w:cs="Arial"/>
                <w:sz w:val="16"/>
                <w:szCs w:val="16"/>
              </w:rPr>
            </w:pPr>
            <w:r>
              <w:rPr>
                <w:rFonts w:ascii="Arial" w:hAnsi="Arial" w:cs="Arial"/>
                <w:sz w:val="16"/>
                <w:szCs w:val="16"/>
              </w:rPr>
              <w:t>1380</w:t>
            </w:r>
          </w:p>
        </w:tc>
        <w:tc>
          <w:tcPr>
            <w:tcW w:w="8180" w:type="dxa"/>
            <w:gridSpan w:val="5"/>
            <w:tcBorders>
              <w:top w:val="nil"/>
              <w:left w:val="nil"/>
              <w:bottom w:val="nil"/>
              <w:right w:val="nil"/>
            </w:tcBorders>
          </w:tcPr>
          <w:p w14:paraId="4EA3657A" w14:textId="77777777" w:rsidR="0068469E" w:rsidRDefault="0068469E">
            <w:pPr>
              <w:rPr>
                <w:rFonts w:ascii="Arial" w:hAnsi="Arial" w:cs="Arial"/>
                <w:sz w:val="16"/>
                <w:szCs w:val="16"/>
              </w:rPr>
            </w:pPr>
          </w:p>
        </w:tc>
      </w:tr>
      <w:tr w:rsidR="0068469E" w14:paraId="4EA36584" w14:textId="77777777">
        <w:tc>
          <w:tcPr>
            <w:tcW w:w="1418" w:type="dxa"/>
            <w:tcBorders>
              <w:top w:val="nil"/>
              <w:left w:val="nil"/>
              <w:bottom w:val="nil"/>
              <w:right w:val="nil"/>
            </w:tcBorders>
          </w:tcPr>
          <w:p w14:paraId="4EA3657C" w14:textId="77777777" w:rsidR="0068469E" w:rsidRDefault="0068469E">
            <w:pPr>
              <w:rPr>
                <w:rFonts w:ascii="Arial" w:hAnsi="Arial" w:cs="Arial"/>
                <w:i/>
                <w:sz w:val="16"/>
                <w:szCs w:val="16"/>
              </w:rPr>
            </w:pPr>
          </w:p>
        </w:tc>
        <w:tc>
          <w:tcPr>
            <w:tcW w:w="1525" w:type="dxa"/>
            <w:tcBorders>
              <w:top w:val="nil"/>
              <w:left w:val="nil"/>
              <w:bottom w:val="nil"/>
              <w:right w:val="nil"/>
            </w:tcBorders>
          </w:tcPr>
          <w:p w14:paraId="4EA3657D" w14:textId="77777777" w:rsidR="0068469E" w:rsidRDefault="002B1B02">
            <w:pPr>
              <w:rPr>
                <w:rFonts w:ascii="Arial" w:hAnsi="Arial" w:cs="Arial"/>
                <w:sz w:val="16"/>
                <w:szCs w:val="16"/>
              </w:rPr>
            </w:pPr>
            <w:r>
              <w:rPr>
                <w:rFonts w:ascii="Arial" w:hAnsi="Arial" w:cs="Arial"/>
                <w:sz w:val="16"/>
                <w:szCs w:val="16"/>
              </w:rPr>
              <w:t>Pit 3</w:t>
            </w:r>
          </w:p>
        </w:tc>
        <w:tc>
          <w:tcPr>
            <w:tcW w:w="2127" w:type="dxa"/>
            <w:tcBorders>
              <w:top w:val="nil"/>
              <w:left w:val="nil"/>
              <w:bottom w:val="nil"/>
              <w:right w:val="nil"/>
            </w:tcBorders>
          </w:tcPr>
          <w:p w14:paraId="4EA3657E"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7F" w14:textId="77777777" w:rsidR="0068469E" w:rsidRDefault="002B1B02">
            <w:pPr>
              <w:rPr>
                <w:rFonts w:ascii="Arial" w:hAnsi="Arial" w:cs="Arial"/>
                <w:sz w:val="16"/>
                <w:szCs w:val="16"/>
              </w:rPr>
            </w:pPr>
            <w:r>
              <w:rPr>
                <w:rFonts w:ascii="Arial" w:hAnsi="Arial" w:cs="Arial"/>
                <w:sz w:val="16"/>
                <w:szCs w:val="16"/>
              </w:rPr>
              <w:t>4.5</w:t>
            </w:r>
          </w:p>
        </w:tc>
        <w:tc>
          <w:tcPr>
            <w:tcW w:w="1701" w:type="dxa"/>
            <w:tcBorders>
              <w:top w:val="nil"/>
              <w:left w:val="nil"/>
              <w:bottom w:val="nil"/>
              <w:right w:val="nil"/>
            </w:tcBorders>
          </w:tcPr>
          <w:p w14:paraId="4EA36580" w14:textId="77777777" w:rsidR="0068469E" w:rsidRDefault="002B1B02">
            <w:pPr>
              <w:rPr>
                <w:rFonts w:ascii="Arial" w:hAnsi="Arial" w:cs="Arial"/>
                <w:sz w:val="16"/>
                <w:szCs w:val="16"/>
              </w:rPr>
            </w:pPr>
            <w:r>
              <w:rPr>
                <w:rFonts w:ascii="Arial" w:hAnsi="Arial" w:cs="Arial"/>
                <w:sz w:val="16"/>
                <w:szCs w:val="16"/>
              </w:rPr>
              <w:t>22.2</w:t>
            </w:r>
          </w:p>
        </w:tc>
        <w:tc>
          <w:tcPr>
            <w:tcW w:w="1943" w:type="dxa"/>
            <w:tcBorders>
              <w:top w:val="nil"/>
              <w:left w:val="nil"/>
              <w:bottom w:val="nil"/>
              <w:right w:val="nil"/>
            </w:tcBorders>
          </w:tcPr>
          <w:p w14:paraId="4EA36581" w14:textId="77777777" w:rsidR="0068469E" w:rsidRDefault="002B1B02">
            <w:pPr>
              <w:rPr>
                <w:rFonts w:ascii="Arial" w:hAnsi="Arial" w:cs="Arial"/>
                <w:sz w:val="16"/>
                <w:szCs w:val="16"/>
              </w:rPr>
            </w:pPr>
            <w:r>
              <w:rPr>
                <w:rFonts w:ascii="Arial" w:hAnsi="Arial" w:cs="Arial"/>
                <w:sz w:val="16"/>
                <w:szCs w:val="16"/>
              </w:rPr>
              <w:t>41.2/1380 =0.03</w:t>
            </w:r>
          </w:p>
        </w:tc>
        <w:tc>
          <w:tcPr>
            <w:tcW w:w="909" w:type="dxa"/>
            <w:tcBorders>
              <w:top w:val="nil"/>
              <w:left w:val="nil"/>
              <w:bottom w:val="nil"/>
              <w:right w:val="nil"/>
            </w:tcBorders>
          </w:tcPr>
          <w:p w14:paraId="4EA36582" w14:textId="77777777" w:rsidR="0068469E" w:rsidRDefault="002B1B02">
            <w:pPr>
              <w:rPr>
                <w:rFonts w:ascii="Arial" w:hAnsi="Arial" w:cs="Arial"/>
                <w:sz w:val="16"/>
                <w:szCs w:val="16"/>
              </w:rPr>
            </w:pPr>
            <w:r>
              <w:rPr>
                <w:rFonts w:ascii="Arial" w:hAnsi="Arial" w:cs="Arial"/>
                <w:sz w:val="16"/>
                <w:szCs w:val="16"/>
              </w:rPr>
              <w:t>No</w:t>
            </w:r>
          </w:p>
        </w:tc>
        <w:tc>
          <w:tcPr>
            <w:tcW w:w="2493" w:type="dxa"/>
            <w:tcBorders>
              <w:top w:val="nil"/>
              <w:left w:val="nil"/>
              <w:bottom w:val="nil"/>
              <w:right w:val="nil"/>
            </w:tcBorders>
          </w:tcPr>
          <w:p w14:paraId="4EA36583" w14:textId="77777777" w:rsidR="0068469E" w:rsidRDefault="002B1B02">
            <w:pPr>
              <w:rPr>
                <w:rFonts w:ascii="Arial" w:hAnsi="Arial" w:cs="Arial"/>
                <w:sz w:val="16"/>
                <w:szCs w:val="16"/>
              </w:rPr>
            </w:pPr>
            <w:r>
              <w:rPr>
                <w:rFonts w:ascii="Arial" w:hAnsi="Arial" w:cs="Arial"/>
                <w:sz w:val="16"/>
                <w:szCs w:val="16"/>
              </w:rPr>
              <w:t>No</w:t>
            </w:r>
          </w:p>
        </w:tc>
      </w:tr>
      <w:tr w:rsidR="0068469E" w14:paraId="4EA3658D" w14:textId="77777777">
        <w:tc>
          <w:tcPr>
            <w:tcW w:w="1418" w:type="dxa"/>
            <w:tcBorders>
              <w:top w:val="nil"/>
              <w:left w:val="nil"/>
              <w:bottom w:val="nil"/>
              <w:right w:val="nil"/>
            </w:tcBorders>
          </w:tcPr>
          <w:p w14:paraId="4EA36585" w14:textId="77777777" w:rsidR="0068469E" w:rsidRDefault="0068469E">
            <w:pPr>
              <w:rPr>
                <w:rFonts w:ascii="Arial" w:hAnsi="Arial" w:cs="Arial"/>
                <w:i/>
                <w:sz w:val="16"/>
                <w:szCs w:val="16"/>
              </w:rPr>
            </w:pPr>
          </w:p>
        </w:tc>
        <w:tc>
          <w:tcPr>
            <w:tcW w:w="1525" w:type="dxa"/>
            <w:tcBorders>
              <w:top w:val="nil"/>
              <w:left w:val="nil"/>
              <w:bottom w:val="nil"/>
              <w:right w:val="nil"/>
            </w:tcBorders>
            <w:shd w:val="clear" w:color="auto" w:fill="auto"/>
          </w:tcPr>
          <w:p w14:paraId="4EA36586" w14:textId="77777777" w:rsidR="0068469E" w:rsidRDefault="002B1B02">
            <w:pPr>
              <w:rPr>
                <w:rFonts w:ascii="Arial" w:hAnsi="Arial" w:cs="Arial"/>
                <w:sz w:val="16"/>
                <w:szCs w:val="16"/>
              </w:rPr>
            </w:pPr>
            <w:r>
              <w:rPr>
                <w:rFonts w:ascii="Arial" w:hAnsi="Arial" w:cs="Arial"/>
                <w:sz w:val="16"/>
                <w:szCs w:val="16"/>
              </w:rPr>
              <w:t>RP2c*</w:t>
            </w:r>
          </w:p>
        </w:tc>
        <w:tc>
          <w:tcPr>
            <w:tcW w:w="2127" w:type="dxa"/>
            <w:tcBorders>
              <w:top w:val="nil"/>
              <w:left w:val="nil"/>
              <w:bottom w:val="nil"/>
              <w:right w:val="nil"/>
            </w:tcBorders>
            <w:shd w:val="clear" w:color="auto" w:fill="auto"/>
          </w:tcPr>
          <w:p w14:paraId="4EA36587" w14:textId="77777777" w:rsidR="0068469E" w:rsidRDefault="0068469E">
            <w:pPr>
              <w:rPr>
                <w:rFonts w:ascii="Arial" w:hAnsi="Arial" w:cs="Arial"/>
                <w:sz w:val="16"/>
                <w:szCs w:val="16"/>
              </w:rPr>
            </w:pPr>
          </w:p>
        </w:tc>
        <w:tc>
          <w:tcPr>
            <w:tcW w:w="1134" w:type="dxa"/>
            <w:tcBorders>
              <w:top w:val="nil"/>
              <w:left w:val="nil"/>
              <w:bottom w:val="nil"/>
              <w:right w:val="nil"/>
            </w:tcBorders>
            <w:shd w:val="clear" w:color="auto" w:fill="auto"/>
          </w:tcPr>
          <w:p w14:paraId="4EA36588" w14:textId="77777777" w:rsidR="0068469E" w:rsidRDefault="002B1B02">
            <w:pPr>
              <w:rPr>
                <w:rFonts w:ascii="Arial" w:hAnsi="Arial" w:cs="Arial"/>
                <w:sz w:val="16"/>
                <w:szCs w:val="16"/>
              </w:rPr>
            </w:pPr>
            <w:r>
              <w:rPr>
                <w:rFonts w:ascii="Arial" w:hAnsi="Arial" w:cs="Arial"/>
                <w:sz w:val="16"/>
                <w:szCs w:val="16"/>
              </w:rPr>
              <w:t>190</w:t>
            </w:r>
          </w:p>
        </w:tc>
        <w:tc>
          <w:tcPr>
            <w:tcW w:w="1701" w:type="dxa"/>
            <w:tcBorders>
              <w:top w:val="nil"/>
              <w:left w:val="nil"/>
              <w:bottom w:val="nil"/>
              <w:right w:val="nil"/>
            </w:tcBorders>
            <w:shd w:val="clear" w:color="auto" w:fill="auto"/>
          </w:tcPr>
          <w:p w14:paraId="4EA36589" w14:textId="77777777" w:rsidR="0068469E" w:rsidRDefault="002B1B02">
            <w:pPr>
              <w:rPr>
                <w:rFonts w:ascii="Arial" w:hAnsi="Arial" w:cs="Arial"/>
                <w:sz w:val="16"/>
                <w:szCs w:val="16"/>
              </w:rPr>
            </w:pPr>
            <w:r>
              <w:rPr>
                <w:rFonts w:ascii="Arial" w:hAnsi="Arial" w:cs="Arial"/>
                <w:sz w:val="16"/>
                <w:szCs w:val="16"/>
              </w:rPr>
              <w:t>0.53</w:t>
            </w:r>
          </w:p>
        </w:tc>
        <w:tc>
          <w:tcPr>
            <w:tcW w:w="1943" w:type="dxa"/>
            <w:tcBorders>
              <w:top w:val="nil"/>
              <w:left w:val="nil"/>
              <w:bottom w:val="nil"/>
              <w:right w:val="nil"/>
            </w:tcBorders>
            <w:shd w:val="clear" w:color="auto" w:fill="auto"/>
          </w:tcPr>
          <w:p w14:paraId="4EA3658A" w14:textId="77777777" w:rsidR="0068469E" w:rsidRDefault="002B1B02">
            <w:pPr>
              <w:rPr>
                <w:rFonts w:ascii="Arial" w:hAnsi="Arial" w:cs="Arial"/>
                <w:sz w:val="16"/>
                <w:szCs w:val="16"/>
              </w:rPr>
            </w:pPr>
            <w:r>
              <w:rPr>
                <w:rFonts w:ascii="Arial" w:hAnsi="Arial" w:cs="Arial"/>
                <w:sz w:val="16"/>
                <w:szCs w:val="16"/>
              </w:rPr>
              <w:t>1700/1380 = 1.23</w:t>
            </w:r>
          </w:p>
        </w:tc>
        <w:tc>
          <w:tcPr>
            <w:tcW w:w="909" w:type="dxa"/>
            <w:tcBorders>
              <w:top w:val="nil"/>
              <w:left w:val="nil"/>
              <w:bottom w:val="nil"/>
              <w:right w:val="nil"/>
            </w:tcBorders>
            <w:shd w:val="clear" w:color="auto" w:fill="auto"/>
          </w:tcPr>
          <w:p w14:paraId="4EA3658B" w14:textId="77777777" w:rsidR="0068469E" w:rsidRDefault="002B1B02">
            <w:pPr>
              <w:rPr>
                <w:rFonts w:ascii="Arial" w:hAnsi="Arial" w:cs="Arial"/>
                <w:sz w:val="16"/>
                <w:szCs w:val="16"/>
              </w:rPr>
            </w:pPr>
            <w:r>
              <w:rPr>
                <w:rFonts w:ascii="Arial" w:hAnsi="Arial" w:cs="Arial"/>
                <w:sz w:val="16"/>
                <w:szCs w:val="16"/>
              </w:rPr>
              <w:t>Yes</w:t>
            </w:r>
          </w:p>
        </w:tc>
        <w:tc>
          <w:tcPr>
            <w:tcW w:w="2493" w:type="dxa"/>
            <w:vMerge w:val="restart"/>
            <w:tcBorders>
              <w:top w:val="nil"/>
              <w:left w:val="nil"/>
              <w:bottom w:val="nil"/>
              <w:right w:val="nil"/>
            </w:tcBorders>
            <w:shd w:val="clear" w:color="auto" w:fill="auto"/>
          </w:tcPr>
          <w:p w14:paraId="4EA3658C" w14:textId="77777777" w:rsidR="0068469E" w:rsidRDefault="002B1B02">
            <w:pPr>
              <w:rPr>
                <w:rFonts w:ascii="Arial" w:hAnsi="Arial" w:cs="Arial"/>
                <w:sz w:val="16"/>
                <w:szCs w:val="16"/>
              </w:rPr>
            </w:pPr>
            <w:proofErr w:type="spellStart"/>
            <w:r>
              <w:rPr>
                <w:rFonts w:ascii="Arial" w:hAnsi="Arial" w:cs="Arial"/>
                <w:sz w:val="16"/>
                <w:szCs w:val="16"/>
              </w:rPr>
              <w:t>Mn</w:t>
            </w:r>
            <w:proofErr w:type="spellEnd"/>
            <w:r>
              <w:rPr>
                <w:rFonts w:ascii="Arial" w:hAnsi="Arial" w:cs="Arial"/>
                <w:sz w:val="16"/>
                <w:szCs w:val="16"/>
              </w:rPr>
              <w:t xml:space="preserve"> may have contributed to some of the toxicity observed</w:t>
            </w:r>
          </w:p>
        </w:tc>
      </w:tr>
      <w:tr w:rsidR="0068469E" w14:paraId="4EA36596" w14:textId="77777777">
        <w:tc>
          <w:tcPr>
            <w:tcW w:w="1418" w:type="dxa"/>
            <w:tcBorders>
              <w:top w:val="nil"/>
              <w:left w:val="nil"/>
              <w:bottom w:val="nil"/>
              <w:right w:val="nil"/>
            </w:tcBorders>
          </w:tcPr>
          <w:p w14:paraId="4EA3658E" w14:textId="77777777" w:rsidR="0068469E" w:rsidRDefault="0068469E">
            <w:pPr>
              <w:rPr>
                <w:rFonts w:ascii="Arial" w:hAnsi="Arial" w:cs="Arial"/>
                <w:i/>
                <w:sz w:val="16"/>
                <w:szCs w:val="16"/>
              </w:rPr>
            </w:pPr>
          </w:p>
        </w:tc>
        <w:tc>
          <w:tcPr>
            <w:tcW w:w="1525" w:type="dxa"/>
            <w:tcBorders>
              <w:top w:val="nil"/>
              <w:left w:val="nil"/>
              <w:bottom w:val="nil"/>
              <w:right w:val="nil"/>
            </w:tcBorders>
            <w:shd w:val="clear" w:color="auto" w:fill="auto"/>
          </w:tcPr>
          <w:p w14:paraId="4EA3658F" w14:textId="77777777" w:rsidR="0068469E" w:rsidRDefault="002B1B02">
            <w:pPr>
              <w:rPr>
                <w:rFonts w:ascii="Arial" w:hAnsi="Arial" w:cs="Arial"/>
                <w:sz w:val="16"/>
                <w:szCs w:val="16"/>
              </w:rPr>
            </w:pPr>
            <w:r>
              <w:rPr>
                <w:rFonts w:ascii="Arial" w:hAnsi="Arial" w:cs="Arial"/>
                <w:sz w:val="16"/>
                <w:szCs w:val="16"/>
              </w:rPr>
              <w:t>RP2d*</w:t>
            </w:r>
          </w:p>
        </w:tc>
        <w:tc>
          <w:tcPr>
            <w:tcW w:w="2127" w:type="dxa"/>
            <w:tcBorders>
              <w:top w:val="nil"/>
              <w:left w:val="nil"/>
              <w:bottom w:val="nil"/>
              <w:right w:val="nil"/>
            </w:tcBorders>
            <w:shd w:val="clear" w:color="auto" w:fill="auto"/>
          </w:tcPr>
          <w:p w14:paraId="4EA36590" w14:textId="77777777" w:rsidR="0068469E" w:rsidRDefault="0068469E">
            <w:pPr>
              <w:rPr>
                <w:rFonts w:ascii="Arial" w:hAnsi="Arial" w:cs="Arial"/>
                <w:sz w:val="16"/>
                <w:szCs w:val="16"/>
              </w:rPr>
            </w:pPr>
          </w:p>
        </w:tc>
        <w:tc>
          <w:tcPr>
            <w:tcW w:w="1134" w:type="dxa"/>
            <w:tcBorders>
              <w:top w:val="nil"/>
              <w:left w:val="nil"/>
              <w:bottom w:val="nil"/>
              <w:right w:val="nil"/>
            </w:tcBorders>
            <w:shd w:val="clear" w:color="auto" w:fill="auto"/>
          </w:tcPr>
          <w:p w14:paraId="4EA36591" w14:textId="77777777" w:rsidR="0068469E" w:rsidRDefault="002B1B02">
            <w:pPr>
              <w:rPr>
                <w:rFonts w:ascii="Arial" w:hAnsi="Arial" w:cs="Arial"/>
                <w:sz w:val="16"/>
                <w:szCs w:val="16"/>
              </w:rPr>
            </w:pPr>
            <w:r>
              <w:rPr>
                <w:rFonts w:ascii="Arial" w:hAnsi="Arial" w:cs="Arial"/>
                <w:sz w:val="16"/>
                <w:szCs w:val="16"/>
              </w:rPr>
              <w:t>589</w:t>
            </w:r>
          </w:p>
        </w:tc>
        <w:tc>
          <w:tcPr>
            <w:tcW w:w="1701" w:type="dxa"/>
            <w:tcBorders>
              <w:top w:val="nil"/>
              <w:left w:val="nil"/>
              <w:bottom w:val="nil"/>
              <w:right w:val="nil"/>
            </w:tcBorders>
            <w:shd w:val="clear" w:color="auto" w:fill="auto"/>
          </w:tcPr>
          <w:p w14:paraId="4EA36592" w14:textId="77777777" w:rsidR="0068469E" w:rsidRDefault="002B1B02">
            <w:pPr>
              <w:rPr>
                <w:rFonts w:ascii="Arial" w:hAnsi="Arial" w:cs="Arial"/>
                <w:sz w:val="16"/>
                <w:szCs w:val="16"/>
              </w:rPr>
            </w:pPr>
            <w:r>
              <w:rPr>
                <w:rFonts w:ascii="Arial" w:hAnsi="Arial" w:cs="Arial"/>
                <w:sz w:val="16"/>
                <w:szCs w:val="16"/>
              </w:rPr>
              <w:t>0.17</w:t>
            </w:r>
          </w:p>
        </w:tc>
        <w:tc>
          <w:tcPr>
            <w:tcW w:w="1943" w:type="dxa"/>
            <w:tcBorders>
              <w:top w:val="nil"/>
              <w:left w:val="nil"/>
              <w:bottom w:val="nil"/>
              <w:right w:val="nil"/>
            </w:tcBorders>
            <w:shd w:val="clear" w:color="auto" w:fill="auto"/>
          </w:tcPr>
          <w:p w14:paraId="4EA36593" w14:textId="77777777" w:rsidR="0068469E" w:rsidRDefault="002B1B02">
            <w:pPr>
              <w:rPr>
                <w:rFonts w:ascii="Arial" w:hAnsi="Arial" w:cs="Arial"/>
                <w:sz w:val="16"/>
                <w:szCs w:val="16"/>
              </w:rPr>
            </w:pPr>
            <w:r>
              <w:rPr>
                <w:rFonts w:ascii="Arial" w:hAnsi="Arial" w:cs="Arial"/>
                <w:sz w:val="16"/>
                <w:szCs w:val="16"/>
              </w:rPr>
              <w:t>1200/1380 = 0.87</w:t>
            </w:r>
          </w:p>
        </w:tc>
        <w:tc>
          <w:tcPr>
            <w:tcW w:w="909" w:type="dxa"/>
            <w:tcBorders>
              <w:top w:val="nil"/>
              <w:left w:val="nil"/>
              <w:bottom w:val="nil"/>
              <w:right w:val="nil"/>
            </w:tcBorders>
            <w:shd w:val="clear" w:color="auto" w:fill="auto"/>
          </w:tcPr>
          <w:p w14:paraId="4EA36594" w14:textId="77777777" w:rsidR="0068469E" w:rsidRDefault="002B1B02">
            <w:pPr>
              <w:rPr>
                <w:rFonts w:ascii="Arial" w:hAnsi="Arial" w:cs="Arial"/>
                <w:sz w:val="16"/>
                <w:szCs w:val="16"/>
              </w:rPr>
            </w:pPr>
            <w:r>
              <w:rPr>
                <w:rFonts w:ascii="Arial" w:hAnsi="Arial" w:cs="Arial"/>
                <w:sz w:val="16"/>
                <w:szCs w:val="16"/>
              </w:rPr>
              <w:t>Yes</w:t>
            </w:r>
          </w:p>
        </w:tc>
        <w:tc>
          <w:tcPr>
            <w:tcW w:w="2493" w:type="dxa"/>
            <w:vMerge/>
            <w:tcBorders>
              <w:top w:val="nil"/>
              <w:left w:val="nil"/>
              <w:bottom w:val="nil"/>
              <w:right w:val="nil"/>
            </w:tcBorders>
            <w:shd w:val="clear" w:color="auto" w:fill="auto"/>
          </w:tcPr>
          <w:p w14:paraId="4EA36595" w14:textId="77777777" w:rsidR="0068469E" w:rsidRDefault="0068469E">
            <w:pPr>
              <w:rPr>
                <w:rFonts w:ascii="Arial" w:hAnsi="Arial" w:cs="Arial"/>
                <w:sz w:val="16"/>
                <w:szCs w:val="16"/>
              </w:rPr>
            </w:pPr>
          </w:p>
        </w:tc>
      </w:tr>
      <w:tr w:rsidR="0068469E" w14:paraId="4EA3659F" w14:textId="77777777">
        <w:tc>
          <w:tcPr>
            <w:tcW w:w="1418" w:type="dxa"/>
            <w:tcBorders>
              <w:top w:val="nil"/>
              <w:left w:val="nil"/>
              <w:bottom w:val="nil"/>
              <w:right w:val="nil"/>
            </w:tcBorders>
          </w:tcPr>
          <w:p w14:paraId="4EA36597" w14:textId="77777777" w:rsidR="0068469E" w:rsidRDefault="0068469E">
            <w:pPr>
              <w:rPr>
                <w:rFonts w:ascii="Arial" w:hAnsi="Arial" w:cs="Arial"/>
                <w:i/>
                <w:sz w:val="16"/>
                <w:szCs w:val="16"/>
              </w:rPr>
            </w:pPr>
          </w:p>
        </w:tc>
        <w:tc>
          <w:tcPr>
            <w:tcW w:w="1525" w:type="dxa"/>
            <w:tcBorders>
              <w:top w:val="nil"/>
              <w:left w:val="nil"/>
              <w:bottom w:val="nil"/>
              <w:right w:val="nil"/>
            </w:tcBorders>
          </w:tcPr>
          <w:p w14:paraId="4EA36598" w14:textId="77777777" w:rsidR="0068469E" w:rsidRDefault="002B1B02">
            <w:pPr>
              <w:rPr>
                <w:rFonts w:ascii="Arial" w:hAnsi="Arial" w:cs="Arial"/>
                <w:sz w:val="16"/>
                <w:szCs w:val="16"/>
              </w:rPr>
            </w:pPr>
            <w:r>
              <w:rPr>
                <w:rFonts w:ascii="Arial" w:hAnsi="Arial" w:cs="Arial"/>
                <w:sz w:val="16"/>
                <w:szCs w:val="16"/>
              </w:rPr>
              <w:t>RP2g*</w:t>
            </w:r>
          </w:p>
        </w:tc>
        <w:tc>
          <w:tcPr>
            <w:tcW w:w="2127" w:type="dxa"/>
            <w:tcBorders>
              <w:top w:val="nil"/>
              <w:left w:val="nil"/>
              <w:bottom w:val="nil"/>
              <w:right w:val="nil"/>
            </w:tcBorders>
          </w:tcPr>
          <w:p w14:paraId="4EA36599"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9A" w14:textId="77777777" w:rsidR="0068469E" w:rsidRDefault="002B1B02">
            <w:pPr>
              <w:rPr>
                <w:rFonts w:ascii="Arial" w:hAnsi="Arial" w:cs="Arial"/>
                <w:sz w:val="16"/>
                <w:szCs w:val="16"/>
              </w:rPr>
            </w:pPr>
            <w:r>
              <w:rPr>
                <w:rFonts w:ascii="Arial" w:hAnsi="Arial" w:cs="Arial"/>
                <w:sz w:val="16"/>
                <w:szCs w:val="16"/>
              </w:rPr>
              <w:t>31.3</w:t>
            </w:r>
          </w:p>
        </w:tc>
        <w:tc>
          <w:tcPr>
            <w:tcW w:w="1701" w:type="dxa"/>
            <w:tcBorders>
              <w:top w:val="nil"/>
              <w:left w:val="nil"/>
              <w:bottom w:val="nil"/>
              <w:right w:val="nil"/>
            </w:tcBorders>
          </w:tcPr>
          <w:p w14:paraId="4EA3659B" w14:textId="77777777" w:rsidR="0068469E" w:rsidRDefault="002B1B02">
            <w:pPr>
              <w:rPr>
                <w:rFonts w:ascii="Arial" w:hAnsi="Arial" w:cs="Arial"/>
                <w:sz w:val="16"/>
                <w:szCs w:val="16"/>
              </w:rPr>
            </w:pPr>
            <w:r>
              <w:rPr>
                <w:rFonts w:ascii="Arial" w:hAnsi="Arial" w:cs="Arial"/>
                <w:sz w:val="16"/>
                <w:szCs w:val="16"/>
              </w:rPr>
              <w:t>3.2</w:t>
            </w:r>
          </w:p>
        </w:tc>
        <w:tc>
          <w:tcPr>
            <w:tcW w:w="1943" w:type="dxa"/>
            <w:tcBorders>
              <w:top w:val="nil"/>
              <w:left w:val="nil"/>
              <w:bottom w:val="nil"/>
              <w:right w:val="nil"/>
            </w:tcBorders>
          </w:tcPr>
          <w:p w14:paraId="4EA3659C" w14:textId="77777777" w:rsidR="0068469E" w:rsidRDefault="002B1B02">
            <w:pPr>
              <w:rPr>
                <w:rFonts w:ascii="Arial" w:hAnsi="Arial" w:cs="Arial"/>
                <w:sz w:val="16"/>
                <w:szCs w:val="16"/>
              </w:rPr>
            </w:pPr>
            <w:r>
              <w:rPr>
                <w:rFonts w:ascii="Arial" w:hAnsi="Arial" w:cs="Arial"/>
                <w:sz w:val="16"/>
                <w:szCs w:val="16"/>
              </w:rPr>
              <w:t>454/1380 = 0.33</w:t>
            </w:r>
          </w:p>
        </w:tc>
        <w:tc>
          <w:tcPr>
            <w:tcW w:w="909" w:type="dxa"/>
            <w:tcBorders>
              <w:top w:val="nil"/>
              <w:left w:val="nil"/>
              <w:bottom w:val="nil"/>
              <w:right w:val="nil"/>
            </w:tcBorders>
          </w:tcPr>
          <w:p w14:paraId="4EA3659D" w14:textId="77777777" w:rsidR="0068469E" w:rsidRDefault="002B1B02">
            <w:pPr>
              <w:rPr>
                <w:rFonts w:ascii="Arial" w:hAnsi="Arial" w:cs="Arial"/>
                <w:sz w:val="16"/>
                <w:szCs w:val="16"/>
              </w:rPr>
            </w:pPr>
            <w:r>
              <w:rPr>
                <w:rFonts w:ascii="Arial" w:hAnsi="Arial" w:cs="Arial"/>
                <w:sz w:val="16"/>
                <w:szCs w:val="16"/>
              </w:rPr>
              <w:t>No</w:t>
            </w:r>
          </w:p>
        </w:tc>
        <w:tc>
          <w:tcPr>
            <w:tcW w:w="2493" w:type="dxa"/>
            <w:vMerge w:val="restart"/>
            <w:tcBorders>
              <w:top w:val="nil"/>
              <w:left w:val="nil"/>
              <w:bottom w:val="single" w:sz="4" w:space="0" w:color="auto"/>
              <w:right w:val="nil"/>
            </w:tcBorders>
          </w:tcPr>
          <w:p w14:paraId="4EA3659E" w14:textId="77777777" w:rsidR="0068469E" w:rsidRDefault="002B1B02">
            <w:pPr>
              <w:rPr>
                <w:rFonts w:ascii="Arial" w:hAnsi="Arial" w:cs="Arial"/>
                <w:sz w:val="16"/>
                <w:szCs w:val="16"/>
              </w:rPr>
            </w:pPr>
            <w:r>
              <w:rPr>
                <w:rFonts w:ascii="Arial" w:hAnsi="Arial" w:cs="Arial"/>
                <w:sz w:val="16"/>
                <w:szCs w:val="16"/>
              </w:rPr>
              <w:t>No</w:t>
            </w:r>
          </w:p>
        </w:tc>
      </w:tr>
      <w:tr w:rsidR="0068469E" w14:paraId="4EA365A8" w14:textId="77777777">
        <w:tc>
          <w:tcPr>
            <w:tcW w:w="1418" w:type="dxa"/>
            <w:tcBorders>
              <w:top w:val="nil"/>
              <w:left w:val="nil"/>
              <w:bottom w:val="nil"/>
              <w:right w:val="nil"/>
            </w:tcBorders>
          </w:tcPr>
          <w:p w14:paraId="4EA365A0" w14:textId="77777777" w:rsidR="0068469E" w:rsidRDefault="0068469E">
            <w:pPr>
              <w:pStyle w:val="ListParagraph"/>
              <w:ind w:left="0"/>
              <w:rPr>
                <w:rFonts w:ascii="Arial" w:hAnsi="Arial" w:cs="Arial"/>
                <w:i/>
              </w:rPr>
            </w:pPr>
          </w:p>
        </w:tc>
        <w:tc>
          <w:tcPr>
            <w:tcW w:w="1525" w:type="dxa"/>
            <w:tcBorders>
              <w:top w:val="nil"/>
              <w:left w:val="nil"/>
              <w:bottom w:val="nil"/>
              <w:right w:val="nil"/>
            </w:tcBorders>
          </w:tcPr>
          <w:p w14:paraId="4EA365A1" w14:textId="77777777" w:rsidR="0068469E" w:rsidRDefault="002B1B02">
            <w:pPr>
              <w:rPr>
                <w:rFonts w:ascii="Arial" w:hAnsi="Arial" w:cs="Arial"/>
                <w:sz w:val="16"/>
                <w:szCs w:val="16"/>
              </w:rPr>
            </w:pPr>
            <w:proofErr w:type="spellStart"/>
            <w:r>
              <w:rPr>
                <w:rFonts w:ascii="Arial" w:hAnsi="Arial" w:cs="Arial"/>
                <w:sz w:val="16"/>
                <w:szCs w:val="16"/>
              </w:rPr>
              <w:t>Djalkmara</w:t>
            </w:r>
            <w:proofErr w:type="spellEnd"/>
          </w:p>
        </w:tc>
        <w:tc>
          <w:tcPr>
            <w:tcW w:w="2127" w:type="dxa"/>
            <w:tcBorders>
              <w:top w:val="nil"/>
              <w:left w:val="nil"/>
              <w:bottom w:val="nil"/>
              <w:right w:val="nil"/>
            </w:tcBorders>
          </w:tcPr>
          <w:p w14:paraId="4EA365A2"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A3" w14:textId="77777777" w:rsidR="0068469E" w:rsidRDefault="002B1B02">
            <w:pPr>
              <w:rPr>
                <w:rFonts w:ascii="Arial" w:hAnsi="Arial" w:cs="Arial"/>
                <w:sz w:val="16"/>
                <w:szCs w:val="16"/>
              </w:rPr>
            </w:pPr>
            <w:r>
              <w:rPr>
                <w:rFonts w:ascii="Arial" w:hAnsi="Arial" w:cs="Arial"/>
                <w:sz w:val="16"/>
                <w:szCs w:val="16"/>
              </w:rPr>
              <w:t>2.5</w:t>
            </w:r>
          </w:p>
        </w:tc>
        <w:tc>
          <w:tcPr>
            <w:tcW w:w="1701" w:type="dxa"/>
            <w:tcBorders>
              <w:top w:val="nil"/>
              <w:left w:val="nil"/>
              <w:bottom w:val="nil"/>
              <w:right w:val="nil"/>
            </w:tcBorders>
          </w:tcPr>
          <w:p w14:paraId="4EA365A4" w14:textId="77777777" w:rsidR="0068469E" w:rsidRDefault="002B1B02">
            <w:pPr>
              <w:rPr>
                <w:rFonts w:ascii="Arial" w:hAnsi="Arial" w:cs="Arial"/>
                <w:sz w:val="16"/>
                <w:szCs w:val="16"/>
              </w:rPr>
            </w:pPr>
            <w:r>
              <w:rPr>
                <w:rFonts w:ascii="Arial" w:hAnsi="Arial" w:cs="Arial"/>
                <w:sz w:val="16"/>
                <w:szCs w:val="16"/>
              </w:rPr>
              <w:t>40</w:t>
            </w:r>
          </w:p>
        </w:tc>
        <w:tc>
          <w:tcPr>
            <w:tcW w:w="1943" w:type="dxa"/>
            <w:tcBorders>
              <w:top w:val="nil"/>
              <w:left w:val="nil"/>
              <w:bottom w:val="nil"/>
              <w:right w:val="nil"/>
            </w:tcBorders>
          </w:tcPr>
          <w:p w14:paraId="4EA365A5" w14:textId="77777777" w:rsidR="0068469E" w:rsidRDefault="002B1B02">
            <w:pPr>
              <w:rPr>
                <w:rFonts w:ascii="Arial" w:hAnsi="Arial" w:cs="Arial"/>
                <w:sz w:val="16"/>
                <w:szCs w:val="16"/>
              </w:rPr>
            </w:pPr>
            <w:r>
              <w:rPr>
                <w:rFonts w:ascii="Arial" w:hAnsi="Arial" w:cs="Arial"/>
                <w:sz w:val="16"/>
                <w:szCs w:val="16"/>
              </w:rPr>
              <w:t>27/1380 = 0.02</w:t>
            </w:r>
          </w:p>
        </w:tc>
        <w:tc>
          <w:tcPr>
            <w:tcW w:w="909" w:type="dxa"/>
            <w:tcBorders>
              <w:top w:val="nil"/>
              <w:left w:val="nil"/>
              <w:bottom w:val="nil"/>
              <w:right w:val="nil"/>
            </w:tcBorders>
          </w:tcPr>
          <w:p w14:paraId="4EA365A6" w14:textId="77777777" w:rsidR="0068469E" w:rsidRDefault="002B1B02">
            <w:pPr>
              <w:rPr>
                <w:rFonts w:ascii="Arial" w:hAnsi="Arial" w:cs="Arial"/>
                <w:sz w:val="16"/>
                <w:szCs w:val="16"/>
              </w:rPr>
            </w:pPr>
            <w:r>
              <w:rPr>
                <w:rFonts w:ascii="Arial" w:hAnsi="Arial" w:cs="Arial"/>
                <w:sz w:val="16"/>
                <w:szCs w:val="16"/>
              </w:rPr>
              <w:t>No</w:t>
            </w:r>
          </w:p>
        </w:tc>
        <w:tc>
          <w:tcPr>
            <w:tcW w:w="2493" w:type="dxa"/>
            <w:vMerge/>
            <w:tcBorders>
              <w:top w:val="nil"/>
              <w:left w:val="nil"/>
              <w:bottom w:val="nil"/>
              <w:right w:val="nil"/>
            </w:tcBorders>
          </w:tcPr>
          <w:p w14:paraId="4EA365A7" w14:textId="77777777" w:rsidR="0068469E" w:rsidRDefault="0068469E"/>
        </w:tc>
      </w:tr>
      <w:tr w:rsidR="0068469E" w14:paraId="4EA365B1" w14:textId="77777777">
        <w:tc>
          <w:tcPr>
            <w:tcW w:w="1418" w:type="dxa"/>
            <w:tcBorders>
              <w:top w:val="nil"/>
              <w:left w:val="nil"/>
              <w:bottom w:val="single" w:sz="4" w:space="0" w:color="auto"/>
              <w:right w:val="nil"/>
            </w:tcBorders>
          </w:tcPr>
          <w:p w14:paraId="4EA365A9" w14:textId="77777777" w:rsidR="0068469E" w:rsidRDefault="0068469E">
            <w:pPr>
              <w:pStyle w:val="ListParagraph"/>
              <w:ind w:left="0"/>
              <w:rPr>
                <w:rFonts w:ascii="Arial" w:hAnsi="Arial" w:cs="Arial"/>
                <w:i/>
              </w:rPr>
            </w:pPr>
          </w:p>
        </w:tc>
        <w:tc>
          <w:tcPr>
            <w:tcW w:w="1525" w:type="dxa"/>
            <w:tcBorders>
              <w:top w:val="nil"/>
              <w:left w:val="nil"/>
              <w:bottom w:val="single" w:sz="4" w:space="0" w:color="auto"/>
              <w:right w:val="nil"/>
            </w:tcBorders>
          </w:tcPr>
          <w:p w14:paraId="4EA365AA" w14:textId="77777777" w:rsidR="0068469E" w:rsidRDefault="002B1B02">
            <w:pPr>
              <w:rPr>
                <w:rFonts w:ascii="Arial" w:hAnsi="Arial" w:cs="Arial"/>
                <w:sz w:val="16"/>
                <w:szCs w:val="16"/>
              </w:rPr>
            </w:pPr>
            <w:r>
              <w:rPr>
                <w:rFonts w:ascii="Arial" w:hAnsi="Arial" w:cs="Arial"/>
                <w:sz w:val="16"/>
                <w:szCs w:val="16"/>
              </w:rPr>
              <w:t>GCT2</w:t>
            </w:r>
          </w:p>
        </w:tc>
        <w:tc>
          <w:tcPr>
            <w:tcW w:w="2127" w:type="dxa"/>
            <w:tcBorders>
              <w:top w:val="nil"/>
              <w:left w:val="nil"/>
              <w:bottom w:val="single" w:sz="4" w:space="0" w:color="auto"/>
              <w:right w:val="nil"/>
            </w:tcBorders>
          </w:tcPr>
          <w:p w14:paraId="4EA365AB" w14:textId="77777777" w:rsidR="0068469E" w:rsidRDefault="0068469E">
            <w:pPr>
              <w:rPr>
                <w:rFonts w:ascii="Arial" w:hAnsi="Arial" w:cs="Arial"/>
                <w:sz w:val="16"/>
                <w:szCs w:val="16"/>
              </w:rPr>
            </w:pPr>
          </w:p>
        </w:tc>
        <w:tc>
          <w:tcPr>
            <w:tcW w:w="1134" w:type="dxa"/>
            <w:tcBorders>
              <w:top w:val="nil"/>
              <w:left w:val="nil"/>
              <w:bottom w:val="single" w:sz="4" w:space="0" w:color="auto"/>
              <w:right w:val="nil"/>
            </w:tcBorders>
          </w:tcPr>
          <w:p w14:paraId="4EA365AC" w14:textId="77777777" w:rsidR="0068469E" w:rsidRDefault="002B1B02">
            <w:pPr>
              <w:rPr>
                <w:rFonts w:ascii="Arial" w:hAnsi="Arial" w:cs="Arial"/>
                <w:sz w:val="16"/>
                <w:szCs w:val="16"/>
              </w:rPr>
            </w:pPr>
            <w:r>
              <w:rPr>
                <w:rFonts w:ascii="Arial" w:hAnsi="Arial" w:cs="Arial"/>
                <w:sz w:val="16"/>
                <w:szCs w:val="16"/>
              </w:rPr>
              <w:t>230</w:t>
            </w:r>
          </w:p>
        </w:tc>
        <w:tc>
          <w:tcPr>
            <w:tcW w:w="1701" w:type="dxa"/>
            <w:tcBorders>
              <w:top w:val="nil"/>
              <w:left w:val="nil"/>
              <w:bottom w:val="single" w:sz="4" w:space="0" w:color="auto"/>
              <w:right w:val="nil"/>
            </w:tcBorders>
          </w:tcPr>
          <w:p w14:paraId="4EA365AD" w14:textId="77777777" w:rsidR="0068469E" w:rsidRDefault="002B1B02">
            <w:pPr>
              <w:rPr>
                <w:rFonts w:ascii="Arial" w:hAnsi="Arial" w:cs="Arial"/>
                <w:sz w:val="16"/>
                <w:szCs w:val="16"/>
              </w:rPr>
            </w:pPr>
            <w:r>
              <w:rPr>
                <w:rFonts w:ascii="Arial" w:hAnsi="Arial" w:cs="Arial"/>
                <w:sz w:val="16"/>
                <w:szCs w:val="16"/>
              </w:rPr>
              <w:t>0.43</w:t>
            </w:r>
          </w:p>
        </w:tc>
        <w:tc>
          <w:tcPr>
            <w:tcW w:w="1943" w:type="dxa"/>
            <w:tcBorders>
              <w:top w:val="nil"/>
              <w:left w:val="nil"/>
              <w:bottom w:val="single" w:sz="4" w:space="0" w:color="auto"/>
              <w:right w:val="nil"/>
            </w:tcBorders>
          </w:tcPr>
          <w:p w14:paraId="4EA365AE" w14:textId="77777777" w:rsidR="0068469E" w:rsidRDefault="002B1B02">
            <w:pPr>
              <w:rPr>
                <w:rFonts w:ascii="Arial" w:hAnsi="Arial" w:cs="Arial"/>
                <w:sz w:val="16"/>
                <w:szCs w:val="16"/>
              </w:rPr>
            </w:pPr>
            <w:r>
              <w:rPr>
                <w:rFonts w:ascii="Arial" w:hAnsi="Arial" w:cs="Arial"/>
                <w:sz w:val="16"/>
                <w:szCs w:val="16"/>
              </w:rPr>
              <w:t>350/1380 = 0.25</w:t>
            </w:r>
          </w:p>
        </w:tc>
        <w:tc>
          <w:tcPr>
            <w:tcW w:w="909" w:type="dxa"/>
            <w:tcBorders>
              <w:top w:val="nil"/>
              <w:left w:val="nil"/>
              <w:bottom w:val="single" w:sz="4" w:space="0" w:color="auto"/>
              <w:right w:val="nil"/>
            </w:tcBorders>
          </w:tcPr>
          <w:p w14:paraId="4EA365AF" w14:textId="77777777" w:rsidR="0068469E" w:rsidRDefault="002B1B02">
            <w:pPr>
              <w:rPr>
                <w:rFonts w:ascii="Arial" w:hAnsi="Arial" w:cs="Arial"/>
                <w:sz w:val="16"/>
                <w:szCs w:val="16"/>
              </w:rPr>
            </w:pPr>
            <w:r>
              <w:rPr>
                <w:rFonts w:ascii="Arial" w:hAnsi="Arial" w:cs="Arial"/>
                <w:sz w:val="16"/>
                <w:szCs w:val="16"/>
              </w:rPr>
              <w:t>No</w:t>
            </w:r>
          </w:p>
        </w:tc>
        <w:tc>
          <w:tcPr>
            <w:tcW w:w="2493" w:type="dxa"/>
            <w:tcBorders>
              <w:top w:val="nil"/>
              <w:left w:val="nil"/>
              <w:bottom w:val="single" w:sz="4" w:space="0" w:color="auto"/>
              <w:right w:val="nil"/>
            </w:tcBorders>
          </w:tcPr>
          <w:p w14:paraId="4EA365B0" w14:textId="77777777" w:rsidR="0068469E" w:rsidRDefault="0068469E"/>
        </w:tc>
      </w:tr>
    </w:tbl>
    <w:p w14:paraId="4EA365B2" w14:textId="77777777" w:rsidR="0068469E" w:rsidRDefault="002B1B02">
      <w:pPr>
        <w:autoSpaceDE w:val="0"/>
        <w:autoSpaceDN w:val="0"/>
        <w:adjustRightInd w:val="0"/>
        <w:spacing w:after="0" w:line="240" w:lineRule="auto"/>
        <w:jc w:val="left"/>
        <w:rPr>
          <w:b/>
          <w:i/>
          <w:sz w:val="28"/>
          <w:szCs w:val="28"/>
        </w:rPr>
      </w:pPr>
      <w:r>
        <w:rPr>
          <w:b/>
          <w:i/>
          <w:sz w:val="28"/>
          <w:szCs w:val="28"/>
        </w:rPr>
        <w:t xml:space="preserve">Manganese </w:t>
      </w:r>
    </w:p>
    <w:p w14:paraId="4EA365B3" w14:textId="77777777" w:rsidR="0068469E" w:rsidRDefault="0068469E">
      <w:pPr>
        <w:rPr>
          <w:sz w:val="28"/>
          <w:szCs w:val="28"/>
        </w:rPr>
      </w:pPr>
    </w:p>
    <w:p w14:paraId="4EA365B4" w14:textId="77777777" w:rsidR="0068469E" w:rsidRDefault="0068469E">
      <w:pPr>
        <w:rPr>
          <w:sz w:val="28"/>
          <w:szCs w:val="28"/>
        </w:rPr>
      </w:pPr>
    </w:p>
    <w:p w14:paraId="4EA365B5" w14:textId="77777777" w:rsidR="0068469E" w:rsidRDefault="0068469E">
      <w:pPr>
        <w:rPr>
          <w:sz w:val="28"/>
          <w:szCs w:val="28"/>
        </w:rPr>
      </w:pPr>
    </w:p>
    <w:p w14:paraId="4EA365B6" w14:textId="77777777" w:rsidR="0068469E" w:rsidRDefault="0068469E">
      <w:pPr>
        <w:rPr>
          <w:sz w:val="28"/>
          <w:szCs w:val="28"/>
        </w:rPr>
      </w:pPr>
    </w:p>
    <w:p w14:paraId="4EA365B7" w14:textId="77777777" w:rsidR="0068469E" w:rsidRDefault="0068469E">
      <w:pPr>
        <w:rPr>
          <w:sz w:val="28"/>
          <w:szCs w:val="28"/>
        </w:rPr>
      </w:pPr>
    </w:p>
    <w:p w14:paraId="4EA365B8" w14:textId="77777777" w:rsidR="0068469E" w:rsidRDefault="0068469E">
      <w:pPr>
        <w:rPr>
          <w:sz w:val="28"/>
          <w:szCs w:val="28"/>
        </w:rPr>
      </w:pPr>
    </w:p>
    <w:p w14:paraId="4EA365B9" w14:textId="77777777" w:rsidR="0068469E" w:rsidRDefault="0068469E">
      <w:pPr>
        <w:rPr>
          <w:sz w:val="28"/>
          <w:szCs w:val="28"/>
        </w:rPr>
      </w:pPr>
    </w:p>
    <w:p w14:paraId="4EA365BA" w14:textId="77777777" w:rsidR="0068469E" w:rsidRDefault="0068469E">
      <w:pPr>
        <w:rPr>
          <w:sz w:val="28"/>
          <w:szCs w:val="28"/>
        </w:rPr>
      </w:pPr>
    </w:p>
    <w:p w14:paraId="4EA365BB" w14:textId="77777777" w:rsidR="0068469E" w:rsidRDefault="0068469E">
      <w:pPr>
        <w:rPr>
          <w:sz w:val="28"/>
          <w:szCs w:val="28"/>
        </w:rPr>
      </w:pPr>
    </w:p>
    <w:p w14:paraId="4EA365BC" w14:textId="77777777" w:rsidR="0068469E" w:rsidRDefault="0068469E">
      <w:pPr>
        <w:rPr>
          <w:sz w:val="28"/>
          <w:szCs w:val="28"/>
        </w:rPr>
      </w:pPr>
    </w:p>
    <w:p w14:paraId="4EA365BD" w14:textId="77777777" w:rsidR="0068469E" w:rsidRDefault="0068469E">
      <w:pPr>
        <w:rPr>
          <w:sz w:val="28"/>
          <w:szCs w:val="28"/>
        </w:rPr>
      </w:pPr>
    </w:p>
    <w:p w14:paraId="4EA365BE" w14:textId="77777777" w:rsidR="0068469E" w:rsidRDefault="0068469E">
      <w:pPr>
        <w:rPr>
          <w:sz w:val="28"/>
          <w:szCs w:val="28"/>
        </w:rPr>
      </w:pPr>
    </w:p>
    <w:p w14:paraId="4EA365BF" w14:textId="77777777" w:rsidR="0068469E" w:rsidRDefault="0068469E">
      <w:pPr>
        <w:rPr>
          <w:sz w:val="28"/>
          <w:szCs w:val="28"/>
        </w:rPr>
      </w:pPr>
    </w:p>
    <w:p w14:paraId="4EA365C0" w14:textId="77777777" w:rsidR="0068469E" w:rsidRDefault="002B1B02">
      <w:pPr>
        <w:spacing w:after="0" w:line="240" w:lineRule="auto"/>
        <w:jc w:val="left"/>
        <w:rPr>
          <w:rFonts w:ascii="Arial" w:hAnsi="Arial" w:cs="Arial"/>
          <w:sz w:val="20"/>
        </w:rPr>
      </w:pPr>
      <w:proofErr w:type="gramStart"/>
      <w:r>
        <w:rPr>
          <w:rFonts w:ascii="Arial" w:hAnsi="Arial"/>
          <w:snapToGrid w:val="0"/>
          <w:color w:val="000000"/>
          <w:position w:val="5"/>
          <w:sz w:val="13"/>
          <w:szCs w:val="0"/>
          <w:u w:color="000000"/>
        </w:rPr>
        <w:t>a</w:t>
      </w:r>
      <w:proofErr w:type="gramEnd"/>
      <w:r>
        <w:rPr>
          <w:rFonts w:ascii="Arial" w:hAnsi="Arial" w:cs="Arial"/>
          <w:sz w:val="20"/>
        </w:rPr>
        <w:t xml:space="preserve"> IC50s for </w:t>
      </w:r>
      <w:proofErr w:type="spellStart"/>
      <w:r>
        <w:rPr>
          <w:rFonts w:ascii="Arial" w:hAnsi="Arial" w:cs="Arial"/>
          <w:sz w:val="20"/>
        </w:rPr>
        <w:t>Mn</w:t>
      </w:r>
      <w:proofErr w:type="spellEnd"/>
      <w:r>
        <w:rPr>
          <w:rFonts w:ascii="Arial" w:hAnsi="Arial" w:cs="Arial"/>
          <w:sz w:val="20"/>
        </w:rPr>
        <w:t xml:space="preserve"> reported by Harford et al (2010).</w:t>
      </w:r>
    </w:p>
    <w:p w14:paraId="4EA365C1" w14:textId="77777777" w:rsidR="0068469E" w:rsidRDefault="002B1B02">
      <w:pPr>
        <w:autoSpaceDE w:val="0"/>
        <w:autoSpaceDN w:val="0"/>
        <w:adjustRightInd w:val="0"/>
        <w:spacing w:after="0" w:line="240" w:lineRule="auto"/>
        <w:jc w:val="left"/>
        <w:rPr>
          <w:rFonts w:ascii="Arial" w:hAnsi="Arial" w:cs="Arial"/>
          <w:sz w:val="20"/>
        </w:rPr>
      </w:pPr>
      <w:proofErr w:type="gramStart"/>
      <w:r>
        <w:rPr>
          <w:rFonts w:ascii="Arial" w:hAnsi="Arial"/>
          <w:snapToGrid w:val="0"/>
          <w:color w:val="000000"/>
          <w:position w:val="5"/>
          <w:sz w:val="13"/>
          <w:szCs w:val="0"/>
          <w:u w:color="000000"/>
        </w:rPr>
        <w:t>b</w:t>
      </w:r>
      <w:proofErr w:type="gramEnd"/>
      <w:r>
        <w:rPr>
          <w:rFonts w:ascii="Arial" w:hAnsi="Arial" w:cs="Arial"/>
          <w:sz w:val="20"/>
        </w:rPr>
        <w:t xml:space="preserve"> OTU (</w:t>
      </w:r>
      <w:r>
        <w:rPr>
          <w:rFonts w:ascii="Arial" w:hAnsi="Arial" w:cs="Arial"/>
          <w:i/>
          <w:sz w:val="20"/>
        </w:rPr>
        <w:t>Observed Toxicity Unit</w:t>
      </w:r>
      <w:r>
        <w:rPr>
          <w:rFonts w:ascii="Arial" w:hAnsi="Arial" w:cs="Arial"/>
          <w:sz w:val="20"/>
        </w:rPr>
        <w:t xml:space="preserve">): Based on a </w:t>
      </w:r>
      <w:proofErr w:type="spellStart"/>
      <w:r>
        <w:rPr>
          <w:rFonts w:ascii="Arial" w:hAnsi="Arial" w:cs="Arial"/>
          <w:sz w:val="20"/>
        </w:rPr>
        <w:t>Mg:Ca</w:t>
      </w:r>
      <w:proofErr w:type="spellEnd"/>
      <w:r>
        <w:rPr>
          <w:rFonts w:ascii="Arial" w:hAnsi="Arial" w:cs="Arial"/>
          <w:sz w:val="20"/>
        </w:rPr>
        <w:t xml:space="preserve"> range of 5.7:1 to 7:1 in RP2, Pit 3 &amp; </w:t>
      </w:r>
      <w:proofErr w:type="spellStart"/>
      <w:r>
        <w:rPr>
          <w:rFonts w:ascii="Arial" w:hAnsi="Arial" w:cs="Arial"/>
          <w:sz w:val="20"/>
        </w:rPr>
        <w:t>Djalkmara</w:t>
      </w:r>
      <w:proofErr w:type="spellEnd"/>
      <w:r>
        <w:rPr>
          <w:rFonts w:ascii="Arial" w:hAnsi="Arial" w:cs="Arial"/>
          <w:sz w:val="20"/>
        </w:rPr>
        <w:t xml:space="preserve"> water. OTU = 100/</w:t>
      </w:r>
      <w:proofErr w:type="spellStart"/>
      <w:r>
        <w:rPr>
          <w:rFonts w:ascii="Arial" w:hAnsi="Arial" w:cs="Arial"/>
          <w:sz w:val="20"/>
        </w:rPr>
        <w:t>Mn</w:t>
      </w:r>
      <w:proofErr w:type="spellEnd"/>
      <w:r>
        <w:rPr>
          <w:rFonts w:ascii="Arial" w:hAnsi="Arial" w:cs="Arial"/>
          <w:sz w:val="20"/>
        </w:rPr>
        <w:t xml:space="preserve"> IC50 (µg/L) for each DTA water.</w:t>
      </w:r>
    </w:p>
    <w:p w14:paraId="4EA365C2" w14:textId="77777777" w:rsidR="0068469E" w:rsidRDefault="002B1B02">
      <w:pPr>
        <w:autoSpaceDE w:val="0"/>
        <w:autoSpaceDN w:val="0"/>
        <w:adjustRightInd w:val="0"/>
        <w:spacing w:after="0" w:line="240" w:lineRule="auto"/>
        <w:jc w:val="left"/>
        <w:rPr>
          <w:rFonts w:ascii="Arial" w:hAnsi="Arial" w:cs="Arial"/>
          <w:sz w:val="20"/>
        </w:rPr>
      </w:pPr>
      <w:proofErr w:type="gramStart"/>
      <w:r>
        <w:rPr>
          <w:rFonts w:ascii="Arial" w:hAnsi="Arial"/>
          <w:snapToGrid w:val="0"/>
          <w:color w:val="000000"/>
          <w:position w:val="5"/>
          <w:sz w:val="13"/>
          <w:szCs w:val="0"/>
          <w:u w:color="000000"/>
        </w:rPr>
        <w:t>c</w:t>
      </w:r>
      <w:proofErr w:type="gramEnd"/>
      <w:r>
        <w:rPr>
          <w:rFonts w:ascii="Arial" w:hAnsi="Arial" w:cs="Arial"/>
          <w:sz w:val="20"/>
        </w:rPr>
        <w:t xml:space="preserve"> PTU (</w:t>
      </w:r>
      <w:r>
        <w:rPr>
          <w:rFonts w:ascii="Arial" w:hAnsi="Arial" w:cs="Arial"/>
          <w:i/>
          <w:sz w:val="20"/>
        </w:rPr>
        <w:t>Predicted Toxicity Unit</w:t>
      </w:r>
      <w:r>
        <w:rPr>
          <w:rFonts w:ascii="Arial" w:hAnsi="Arial" w:cs="Arial"/>
          <w:sz w:val="20"/>
        </w:rPr>
        <w:t>):</w:t>
      </w:r>
      <w:r>
        <w:rPr>
          <w:sz w:val="20"/>
        </w:rPr>
        <w:t xml:space="preserve"> </w:t>
      </w:r>
      <w:r>
        <w:rPr>
          <w:rFonts w:ascii="Arial" w:hAnsi="Arial" w:cs="Arial"/>
          <w:sz w:val="20"/>
        </w:rPr>
        <w:t>PTU =</w:t>
      </w:r>
      <w:r>
        <w:rPr>
          <w:sz w:val="20"/>
        </w:rPr>
        <w:t xml:space="preserve"> </w:t>
      </w:r>
      <w:proofErr w:type="spellStart"/>
      <w:r>
        <w:rPr>
          <w:rFonts w:ascii="Arial" w:hAnsi="Arial" w:cs="Arial"/>
          <w:sz w:val="20"/>
        </w:rPr>
        <w:t>Mn</w:t>
      </w:r>
      <w:proofErr w:type="spellEnd"/>
      <w:r>
        <w:rPr>
          <w:rFonts w:ascii="Arial" w:hAnsi="Arial" w:cs="Arial"/>
          <w:sz w:val="20"/>
        </w:rPr>
        <w:t xml:space="preserve"> concentration in site water/IC50 for </w:t>
      </w:r>
      <w:proofErr w:type="spellStart"/>
      <w:r>
        <w:rPr>
          <w:rFonts w:ascii="Arial" w:hAnsi="Arial" w:cs="Arial"/>
          <w:sz w:val="20"/>
        </w:rPr>
        <w:t>Mn</w:t>
      </w:r>
      <w:proofErr w:type="spellEnd"/>
      <w:r>
        <w:rPr>
          <w:rFonts w:ascii="Arial" w:hAnsi="Arial" w:cs="Arial"/>
          <w:sz w:val="20"/>
        </w:rPr>
        <w:t xml:space="preserve"> alone.</w:t>
      </w:r>
    </w:p>
    <w:p w14:paraId="4EA365C3" w14:textId="77777777" w:rsidR="0068469E" w:rsidRDefault="002B1B02">
      <w:pPr>
        <w:pStyle w:val="tablenote"/>
        <w:spacing w:before="0" w:after="0"/>
        <w:rPr>
          <w:sz w:val="24"/>
          <w:szCs w:val="24"/>
        </w:rPr>
      </w:pPr>
      <w:r>
        <w:rPr>
          <w:sz w:val="20"/>
        </w:rPr>
        <w:t>* RP2 site labels refer to the labels used for the same sites in Figure 6.</w:t>
      </w:r>
    </w:p>
    <w:p w14:paraId="4EA365C4" w14:textId="77777777" w:rsidR="0068469E" w:rsidRDefault="0068469E">
      <w:pPr>
        <w:autoSpaceDE w:val="0"/>
        <w:autoSpaceDN w:val="0"/>
        <w:adjustRightInd w:val="0"/>
        <w:spacing w:after="0" w:line="240" w:lineRule="auto"/>
        <w:jc w:val="left"/>
        <w:rPr>
          <w:rFonts w:ascii="Arial" w:hAnsi="Arial" w:cs="Arial"/>
          <w:sz w:val="20"/>
        </w:rPr>
      </w:pPr>
    </w:p>
    <w:p w14:paraId="4EA365C5" w14:textId="77777777" w:rsidR="0068469E" w:rsidRDefault="0068469E">
      <w:pPr>
        <w:autoSpaceDE w:val="0"/>
        <w:autoSpaceDN w:val="0"/>
        <w:adjustRightInd w:val="0"/>
        <w:spacing w:after="0" w:line="240" w:lineRule="auto"/>
        <w:jc w:val="left"/>
        <w:rPr>
          <w:rFonts w:ascii="Arial" w:hAnsi="Arial" w:cs="Arial"/>
          <w:sz w:val="20"/>
        </w:rPr>
      </w:pPr>
    </w:p>
    <w:p w14:paraId="4EA365C6" w14:textId="77777777" w:rsidR="0068469E" w:rsidRDefault="0068469E">
      <w:pPr>
        <w:autoSpaceDE w:val="0"/>
        <w:autoSpaceDN w:val="0"/>
        <w:adjustRightInd w:val="0"/>
        <w:spacing w:after="0" w:line="240" w:lineRule="auto"/>
        <w:jc w:val="left"/>
        <w:rPr>
          <w:rFonts w:ascii="Arial" w:hAnsi="Arial" w:cs="Arial"/>
          <w:sz w:val="20"/>
        </w:rPr>
      </w:pPr>
    </w:p>
    <w:p w14:paraId="4EA365C7" w14:textId="77777777" w:rsidR="0068469E" w:rsidRDefault="0068469E">
      <w:pPr>
        <w:autoSpaceDE w:val="0"/>
        <w:autoSpaceDN w:val="0"/>
        <w:adjustRightInd w:val="0"/>
        <w:spacing w:after="0" w:line="240" w:lineRule="auto"/>
        <w:jc w:val="left"/>
        <w:rPr>
          <w:rFonts w:ascii="Arial" w:hAnsi="Arial" w:cs="Arial"/>
          <w:sz w:val="20"/>
        </w:rPr>
      </w:pPr>
    </w:p>
    <w:p w14:paraId="4EA365C8" w14:textId="77777777" w:rsidR="0068469E" w:rsidRDefault="0068469E">
      <w:pPr>
        <w:autoSpaceDE w:val="0"/>
        <w:autoSpaceDN w:val="0"/>
        <w:adjustRightInd w:val="0"/>
        <w:spacing w:after="0" w:line="240" w:lineRule="auto"/>
        <w:jc w:val="left"/>
        <w:rPr>
          <w:rFonts w:ascii="Arial" w:hAnsi="Arial" w:cs="Arial"/>
          <w:sz w:val="20"/>
        </w:rPr>
      </w:pPr>
    </w:p>
    <w:tbl>
      <w:tblPr>
        <w:tblStyle w:val="TableGrid"/>
        <w:tblpPr w:leftFromText="180" w:rightFromText="180" w:vertAnchor="page" w:horzAnchor="margin" w:tblpY="2074"/>
        <w:tblW w:w="14000" w:type="dxa"/>
        <w:tblLook w:val="04A0" w:firstRow="1" w:lastRow="0" w:firstColumn="1" w:lastColumn="0" w:noHBand="0" w:noVBand="1"/>
      </w:tblPr>
      <w:tblGrid>
        <w:gridCol w:w="1329"/>
        <w:gridCol w:w="1898"/>
        <w:gridCol w:w="2126"/>
        <w:gridCol w:w="1843"/>
        <w:gridCol w:w="1134"/>
        <w:gridCol w:w="1276"/>
        <w:gridCol w:w="1559"/>
        <w:gridCol w:w="1134"/>
        <w:gridCol w:w="1701"/>
      </w:tblGrid>
      <w:tr w:rsidR="0068469E" w14:paraId="4EA365D2" w14:textId="77777777">
        <w:tc>
          <w:tcPr>
            <w:tcW w:w="1329" w:type="dxa"/>
            <w:tcBorders>
              <w:top w:val="single" w:sz="4" w:space="0" w:color="auto"/>
              <w:left w:val="nil"/>
              <w:bottom w:val="single" w:sz="4" w:space="0" w:color="auto"/>
              <w:right w:val="nil"/>
            </w:tcBorders>
          </w:tcPr>
          <w:p w14:paraId="4EA365C9"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Species</w:t>
            </w:r>
          </w:p>
        </w:tc>
        <w:tc>
          <w:tcPr>
            <w:tcW w:w="1898" w:type="dxa"/>
            <w:tcBorders>
              <w:top w:val="single" w:sz="4" w:space="0" w:color="auto"/>
              <w:left w:val="nil"/>
              <w:bottom w:val="single" w:sz="4" w:space="0" w:color="auto"/>
              <w:right w:val="nil"/>
            </w:tcBorders>
          </w:tcPr>
          <w:p w14:paraId="4EA365CA"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Water</w:t>
            </w:r>
          </w:p>
        </w:tc>
        <w:tc>
          <w:tcPr>
            <w:tcW w:w="2126" w:type="dxa"/>
            <w:tcBorders>
              <w:top w:val="single" w:sz="4" w:space="0" w:color="auto"/>
              <w:left w:val="nil"/>
              <w:bottom w:val="single" w:sz="4" w:space="0" w:color="auto"/>
              <w:right w:val="nil"/>
            </w:tcBorders>
          </w:tcPr>
          <w:p w14:paraId="4EA365CB" w14:textId="77777777" w:rsidR="0068469E" w:rsidRDefault="002B1B02">
            <w:pPr>
              <w:spacing w:before="60" w:after="60" w:line="200" w:lineRule="atLeast"/>
              <w:jc w:val="left"/>
              <w:rPr>
                <w:rFonts w:ascii="Arial" w:hAnsi="Arial" w:cs="Arial"/>
                <w:b/>
                <w:sz w:val="16"/>
                <w:szCs w:val="16"/>
              </w:rPr>
            </w:pPr>
            <w:r>
              <w:rPr>
                <w:rFonts w:ascii="Arial" w:hAnsi="Arial" w:cs="Arial"/>
                <w:b/>
                <w:sz w:val="16"/>
                <w:szCs w:val="16"/>
              </w:rPr>
              <w:t>Hardness (</w:t>
            </w:r>
            <w:proofErr w:type="spellStart"/>
            <w:r>
              <w:rPr>
                <w:rFonts w:ascii="Arial" w:hAnsi="Arial" w:cs="Arial"/>
                <w:b/>
                <w:sz w:val="16"/>
                <w:szCs w:val="16"/>
              </w:rPr>
              <w:t>CaCO</w:t>
            </w:r>
            <w:proofErr w:type="spellEnd"/>
            <w:r>
              <w:rPr>
                <w:rFonts w:ascii="Arial" w:hAnsi="Arial" w:cs="Arial"/>
                <w:b/>
                <w:snapToGrid w:val="0"/>
                <w:color w:val="000000"/>
                <w:position w:val="-5"/>
                <w:sz w:val="16"/>
                <w:szCs w:val="16"/>
                <w:u w:color="000000"/>
              </w:rPr>
              <w:t>3</w:t>
            </w:r>
            <w:r>
              <w:rPr>
                <w:rFonts w:ascii="Arial" w:hAnsi="Arial" w:cs="Arial"/>
                <w:b/>
                <w:sz w:val="16"/>
                <w:szCs w:val="16"/>
              </w:rPr>
              <w:t xml:space="preserve"> mg/L)</w:t>
            </w:r>
          </w:p>
        </w:tc>
        <w:tc>
          <w:tcPr>
            <w:tcW w:w="1843" w:type="dxa"/>
            <w:tcBorders>
              <w:top w:val="single" w:sz="4" w:space="0" w:color="auto"/>
              <w:left w:val="nil"/>
              <w:bottom w:val="single" w:sz="4" w:space="0" w:color="auto"/>
              <w:right w:val="nil"/>
            </w:tcBorders>
          </w:tcPr>
          <w:p w14:paraId="4EA365CC" w14:textId="77777777" w:rsidR="0068469E" w:rsidRDefault="002B1B02">
            <w:pPr>
              <w:spacing w:before="60" w:after="60" w:line="200" w:lineRule="atLeast"/>
              <w:jc w:val="left"/>
              <w:rPr>
                <w:rFonts w:ascii="Arial" w:hAnsi="Arial" w:cs="Arial"/>
                <w:b/>
                <w:sz w:val="16"/>
                <w:szCs w:val="16"/>
              </w:rPr>
            </w:pPr>
            <w:r>
              <w:rPr>
                <w:rFonts w:ascii="Arial" w:hAnsi="Arial" w:cs="Arial"/>
                <w:b/>
                <w:sz w:val="16"/>
                <w:szCs w:val="16"/>
              </w:rPr>
              <w:t>SO</w:t>
            </w:r>
            <w:r>
              <w:rPr>
                <w:rFonts w:ascii="Arial" w:hAnsi="Arial" w:cs="Arial"/>
                <w:b/>
                <w:snapToGrid w:val="0"/>
                <w:color w:val="000000"/>
                <w:position w:val="-5"/>
                <w:sz w:val="16"/>
                <w:szCs w:val="16"/>
                <w:u w:color="000000"/>
              </w:rPr>
              <w:t>4</w:t>
            </w:r>
            <w:r>
              <w:rPr>
                <w:rFonts w:ascii="Arial" w:hAnsi="Arial" w:cs="Arial"/>
                <w:b/>
                <w:sz w:val="16"/>
                <w:szCs w:val="16"/>
              </w:rPr>
              <w:t xml:space="preserve"> IC50 (mg/L)</w:t>
            </w:r>
          </w:p>
        </w:tc>
        <w:tc>
          <w:tcPr>
            <w:tcW w:w="1134" w:type="dxa"/>
            <w:tcBorders>
              <w:top w:val="single" w:sz="4" w:space="0" w:color="auto"/>
              <w:left w:val="nil"/>
              <w:bottom w:val="single" w:sz="4" w:space="0" w:color="auto"/>
              <w:right w:val="nil"/>
            </w:tcBorders>
          </w:tcPr>
          <w:p w14:paraId="4EA365CD"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DTA IC50</w:t>
            </w:r>
          </w:p>
        </w:tc>
        <w:tc>
          <w:tcPr>
            <w:tcW w:w="1276" w:type="dxa"/>
            <w:tcBorders>
              <w:top w:val="single" w:sz="4" w:space="0" w:color="auto"/>
              <w:left w:val="nil"/>
              <w:bottom w:val="single" w:sz="4" w:space="0" w:color="auto"/>
              <w:right w:val="nil"/>
            </w:tcBorders>
          </w:tcPr>
          <w:p w14:paraId="4EA365CE"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OTU</w:t>
            </w:r>
            <w:r>
              <w:rPr>
                <w:rFonts w:ascii="Arial" w:hAnsi="Arial" w:cs="Arial"/>
                <w:b/>
                <w:snapToGrid w:val="0"/>
                <w:color w:val="000000"/>
                <w:position w:val="5"/>
                <w:sz w:val="16"/>
                <w:szCs w:val="16"/>
                <w:u w:color="000000"/>
              </w:rPr>
              <w:t>d</w:t>
            </w:r>
          </w:p>
        </w:tc>
        <w:tc>
          <w:tcPr>
            <w:tcW w:w="1559" w:type="dxa"/>
            <w:tcBorders>
              <w:top w:val="single" w:sz="4" w:space="0" w:color="auto"/>
              <w:left w:val="nil"/>
              <w:bottom w:val="single" w:sz="4" w:space="0" w:color="auto"/>
              <w:right w:val="nil"/>
            </w:tcBorders>
          </w:tcPr>
          <w:p w14:paraId="4EA365CF" w14:textId="77777777" w:rsidR="0068469E" w:rsidRDefault="002B1B02">
            <w:pPr>
              <w:spacing w:before="60" w:after="60" w:line="200" w:lineRule="atLeast"/>
              <w:jc w:val="left"/>
              <w:rPr>
                <w:rFonts w:ascii="Arial" w:hAnsi="Arial" w:cs="Arial"/>
                <w:b/>
                <w:sz w:val="16"/>
                <w:szCs w:val="16"/>
              </w:rPr>
            </w:pPr>
            <w:r>
              <w:rPr>
                <w:rFonts w:ascii="Arial" w:hAnsi="Arial" w:cs="Arial"/>
                <w:b/>
                <w:sz w:val="16"/>
                <w:szCs w:val="16"/>
              </w:rPr>
              <w:t>PTU</w:t>
            </w:r>
            <w:r>
              <w:rPr>
                <w:rFonts w:ascii="Arial" w:hAnsi="Arial" w:cs="Arial"/>
                <w:b/>
                <w:snapToGrid w:val="0"/>
                <w:color w:val="000000"/>
                <w:position w:val="5"/>
                <w:sz w:val="16"/>
                <w:szCs w:val="16"/>
                <w:u w:color="000000"/>
              </w:rPr>
              <w:t>e</w:t>
            </w:r>
            <w:r>
              <w:rPr>
                <w:rFonts w:ascii="Arial" w:hAnsi="Arial" w:cs="Arial"/>
                <w:b/>
                <w:sz w:val="16"/>
                <w:szCs w:val="16"/>
              </w:rPr>
              <w:t xml:space="preserve">  </w:t>
            </w:r>
          </w:p>
        </w:tc>
        <w:tc>
          <w:tcPr>
            <w:tcW w:w="1134" w:type="dxa"/>
            <w:tcBorders>
              <w:top w:val="single" w:sz="4" w:space="0" w:color="auto"/>
              <w:left w:val="nil"/>
              <w:bottom w:val="single" w:sz="4" w:space="0" w:color="auto"/>
              <w:right w:val="nil"/>
            </w:tcBorders>
          </w:tcPr>
          <w:p w14:paraId="4EA365D0" w14:textId="77777777" w:rsidR="0068469E" w:rsidRDefault="002B1B02">
            <w:pPr>
              <w:spacing w:before="60" w:after="60" w:line="200" w:lineRule="atLeast"/>
              <w:rPr>
                <w:rFonts w:ascii="Arial" w:hAnsi="Arial" w:cs="Arial"/>
                <w:b/>
                <w:sz w:val="16"/>
                <w:szCs w:val="16"/>
              </w:rPr>
            </w:pPr>
            <w:r>
              <w:rPr>
                <w:rFonts w:ascii="Arial" w:hAnsi="Arial" w:cs="Arial"/>
                <w:b/>
                <w:sz w:val="16"/>
                <w:szCs w:val="16"/>
              </w:rPr>
              <w:t>PTU</w:t>
            </w:r>
            <w:r w:rsidR="00F93C7C">
              <w:rPr>
                <w:rFonts w:ascii="Arial" w:hAnsi="Arial" w:cs="Arial"/>
                <w:b/>
                <w:sz w:val="16"/>
                <w:szCs w:val="16"/>
              </w:rPr>
              <w:t>≥</w:t>
            </w:r>
            <w:r>
              <w:rPr>
                <w:rFonts w:ascii="Arial" w:hAnsi="Arial" w:cs="Arial"/>
                <w:b/>
                <w:sz w:val="16"/>
                <w:szCs w:val="16"/>
              </w:rPr>
              <w:t>OTU?</w:t>
            </w:r>
          </w:p>
        </w:tc>
        <w:tc>
          <w:tcPr>
            <w:tcW w:w="1701" w:type="dxa"/>
            <w:tcBorders>
              <w:top w:val="single" w:sz="4" w:space="0" w:color="auto"/>
              <w:left w:val="nil"/>
              <w:bottom w:val="single" w:sz="4" w:space="0" w:color="auto"/>
              <w:right w:val="nil"/>
            </w:tcBorders>
          </w:tcPr>
          <w:p w14:paraId="4EA365D1" w14:textId="77777777" w:rsidR="0068469E" w:rsidRDefault="002B1B02">
            <w:pPr>
              <w:spacing w:before="60" w:after="60" w:line="200" w:lineRule="atLeast"/>
              <w:ind w:right="-108"/>
              <w:jc w:val="left"/>
              <w:rPr>
                <w:rFonts w:ascii="Arial" w:hAnsi="Arial" w:cs="Arial"/>
                <w:b/>
                <w:sz w:val="16"/>
                <w:szCs w:val="16"/>
              </w:rPr>
            </w:pPr>
            <w:r>
              <w:rPr>
                <w:rFonts w:ascii="Arial" w:hAnsi="Arial" w:cs="Arial"/>
                <w:b/>
                <w:sz w:val="16"/>
                <w:szCs w:val="16"/>
              </w:rPr>
              <w:t>Responsible for toxicity</w:t>
            </w:r>
          </w:p>
        </w:tc>
      </w:tr>
      <w:tr w:rsidR="0068469E" w14:paraId="4EA365D9" w14:textId="77777777">
        <w:tc>
          <w:tcPr>
            <w:tcW w:w="1329" w:type="dxa"/>
            <w:tcBorders>
              <w:top w:val="nil"/>
              <w:left w:val="nil"/>
              <w:bottom w:val="nil"/>
              <w:right w:val="nil"/>
            </w:tcBorders>
          </w:tcPr>
          <w:p w14:paraId="4EA365D3" w14:textId="77777777" w:rsidR="0068469E" w:rsidRDefault="002B1B02">
            <w:pPr>
              <w:rPr>
                <w:rFonts w:ascii="Arial" w:hAnsi="Arial" w:cs="Arial"/>
                <w:i/>
                <w:sz w:val="16"/>
                <w:szCs w:val="16"/>
              </w:rPr>
            </w:pPr>
            <w:proofErr w:type="spellStart"/>
            <w:r>
              <w:rPr>
                <w:rFonts w:ascii="Arial" w:hAnsi="Arial" w:cs="Arial"/>
                <w:i/>
                <w:sz w:val="16"/>
                <w:szCs w:val="16"/>
              </w:rPr>
              <w:t>Ceriodaphnia</w:t>
            </w:r>
            <w:proofErr w:type="spellEnd"/>
            <w:r>
              <w:rPr>
                <w:rFonts w:ascii="Arial" w:hAnsi="Arial" w:cs="Arial"/>
                <w:i/>
                <w:sz w:val="16"/>
                <w:szCs w:val="16"/>
              </w:rPr>
              <w:t xml:space="preserve"> </w:t>
            </w:r>
            <w:proofErr w:type="spellStart"/>
            <w:r>
              <w:rPr>
                <w:rFonts w:ascii="Arial" w:hAnsi="Arial" w:cs="Arial"/>
                <w:i/>
                <w:sz w:val="16"/>
                <w:szCs w:val="16"/>
              </w:rPr>
              <w:t>dubia</w:t>
            </w:r>
            <w:proofErr w:type="spellEnd"/>
          </w:p>
        </w:tc>
        <w:tc>
          <w:tcPr>
            <w:tcW w:w="1898" w:type="dxa"/>
            <w:tcBorders>
              <w:top w:val="nil"/>
              <w:left w:val="nil"/>
              <w:bottom w:val="nil"/>
              <w:right w:val="nil"/>
            </w:tcBorders>
          </w:tcPr>
          <w:p w14:paraId="4EA365D4" w14:textId="77777777" w:rsidR="0068469E" w:rsidRDefault="002B1B02">
            <w:pPr>
              <w:jc w:val="left"/>
              <w:rPr>
                <w:rFonts w:ascii="Arial" w:hAnsi="Arial" w:cs="Arial"/>
                <w:sz w:val="16"/>
                <w:szCs w:val="16"/>
              </w:rPr>
            </w:pPr>
            <w:r>
              <w:rPr>
                <w:rFonts w:ascii="Arial" w:hAnsi="Arial" w:cs="Arial"/>
                <w:sz w:val="16"/>
                <w:szCs w:val="16"/>
              </w:rPr>
              <w:t>Dechlorinated tap water</w:t>
            </w:r>
          </w:p>
        </w:tc>
        <w:tc>
          <w:tcPr>
            <w:tcW w:w="2126" w:type="dxa"/>
            <w:tcBorders>
              <w:top w:val="nil"/>
              <w:left w:val="nil"/>
              <w:bottom w:val="nil"/>
              <w:right w:val="nil"/>
            </w:tcBorders>
          </w:tcPr>
          <w:p w14:paraId="4EA365D5" w14:textId="77777777" w:rsidR="0068469E" w:rsidRDefault="002B1B02">
            <w:pPr>
              <w:rPr>
                <w:rFonts w:ascii="Arial" w:hAnsi="Arial" w:cs="Arial"/>
                <w:sz w:val="16"/>
                <w:szCs w:val="16"/>
              </w:rPr>
            </w:pPr>
            <w:r>
              <w:rPr>
                <w:rFonts w:ascii="Arial" w:hAnsi="Arial" w:cs="Arial"/>
                <w:sz w:val="16"/>
                <w:szCs w:val="16"/>
              </w:rPr>
              <w:t>320</w:t>
            </w:r>
          </w:p>
        </w:tc>
        <w:tc>
          <w:tcPr>
            <w:tcW w:w="1843" w:type="dxa"/>
            <w:tcBorders>
              <w:top w:val="nil"/>
              <w:left w:val="nil"/>
              <w:bottom w:val="nil"/>
              <w:right w:val="nil"/>
            </w:tcBorders>
          </w:tcPr>
          <w:p w14:paraId="4EA365D6" w14:textId="77777777" w:rsidR="0068469E" w:rsidRDefault="002B1B02">
            <w:pPr>
              <w:rPr>
                <w:rFonts w:ascii="Arial" w:hAnsi="Arial" w:cs="Arial"/>
                <w:sz w:val="16"/>
                <w:szCs w:val="16"/>
              </w:rPr>
            </w:pPr>
            <w:r>
              <w:rPr>
                <w:rFonts w:ascii="Arial" w:hAnsi="Arial" w:cs="Arial"/>
                <w:sz w:val="16"/>
                <w:szCs w:val="16"/>
              </w:rPr>
              <w:t>843</w:t>
            </w:r>
            <w:r>
              <w:rPr>
                <w:rFonts w:ascii="Arial" w:hAnsi="Arial" w:cs="Arial"/>
                <w:snapToGrid w:val="0"/>
                <w:color w:val="000000"/>
                <w:position w:val="5"/>
                <w:sz w:val="16"/>
                <w:szCs w:val="16"/>
                <w:u w:color="000000"/>
              </w:rPr>
              <w:t>a</w:t>
            </w:r>
          </w:p>
        </w:tc>
        <w:tc>
          <w:tcPr>
            <w:tcW w:w="1134" w:type="dxa"/>
            <w:tcBorders>
              <w:top w:val="nil"/>
              <w:left w:val="nil"/>
              <w:bottom w:val="nil"/>
              <w:right w:val="nil"/>
            </w:tcBorders>
          </w:tcPr>
          <w:p w14:paraId="4EA365D7" w14:textId="77777777" w:rsidR="0068469E" w:rsidRDefault="0068469E">
            <w:pPr>
              <w:rPr>
                <w:rFonts w:ascii="Arial" w:hAnsi="Arial" w:cs="Arial"/>
                <w:sz w:val="16"/>
                <w:szCs w:val="16"/>
              </w:rPr>
            </w:pPr>
          </w:p>
        </w:tc>
        <w:tc>
          <w:tcPr>
            <w:tcW w:w="5670" w:type="dxa"/>
            <w:gridSpan w:val="4"/>
            <w:tcBorders>
              <w:top w:val="nil"/>
              <w:left w:val="nil"/>
              <w:bottom w:val="nil"/>
              <w:right w:val="nil"/>
            </w:tcBorders>
          </w:tcPr>
          <w:p w14:paraId="4EA365D8" w14:textId="77777777" w:rsidR="0068469E" w:rsidRDefault="0068469E">
            <w:pPr>
              <w:rPr>
                <w:rFonts w:ascii="Arial" w:hAnsi="Arial" w:cs="Arial"/>
                <w:sz w:val="16"/>
                <w:szCs w:val="16"/>
              </w:rPr>
            </w:pPr>
          </w:p>
        </w:tc>
      </w:tr>
      <w:tr w:rsidR="0068469E" w14:paraId="4EA365E0" w14:textId="77777777">
        <w:tc>
          <w:tcPr>
            <w:tcW w:w="1329" w:type="dxa"/>
            <w:tcBorders>
              <w:top w:val="nil"/>
              <w:left w:val="nil"/>
              <w:bottom w:val="nil"/>
              <w:right w:val="nil"/>
            </w:tcBorders>
          </w:tcPr>
          <w:p w14:paraId="4EA365DA" w14:textId="77777777" w:rsidR="0068469E" w:rsidRDefault="002B1B02">
            <w:pPr>
              <w:rPr>
                <w:rFonts w:ascii="Arial" w:hAnsi="Arial" w:cs="Arial"/>
                <w:i/>
                <w:sz w:val="16"/>
                <w:szCs w:val="16"/>
              </w:rPr>
            </w:pPr>
            <w:proofErr w:type="spellStart"/>
            <w:r>
              <w:rPr>
                <w:rFonts w:ascii="Arial" w:hAnsi="Arial" w:cs="Arial"/>
                <w:i/>
                <w:sz w:val="16"/>
                <w:szCs w:val="16"/>
              </w:rPr>
              <w:t>Ceriodaphnia</w:t>
            </w:r>
            <w:proofErr w:type="spellEnd"/>
            <w:r>
              <w:rPr>
                <w:rFonts w:ascii="Arial" w:hAnsi="Arial" w:cs="Arial"/>
                <w:i/>
                <w:sz w:val="16"/>
                <w:szCs w:val="16"/>
              </w:rPr>
              <w:t xml:space="preserve"> </w:t>
            </w:r>
            <w:proofErr w:type="spellStart"/>
            <w:r>
              <w:rPr>
                <w:rFonts w:ascii="Arial" w:hAnsi="Arial" w:cs="Arial"/>
                <w:i/>
                <w:sz w:val="16"/>
                <w:szCs w:val="16"/>
              </w:rPr>
              <w:t>dubia</w:t>
            </w:r>
            <w:proofErr w:type="spellEnd"/>
          </w:p>
        </w:tc>
        <w:tc>
          <w:tcPr>
            <w:tcW w:w="1898" w:type="dxa"/>
            <w:tcBorders>
              <w:top w:val="nil"/>
              <w:left w:val="nil"/>
              <w:bottom w:val="nil"/>
              <w:right w:val="nil"/>
            </w:tcBorders>
          </w:tcPr>
          <w:p w14:paraId="4EA365DB" w14:textId="77777777" w:rsidR="0068469E" w:rsidRDefault="002B1B02">
            <w:pPr>
              <w:jc w:val="left"/>
              <w:rPr>
                <w:rFonts w:ascii="Arial" w:hAnsi="Arial" w:cs="Arial"/>
                <w:sz w:val="16"/>
                <w:szCs w:val="16"/>
              </w:rPr>
            </w:pPr>
            <w:r>
              <w:rPr>
                <w:rFonts w:ascii="Arial" w:hAnsi="Arial" w:cs="Arial"/>
                <w:sz w:val="16"/>
                <w:szCs w:val="16"/>
              </w:rPr>
              <w:t>Moderately hard reconstituted water</w:t>
            </w:r>
          </w:p>
        </w:tc>
        <w:tc>
          <w:tcPr>
            <w:tcW w:w="2126" w:type="dxa"/>
            <w:tcBorders>
              <w:top w:val="nil"/>
              <w:left w:val="nil"/>
              <w:bottom w:val="nil"/>
              <w:right w:val="nil"/>
            </w:tcBorders>
          </w:tcPr>
          <w:p w14:paraId="4EA365DC" w14:textId="77777777" w:rsidR="0068469E" w:rsidRDefault="002B1B02">
            <w:pPr>
              <w:rPr>
                <w:rFonts w:ascii="Arial" w:hAnsi="Arial" w:cs="Arial"/>
                <w:sz w:val="16"/>
                <w:szCs w:val="16"/>
              </w:rPr>
            </w:pPr>
            <w:r>
              <w:rPr>
                <w:rFonts w:ascii="Arial" w:hAnsi="Arial" w:cs="Arial"/>
                <w:sz w:val="16"/>
                <w:szCs w:val="16"/>
              </w:rPr>
              <w:t>484</w:t>
            </w:r>
          </w:p>
        </w:tc>
        <w:tc>
          <w:tcPr>
            <w:tcW w:w="1843" w:type="dxa"/>
            <w:tcBorders>
              <w:top w:val="nil"/>
              <w:left w:val="nil"/>
              <w:bottom w:val="nil"/>
              <w:right w:val="nil"/>
            </w:tcBorders>
          </w:tcPr>
          <w:p w14:paraId="4EA365DD" w14:textId="77777777" w:rsidR="0068469E" w:rsidRDefault="002B1B02">
            <w:pPr>
              <w:rPr>
                <w:rFonts w:ascii="Arial" w:hAnsi="Arial" w:cs="Arial"/>
                <w:sz w:val="16"/>
                <w:szCs w:val="16"/>
              </w:rPr>
            </w:pPr>
            <w:r>
              <w:rPr>
                <w:rFonts w:ascii="Arial" w:hAnsi="Arial" w:cs="Arial"/>
                <w:sz w:val="16"/>
                <w:szCs w:val="16"/>
              </w:rPr>
              <w:t>3516</w:t>
            </w:r>
            <w:r>
              <w:rPr>
                <w:rFonts w:ascii="Arial" w:hAnsi="Arial" w:cs="Arial"/>
                <w:snapToGrid w:val="0"/>
                <w:color w:val="000000"/>
                <w:position w:val="5"/>
                <w:sz w:val="16"/>
                <w:szCs w:val="16"/>
                <w:u w:color="000000"/>
              </w:rPr>
              <w:t>b</w:t>
            </w:r>
          </w:p>
        </w:tc>
        <w:tc>
          <w:tcPr>
            <w:tcW w:w="1134" w:type="dxa"/>
            <w:tcBorders>
              <w:top w:val="nil"/>
              <w:left w:val="nil"/>
              <w:bottom w:val="nil"/>
              <w:right w:val="nil"/>
            </w:tcBorders>
          </w:tcPr>
          <w:p w14:paraId="4EA365DE" w14:textId="77777777" w:rsidR="0068469E" w:rsidRDefault="0068469E">
            <w:pPr>
              <w:rPr>
                <w:rFonts w:ascii="Arial" w:hAnsi="Arial" w:cs="Arial"/>
                <w:sz w:val="16"/>
                <w:szCs w:val="16"/>
              </w:rPr>
            </w:pPr>
          </w:p>
        </w:tc>
        <w:tc>
          <w:tcPr>
            <w:tcW w:w="5670" w:type="dxa"/>
            <w:gridSpan w:val="4"/>
            <w:tcBorders>
              <w:top w:val="nil"/>
              <w:left w:val="nil"/>
              <w:bottom w:val="nil"/>
              <w:right w:val="nil"/>
            </w:tcBorders>
          </w:tcPr>
          <w:p w14:paraId="4EA365DF" w14:textId="77777777" w:rsidR="0068469E" w:rsidRDefault="0068469E">
            <w:pPr>
              <w:rPr>
                <w:rFonts w:ascii="Arial" w:hAnsi="Arial" w:cs="Arial"/>
                <w:sz w:val="16"/>
                <w:szCs w:val="16"/>
              </w:rPr>
            </w:pPr>
          </w:p>
        </w:tc>
      </w:tr>
      <w:tr w:rsidR="0068469E" w14:paraId="4EA365EA" w14:textId="77777777">
        <w:tc>
          <w:tcPr>
            <w:tcW w:w="1329" w:type="dxa"/>
            <w:tcBorders>
              <w:top w:val="nil"/>
              <w:left w:val="nil"/>
              <w:bottom w:val="nil"/>
              <w:right w:val="nil"/>
            </w:tcBorders>
          </w:tcPr>
          <w:p w14:paraId="4EA365E1" w14:textId="77777777" w:rsidR="0068469E" w:rsidRDefault="002B1B02">
            <w:pPr>
              <w:rPr>
                <w:rFonts w:ascii="Arial" w:hAnsi="Arial" w:cs="Arial"/>
                <w:i/>
                <w:sz w:val="16"/>
                <w:szCs w:val="16"/>
              </w:rPr>
            </w:pPr>
            <w:r>
              <w:rPr>
                <w:rFonts w:ascii="Arial" w:hAnsi="Arial" w:cs="Arial"/>
                <w:i/>
                <w:sz w:val="16"/>
                <w:szCs w:val="16"/>
              </w:rPr>
              <w:t xml:space="preserve">M. </w:t>
            </w:r>
            <w:proofErr w:type="spellStart"/>
            <w:r>
              <w:rPr>
                <w:rFonts w:ascii="Arial" w:hAnsi="Arial" w:cs="Arial"/>
                <w:i/>
                <w:sz w:val="16"/>
                <w:szCs w:val="16"/>
              </w:rPr>
              <w:t>macleayi</w:t>
            </w:r>
            <w:proofErr w:type="spellEnd"/>
          </w:p>
        </w:tc>
        <w:tc>
          <w:tcPr>
            <w:tcW w:w="1898" w:type="dxa"/>
            <w:tcBorders>
              <w:top w:val="nil"/>
              <w:left w:val="nil"/>
              <w:bottom w:val="nil"/>
              <w:right w:val="nil"/>
            </w:tcBorders>
          </w:tcPr>
          <w:p w14:paraId="4EA365E2" w14:textId="77777777" w:rsidR="0068469E" w:rsidRDefault="002B1B02">
            <w:pPr>
              <w:rPr>
                <w:rFonts w:ascii="Arial" w:hAnsi="Arial" w:cs="Arial"/>
                <w:sz w:val="16"/>
                <w:szCs w:val="16"/>
              </w:rPr>
            </w:pPr>
            <w:r>
              <w:rPr>
                <w:rFonts w:ascii="Arial" w:hAnsi="Arial" w:cs="Arial"/>
                <w:sz w:val="16"/>
                <w:szCs w:val="16"/>
              </w:rPr>
              <w:t>Pit 3</w:t>
            </w:r>
          </w:p>
        </w:tc>
        <w:tc>
          <w:tcPr>
            <w:tcW w:w="2126" w:type="dxa"/>
            <w:tcBorders>
              <w:top w:val="nil"/>
              <w:left w:val="nil"/>
              <w:bottom w:val="nil"/>
              <w:right w:val="nil"/>
            </w:tcBorders>
          </w:tcPr>
          <w:p w14:paraId="4EA365E3" w14:textId="77777777" w:rsidR="0068469E" w:rsidRDefault="002B1B02">
            <w:pPr>
              <w:rPr>
                <w:rFonts w:ascii="Arial" w:hAnsi="Arial" w:cs="Arial"/>
                <w:sz w:val="16"/>
                <w:szCs w:val="16"/>
              </w:rPr>
            </w:pPr>
            <w:r>
              <w:rPr>
                <w:rFonts w:ascii="Arial" w:hAnsi="Arial" w:cs="Arial"/>
                <w:sz w:val="16"/>
                <w:szCs w:val="16"/>
              </w:rPr>
              <w:t>487</w:t>
            </w:r>
          </w:p>
        </w:tc>
        <w:tc>
          <w:tcPr>
            <w:tcW w:w="1843" w:type="dxa"/>
            <w:tcBorders>
              <w:top w:val="nil"/>
              <w:left w:val="nil"/>
              <w:bottom w:val="nil"/>
              <w:right w:val="nil"/>
            </w:tcBorders>
          </w:tcPr>
          <w:p w14:paraId="4EA365E4"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E5" w14:textId="77777777" w:rsidR="0068469E" w:rsidRDefault="002B1B02">
            <w:pPr>
              <w:rPr>
                <w:rFonts w:ascii="Arial" w:hAnsi="Arial" w:cs="Arial"/>
                <w:sz w:val="16"/>
                <w:szCs w:val="16"/>
              </w:rPr>
            </w:pPr>
            <w:r>
              <w:rPr>
                <w:rFonts w:ascii="Arial" w:hAnsi="Arial" w:cs="Arial"/>
                <w:sz w:val="16"/>
                <w:szCs w:val="16"/>
              </w:rPr>
              <w:t>6</w:t>
            </w:r>
          </w:p>
        </w:tc>
        <w:tc>
          <w:tcPr>
            <w:tcW w:w="1276" w:type="dxa"/>
            <w:tcBorders>
              <w:top w:val="nil"/>
              <w:left w:val="nil"/>
              <w:bottom w:val="nil"/>
              <w:right w:val="nil"/>
            </w:tcBorders>
          </w:tcPr>
          <w:p w14:paraId="4EA365E6" w14:textId="77777777" w:rsidR="0068469E" w:rsidRDefault="002B1B02">
            <w:pPr>
              <w:rPr>
                <w:rFonts w:ascii="Arial" w:hAnsi="Arial" w:cs="Arial"/>
                <w:sz w:val="16"/>
                <w:szCs w:val="16"/>
              </w:rPr>
            </w:pPr>
            <w:r>
              <w:rPr>
                <w:rFonts w:ascii="Arial" w:hAnsi="Arial" w:cs="Arial"/>
                <w:sz w:val="16"/>
                <w:szCs w:val="16"/>
              </w:rPr>
              <w:t>16.7</w:t>
            </w:r>
          </w:p>
        </w:tc>
        <w:tc>
          <w:tcPr>
            <w:tcW w:w="1559" w:type="dxa"/>
            <w:tcBorders>
              <w:top w:val="nil"/>
              <w:left w:val="nil"/>
              <w:bottom w:val="nil"/>
              <w:right w:val="nil"/>
            </w:tcBorders>
          </w:tcPr>
          <w:p w14:paraId="4EA365E7" w14:textId="77777777" w:rsidR="0068469E" w:rsidRDefault="002B1B02">
            <w:pPr>
              <w:rPr>
                <w:rFonts w:ascii="Arial" w:hAnsi="Arial" w:cs="Arial"/>
                <w:sz w:val="16"/>
                <w:szCs w:val="16"/>
              </w:rPr>
            </w:pPr>
            <w:r>
              <w:rPr>
                <w:rFonts w:ascii="Arial" w:hAnsi="Arial" w:cs="Arial"/>
                <w:sz w:val="16"/>
                <w:szCs w:val="16"/>
              </w:rPr>
              <w:t>445/843 = 0.05</w:t>
            </w:r>
          </w:p>
        </w:tc>
        <w:tc>
          <w:tcPr>
            <w:tcW w:w="1134" w:type="dxa"/>
            <w:tcBorders>
              <w:top w:val="nil"/>
              <w:left w:val="nil"/>
              <w:bottom w:val="nil"/>
              <w:right w:val="nil"/>
            </w:tcBorders>
          </w:tcPr>
          <w:p w14:paraId="4EA365E8" w14:textId="77777777" w:rsidR="0068469E" w:rsidRDefault="002B1B02">
            <w:pPr>
              <w:rPr>
                <w:rFonts w:ascii="Arial" w:hAnsi="Arial" w:cs="Arial"/>
                <w:sz w:val="16"/>
                <w:szCs w:val="16"/>
              </w:rPr>
            </w:pPr>
            <w:r>
              <w:rPr>
                <w:rFonts w:ascii="Arial" w:hAnsi="Arial" w:cs="Arial"/>
                <w:sz w:val="16"/>
                <w:szCs w:val="16"/>
              </w:rPr>
              <w:t>No</w:t>
            </w:r>
          </w:p>
        </w:tc>
        <w:tc>
          <w:tcPr>
            <w:tcW w:w="1701" w:type="dxa"/>
            <w:vMerge w:val="restart"/>
            <w:tcBorders>
              <w:top w:val="nil"/>
              <w:left w:val="nil"/>
              <w:bottom w:val="single" w:sz="4" w:space="0" w:color="auto"/>
              <w:right w:val="nil"/>
            </w:tcBorders>
          </w:tcPr>
          <w:p w14:paraId="4EA365E9" w14:textId="77777777" w:rsidR="0068469E" w:rsidRDefault="002B1B02">
            <w:pPr>
              <w:jc w:val="left"/>
              <w:rPr>
                <w:rFonts w:ascii="Arial" w:hAnsi="Arial" w:cs="Arial"/>
                <w:sz w:val="16"/>
                <w:szCs w:val="16"/>
              </w:rPr>
            </w:pPr>
            <w:r>
              <w:rPr>
                <w:rFonts w:ascii="Arial" w:hAnsi="Arial" w:cs="Arial"/>
                <w:sz w:val="16"/>
                <w:szCs w:val="16"/>
              </w:rPr>
              <w:t>No</w:t>
            </w:r>
          </w:p>
        </w:tc>
      </w:tr>
      <w:tr w:rsidR="0068469E" w14:paraId="4EA365F4" w14:textId="77777777">
        <w:tc>
          <w:tcPr>
            <w:tcW w:w="1329" w:type="dxa"/>
            <w:tcBorders>
              <w:top w:val="nil"/>
              <w:left w:val="nil"/>
              <w:bottom w:val="nil"/>
              <w:right w:val="nil"/>
            </w:tcBorders>
          </w:tcPr>
          <w:p w14:paraId="4EA365EB" w14:textId="77777777" w:rsidR="0068469E" w:rsidRDefault="0068469E">
            <w:pPr>
              <w:rPr>
                <w:rFonts w:ascii="Arial" w:hAnsi="Arial" w:cs="Arial"/>
                <w:i/>
                <w:sz w:val="16"/>
                <w:szCs w:val="16"/>
              </w:rPr>
            </w:pPr>
          </w:p>
        </w:tc>
        <w:tc>
          <w:tcPr>
            <w:tcW w:w="1898" w:type="dxa"/>
            <w:tcBorders>
              <w:top w:val="nil"/>
              <w:left w:val="nil"/>
              <w:bottom w:val="nil"/>
              <w:right w:val="nil"/>
            </w:tcBorders>
          </w:tcPr>
          <w:p w14:paraId="4EA365EC" w14:textId="77777777" w:rsidR="0068469E" w:rsidRDefault="002B1B02">
            <w:pPr>
              <w:rPr>
                <w:rFonts w:ascii="Arial" w:hAnsi="Arial" w:cs="Arial"/>
                <w:sz w:val="16"/>
                <w:szCs w:val="16"/>
              </w:rPr>
            </w:pPr>
            <w:r>
              <w:rPr>
                <w:rFonts w:ascii="Arial" w:hAnsi="Arial" w:cs="Arial"/>
                <w:sz w:val="16"/>
                <w:szCs w:val="16"/>
              </w:rPr>
              <w:t>RP2</w:t>
            </w:r>
          </w:p>
        </w:tc>
        <w:tc>
          <w:tcPr>
            <w:tcW w:w="2126" w:type="dxa"/>
            <w:tcBorders>
              <w:top w:val="nil"/>
              <w:left w:val="nil"/>
              <w:bottom w:val="nil"/>
              <w:right w:val="nil"/>
            </w:tcBorders>
          </w:tcPr>
          <w:p w14:paraId="4EA365ED" w14:textId="77777777" w:rsidR="0068469E" w:rsidRDefault="002B1B02">
            <w:pPr>
              <w:rPr>
                <w:rFonts w:ascii="Arial" w:hAnsi="Arial" w:cs="Arial"/>
                <w:sz w:val="16"/>
                <w:szCs w:val="16"/>
              </w:rPr>
            </w:pPr>
            <w:r>
              <w:rPr>
                <w:rFonts w:ascii="Arial" w:hAnsi="Arial" w:cs="Arial"/>
                <w:sz w:val="16"/>
                <w:szCs w:val="16"/>
              </w:rPr>
              <w:t>707</w:t>
            </w:r>
          </w:p>
        </w:tc>
        <w:tc>
          <w:tcPr>
            <w:tcW w:w="1843" w:type="dxa"/>
            <w:tcBorders>
              <w:top w:val="nil"/>
              <w:left w:val="nil"/>
              <w:bottom w:val="nil"/>
              <w:right w:val="nil"/>
            </w:tcBorders>
          </w:tcPr>
          <w:p w14:paraId="4EA365EE"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EF" w14:textId="77777777" w:rsidR="0068469E" w:rsidRDefault="002B1B02">
            <w:pPr>
              <w:rPr>
                <w:rFonts w:ascii="Arial" w:hAnsi="Arial" w:cs="Arial"/>
                <w:sz w:val="16"/>
                <w:szCs w:val="16"/>
              </w:rPr>
            </w:pPr>
            <w:r>
              <w:rPr>
                <w:rFonts w:ascii="Arial" w:hAnsi="Arial" w:cs="Arial"/>
                <w:sz w:val="16"/>
                <w:szCs w:val="16"/>
              </w:rPr>
              <w:t>12</w:t>
            </w:r>
          </w:p>
        </w:tc>
        <w:tc>
          <w:tcPr>
            <w:tcW w:w="1276" w:type="dxa"/>
            <w:tcBorders>
              <w:top w:val="nil"/>
              <w:left w:val="nil"/>
              <w:bottom w:val="nil"/>
              <w:right w:val="nil"/>
            </w:tcBorders>
          </w:tcPr>
          <w:p w14:paraId="4EA365F0" w14:textId="77777777" w:rsidR="0068469E" w:rsidRDefault="002B1B02">
            <w:pPr>
              <w:rPr>
                <w:rFonts w:ascii="Arial" w:hAnsi="Arial" w:cs="Arial"/>
                <w:sz w:val="16"/>
                <w:szCs w:val="16"/>
              </w:rPr>
            </w:pPr>
            <w:r>
              <w:rPr>
                <w:rFonts w:ascii="Arial" w:hAnsi="Arial" w:cs="Arial"/>
                <w:sz w:val="16"/>
                <w:szCs w:val="16"/>
              </w:rPr>
              <w:t>8.3</w:t>
            </w:r>
          </w:p>
        </w:tc>
        <w:tc>
          <w:tcPr>
            <w:tcW w:w="1559" w:type="dxa"/>
            <w:tcBorders>
              <w:top w:val="nil"/>
              <w:left w:val="nil"/>
              <w:bottom w:val="nil"/>
              <w:right w:val="nil"/>
            </w:tcBorders>
          </w:tcPr>
          <w:p w14:paraId="4EA365F1" w14:textId="77777777" w:rsidR="0068469E" w:rsidRDefault="002B1B02">
            <w:pPr>
              <w:rPr>
                <w:rFonts w:ascii="Arial" w:hAnsi="Arial" w:cs="Arial"/>
                <w:sz w:val="16"/>
                <w:szCs w:val="16"/>
              </w:rPr>
            </w:pPr>
            <w:r>
              <w:rPr>
                <w:rFonts w:ascii="Arial" w:hAnsi="Arial" w:cs="Arial"/>
                <w:sz w:val="16"/>
                <w:szCs w:val="16"/>
              </w:rPr>
              <w:t>655/843 = 0.78</w:t>
            </w:r>
          </w:p>
        </w:tc>
        <w:tc>
          <w:tcPr>
            <w:tcW w:w="1134" w:type="dxa"/>
            <w:tcBorders>
              <w:top w:val="nil"/>
              <w:left w:val="nil"/>
              <w:bottom w:val="nil"/>
              <w:right w:val="nil"/>
            </w:tcBorders>
          </w:tcPr>
          <w:p w14:paraId="4EA365F2" w14:textId="77777777" w:rsidR="0068469E" w:rsidRDefault="002B1B02">
            <w:pPr>
              <w:rPr>
                <w:rFonts w:ascii="Arial" w:hAnsi="Arial" w:cs="Arial"/>
                <w:sz w:val="16"/>
                <w:szCs w:val="16"/>
              </w:rPr>
            </w:pPr>
            <w:r>
              <w:rPr>
                <w:rFonts w:ascii="Arial" w:hAnsi="Arial" w:cs="Arial"/>
                <w:sz w:val="16"/>
                <w:szCs w:val="16"/>
              </w:rPr>
              <w:t>No</w:t>
            </w:r>
          </w:p>
        </w:tc>
        <w:tc>
          <w:tcPr>
            <w:tcW w:w="1701" w:type="dxa"/>
            <w:vMerge/>
            <w:tcBorders>
              <w:top w:val="nil"/>
              <w:left w:val="nil"/>
              <w:bottom w:val="single" w:sz="4" w:space="0" w:color="auto"/>
              <w:right w:val="nil"/>
            </w:tcBorders>
          </w:tcPr>
          <w:p w14:paraId="4EA365F3" w14:textId="77777777" w:rsidR="0068469E" w:rsidRDefault="0068469E">
            <w:pPr>
              <w:rPr>
                <w:rFonts w:ascii="Arial" w:hAnsi="Arial" w:cs="Arial"/>
                <w:sz w:val="16"/>
                <w:szCs w:val="16"/>
              </w:rPr>
            </w:pPr>
          </w:p>
        </w:tc>
      </w:tr>
      <w:tr w:rsidR="0068469E" w14:paraId="4EA365FE" w14:textId="77777777">
        <w:tc>
          <w:tcPr>
            <w:tcW w:w="1329" w:type="dxa"/>
            <w:tcBorders>
              <w:top w:val="nil"/>
              <w:left w:val="nil"/>
              <w:bottom w:val="nil"/>
              <w:right w:val="nil"/>
            </w:tcBorders>
          </w:tcPr>
          <w:p w14:paraId="4EA365F5" w14:textId="77777777" w:rsidR="0068469E" w:rsidRDefault="0068469E">
            <w:pPr>
              <w:rPr>
                <w:rFonts w:ascii="Arial" w:hAnsi="Arial" w:cs="Arial"/>
                <w:i/>
                <w:sz w:val="16"/>
                <w:szCs w:val="16"/>
              </w:rPr>
            </w:pPr>
          </w:p>
        </w:tc>
        <w:tc>
          <w:tcPr>
            <w:tcW w:w="1898" w:type="dxa"/>
            <w:tcBorders>
              <w:top w:val="nil"/>
              <w:left w:val="nil"/>
              <w:bottom w:val="nil"/>
              <w:right w:val="nil"/>
            </w:tcBorders>
            <w:shd w:val="clear" w:color="auto" w:fill="auto"/>
          </w:tcPr>
          <w:p w14:paraId="4EA365F6" w14:textId="77777777" w:rsidR="0068469E" w:rsidRDefault="002B1B02">
            <w:pPr>
              <w:rPr>
                <w:rFonts w:ascii="Arial" w:hAnsi="Arial" w:cs="Arial"/>
                <w:sz w:val="16"/>
                <w:szCs w:val="16"/>
              </w:rPr>
            </w:pPr>
            <w:proofErr w:type="spellStart"/>
            <w:r>
              <w:rPr>
                <w:rFonts w:ascii="Arial" w:hAnsi="Arial" w:cs="Arial"/>
                <w:sz w:val="16"/>
                <w:szCs w:val="16"/>
              </w:rPr>
              <w:t>Djalkmara</w:t>
            </w:r>
            <w:proofErr w:type="spellEnd"/>
          </w:p>
        </w:tc>
        <w:tc>
          <w:tcPr>
            <w:tcW w:w="2126" w:type="dxa"/>
            <w:tcBorders>
              <w:top w:val="nil"/>
              <w:left w:val="nil"/>
              <w:bottom w:val="nil"/>
              <w:right w:val="nil"/>
            </w:tcBorders>
          </w:tcPr>
          <w:p w14:paraId="4EA365F7" w14:textId="77777777" w:rsidR="0068469E" w:rsidRDefault="002B1B02">
            <w:pPr>
              <w:rPr>
                <w:rFonts w:ascii="Arial" w:hAnsi="Arial" w:cs="Arial"/>
                <w:sz w:val="16"/>
                <w:szCs w:val="16"/>
              </w:rPr>
            </w:pPr>
            <w:r>
              <w:rPr>
                <w:rFonts w:ascii="Arial" w:hAnsi="Arial" w:cs="Arial"/>
                <w:sz w:val="16"/>
                <w:szCs w:val="16"/>
              </w:rPr>
              <w:t>591</w:t>
            </w:r>
          </w:p>
        </w:tc>
        <w:tc>
          <w:tcPr>
            <w:tcW w:w="1843" w:type="dxa"/>
            <w:tcBorders>
              <w:top w:val="nil"/>
              <w:left w:val="nil"/>
              <w:bottom w:val="nil"/>
              <w:right w:val="nil"/>
            </w:tcBorders>
            <w:shd w:val="clear" w:color="auto" w:fill="auto"/>
          </w:tcPr>
          <w:p w14:paraId="4EA365F8"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5F9" w14:textId="77777777" w:rsidR="0068469E" w:rsidRDefault="002B1B02">
            <w:pPr>
              <w:rPr>
                <w:rFonts w:ascii="Arial" w:hAnsi="Arial" w:cs="Arial"/>
                <w:sz w:val="16"/>
                <w:szCs w:val="16"/>
              </w:rPr>
            </w:pPr>
            <w:r>
              <w:rPr>
                <w:rFonts w:ascii="Arial" w:hAnsi="Arial" w:cs="Arial"/>
                <w:sz w:val="16"/>
                <w:szCs w:val="16"/>
              </w:rPr>
              <w:t>119</w:t>
            </w:r>
          </w:p>
        </w:tc>
        <w:tc>
          <w:tcPr>
            <w:tcW w:w="1276" w:type="dxa"/>
            <w:tcBorders>
              <w:top w:val="nil"/>
              <w:left w:val="nil"/>
              <w:bottom w:val="nil"/>
              <w:right w:val="nil"/>
            </w:tcBorders>
            <w:shd w:val="clear" w:color="auto" w:fill="auto"/>
          </w:tcPr>
          <w:p w14:paraId="4EA365FA" w14:textId="77777777" w:rsidR="0068469E" w:rsidRDefault="002B1B02">
            <w:pPr>
              <w:rPr>
                <w:rFonts w:ascii="Arial" w:hAnsi="Arial" w:cs="Arial"/>
                <w:sz w:val="16"/>
                <w:szCs w:val="16"/>
              </w:rPr>
            </w:pPr>
            <w:r>
              <w:rPr>
                <w:rFonts w:ascii="Arial" w:hAnsi="Arial" w:cs="Arial"/>
                <w:sz w:val="16"/>
                <w:szCs w:val="16"/>
              </w:rPr>
              <w:t>0.84</w:t>
            </w:r>
          </w:p>
        </w:tc>
        <w:tc>
          <w:tcPr>
            <w:tcW w:w="1559" w:type="dxa"/>
            <w:tcBorders>
              <w:top w:val="nil"/>
              <w:left w:val="nil"/>
              <w:bottom w:val="nil"/>
              <w:right w:val="nil"/>
            </w:tcBorders>
            <w:shd w:val="clear" w:color="auto" w:fill="auto"/>
          </w:tcPr>
          <w:p w14:paraId="4EA365FB" w14:textId="77777777" w:rsidR="0068469E" w:rsidRDefault="002B1B02">
            <w:pPr>
              <w:rPr>
                <w:rFonts w:ascii="Arial" w:hAnsi="Arial" w:cs="Arial"/>
                <w:sz w:val="16"/>
                <w:szCs w:val="16"/>
              </w:rPr>
            </w:pPr>
            <w:r>
              <w:rPr>
                <w:rFonts w:ascii="Arial" w:hAnsi="Arial" w:cs="Arial"/>
                <w:sz w:val="16"/>
                <w:szCs w:val="16"/>
              </w:rPr>
              <w:t>533/843 = 0.63</w:t>
            </w:r>
          </w:p>
        </w:tc>
        <w:tc>
          <w:tcPr>
            <w:tcW w:w="1134" w:type="dxa"/>
            <w:tcBorders>
              <w:top w:val="nil"/>
              <w:left w:val="nil"/>
              <w:bottom w:val="nil"/>
              <w:right w:val="nil"/>
            </w:tcBorders>
            <w:shd w:val="clear" w:color="auto" w:fill="auto"/>
          </w:tcPr>
          <w:p w14:paraId="4EA365FC" w14:textId="77777777" w:rsidR="0068469E" w:rsidRDefault="002B1B02">
            <w:pPr>
              <w:rPr>
                <w:rFonts w:ascii="Arial" w:hAnsi="Arial" w:cs="Arial"/>
                <w:sz w:val="16"/>
                <w:szCs w:val="16"/>
              </w:rPr>
            </w:pPr>
            <w:r>
              <w:rPr>
                <w:rFonts w:ascii="Arial" w:hAnsi="Arial" w:cs="Arial"/>
                <w:sz w:val="16"/>
                <w:szCs w:val="16"/>
              </w:rPr>
              <w:t>No</w:t>
            </w:r>
          </w:p>
        </w:tc>
        <w:tc>
          <w:tcPr>
            <w:tcW w:w="1701" w:type="dxa"/>
            <w:vMerge/>
            <w:tcBorders>
              <w:top w:val="nil"/>
              <w:left w:val="nil"/>
              <w:bottom w:val="nil"/>
              <w:right w:val="nil"/>
            </w:tcBorders>
            <w:shd w:val="clear" w:color="auto" w:fill="auto"/>
          </w:tcPr>
          <w:p w14:paraId="4EA365FD" w14:textId="77777777" w:rsidR="0068469E" w:rsidRDefault="0068469E">
            <w:pPr>
              <w:jc w:val="left"/>
              <w:rPr>
                <w:rFonts w:ascii="Arial" w:hAnsi="Arial" w:cs="Arial"/>
                <w:sz w:val="16"/>
                <w:szCs w:val="16"/>
              </w:rPr>
            </w:pPr>
          </w:p>
        </w:tc>
      </w:tr>
      <w:tr w:rsidR="0068469E" w14:paraId="4EA36605" w14:textId="77777777">
        <w:tc>
          <w:tcPr>
            <w:tcW w:w="1329" w:type="dxa"/>
            <w:tcBorders>
              <w:top w:val="nil"/>
              <w:left w:val="nil"/>
              <w:bottom w:val="nil"/>
              <w:right w:val="nil"/>
            </w:tcBorders>
          </w:tcPr>
          <w:p w14:paraId="4EA365FF" w14:textId="77777777" w:rsidR="0068469E" w:rsidRDefault="002B1B02">
            <w:pPr>
              <w:rPr>
                <w:rFonts w:ascii="Arial" w:hAnsi="Arial" w:cs="Arial"/>
                <w:i/>
                <w:sz w:val="16"/>
                <w:szCs w:val="16"/>
              </w:rPr>
            </w:pPr>
            <w:r>
              <w:rPr>
                <w:rFonts w:ascii="Arial" w:hAnsi="Arial" w:cs="Arial"/>
                <w:i/>
                <w:sz w:val="16"/>
                <w:szCs w:val="16"/>
              </w:rPr>
              <w:t xml:space="preserve">H. </w:t>
            </w:r>
            <w:proofErr w:type="spellStart"/>
            <w:r>
              <w:rPr>
                <w:rFonts w:ascii="Arial" w:hAnsi="Arial" w:cs="Arial"/>
                <w:i/>
                <w:sz w:val="16"/>
                <w:szCs w:val="16"/>
              </w:rPr>
              <w:t>viridissima</w:t>
            </w:r>
            <w:proofErr w:type="spellEnd"/>
          </w:p>
        </w:tc>
        <w:tc>
          <w:tcPr>
            <w:tcW w:w="1898" w:type="dxa"/>
            <w:tcBorders>
              <w:top w:val="nil"/>
              <w:left w:val="nil"/>
              <w:bottom w:val="nil"/>
              <w:right w:val="nil"/>
            </w:tcBorders>
          </w:tcPr>
          <w:p w14:paraId="4EA36600" w14:textId="77777777" w:rsidR="0068469E" w:rsidRDefault="002B1B02">
            <w:pPr>
              <w:rPr>
                <w:rFonts w:ascii="Arial" w:hAnsi="Arial" w:cs="Arial"/>
                <w:sz w:val="16"/>
                <w:szCs w:val="16"/>
              </w:rPr>
            </w:pPr>
            <w:r>
              <w:rPr>
                <w:rFonts w:ascii="Arial" w:hAnsi="Arial" w:cs="Arial"/>
                <w:sz w:val="16"/>
                <w:szCs w:val="16"/>
              </w:rPr>
              <w:t>Spiked MCW</w:t>
            </w:r>
          </w:p>
        </w:tc>
        <w:tc>
          <w:tcPr>
            <w:tcW w:w="2126" w:type="dxa"/>
            <w:tcBorders>
              <w:top w:val="nil"/>
              <w:left w:val="nil"/>
              <w:bottom w:val="nil"/>
              <w:right w:val="nil"/>
            </w:tcBorders>
          </w:tcPr>
          <w:p w14:paraId="4EA36601" w14:textId="77777777" w:rsidR="0068469E" w:rsidRDefault="002B1B02">
            <w:pPr>
              <w:rPr>
                <w:rFonts w:ascii="Arial" w:hAnsi="Arial" w:cs="Arial"/>
                <w:sz w:val="16"/>
                <w:szCs w:val="16"/>
              </w:rPr>
            </w:pPr>
            <w:r>
              <w:rPr>
                <w:rFonts w:ascii="Arial" w:hAnsi="Arial" w:cs="Arial"/>
                <w:sz w:val="16"/>
                <w:szCs w:val="16"/>
              </w:rPr>
              <w:t>4.0</w:t>
            </w:r>
          </w:p>
        </w:tc>
        <w:tc>
          <w:tcPr>
            <w:tcW w:w="1843" w:type="dxa"/>
            <w:tcBorders>
              <w:top w:val="nil"/>
              <w:left w:val="nil"/>
              <w:bottom w:val="nil"/>
              <w:right w:val="nil"/>
            </w:tcBorders>
          </w:tcPr>
          <w:p w14:paraId="4EA36602" w14:textId="77777777" w:rsidR="0068469E" w:rsidRDefault="002B1B02">
            <w:pPr>
              <w:rPr>
                <w:rFonts w:ascii="Arial" w:hAnsi="Arial" w:cs="Arial"/>
                <w:sz w:val="16"/>
                <w:szCs w:val="16"/>
              </w:rPr>
            </w:pPr>
            <w:r>
              <w:rPr>
                <w:rFonts w:ascii="Arial" w:hAnsi="Arial" w:cs="Arial"/>
                <w:sz w:val="16"/>
                <w:szCs w:val="16"/>
              </w:rPr>
              <w:t>474</w:t>
            </w:r>
            <w:r>
              <w:rPr>
                <w:rFonts w:ascii="Arial" w:hAnsi="Arial" w:cs="Arial"/>
                <w:snapToGrid w:val="0"/>
                <w:color w:val="000000"/>
                <w:position w:val="5"/>
                <w:sz w:val="16"/>
                <w:szCs w:val="16"/>
                <w:u w:color="000000"/>
              </w:rPr>
              <w:t>c</w:t>
            </w:r>
            <w:r>
              <w:rPr>
                <w:rFonts w:ascii="Arial" w:hAnsi="Arial" w:cs="Arial"/>
                <w:sz w:val="16"/>
                <w:szCs w:val="16"/>
              </w:rPr>
              <w:t xml:space="preserve"> </w:t>
            </w:r>
          </w:p>
        </w:tc>
        <w:tc>
          <w:tcPr>
            <w:tcW w:w="1134" w:type="dxa"/>
            <w:tcBorders>
              <w:top w:val="nil"/>
              <w:left w:val="nil"/>
              <w:bottom w:val="nil"/>
              <w:right w:val="nil"/>
            </w:tcBorders>
          </w:tcPr>
          <w:p w14:paraId="4EA36603" w14:textId="77777777" w:rsidR="0068469E" w:rsidRDefault="0068469E">
            <w:pPr>
              <w:rPr>
                <w:rFonts w:ascii="Arial" w:hAnsi="Arial" w:cs="Arial"/>
                <w:sz w:val="16"/>
                <w:szCs w:val="16"/>
              </w:rPr>
            </w:pPr>
          </w:p>
        </w:tc>
        <w:tc>
          <w:tcPr>
            <w:tcW w:w="5670" w:type="dxa"/>
            <w:gridSpan w:val="4"/>
            <w:tcBorders>
              <w:top w:val="nil"/>
              <w:left w:val="nil"/>
              <w:bottom w:val="nil"/>
              <w:right w:val="nil"/>
            </w:tcBorders>
          </w:tcPr>
          <w:p w14:paraId="4EA36604" w14:textId="77777777" w:rsidR="0068469E" w:rsidRDefault="0068469E">
            <w:pPr>
              <w:rPr>
                <w:rFonts w:ascii="Arial" w:hAnsi="Arial" w:cs="Arial"/>
                <w:sz w:val="16"/>
                <w:szCs w:val="16"/>
              </w:rPr>
            </w:pPr>
          </w:p>
        </w:tc>
      </w:tr>
      <w:tr w:rsidR="0068469E" w14:paraId="4EA3660F" w14:textId="77777777">
        <w:tc>
          <w:tcPr>
            <w:tcW w:w="1329" w:type="dxa"/>
            <w:tcBorders>
              <w:top w:val="nil"/>
              <w:left w:val="nil"/>
              <w:bottom w:val="nil"/>
              <w:right w:val="nil"/>
            </w:tcBorders>
          </w:tcPr>
          <w:p w14:paraId="4EA36606" w14:textId="77777777" w:rsidR="0068469E" w:rsidRDefault="0068469E">
            <w:pPr>
              <w:rPr>
                <w:rFonts w:ascii="Arial" w:hAnsi="Arial" w:cs="Arial"/>
                <w:i/>
                <w:sz w:val="16"/>
                <w:szCs w:val="16"/>
              </w:rPr>
            </w:pPr>
          </w:p>
        </w:tc>
        <w:tc>
          <w:tcPr>
            <w:tcW w:w="1898" w:type="dxa"/>
            <w:tcBorders>
              <w:top w:val="nil"/>
              <w:left w:val="nil"/>
              <w:bottom w:val="nil"/>
              <w:right w:val="nil"/>
            </w:tcBorders>
          </w:tcPr>
          <w:p w14:paraId="4EA36607" w14:textId="77777777" w:rsidR="0068469E" w:rsidRDefault="002B1B02">
            <w:pPr>
              <w:rPr>
                <w:rFonts w:ascii="Arial" w:hAnsi="Arial" w:cs="Arial"/>
                <w:sz w:val="16"/>
                <w:szCs w:val="16"/>
              </w:rPr>
            </w:pPr>
            <w:r>
              <w:rPr>
                <w:rFonts w:ascii="Arial" w:hAnsi="Arial" w:cs="Arial"/>
                <w:sz w:val="16"/>
                <w:szCs w:val="16"/>
              </w:rPr>
              <w:t>Pit 3</w:t>
            </w:r>
          </w:p>
        </w:tc>
        <w:tc>
          <w:tcPr>
            <w:tcW w:w="2126" w:type="dxa"/>
            <w:tcBorders>
              <w:top w:val="nil"/>
              <w:left w:val="nil"/>
              <w:bottom w:val="nil"/>
              <w:right w:val="nil"/>
            </w:tcBorders>
          </w:tcPr>
          <w:p w14:paraId="4EA36608" w14:textId="77777777" w:rsidR="0068469E" w:rsidRDefault="002B1B02">
            <w:pPr>
              <w:rPr>
                <w:rFonts w:ascii="Arial" w:hAnsi="Arial" w:cs="Arial"/>
                <w:sz w:val="16"/>
                <w:szCs w:val="16"/>
              </w:rPr>
            </w:pPr>
            <w:r>
              <w:rPr>
                <w:rFonts w:ascii="Arial" w:hAnsi="Arial" w:cs="Arial"/>
                <w:sz w:val="16"/>
                <w:szCs w:val="16"/>
              </w:rPr>
              <w:t>523</w:t>
            </w:r>
          </w:p>
        </w:tc>
        <w:tc>
          <w:tcPr>
            <w:tcW w:w="1843" w:type="dxa"/>
            <w:tcBorders>
              <w:top w:val="nil"/>
              <w:left w:val="nil"/>
              <w:bottom w:val="nil"/>
              <w:right w:val="nil"/>
            </w:tcBorders>
          </w:tcPr>
          <w:p w14:paraId="4EA36609"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60A" w14:textId="77777777" w:rsidR="0068469E" w:rsidRDefault="002B1B02">
            <w:pPr>
              <w:rPr>
                <w:rFonts w:ascii="Arial" w:hAnsi="Arial" w:cs="Arial"/>
                <w:sz w:val="16"/>
                <w:szCs w:val="16"/>
              </w:rPr>
            </w:pPr>
            <w:r>
              <w:rPr>
                <w:rFonts w:ascii="Arial" w:hAnsi="Arial" w:cs="Arial"/>
                <w:sz w:val="16"/>
                <w:szCs w:val="16"/>
              </w:rPr>
              <w:t>49.8</w:t>
            </w:r>
          </w:p>
        </w:tc>
        <w:tc>
          <w:tcPr>
            <w:tcW w:w="1276" w:type="dxa"/>
            <w:tcBorders>
              <w:top w:val="nil"/>
              <w:left w:val="nil"/>
              <w:bottom w:val="nil"/>
              <w:right w:val="nil"/>
            </w:tcBorders>
          </w:tcPr>
          <w:p w14:paraId="4EA3660B" w14:textId="77777777" w:rsidR="0068469E" w:rsidRDefault="002B1B02">
            <w:pPr>
              <w:rPr>
                <w:rFonts w:ascii="Arial" w:hAnsi="Arial" w:cs="Arial"/>
                <w:sz w:val="16"/>
                <w:szCs w:val="16"/>
              </w:rPr>
            </w:pPr>
            <w:r>
              <w:rPr>
                <w:rFonts w:ascii="Arial" w:hAnsi="Arial" w:cs="Arial"/>
                <w:sz w:val="16"/>
                <w:szCs w:val="16"/>
              </w:rPr>
              <w:t>2</w:t>
            </w:r>
          </w:p>
        </w:tc>
        <w:tc>
          <w:tcPr>
            <w:tcW w:w="1559" w:type="dxa"/>
            <w:tcBorders>
              <w:top w:val="nil"/>
              <w:left w:val="nil"/>
              <w:bottom w:val="nil"/>
              <w:right w:val="nil"/>
            </w:tcBorders>
          </w:tcPr>
          <w:p w14:paraId="4EA3660C" w14:textId="77777777" w:rsidR="0068469E" w:rsidRDefault="002B1B02">
            <w:pPr>
              <w:rPr>
                <w:rFonts w:ascii="Arial" w:hAnsi="Arial" w:cs="Arial"/>
                <w:sz w:val="16"/>
                <w:szCs w:val="16"/>
              </w:rPr>
            </w:pPr>
            <w:r>
              <w:rPr>
                <w:rFonts w:ascii="Arial" w:hAnsi="Arial" w:cs="Arial"/>
                <w:sz w:val="16"/>
                <w:szCs w:val="16"/>
              </w:rPr>
              <w:t>453/474 = 0.96</w:t>
            </w:r>
          </w:p>
        </w:tc>
        <w:tc>
          <w:tcPr>
            <w:tcW w:w="1134" w:type="dxa"/>
            <w:tcBorders>
              <w:top w:val="nil"/>
              <w:left w:val="nil"/>
              <w:bottom w:val="nil"/>
              <w:right w:val="nil"/>
            </w:tcBorders>
          </w:tcPr>
          <w:p w14:paraId="4EA3660D" w14:textId="77777777" w:rsidR="0068469E" w:rsidRDefault="002B1B02">
            <w:pPr>
              <w:rPr>
                <w:rFonts w:ascii="Arial" w:hAnsi="Arial" w:cs="Arial"/>
                <w:sz w:val="16"/>
                <w:szCs w:val="16"/>
              </w:rPr>
            </w:pPr>
            <w:r>
              <w:rPr>
                <w:rFonts w:ascii="Arial" w:hAnsi="Arial" w:cs="Arial"/>
                <w:sz w:val="16"/>
                <w:szCs w:val="16"/>
              </w:rPr>
              <w:t>No</w:t>
            </w:r>
          </w:p>
        </w:tc>
        <w:tc>
          <w:tcPr>
            <w:tcW w:w="1701" w:type="dxa"/>
            <w:vMerge w:val="restart"/>
            <w:tcBorders>
              <w:top w:val="nil"/>
              <w:left w:val="nil"/>
              <w:bottom w:val="nil"/>
              <w:right w:val="nil"/>
            </w:tcBorders>
          </w:tcPr>
          <w:p w14:paraId="4EA3660E" w14:textId="77777777" w:rsidR="0068469E" w:rsidRDefault="002B1B02">
            <w:pPr>
              <w:jc w:val="left"/>
              <w:rPr>
                <w:rFonts w:ascii="Arial" w:hAnsi="Arial" w:cs="Arial"/>
                <w:sz w:val="16"/>
                <w:szCs w:val="16"/>
              </w:rPr>
            </w:pPr>
            <w:r>
              <w:rPr>
                <w:rFonts w:ascii="Arial" w:hAnsi="Arial" w:cs="Arial"/>
                <w:sz w:val="16"/>
                <w:szCs w:val="16"/>
              </w:rPr>
              <w:t>Not under these hardness conditions</w:t>
            </w:r>
          </w:p>
        </w:tc>
      </w:tr>
      <w:tr w:rsidR="0068469E" w14:paraId="4EA36619" w14:textId="77777777">
        <w:tc>
          <w:tcPr>
            <w:tcW w:w="1329" w:type="dxa"/>
            <w:tcBorders>
              <w:top w:val="nil"/>
              <w:left w:val="nil"/>
              <w:bottom w:val="nil"/>
              <w:right w:val="nil"/>
            </w:tcBorders>
          </w:tcPr>
          <w:p w14:paraId="4EA36610" w14:textId="77777777" w:rsidR="0068469E" w:rsidRDefault="0068469E">
            <w:pPr>
              <w:rPr>
                <w:rFonts w:ascii="Arial" w:hAnsi="Arial" w:cs="Arial"/>
                <w:i/>
                <w:sz w:val="16"/>
                <w:szCs w:val="16"/>
              </w:rPr>
            </w:pPr>
          </w:p>
        </w:tc>
        <w:tc>
          <w:tcPr>
            <w:tcW w:w="1898" w:type="dxa"/>
            <w:tcBorders>
              <w:top w:val="nil"/>
              <w:left w:val="nil"/>
              <w:bottom w:val="nil"/>
              <w:right w:val="nil"/>
            </w:tcBorders>
            <w:shd w:val="clear" w:color="auto" w:fill="auto"/>
          </w:tcPr>
          <w:p w14:paraId="4EA36611" w14:textId="77777777" w:rsidR="0068469E" w:rsidRDefault="002B1B02">
            <w:pPr>
              <w:rPr>
                <w:rFonts w:ascii="Arial" w:hAnsi="Arial" w:cs="Arial"/>
                <w:sz w:val="16"/>
                <w:szCs w:val="16"/>
              </w:rPr>
            </w:pPr>
            <w:r>
              <w:rPr>
                <w:rFonts w:ascii="Arial" w:hAnsi="Arial" w:cs="Arial"/>
                <w:sz w:val="16"/>
                <w:szCs w:val="16"/>
              </w:rPr>
              <w:t>RP2c*</w:t>
            </w:r>
          </w:p>
        </w:tc>
        <w:tc>
          <w:tcPr>
            <w:tcW w:w="2126" w:type="dxa"/>
            <w:tcBorders>
              <w:top w:val="nil"/>
              <w:left w:val="nil"/>
              <w:bottom w:val="nil"/>
              <w:right w:val="nil"/>
            </w:tcBorders>
            <w:shd w:val="clear" w:color="auto" w:fill="auto"/>
          </w:tcPr>
          <w:p w14:paraId="4EA36612" w14:textId="77777777" w:rsidR="0068469E" w:rsidRDefault="002B1B02">
            <w:pPr>
              <w:rPr>
                <w:rFonts w:ascii="Arial" w:hAnsi="Arial" w:cs="Arial"/>
                <w:sz w:val="16"/>
                <w:szCs w:val="16"/>
              </w:rPr>
            </w:pPr>
            <w:r>
              <w:rPr>
                <w:rFonts w:ascii="Arial" w:hAnsi="Arial" w:cs="Arial"/>
                <w:sz w:val="16"/>
                <w:szCs w:val="16"/>
              </w:rPr>
              <w:t>804</w:t>
            </w:r>
          </w:p>
        </w:tc>
        <w:tc>
          <w:tcPr>
            <w:tcW w:w="1843" w:type="dxa"/>
            <w:tcBorders>
              <w:top w:val="nil"/>
              <w:left w:val="nil"/>
              <w:bottom w:val="nil"/>
              <w:right w:val="nil"/>
            </w:tcBorders>
            <w:shd w:val="clear" w:color="auto" w:fill="auto"/>
          </w:tcPr>
          <w:p w14:paraId="4EA36613"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614" w14:textId="77777777" w:rsidR="0068469E" w:rsidRDefault="002B1B02">
            <w:pPr>
              <w:rPr>
                <w:rFonts w:ascii="Arial" w:hAnsi="Arial" w:cs="Arial"/>
                <w:sz w:val="16"/>
                <w:szCs w:val="16"/>
              </w:rPr>
            </w:pPr>
            <w:r>
              <w:rPr>
                <w:rFonts w:ascii="Arial" w:hAnsi="Arial" w:cs="Arial"/>
                <w:sz w:val="16"/>
                <w:szCs w:val="16"/>
              </w:rPr>
              <w:t>83</w:t>
            </w:r>
          </w:p>
        </w:tc>
        <w:tc>
          <w:tcPr>
            <w:tcW w:w="1276" w:type="dxa"/>
            <w:tcBorders>
              <w:top w:val="nil"/>
              <w:left w:val="nil"/>
              <w:bottom w:val="nil"/>
              <w:right w:val="nil"/>
            </w:tcBorders>
            <w:shd w:val="clear" w:color="auto" w:fill="auto"/>
          </w:tcPr>
          <w:p w14:paraId="4EA36615" w14:textId="77777777" w:rsidR="0068469E" w:rsidRDefault="002B1B02">
            <w:pPr>
              <w:rPr>
                <w:rFonts w:ascii="Arial" w:hAnsi="Arial" w:cs="Arial"/>
                <w:sz w:val="16"/>
                <w:szCs w:val="16"/>
              </w:rPr>
            </w:pPr>
            <w:r>
              <w:rPr>
                <w:rFonts w:ascii="Arial" w:hAnsi="Arial" w:cs="Arial"/>
                <w:sz w:val="16"/>
                <w:szCs w:val="16"/>
              </w:rPr>
              <w:t>1.2</w:t>
            </w:r>
          </w:p>
        </w:tc>
        <w:tc>
          <w:tcPr>
            <w:tcW w:w="1559" w:type="dxa"/>
            <w:tcBorders>
              <w:top w:val="nil"/>
              <w:left w:val="nil"/>
              <w:bottom w:val="nil"/>
              <w:right w:val="nil"/>
            </w:tcBorders>
            <w:shd w:val="clear" w:color="auto" w:fill="auto"/>
          </w:tcPr>
          <w:p w14:paraId="4EA36616" w14:textId="77777777" w:rsidR="0068469E" w:rsidRDefault="002B1B02">
            <w:pPr>
              <w:rPr>
                <w:rFonts w:ascii="Arial" w:hAnsi="Arial" w:cs="Arial"/>
                <w:sz w:val="16"/>
                <w:szCs w:val="16"/>
              </w:rPr>
            </w:pPr>
            <w:r>
              <w:rPr>
                <w:rFonts w:ascii="Arial" w:hAnsi="Arial" w:cs="Arial"/>
                <w:sz w:val="16"/>
                <w:szCs w:val="16"/>
              </w:rPr>
              <w:t>740/474 =1.6</w:t>
            </w:r>
          </w:p>
        </w:tc>
        <w:tc>
          <w:tcPr>
            <w:tcW w:w="1134" w:type="dxa"/>
            <w:tcBorders>
              <w:top w:val="nil"/>
              <w:left w:val="nil"/>
              <w:bottom w:val="nil"/>
              <w:right w:val="nil"/>
            </w:tcBorders>
            <w:shd w:val="clear" w:color="auto" w:fill="auto"/>
          </w:tcPr>
          <w:p w14:paraId="4EA36617" w14:textId="77777777" w:rsidR="0068469E" w:rsidRDefault="002B1B02">
            <w:pPr>
              <w:rPr>
                <w:rFonts w:ascii="Arial" w:hAnsi="Arial" w:cs="Arial"/>
                <w:sz w:val="16"/>
                <w:szCs w:val="16"/>
              </w:rPr>
            </w:pPr>
            <w:r>
              <w:rPr>
                <w:rFonts w:ascii="Arial" w:hAnsi="Arial" w:cs="Arial"/>
                <w:sz w:val="16"/>
                <w:szCs w:val="16"/>
              </w:rPr>
              <w:t>Yes</w:t>
            </w:r>
          </w:p>
        </w:tc>
        <w:tc>
          <w:tcPr>
            <w:tcW w:w="1701" w:type="dxa"/>
            <w:vMerge/>
            <w:tcBorders>
              <w:top w:val="nil"/>
              <w:left w:val="nil"/>
              <w:bottom w:val="nil"/>
              <w:right w:val="nil"/>
            </w:tcBorders>
            <w:shd w:val="clear" w:color="auto" w:fill="auto"/>
          </w:tcPr>
          <w:p w14:paraId="4EA36618" w14:textId="77777777" w:rsidR="0068469E" w:rsidRDefault="0068469E">
            <w:pPr>
              <w:jc w:val="left"/>
              <w:rPr>
                <w:rFonts w:ascii="Arial" w:hAnsi="Arial" w:cs="Arial"/>
                <w:sz w:val="16"/>
                <w:szCs w:val="16"/>
              </w:rPr>
            </w:pPr>
          </w:p>
        </w:tc>
      </w:tr>
      <w:tr w:rsidR="0068469E" w14:paraId="4EA36623" w14:textId="77777777">
        <w:tc>
          <w:tcPr>
            <w:tcW w:w="1329" w:type="dxa"/>
            <w:tcBorders>
              <w:top w:val="nil"/>
              <w:left w:val="nil"/>
              <w:bottom w:val="nil"/>
              <w:right w:val="nil"/>
            </w:tcBorders>
          </w:tcPr>
          <w:p w14:paraId="4EA3661A" w14:textId="77777777" w:rsidR="0068469E" w:rsidRDefault="0068469E">
            <w:pPr>
              <w:rPr>
                <w:rFonts w:ascii="Arial" w:hAnsi="Arial" w:cs="Arial"/>
                <w:i/>
                <w:sz w:val="16"/>
                <w:szCs w:val="16"/>
              </w:rPr>
            </w:pPr>
          </w:p>
        </w:tc>
        <w:tc>
          <w:tcPr>
            <w:tcW w:w="1898" w:type="dxa"/>
            <w:tcBorders>
              <w:top w:val="nil"/>
              <w:left w:val="nil"/>
              <w:bottom w:val="nil"/>
              <w:right w:val="nil"/>
            </w:tcBorders>
            <w:shd w:val="clear" w:color="auto" w:fill="auto"/>
          </w:tcPr>
          <w:p w14:paraId="4EA3661B" w14:textId="77777777" w:rsidR="0068469E" w:rsidRDefault="002B1B02">
            <w:pPr>
              <w:rPr>
                <w:rFonts w:ascii="Arial" w:hAnsi="Arial" w:cs="Arial"/>
                <w:sz w:val="16"/>
                <w:szCs w:val="16"/>
              </w:rPr>
            </w:pPr>
            <w:r>
              <w:rPr>
                <w:rFonts w:ascii="Arial" w:hAnsi="Arial" w:cs="Arial"/>
                <w:sz w:val="16"/>
                <w:szCs w:val="16"/>
              </w:rPr>
              <w:t>RP2d*</w:t>
            </w:r>
          </w:p>
        </w:tc>
        <w:tc>
          <w:tcPr>
            <w:tcW w:w="2126" w:type="dxa"/>
            <w:tcBorders>
              <w:top w:val="nil"/>
              <w:left w:val="nil"/>
              <w:bottom w:val="nil"/>
              <w:right w:val="nil"/>
            </w:tcBorders>
            <w:shd w:val="clear" w:color="auto" w:fill="auto"/>
          </w:tcPr>
          <w:p w14:paraId="4EA3661C" w14:textId="77777777" w:rsidR="0068469E" w:rsidRDefault="002B1B02">
            <w:pPr>
              <w:rPr>
                <w:rFonts w:ascii="Arial" w:hAnsi="Arial" w:cs="Arial"/>
                <w:sz w:val="16"/>
                <w:szCs w:val="16"/>
              </w:rPr>
            </w:pPr>
            <w:r>
              <w:rPr>
                <w:rFonts w:ascii="Arial" w:hAnsi="Arial" w:cs="Arial"/>
                <w:sz w:val="16"/>
                <w:szCs w:val="16"/>
              </w:rPr>
              <w:t>482</w:t>
            </w:r>
          </w:p>
        </w:tc>
        <w:tc>
          <w:tcPr>
            <w:tcW w:w="1843" w:type="dxa"/>
            <w:tcBorders>
              <w:top w:val="nil"/>
              <w:left w:val="nil"/>
              <w:bottom w:val="nil"/>
              <w:right w:val="nil"/>
            </w:tcBorders>
            <w:shd w:val="clear" w:color="auto" w:fill="auto"/>
          </w:tcPr>
          <w:p w14:paraId="4EA3661D"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61E" w14:textId="77777777" w:rsidR="0068469E" w:rsidRDefault="002B1B02">
            <w:pPr>
              <w:rPr>
                <w:rFonts w:ascii="Arial" w:hAnsi="Arial" w:cs="Arial"/>
                <w:sz w:val="16"/>
                <w:szCs w:val="16"/>
              </w:rPr>
            </w:pPr>
            <w:r>
              <w:rPr>
                <w:rFonts w:ascii="Arial" w:hAnsi="Arial" w:cs="Arial"/>
                <w:sz w:val="16"/>
                <w:szCs w:val="16"/>
              </w:rPr>
              <w:t>232</w:t>
            </w:r>
          </w:p>
        </w:tc>
        <w:tc>
          <w:tcPr>
            <w:tcW w:w="1276" w:type="dxa"/>
            <w:tcBorders>
              <w:top w:val="nil"/>
              <w:left w:val="nil"/>
              <w:bottom w:val="nil"/>
              <w:right w:val="nil"/>
            </w:tcBorders>
            <w:shd w:val="clear" w:color="auto" w:fill="auto"/>
          </w:tcPr>
          <w:p w14:paraId="4EA3661F" w14:textId="77777777" w:rsidR="0068469E" w:rsidRDefault="002B1B02">
            <w:pPr>
              <w:rPr>
                <w:rFonts w:ascii="Arial" w:hAnsi="Arial" w:cs="Arial"/>
                <w:sz w:val="16"/>
                <w:szCs w:val="16"/>
              </w:rPr>
            </w:pPr>
            <w:r>
              <w:rPr>
                <w:rFonts w:ascii="Arial" w:hAnsi="Arial" w:cs="Arial"/>
                <w:sz w:val="16"/>
                <w:szCs w:val="16"/>
              </w:rPr>
              <w:t>0.4</w:t>
            </w:r>
          </w:p>
        </w:tc>
        <w:tc>
          <w:tcPr>
            <w:tcW w:w="1559" w:type="dxa"/>
            <w:tcBorders>
              <w:top w:val="nil"/>
              <w:left w:val="nil"/>
              <w:bottom w:val="nil"/>
              <w:right w:val="nil"/>
            </w:tcBorders>
            <w:shd w:val="clear" w:color="auto" w:fill="auto"/>
          </w:tcPr>
          <w:p w14:paraId="4EA36620" w14:textId="77777777" w:rsidR="0068469E" w:rsidRDefault="002B1B02">
            <w:pPr>
              <w:rPr>
                <w:rFonts w:ascii="Arial" w:hAnsi="Arial" w:cs="Arial"/>
                <w:sz w:val="16"/>
                <w:szCs w:val="16"/>
              </w:rPr>
            </w:pPr>
            <w:r>
              <w:rPr>
                <w:rFonts w:ascii="Arial" w:hAnsi="Arial" w:cs="Arial"/>
                <w:sz w:val="16"/>
                <w:szCs w:val="16"/>
              </w:rPr>
              <w:t>474/474 = 1</w:t>
            </w:r>
          </w:p>
        </w:tc>
        <w:tc>
          <w:tcPr>
            <w:tcW w:w="1134" w:type="dxa"/>
            <w:tcBorders>
              <w:top w:val="nil"/>
              <w:left w:val="nil"/>
              <w:bottom w:val="nil"/>
              <w:right w:val="nil"/>
            </w:tcBorders>
            <w:shd w:val="clear" w:color="auto" w:fill="auto"/>
          </w:tcPr>
          <w:p w14:paraId="4EA36621" w14:textId="77777777" w:rsidR="0068469E" w:rsidRDefault="002B1B02">
            <w:pPr>
              <w:rPr>
                <w:rFonts w:ascii="Arial" w:hAnsi="Arial" w:cs="Arial"/>
                <w:sz w:val="16"/>
                <w:szCs w:val="16"/>
              </w:rPr>
            </w:pPr>
            <w:r>
              <w:rPr>
                <w:rFonts w:ascii="Arial" w:hAnsi="Arial" w:cs="Arial"/>
                <w:sz w:val="16"/>
                <w:szCs w:val="16"/>
              </w:rPr>
              <w:t>Yes</w:t>
            </w:r>
          </w:p>
        </w:tc>
        <w:tc>
          <w:tcPr>
            <w:tcW w:w="1701" w:type="dxa"/>
            <w:vMerge/>
            <w:tcBorders>
              <w:top w:val="nil"/>
              <w:left w:val="nil"/>
              <w:bottom w:val="nil"/>
              <w:right w:val="nil"/>
            </w:tcBorders>
            <w:shd w:val="clear" w:color="auto" w:fill="auto"/>
          </w:tcPr>
          <w:p w14:paraId="4EA36622" w14:textId="77777777" w:rsidR="0068469E" w:rsidRDefault="0068469E">
            <w:pPr>
              <w:jc w:val="left"/>
              <w:rPr>
                <w:rFonts w:ascii="Arial" w:hAnsi="Arial" w:cs="Arial"/>
                <w:sz w:val="16"/>
                <w:szCs w:val="16"/>
              </w:rPr>
            </w:pPr>
          </w:p>
        </w:tc>
      </w:tr>
      <w:tr w:rsidR="0068469E" w14:paraId="4EA3662D" w14:textId="77777777">
        <w:tc>
          <w:tcPr>
            <w:tcW w:w="1329" w:type="dxa"/>
            <w:tcBorders>
              <w:top w:val="nil"/>
              <w:left w:val="nil"/>
              <w:bottom w:val="nil"/>
              <w:right w:val="nil"/>
            </w:tcBorders>
          </w:tcPr>
          <w:p w14:paraId="4EA36624" w14:textId="77777777" w:rsidR="0068469E" w:rsidRDefault="0068469E">
            <w:pPr>
              <w:rPr>
                <w:rFonts w:ascii="Arial" w:hAnsi="Arial" w:cs="Arial"/>
                <w:i/>
                <w:sz w:val="16"/>
                <w:szCs w:val="16"/>
              </w:rPr>
            </w:pPr>
          </w:p>
        </w:tc>
        <w:tc>
          <w:tcPr>
            <w:tcW w:w="1898" w:type="dxa"/>
            <w:tcBorders>
              <w:top w:val="nil"/>
              <w:left w:val="nil"/>
              <w:bottom w:val="nil"/>
              <w:right w:val="nil"/>
            </w:tcBorders>
          </w:tcPr>
          <w:p w14:paraId="4EA36625" w14:textId="77777777" w:rsidR="0068469E" w:rsidRDefault="002B1B02">
            <w:pPr>
              <w:rPr>
                <w:rFonts w:ascii="Arial" w:hAnsi="Arial" w:cs="Arial"/>
                <w:sz w:val="16"/>
                <w:szCs w:val="16"/>
              </w:rPr>
            </w:pPr>
            <w:r>
              <w:rPr>
                <w:rFonts w:ascii="Arial" w:hAnsi="Arial" w:cs="Arial"/>
                <w:sz w:val="16"/>
                <w:szCs w:val="16"/>
              </w:rPr>
              <w:t>RP2g*</w:t>
            </w:r>
          </w:p>
        </w:tc>
        <w:tc>
          <w:tcPr>
            <w:tcW w:w="2126" w:type="dxa"/>
            <w:tcBorders>
              <w:top w:val="nil"/>
              <w:left w:val="nil"/>
              <w:bottom w:val="nil"/>
              <w:right w:val="nil"/>
            </w:tcBorders>
          </w:tcPr>
          <w:p w14:paraId="4EA36626" w14:textId="77777777" w:rsidR="0068469E" w:rsidRDefault="002B1B02">
            <w:pPr>
              <w:rPr>
                <w:rFonts w:ascii="Arial" w:hAnsi="Arial" w:cs="Arial"/>
                <w:sz w:val="16"/>
                <w:szCs w:val="16"/>
              </w:rPr>
            </w:pPr>
            <w:r>
              <w:rPr>
                <w:rFonts w:ascii="Arial" w:hAnsi="Arial" w:cs="Arial"/>
                <w:sz w:val="16"/>
                <w:szCs w:val="16"/>
              </w:rPr>
              <w:t>707</w:t>
            </w:r>
          </w:p>
        </w:tc>
        <w:tc>
          <w:tcPr>
            <w:tcW w:w="1843" w:type="dxa"/>
            <w:tcBorders>
              <w:top w:val="nil"/>
              <w:left w:val="nil"/>
              <w:bottom w:val="nil"/>
              <w:right w:val="nil"/>
            </w:tcBorders>
          </w:tcPr>
          <w:p w14:paraId="4EA36627"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628" w14:textId="77777777" w:rsidR="0068469E" w:rsidRDefault="002B1B02">
            <w:pPr>
              <w:rPr>
                <w:rFonts w:ascii="Arial" w:hAnsi="Arial" w:cs="Arial"/>
                <w:sz w:val="16"/>
                <w:szCs w:val="16"/>
              </w:rPr>
            </w:pPr>
            <w:r>
              <w:rPr>
                <w:rFonts w:ascii="Arial" w:hAnsi="Arial" w:cs="Arial"/>
                <w:sz w:val="16"/>
                <w:szCs w:val="16"/>
              </w:rPr>
              <w:t>45.2</w:t>
            </w:r>
          </w:p>
        </w:tc>
        <w:tc>
          <w:tcPr>
            <w:tcW w:w="1276" w:type="dxa"/>
            <w:tcBorders>
              <w:top w:val="nil"/>
              <w:left w:val="nil"/>
              <w:bottom w:val="nil"/>
              <w:right w:val="nil"/>
            </w:tcBorders>
          </w:tcPr>
          <w:p w14:paraId="4EA36629" w14:textId="77777777" w:rsidR="0068469E" w:rsidRDefault="002B1B02">
            <w:pPr>
              <w:rPr>
                <w:rFonts w:ascii="Arial" w:hAnsi="Arial" w:cs="Arial"/>
                <w:sz w:val="16"/>
                <w:szCs w:val="16"/>
              </w:rPr>
            </w:pPr>
            <w:r>
              <w:rPr>
                <w:rFonts w:ascii="Arial" w:hAnsi="Arial" w:cs="Arial"/>
                <w:sz w:val="16"/>
                <w:szCs w:val="16"/>
              </w:rPr>
              <w:t>2.2</w:t>
            </w:r>
          </w:p>
        </w:tc>
        <w:tc>
          <w:tcPr>
            <w:tcW w:w="1559" w:type="dxa"/>
            <w:tcBorders>
              <w:top w:val="nil"/>
              <w:left w:val="nil"/>
              <w:bottom w:val="nil"/>
              <w:right w:val="nil"/>
            </w:tcBorders>
          </w:tcPr>
          <w:p w14:paraId="4EA3662A" w14:textId="77777777" w:rsidR="0068469E" w:rsidRDefault="002B1B02">
            <w:pPr>
              <w:rPr>
                <w:rFonts w:ascii="Arial" w:hAnsi="Arial" w:cs="Arial"/>
                <w:sz w:val="16"/>
                <w:szCs w:val="16"/>
              </w:rPr>
            </w:pPr>
            <w:r>
              <w:rPr>
                <w:rFonts w:ascii="Arial" w:hAnsi="Arial" w:cs="Arial"/>
                <w:sz w:val="16"/>
                <w:szCs w:val="16"/>
              </w:rPr>
              <w:t>655/474 = 1.4</w:t>
            </w:r>
          </w:p>
        </w:tc>
        <w:tc>
          <w:tcPr>
            <w:tcW w:w="1134" w:type="dxa"/>
            <w:tcBorders>
              <w:top w:val="nil"/>
              <w:left w:val="nil"/>
              <w:bottom w:val="nil"/>
              <w:right w:val="nil"/>
            </w:tcBorders>
          </w:tcPr>
          <w:p w14:paraId="4EA3662B" w14:textId="77777777" w:rsidR="0068469E" w:rsidRDefault="002B1B02">
            <w:pPr>
              <w:rPr>
                <w:rFonts w:ascii="Arial" w:hAnsi="Arial" w:cs="Arial"/>
                <w:sz w:val="16"/>
                <w:szCs w:val="16"/>
              </w:rPr>
            </w:pPr>
            <w:r>
              <w:rPr>
                <w:rFonts w:ascii="Arial" w:hAnsi="Arial" w:cs="Arial"/>
                <w:sz w:val="16"/>
                <w:szCs w:val="16"/>
              </w:rPr>
              <w:t>No</w:t>
            </w:r>
          </w:p>
        </w:tc>
        <w:tc>
          <w:tcPr>
            <w:tcW w:w="1701" w:type="dxa"/>
            <w:vMerge/>
            <w:tcBorders>
              <w:top w:val="nil"/>
              <w:left w:val="nil"/>
              <w:bottom w:val="nil"/>
              <w:right w:val="nil"/>
            </w:tcBorders>
            <w:shd w:val="clear" w:color="auto" w:fill="auto"/>
          </w:tcPr>
          <w:p w14:paraId="4EA3662C" w14:textId="77777777" w:rsidR="0068469E" w:rsidRDefault="0068469E">
            <w:pPr>
              <w:rPr>
                <w:rFonts w:ascii="Arial" w:hAnsi="Arial" w:cs="Arial"/>
                <w:sz w:val="16"/>
                <w:szCs w:val="16"/>
              </w:rPr>
            </w:pPr>
          </w:p>
        </w:tc>
      </w:tr>
      <w:tr w:rsidR="0068469E" w14:paraId="4EA36637" w14:textId="77777777">
        <w:tc>
          <w:tcPr>
            <w:tcW w:w="1329" w:type="dxa"/>
            <w:tcBorders>
              <w:top w:val="nil"/>
              <w:left w:val="nil"/>
              <w:bottom w:val="nil"/>
              <w:right w:val="nil"/>
            </w:tcBorders>
          </w:tcPr>
          <w:p w14:paraId="4EA3662E" w14:textId="77777777" w:rsidR="0068469E" w:rsidRDefault="0068469E">
            <w:pPr>
              <w:pStyle w:val="ListParagraph"/>
              <w:ind w:left="0"/>
              <w:rPr>
                <w:rFonts w:ascii="Arial" w:hAnsi="Arial" w:cs="Arial"/>
                <w:i/>
                <w:sz w:val="16"/>
                <w:szCs w:val="16"/>
              </w:rPr>
            </w:pPr>
          </w:p>
        </w:tc>
        <w:tc>
          <w:tcPr>
            <w:tcW w:w="1898" w:type="dxa"/>
            <w:tcBorders>
              <w:top w:val="nil"/>
              <w:left w:val="nil"/>
              <w:bottom w:val="nil"/>
              <w:right w:val="nil"/>
            </w:tcBorders>
            <w:shd w:val="clear" w:color="auto" w:fill="auto"/>
          </w:tcPr>
          <w:p w14:paraId="4EA3662F" w14:textId="77777777" w:rsidR="0068469E" w:rsidRDefault="002B1B02">
            <w:pPr>
              <w:rPr>
                <w:rFonts w:ascii="Arial" w:hAnsi="Arial" w:cs="Arial"/>
                <w:sz w:val="16"/>
                <w:szCs w:val="16"/>
              </w:rPr>
            </w:pPr>
            <w:proofErr w:type="spellStart"/>
            <w:r>
              <w:rPr>
                <w:rFonts w:ascii="Arial" w:hAnsi="Arial" w:cs="Arial"/>
                <w:sz w:val="16"/>
                <w:szCs w:val="16"/>
              </w:rPr>
              <w:t>Djalkmara</w:t>
            </w:r>
            <w:proofErr w:type="spellEnd"/>
          </w:p>
        </w:tc>
        <w:tc>
          <w:tcPr>
            <w:tcW w:w="2126" w:type="dxa"/>
            <w:tcBorders>
              <w:top w:val="nil"/>
              <w:left w:val="nil"/>
              <w:bottom w:val="nil"/>
              <w:right w:val="nil"/>
            </w:tcBorders>
            <w:shd w:val="clear" w:color="auto" w:fill="auto"/>
          </w:tcPr>
          <w:p w14:paraId="4EA36630" w14:textId="77777777" w:rsidR="0068469E" w:rsidRDefault="002B1B02">
            <w:pPr>
              <w:rPr>
                <w:rFonts w:ascii="Arial" w:hAnsi="Arial" w:cs="Arial"/>
                <w:sz w:val="16"/>
                <w:szCs w:val="16"/>
              </w:rPr>
            </w:pPr>
            <w:r>
              <w:rPr>
                <w:rFonts w:ascii="Arial" w:hAnsi="Arial" w:cs="Arial"/>
                <w:sz w:val="16"/>
                <w:szCs w:val="16"/>
              </w:rPr>
              <w:t>797</w:t>
            </w:r>
          </w:p>
        </w:tc>
        <w:tc>
          <w:tcPr>
            <w:tcW w:w="1843" w:type="dxa"/>
            <w:tcBorders>
              <w:top w:val="nil"/>
              <w:left w:val="nil"/>
              <w:bottom w:val="nil"/>
              <w:right w:val="nil"/>
            </w:tcBorders>
            <w:shd w:val="clear" w:color="auto" w:fill="auto"/>
          </w:tcPr>
          <w:p w14:paraId="4EA36631" w14:textId="77777777" w:rsidR="0068469E" w:rsidRDefault="0068469E">
            <w:pPr>
              <w:rPr>
                <w:rFonts w:ascii="Arial" w:hAnsi="Arial" w:cs="Arial"/>
                <w:sz w:val="16"/>
                <w:szCs w:val="16"/>
              </w:rPr>
            </w:pPr>
          </w:p>
        </w:tc>
        <w:tc>
          <w:tcPr>
            <w:tcW w:w="1134" w:type="dxa"/>
            <w:tcBorders>
              <w:top w:val="nil"/>
              <w:left w:val="nil"/>
              <w:bottom w:val="nil"/>
              <w:right w:val="nil"/>
            </w:tcBorders>
          </w:tcPr>
          <w:p w14:paraId="4EA36632" w14:textId="77777777" w:rsidR="0068469E" w:rsidRDefault="002B1B02">
            <w:pPr>
              <w:rPr>
                <w:rFonts w:ascii="Arial" w:hAnsi="Arial" w:cs="Arial"/>
                <w:sz w:val="16"/>
                <w:szCs w:val="16"/>
              </w:rPr>
            </w:pPr>
            <w:r>
              <w:rPr>
                <w:rFonts w:ascii="Arial" w:hAnsi="Arial" w:cs="Arial"/>
                <w:sz w:val="16"/>
                <w:szCs w:val="16"/>
              </w:rPr>
              <w:t>65</w:t>
            </w:r>
          </w:p>
        </w:tc>
        <w:tc>
          <w:tcPr>
            <w:tcW w:w="1276" w:type="dxa"/>
            <w:tcBorders>
              <w:top w:val="nil"/>
              <w:left w:val="nil"/>
              <w:bottom w:val="nil"/>
              <w:right w:val="nil"/>
            </w:tcBorders>
            <w:shd w:val="clear" w:color="auto" w:fill="auto"/>
          </w:tcPr>
          <w:p w14:paraId="4EA36633" w14:textId="77777777" w:rsidR="0068469E" w:rsidRDefault="002B1B02">
            <w:pPr>
              <w:rPr>
                <w:rFonts w:ascii="Arial" w:hAnsi="Arial" w:cs="Arial"/>
                <w:sz w:val="16"/>
                <w:szCs w:val="16"/>
              </w:rPr>
            </w:pPr>
            <w:r>
              <w:rPr>
                <w:rFonts w:ascii="Arial" w:hAnsi="Arial" w:cs="Arial"/>
                <w:sz w:val="16"/>
                <w:szCs w:val="16"/>
              </w:rPr>
              <w:t>1.5</w:t>
            </w:r>
          </w:p>
        </w:tc>
        <w:tc>
          <w:tcPr>
            <w:tcW w:w="1559" w:type="dxa"/>
            <w:tcBorders>
              <w:top w:val="nil"/>
              <w:left w:val="nil"/>
              <w:bottom w:val="nil"/>
              <w:right w:val="nil"/>
            </w:tcBorders>
            <w:shd w:val="clear" w:color="auto" w:fill="auto"/>
          </w:tcPr>
          <w:p w14:paraId="4EA36634" w14:textId="77777777" w:rsidR="0068469E" w:rsidRDefault="002B1B02">
            <w:pPr>
              <w:rPr>
                <w:rFonts w:ascii="Arial" w:hAnsi="Arial" w:cs="Arial"/>
                <w:sz w:val="16"/>
                <w:szCs w:val="16"/>
              </w:rPr>
            </w:pPr>
            <w:r>
              <w:rPr>
                <w:rFonts w:ascii="Arial" w:hAnsi="Arial" w:cs="Arial"/>
                <w:sz w:val="16"/>
                <w:szCs w:val="16"/>
              </w:rPr>
              <w:t>698/474 = 1.5</w:t>
            </w:r>
          </w:p>
        </w:tc>
        <w:tc>
          <w:tcPr>
            <w:tcW w:w="1134" w:type="dxa"/>
            <w:tcBorders>
              <w:top w:val="nil"/>
              <w:left w:val="nil"/>
              <w:bottom w:val="nil"/>
              <w:right w:val="nil"/>
            </w:tcBorders>
            <w:shd w:val="clear" w:color="auto" w:fill="auto"/>
          </w:tcPr>
          <w:p w14:paraId="4EA36635" w14:textId="77777777" w:rsidR="0068469E" w:rsidRDefault="002B1B02">
            <w:pPr>
              <w:rPr>
                <w:rFonts w:ascii="Arial" w:hAnsi="Arial" w:cs="Arial"/>
                <w:sz w:val="16"/>
                <w:szCs w:val="16"/>
              </w:rPr>
            </w:pPr>
            <w:r>
              <w:rPr>
                <w:rFonts w:ascii="Arial" w:hAnsi="Arial" w:cs="Arial"/>
                <w:sz w:val="16"/>
                <w:szCs w:val="16"/>
              </w:rPr>
              <w:t>No</w:t>
            </w:r>
          </w:p>
        </w:tc>
        <w:tc>
          <w:tcPr>
            <w:tcW w:w="1701" w:type="dxa"/>
            <w:vMerge/>
            <w:tcBorders>
              <w:top w:val="nil"/>
              <w:left w:val="nil"/>
              <w:bottom w:val="nil"/>
              <w:right w:val="nil"/>
            </w:tcBorders>
            <w:shd w:val="clear" w:color="auto" w:fill="auto"/>
          </w:tcPr>
          <w:p w14:paraId="4EA36636" w14:textId="77777777" w:rsidR="0068469E" w:rsidRDefault="0068469E">
            <w:pPr>
              <w:jc w:val="left"/>
              <w:rPr>
                <w:rFonts w:ascii="Arial" w:hAnsi="Arial" w:cs="Arial"/>
                <w:sz w:val="16"/>
                <w:szCs w:val="16"/>
              </w:rPr>
            </w:pPr>
          </w:p>
        </w:tc>
      </w:tr>
      <w:tr w:rsidR="0068469E" w14:paraId="4EA36641" w14:textId="77777777">
        <w:tc>
          <w:tcPr>
            <w:tcW w:w="1329" w:type="dxa"/>
            <w:tcBorders>
              <w:top w:val="nil"/>
              <w:left w:val="nil"/>
              <w:bottom w:val="single" w:sz="4" w:space="0" w:color="auto"/>
              <w:right w:val="nil"/>
            </w:tcBorders>
          </w:tcPr>
          <w:p w14:paraId="4EA36638" w14:textId="77777777" w:rsidR="0068469E" w:rsidRDefault="0068469E">
            <w:pPr>
              <w:pStyle w:val="ListParagraph"/>
              <w:ind w:left="0"/>
              <w:rPr>
                <w:rFonts w:ascii="Arial" w:hAnsi="Arial" w:cs="Arial"/>
                <w:i/>
                <w:sz w:val="16"/>
                <w:szCs w:val="16"/>
              </w:rPr>
            </w:pPr>
          </w:p>
        </w:tc>
        <w:tc>
          <w:tcPr>
            <w:tcW w:w="1898" w:type="dxa"/>
            <w:tcBorders>
              <w:top w:val="nil"/>
              <w:left w:val="nil"/>
              <w:bottom w:val="single" w:sz="4" w:space="0" w:color="auto"/>
              <w:right w:val="nil"/>
            </w:tcBorders>
            <w:shd w:val="clear" w:color="auto" w:fill="auto"/>
          </w:tcPr>
          <w:p w14:paraId="4EA36639" w14:textId="77777777" w:rsidR="0068469E" w:rsidRDefault="002B1B02">
            <w:pPr>
              <w:rPr>
                <w:rFonts w:ascii="Arial" w:hAnsi="Arial" w:cs="Arial"/>
                <w:sz w:val="16"/>
                <w:szCs w:val="16"/>
              </w:rPr>
            </w:pPr>
            <w:r>
              <w:rPr>
                <w:rFonts w:ascii="Arial" w:hAnsi="Arial" w:cs="Arial"/>
                <w:sz w:val="16"/>
                <w:szCs w:val="16"/>
              </w:rPr>
              <w:t>GCT2</w:t>
            </w:r>
          </w:p>
        </w:tc>
        <w:tc>
          <w:tcPr>
            <w:tcW w:w="2126" w:type="dxa"/>
            <w:tcBorders>
              <w:top w:val="nil"/>
              <w:left w:val="nil"/>
              <w:bottom w:val="single" w:sz="4" w:space="0" w:color="auto"/>
              <w:right w:val="nil"/>
            </w:tcBorders>
            <w:shd w:val="clear" w:color="auto" w:fill="auto"/>
          </w:tcPr>
          <w:p w14:paraId="4EA3663A" w14:textId="77777777" w:rsidR="0068469E" w:rsidRDefault="002B1B02">
            <w:pPr>
              <w:rPr>
                <w:rFonts w:ascii="Arial" w:hAnsi="Arial" w:cs="Arial"/>
                <w:sz w:val="16"/>
                <w:szCs w:val="16"/>
              </w:rPr>
            </w:pPr>
            <w:r>
              <w:rPr>
                <w:rFonts w:ascii="Arial" w:hAnsi="Arial" w:cs="Arial"/>
                <w:sz w:val="16"/>
                <w:szCs w:val="16"/>
              </w:rPr>
              <w:t>1616</w:t>
            </w:r>
          </w:p>
        </w:tc>
        <w:tc>
          <w:tcPr>
            <w:tcW w:w="1843" w:type="dxa"/>
            <w:tcBorders>
              <w:top w:val="nil"/>
              <w:left w:val="nil"/>
              <w:bottom w:val="single" w:sz="4" w:space="0" w:color="auto"/>
              <w:right w:val="nil"/>
            </w:tcBorders>
            <w:shd w:val="clear" w:color="auto" w:fill="auto"/>
          </w:tcPr>
          <w:p w14:paraId="4EA3663B" w14:textId="77777777" w:rsidR="0068469E" w:rsidRDefault="0068469E">
            <w:pPr>
              <w:rPr>
                <w:rFonts w:ascii="Arial" w:hAnsi="Arial" w:cs="Arial"/>
                <w:sz w:val="16"/>
                <w:szCs w:val="16"/>
              </w:rPr>
            </w:pPr>
          </w:p>
        </w:tc>
        <w:tc>
          <w:tcPr>
            <w:tcW w:w="1134" w:type="dxa"/>
            <w:tcBorders>
              <w:top w:val="nil"/>
              <w:left w:val="nil"/>
              <w:bottom w:val="single" w:sz="4" w:space="0" w:color="auto"/>
              <w:right w:val="nil"/>
            </w:tcBorders>
          </w:tcPr>
          <w:p w14:paraId="4EA3663C" w14:textId="77777777" w:rsidR="0068469E" w:rsidRDefault="002B1B02">
            <w:pPr>
              <w:rPr>
                <w:rFonts w:ascii="Arial" w:hAnsi="Arial" w:cs="Arial"/>
                <w:sz w:val="16"/>
                <w:szCs w:val="16"/>
              </w:rPr>
            </w:pPr>
            <w:r>
              <w:rPr>
                <w:rFonts w:ascii="Arial" w:hAnsi="Arial" w:cs="Arial"/>
                <w:sz w:val="16"/>
                <w:szCs w:val="16"/>
              </w:rPr>
              <w:t>1367</w:t>
            </w:r>
          </w:p>
        </w:tc>
        <w:tc>
          <w:tcPr>
            <w:tcW w:w="1276" w:type="dxa"/>
            <w:tcBorders>
              <w:top w:val="nil"/>
              <w:left w:val="nil"/>
              <w:bottom w:val="single" w:sz="4" w:space="0" w:color="auto"/>
              <w:right w:val="nil"/>
            </w:tcBorders>
            <w:shd w:val="clear" w:color="auto" w:fill="auto"/>
          </w:tcPr>
          <w:p w14:paraId="4EA3663D" w14:textId="77777777" w:rsidR="0068469E" w:rsidRDefault="002B1B02">
            <w:pPr>
              <w:rPr>
                <w:rFonts w:ascii="Arial" w:hAnsi="Arial" w:cs="Arial"/>
                <w:sz w:val="16"/>
                <w:szCs w:val="16"/>
              </w:rPr>
            </w:pPr>
            <w:r>
              <w:rPr>
                <w:rFonts w:ascii="Arial" w:hAnsi="Arial" w:cs="Arial"/>
                <w:sz w:val="16"/>
                <w:szCs w:val="16"/>
              </w:rPr>
              <w:t>0.07</w:t>
            </w:r>
          </w:p>
        </w:tc>
        <w:tc>
          <w:tcPr>
            <w:tcW w:w="1559" w:type="dxa"/>
            <w:tcBorders>
              <w:top w:val="nil"/>
              <w:left w:val="nil"/>
              <w:bottom w:val="single" w:sz="4" w:space="0" w:color="auto"/>
              <w:right w:val="nil"/>
            </w:tcBorders>
            <w:shd w:val="clear" w:color="auto" w:fill="auto"/>
          </w:tcPr>
          <w:p w14:paraId="4EA3663E" w14:textId="77777777" w:rsidR="0068469E" w:rsidRDefault="002B1B02">
            <w:pPr>
              <w:rPr>
                <w:rFonts w:ascii="Arial" w:hAnsi="Arial" w:cs="Arial"/>
                <w:sz w:val="16"/>
                <w:szCs w:val="16"/>
              </w:rPr>
            </w:pPr>
            <w:r>
              <w:rPr>
                <w:rFonts w:ascii="Arial" w:hAnsi="Arial" w:cs="Arial"/>
                <w:sz w:val="16"/>
                <w:szCs w:val="16"/>
              </w:rPr>
              <w:t>1454/474 = 3.07</w:t>
            </w:r>
          </w:p>
        </w:tc>
        <w:tc>
          <w:tcPr>
            <w:tcW w:w="1134" w:type="dxa"/>
            <w:tcBorders>
              <w:top w:val="nil"/>
              <w:left w:val="nil"/>
              <w:bottom w:val="single" w:sz="4" w:space="0" w:color="auto"/>
              <w:right w:val="nil"/>
            </w:tcBorders>
            <w:shd w:val="clear" w:color="auto" w:fill="auto"/>
          </w:tcPr>
          <w:p w14:paraId="4EA3663F" w14:textId="77777777" w:rsidR="0068469E" w:rsidRDefault="002B1B02">
            <w:pPr>
              <w:rPr>
                <w:rFonts w:ascii="Arial" w:hAnsi="Arial" w:cs="Arial"/>
                <w:sz w:val="16"/>
                <w:szCs w:val="16"/>
              </w:rPr>
            </w:pPr>
            <w:r>
              <w:rPr>
                <w:rFonts w:ascii="Arial" w:hAnsi="Arial" w:cs="Arial"/>
                <w:sz w:val="16"/>
                <w:szCs w:val="16"/>
              </w:rPr>
              <w:t>Yes</w:t>
            </w:r>
          </w:p>
        </w:tc>
        <w:tc>
          <w:tcPr>
            <w:tcW w:w="1701" w:type="dxa"/>
            <w:tcBorders>
              <w:top w:val="nil"/>
              <w:left w:val="nil"/>
              <w:bottom w:val="single" w:sz="4" w:space="0" w:color="auto"/>
              <w:right w:val="nil"/>
            </w:tcBorders>
            <w:shd w:val="clear" w:color="auto" w:fill="auto"/>
          </w:tcPr>
          <w:p w14:paraId="4EA36640" w14:textId="77777777" w:rsidR="0068469E" w:rsidRDefault="002B1B02">
            <w:pPr>
              <w:jc w:val="left"/>
              <w:rPr>
                <w:rFonts w:ascii="Arial" w:hAnsi="Arial" w:cs="Arial"/>
                <w:sz w:val="16"/>
                <w:szCs w:val="16"/>
              </w:rPr>
            </w:pPr>
            <w:r>
              <w:rPr>
                <w:rFonts w:ascii="Arial" w:hAnsi="Arial" w:cs="Arial"/>
                <w:sz w:val="16"/>
                <w:szCs w:val="16"/>
              </w:rPr>
              <w:t>Possibly not at this hardness</w:t>
            </w:r>
          </w:p>
        </w:tc>
      </w:tr>
    </w:tbl>
    <w:p w14:paraId="4EA36642" w14:textId="77777777" w:rsidR="0068469E" w:rsidRDefault="002B1B02">
      <w:pPr>
        <w:autoSpaceDE w:val="0"/>
        <w:autoSpaceDN w:val="0"/>
        <w:adjustRightInd w:val="0"/>
        <w:spacing w:after="0" w:line="240" w:lineRule="auto"/>
        <w:jc w:val="left"/>
        <w:rPr>
          <w:rFonts w:cs="Arial"/>
          <w:b/>
          <w:i/>
          <w:sz w:val="24"/>
        </w:rPr>
      </w:pPr>
      <w:proofErr w:type="spellStart"/>
      <w:r>
        <w:rPr>
          <w:rFonts w:cs="Arial"/>
          <w:b/>
          <w:i/>
          <w:sz w:val="24"/>
        </w:rPr>
        <w:t>Sulfate</w:t>
      </w:r>
      <w:proofErr w:type="spellEnd"/>
    </w:p>
    <w:p w14:paraId="4EA36643" w14:textId="77777777" w:rsidR="0068469E" w:rsidRDefault="002B1B02">
      <w:pPr>
        <w:autoSpaceDE w:val="0"/>
        <w:autoSpaceDN w:val="0"/>
        <w:adjustRightInd w:val="0"/>
        <w:spacing w:after="0" w:line="240" w:lineRule="auto"/>
        <w:jc w:val="left"/>
        <w:rPr>
          <w:rFonts w:ascii="Arial" w:hAnsi="Arial" w:cs="Arial"/>
          <w:sz w:val="20"/>
          <w:szCs w:val="16"/>
        </w:rPr>
      </w:pPr>
      <w:proofErr w:type="gramStart"/>
      <w:r>
        <w:rPr>
          <w:rFonts w:ascii="Arial" w:hAnsi="Arial" w:cs="Arial"/>
          <w:snapToGrid w:val="0"/>
          <w:color w:val="000000"/>
          <w:position w:val="5"/>
          <w:sz w:val="20"/>
          <w:szCs w:val="16"/>
          <w:u w:color="000000"/>
        </w:rPr>
        <w:t>a</w:t>
      </w:r>
      <w:proofErr w:type="gramEnd"/>
      <w:r>
        <w:rPr>
          <w:rFonts w:ascii="Arial" w:hAnsi="Arial" w:cs="Arial"/>
          <w:sz w:val="24"/>
        </w:rPr>
        <w:t xml:space="preserve"> </w:t>
      </w:r>
      <w:r>
        <w:rPr>
          <w:rFonts w:ascii="Arial" w:hAnsi="Arial" w:cs="Arial"/>
          <w:sz w:val="20"/>
          <w:szCs w:val="16"/>
        </w:rPr>
        <w:t xml:space="preserve">IC50 reported by </w:t>
      </w:r>
      <w:proofErr w:type="spellStart"/>
      <w:r>
        <w:rPr>
          <w:rFonts w:ascii="Arial" w:hAnsi="Arial" w:cs="Arial"/>
          <w:sz w:val="20"/>
          <w:szCs w:val="16"/>
        </w:rPr>
        <w:t>Elphick</w:t>
      </w:r>
      <w:proofErr w:type="spellEnd"/>
      <w:r>
        <w:rPr>
          <w:rFonts w:ascii="Arial" w:hAnsi="Arial" w:cs="Arial"/>
          <w:sz w:val="20"/>
          <w:szCs w:val="16"/>
        </w:rPr>
        <w:t xml:space="preserve"> et al 2011.</w:t>
      </w:r>
    </w:p>
    <w:p w14:paraId="4EA36644" w14:textId="77777777" w:rsidR="0068469E" w:rsidRDefault="002B1B02">
      <w:pPr>
        <w:autoSpaceDE w:val="0"/>
        <w:autoSpaceDN w:val="0"/>
        <w:adjustRightInd w:val="0"/>
        <w:spacing w:after="0" w:line="240" w:lineRule="auto"/>
        <w:jc w:val="left"/>
        <w:rPr>
          <w:rFonts w:ascii="Arial" w:hAnsi="Arial" w:cs="Arial"/>
          <w:sz w:val="20"/>
        </w:rPr>
      </w:pPr>
      <w:proofErr w:type="gramStart"/>
      <w:r>
        <w:rPr>
          <w:rFonts w:ascii="Arial" w:hAnsi="Arial" w:cs="Arial"/>
          <w:snapToGrid w:val="0"/>
          <w:color w:val="000000"/>
          <w:position w:val="5"/>
          <w:sz w:val="20"/>
          <w:szCs w:val="16"/>
          <w:u w:color="000000"/>
        </w:rPr>
        <w:t>b</w:t>
      </w:r>
      <w:proofErr w:type="gramEnd"/>
      <w:r>
        <w:rPr>
          <w:rFonts w:ascii="Arial" w:hAnsi="Arial" w:cs="Arial"/>
          <w:sz w:val="24"/>
        </w:rPr>
        <w:t xml:space="preserve"> </w:t>
      </w:r>
      <w:r>
        <w:rPr>
          <w:rFonts w:ascii="Arial" w:hAnsi="Arial" w:cs="Arial"/>
          <w:sz w:val="20"/>
          <w:szCs w:val="16"/>
        </w:rPr>
        <w:t xml:space="preserve">IC50 reported by </w:t>
      </w:r>
      <w:proofErr w:type="spellStart"/>
      <w:r>
        <w:rPr>
          <w:rFonts w:ascii="Arial" w:hAnsi="Arial" w:cs="Arial"/>
          <w:sz w:val="20"/>
          <w:szCs w:val="16"/>
        </w:rPr>
        <w:t>Soucek</w:t>
      </w:r>
      <w:proofErr w:type="spellEnd"/>
      <w:r>
        <w:rPr>
          <w:rFonts w:ascii="Arial" w:hAnsi="Arial" w:cs="Arial"/>
          <w:sz w:val="20"/>
          <w:szCs w:val="16"/>
        </w:rPr>
        <w:t xml:space="preserve"> &amp; Kennedy 2005.</w:t>
      </w:r>
    </w:p>
    <w:p w14:paraId="4EA36645" w14:textId="77777777" w:rsidR="0068469E" w:rsidRDefault="002B1B02">
      <w:pPr>
        <w:autoSpaceDE w:val="0"/>
        <w:autoSpaceDN w:val="0"/>
        <w:adjustRightInd w:val="0"/>
        <w:spacing w:after="0" w:line="240" w:lineRule="auto"/>
        <w:jc w:val="left"/>
        <w:rPr>
          <w:rFonts w:ascii="Arial" w:hAnsi="Arial" w:cs="Arial"/>
          <w:sz w:val="20"/>
        </w:rPr>
      </w:pPr>
      <w:proofErr w:type="gramStart"/>
      <w:r>
        <w:rPr>
          <w:rFonts w:ascii="Arial" w:hAnsi="Arial" w:cs="Arial"/>
          <w:snapToGrid w:val="0"/>
          <w:color w:val="000000"/>
          <w:position w:val="5"/>
          <w:sz w:val="20"/>
          <w:szCs w:val="16"/>
          <w:u w:color="000000"/>
        </w:rPr>
        <w:t>c</w:t>
      </w:r>
      <w:proofErr w:type="gramEnd"/>
      <w:r>
        <w:rPr>
          <w:rFonts w:ascii="Arial" w:hAnsi="Arial" w:cs="Arial"/>
          <w:sz w:val="24"/>
        </w:rPr>
        <w:t xml:space="preserve"> </w:t>
      </w:r>
      <w:r>
        <w:rPr>
          <w:rFonts w:ascii="Arial" w:hAnsi="Arial" w:cs="Arial"/>
          <w:sz w:val="20"/>
          <w:szCs w:val="16"/>
        </w:rPr>
        <w:t>IC50 reported by van Dam et al 2010.</w:t>
      </w:r>
    </w:p>
    <w:p w14:paraId="4EA36646" w14:textId="77777777" w:rsidR="0068469E" w:rsidRDefault="002B1B02">
      <w:pPr>
        <w:autoSpaceDE w:val="0"/>
        <w:autoSpaceDN w:val="0"/>
        <w:adjustRightInd w:val="0"/>
        <w:spacing w:after="0" w:line="240" w:lineRule="auto"/>
        <w:jc w:val="left"/>
        <w:rPr>
          <w:rFonts w:ascii="Arial" w:hAnsi="Arial" w:cs="Arial"/>
          <w:sz w:val="20"/>
          <w:szCs w:val="16"/>
        </w:rPr>
      </w:pPr>
      <w:proofErr w:type="gramStart"/>
      <w:r>
        <w:rPr>
          <w:rFonts w:ascii="Arial" w:hAnsi="Arial" w:cs="Arial"/>
          <w:snapToGrid w:val="0"/>
          <w:color w:val="000000"/>
          <w:position w:val="5"/>
          <w:sz w:val="20"/>
          <w:szCs w:val="16"/>
          <w:u w:color="000000"/>
        </w:rPr>
        <w:t>d</w:t>
      </w:r>
      <w:proofErr w:type="gramEnd"/>
      <w:r>
        <w:rPr>
          <w:rFonts w:ascii="Arial" w:hAnsi="Arial" w:cs="Arial"/>
          <w:sz w:val="24"/>
        </w:rPr>
        <w:t xml:space="preserve"> </w:t>
      </w:r>
      <w:r>
        <w:rPr>
          <w:rFonts w:ascii="Arial" w:hAnsi="Arial" w:cs="Arial"/>
          <w:sz w:val="20"/>
          <w:szCs w:val="16"/>
        </w:rPr>
        <w:t>OTU (</w:t>
      </w:r>
      <w:r>
        <w:rPr>
          <w:rFonts w:ascii="Arial" w:hAnsi="Arial" w:cs="Arial"/>
          <w:i/>
          <w:sz w:val="20"/>
          <w:szCs w:val="16"/>
        </w:rPr>
        <w:t>Observed Toxicity Unit</w:t>
      </w:r>
      <w:r>
        <w:rPr>
          <w:rFonts w:ascii="Arial" w:hAnsi="Arial" w:cs="Arial"/>
          <w:sz w:val="20"/>
          <w:szCs w:val="16"/>
        </w:rPr>
        <w:t xml:space="preserve">): Based on a </w:t>
      </w:r>
      <w:proofErr w:type="spellStart"/>
      <w:r>
        <w:rPr>
          <w:rFonts w:ascii="Arial" w:hAnsi="Arial" w:cs="Arial"/>
          <w:sz w:val="20"/>
          <w:szCs w:val="16"/>
        </w:rPr>
        <w:t>Mg:Ca</w:t>
      </w:r>
      <w:proofErr w:type="spellEnd"/>
      <w:r>
        <w:rPr>
          <w:rFonts w:ascii="Arial" w:hAnsi="Arial" w:cs="Arial"/>
          <w:sz w:val="20"/>
          <w:szCs w:val="16"/>
        </w:rPr>
        <w:t xml:space="preserve"> range of 5.7:1 to 7:1 in RP2, Pit 3 &amp; </w:t>
      </w:r>
      <w:proofErr w:type="spellStart"/>
      <w:r>
        <w:rPr>
          <w:rFonts w:ascii="Arial" w:hAnsi="Arial" w:cs="Arial"/>
          <w:sz w:val="20"/>
          <w:szCs w:val="16"/>
        </w:rPr>
        <w:t>Djalkmara</w:t>
      </w:r>
      <w:proofErr w:type="spellEnd"/>
      <w:r>
        <w:rPr>
          <w:rFonts w:ascii="Arial" w:hAnsi="Arial" w:cs="Arial"/>
          <w:sz w:val="20"/>
          <w:szCs w:val="16"/>
        </w:rPr>
        <w:t xml:space="preserve"> water. OTU = 100/SO</w:t>
      </w:r>
      <w:r>
        <w:rPr>
          <w:rFonts w:ascii="Arial" w:hAnsi="Arial"/>
          <w:snapToGrid w:val="0"/>
          <w:color w:val="000000"/>
          <w:position w:val="-5"/>
          <w:sz w:val="20"/>
          <w:szCs w:val="16"/>
          <w:u w:color="000000"/>
        </w:rPr>
        <w:t>4</w:t>
      </w:r>
      <w:r>
        <w:rPr>
          <w:rFonts w:ascii="Arial" w:hAnsi="Arial" w:cs="Arial"/>
          <w:sz w:val="20"/>
          <w:szCs w:val="16"/>
        </w:rPr>
        <w:t xml:space="preserve"> IC50 (mg/L) for each DTA water.</w:t>
      </w:r>
    </w:p>
    <w:p w14:paraId="4EA36647" w14:textId="77777777" w:rsidR="0068469E" w:rsidRDefault="002B1B02">
      <w:pPr>
        <w:spacing w:after="0" w:line="240" w:lineRule="auto"/>
        <w:rPr>
          <w:rFonts w:ascii="Arial" w:hAnsi="Arial" w:cs="Arial"/>
          <w:sz w:val="20"/>
          <w:szCs w:val="16"/>
        </w:rPr>
      </w:pPr>
      <w:proofErr w:type="gramStart"/>
      <w:r>
        <w:rPr>
          <w:rFonts w:ascii="Arial" w:hAnsi="Arial" w:cs="Arial"/>
          <w:snapToGrid w:val="0"/>
          <w:color w:val="000000"/>
          <w:position w:val="5"/>
          <w:sz w:val="20"/>
          <w:szCs w:val="16"/>
          <w:u w:color="000000"/>
        </w:rPr>
        <w:t>e</w:t>
      </w:r>
      <w:proofErr w:type="gramEnd"/>
      <w:r>
        <w:rPr>
          <w:rFonts w:ascii="Arial" w:hAnsi="Arial" w:cs="Arial"/>
          <w:sz w:val="24"/>
        </w:rPr>
        <w:t xml:space="preserve"> </w:t>
      </w:r>
      <w:r>
        <w:rPr>
          <w:rFonts w:ascii="Arial" w:hAnsi="Arial" w:cs="Arial"/>
          <w:sz w:val="20"/>
          <w:szCs w:val="16"/>
        </w:rPr>
        <w:t>PTU (</w:t>
      </w:r>
      <w:r>
        <w:rPr>
          <w:rFonts w:ascii="Arial" w:hAnsi="Arial" w:cs="Arial"/>
          <w:i/>
          <w:sz w:val="20"/>
          <w:szCs w:val="16"/>
        </w:rPr>
        <w:t>Predicted Toxicity Unit</w:t>
      </w:r>
      <w:r>
        <w:rPr>
          <w:rFonts w:ascii="Arial" w:hAnsi="Arial" w:cs="Arial"/>
          <w:sz w:val="20"/>
          <w:szCs w:val="16"/>
        </w:rPr>
        <w:t>):</w:t>
      </w:r>
      <w:r>
        <w:rPr>
          <w:sz w:val="20"/>
          <w:szCs w:val="16"/>
        </w:rPr>
        <w:t xml:space="preserve"> </w:t>
      </w:r>
      <w:r>
        <w:rPr>
          <w:rFonts w:ascii="Arial" w:hAnsi="Arial" w:cs="Arial"/>
          <w:sz w:val="20"/>
          <w:szCs w:val="16"/>
        </w:rPr>
        <w:t>PTU = SO</w:t>
      </w:r>
      <w:r>
        <w:rPr>
          <w:rFonts w:ascii="Arial" w:hAnsi="Arial"/>
          <w:snapToGrid w:val="0"/>
          <w:color w:val="000000"/>
          <w:position w:val="-5"/>
          <w:sz w:val="20"/>
          <w:szCs w:val="16"/>
          <w:u w:color="000000"/>
        </w:rPr>
        <w:t>4</w:t>
      </w:r>
      <w:r>
        <w:rPr>
          <w:rFonts w:ascii="Arial" w:hAnsi="Arial" w:cs="Arial"/>
          <w:sz w:val="20"/>
          <w:szCs w:val="16"/>
        </w:rPr>
        <w:t xml:space="preserve"> concentration in site water/IC50 for SO</w:t>
      </w:r>
      <w:r>
        <w:rPr>
          <w:rFonts w:ascii="Arial" w:hAnsi="Arial"/>
          <w:snapToGrid w:val="0"/>
          <w:color w:val="000000"/>
          <w:position w:val="-5"/>
          <w:sz w:val="20"/>
          <w:szCs w:val="16"/>
          <w:u w:color="000000"/>
        </w:rPr>
        <w:t>4</w:t>
      </w:r>
      <w:r>
        <w:rPr>
          <w:rFonts w:ascii="Arial" w:hAnsi="Arial" w:cs="Arial"/>
          <w:sz w:val="20"/>
          <w:szCs w:val="16"/>
        </w:rPr>
        <w:t xml:space="preserve"> alone.</w:t>
      </w:r>
    </w:p>
    <w:p w14:paraId="4EA36648" w14:textId="77777777" w:rsidR="0068469E" w:rsidRDefault="002B1B02">
      <w:pPr>
        <w:spacing w:line="240" w:lineRule="auto"/>
        <w:rPr>
          <w:rFonts w:ascii="Arial" w:hAnsi="Arial" w:cs="Arial"/>
          <w:sz w:val="20"/>
          <w:szCs w:val="16"/>
        </w:rPr>
      </w:pPr>
      <w:r>
        <w:rPr>
          <w:rFonts w:ascii="Arial" w:hAnsi="Arial" w:cs="Arial"/>
          <w:sz w:val="20"/>
          <w:szCs w:val="16"/>
        </w:rPr>
        <w:t>* RP2 site labels refer to the labels used for the same sites in Figure 6.</w:t>
      </w:r>
    </w:p>
    <w:p w14:paraId="4EA36649" w14:textId="77777777" w:rsidR="0068469E" w:rsidRDefault="0068469E">
      <w:pPr>
        <w:spacing w:line="240" w:lineRule="auto"/>
        <w:rPr>
          <w:rFonts w:ascii="Arial" w:hAnsi="Arial" w:cs="Arial"/>
          <w:sz w:val="16"/>
          <w:szCs w:val="16"/>
        </w:rPr>
        <w:sectPr w:rsidR="0068469E">
          <w:pgSz w:w="16838" w:h="11906" w:orient="landscape" w:code="9"/>
          <w:pgMar w:top="1800" w:right="1440" w:bottom="1800" w:left="1440" w:header="1080" w:footer="835" w:gutter="0"/>
          <w:cols w:space="360"/>
          <w:noEndnote/>
          <w:docGrid w:linePitch="326"/>
        </w:sectPr>
      </w:pPr>
    </w:p>
    <w:p w14:paraId="4EA3664A" w14:textId="77777777" w:rsidR="0068469E" w:rsidRDefault="0068469E">
      <w:pPr>
        <w:rPr>
          <w:lang w:eastAsia="en-AU"/>
        </w:rPr>
      </w:pPr>
    </w:p>
    <w:sectPr w:rsidR="0068469E" w:rsidSect="0068469E">
      <w:pgSz w:w="11906" w:h="16838" w:code="9"/>
      <w:pgMar w:top="1440" w:right="1800" w:bottom="1440" w:left="1800" w:header="1080" w:footer="835" w:gutter="0"/>
      <w:cols w:space="360"/>
      <w:noEndnote/>
      <w:docGrid w:linePitch="326"/>
    </w:sectPr>
  </w:body>
</w:document>
</file>

<file path=word/customizations.xml><?xml version="1.0" encoding="utf-8"?>
<wne:tcg xmlns:r="http://schemas.openxmlformats.org/officeDocument/2006/relationships" xmlns:wne="http://schemas.microsoft.com/office/word/2006/wordml">
  <wne:keymaps>
    <wne:keymap wne:kcmPrimary="0343">
      <wne:acd wne:acdName="acd0"/>
    </wne:keymap>
  </wne:keymaps>
  <wne:toolbars>
    <wne:acdManifest>
      <wne:acdEntry wne:acdName="acd0"/>
    </wne:acdManifest>
  </wne:toolbars>
  <wne:acds>
    <wne:acd wne:argValue="AgBmAGkAZwB1AHIAZQAgAGMAYQBwAHQAaQBvAG4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3669D" w14:textId="77777777" w:rsidR="00F52259" w:rsidRDefault="00F52259">
      <w:r>
        <w:separator/>
      </w:r>
    </w:p>
  </w:endnote>
  <w:endnote w:type="continuationSeparator" w:id="0">
    <w:p w14:paraId="4EA3669E" w14:textId="77777777" w:rsidR="00F52259" w:rsidRDefault="00F52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dvMyrlight_I">
    <w:panose1 w:val="00000000000000000000"/>
    <w:charset w:val="00"/>
    <w:family w:val="swiss"/>
    <w:notTrueType/>
    <w:pitch w:val="default"/>
    <w:sig w:usb0="00000003" w:usb1="00000000" w:usb2="00000000" w:usb3="00000000" w:csb0="00000001" w:csb1="00000000"/>
  </w:font>
  <w:font w:name="AdvOT2e364b11">
    <w:panose1 w:val="00000000000000000000"/>
    <w:charset w:val="00"/>
    <w:family w:val="roman"/>
    <w:notTrueType/>
    <w:pitch w:val="default"/>
    <w:sig w:usb0="00000003" w:usb1="00000000" w:usb2="00000000" w:usb3="00000000" w:csb0="00000001" w:csb1="00000000"/>
  </w:font>
  <w:font w:name="AdvOT02ce3bbb.I">
    <w:panose1 w:val="00000000000000000000"/>
    <w:charset w:val="00"/>
    <w:family w:val="swiss"/>
    <w:notTrueType/>
    <w:pitch w:val="default"/>
    <w:sig w:usb0="00000003" w:usb1="00000000" w:usb2="00000000" w:usb3="00000000" w:csb0="00000001" w:csb1="00000000"/>
  </w:font>
  <w:font w:name="AdvChemBats2">
    <w:panose1 w:val="00000000000000000000"/>
    <w:charset w:val="00"/>
    <w:family w:val="swiss"/>
    <w:notTrueType/>
    <w:pitch w:val="default"/>
    <w:sig w:usb0="00000003" w:usb1="00000000" w:usb2="00000000" w:usb3="00000000" w:csb0="00000001" w:csb1="00000000"/>
  </w:font>
  <w:font w:name="AdvChemBats">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0" w14:textId="77777777" w:rsidR="00F52259" w:rsidRDefault="00F52259">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1" w14:textId="77777777" w:rsidR="00F52259" w:rsidRDefault="00F52259">
    <w:pPr>
      <w:pStyle w:val="Footer"/>
    </w:pPr>
    <w:bookmarkStart w:id="0" w:name="_Toc513964624"/>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2" w14:textId="77777777" w:rsidR="00F52259" w:rsidRDefault="00F52259">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3" w14:textId="77777777" w:rsidR="00F52259" w:rsidRDefault="00F52259">
    <w:pPr>
      <w:pStyle w:val="Footer"/>
    </w:pPr>
    <w:r>
      <w:fldChar w:fldCharType="begin"/>
    </w:r>
    <w:r>
      <w:instrText>PAGE</w:instrText>
    </w:r>
    <w:r>
      <w:fldChar w:fldCharType="separate"/>
    </w:r>
    <w:r w:rsidR="00F219D4">
      <w:rPr>
        <w:noProof/>
      </w:rPr>
      <w:t>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5" w14:textId="77777777" w:rsidR="00F52259" w:rsidRDefault="00F52259">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6" w14:textId="77777777" w:rsidR="00F52259" w:rsidRDefault="00F52259">
    <w:pPr>
      <w:pStyle w:val="Footer"/>
    </w:pPr>
    <w:r>
      <w:fldChar w:fldCharType="begin"/>
    </w:r>
    <w:r>
      <w:instrText>PAGE</w:instrText>
    </w:r>
    <w:r>
      <w:fldChar w:fldCharType="separate"/>
    </w:r>
    <w:r w:rsidR="00F219D4">
      <w:rPr>
        <w:noProof/>
      </w:rPr>
      <w:t>20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8" w14:textId="77777777" w:rsidR="00F52259" w:rsidRDefault="00F52259">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3669B" w14:textId="77777777" w:rsidR="00F52259" w:rsidRDefault="00F52259">
      <w:r>
        <w:separator/>
      </w:r>
    </w:p>
  </w:footnote>
  <w:footnote w:type="continuationSeparator" w:id="0">
    <w:p w14:paraId="4EA3669C" w14:textId="77777777" w:rsidR="00F52259" w:rsidRDefault="00F522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9F" w14:textId="77777777" w:rsidR="00F52259" w:rsidRDefault="00F52259">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78A69" w14:textId="77777777" w:rsidR="00F219D4" w:rsidRDefault="00F219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6DCE" w14:textId="77777777" w:rsidR="00F219D4" w:rsidRDefault="00F219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4" w14:textId="77777777" w:rsidR="00F52259" w:rsidRDefault="00F52259">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66A7" w14:textId="77777777" w:rsidR="00F52259" w:rsidRDefault="00466115">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F52259" w:rsidRPr="00F52259">
      <w:rPr>
        <w:rFonts w:ascii="Arial" w:hAnsi="Arial"/>
        <w:noProof/>
        <w:sz w:val="14"/>
      </w:rPr>
      <w:t>http://spire.nt.environment.gov.</w:t>
    </w:r>
    <w:r w:rsidR="00F52259">
      <w:rPr>
        <w:noProof/>
      </w:rPr>
      <w:t>au/spire/886642/900741/907807/777/gct2 - investigations - direct toxicity assessment/gct2 ir final draft - 2017.docx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37C9"/>
    <w:multiLevelType w:val="hybridMultilevel"/>
    <w:tmpl w:val="D3C0F676"/>
    <w:lvl w:ilvl="0" w:tplc="6CB27AE4">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DD6B4A"/>
    <w:multiLevelType w:val="hybridMultilevel"/>
    <w:tmpl w:val="2C180E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9105B2"/>
    <w:multiLevelType w:val="hybridMultilevel"/>
    <w:tmpl w:val="E43EC7A8"/>
    <w:lvl w:ilvl="0" w:tplc="0350683A">
      <w:start w:val="4"/>
      <w:numFmt w:val="lowerLetter"/>
      <w:lvlText w:val="%1)"/>
      <w:lvlJc w:val="left"/>
      <w:pPr>
        <w:ind w:left="720" w:hanging="360"/>
      </w:pPr>
      <w:rPr>
        <w:rFonts w:hint="default"/>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A92EC6"/>
    <w:multiLevelType w:val="hybridMultilevel"/>
    <w:tmpl w:val="55C00C4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3EAE552A"/>
    <w:multiLevelType w:val="hybridMultilevel"/>
    <w:tmpl w:val="C4300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B662D"/>
    <w:multiLevelType w:val="hybridMultilevel"/>
    <w:tmpl w:val="7884E342"/>
    <w:lvl w:ilvl="0" w:tplc="EBC69A28">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E95502"/>
    <w:multiLevelType w:val="hybridMultilevel"/>
    <w:tmpl w:val="3E0A906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FF78BE"/>
    <w:multiLevelType w:val="hybridMultilevel"/>
    <w:tmpl w:val="513AAE82"/>
    <w:lvl w:ilvl="0" w:tplc="6CB27AE4">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C306CF"/>
    <w:multiLevelType w:val="multilevel"/>
    <w:tmpl w:val="B9F4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67577"/>
    <w:multiLevelType w:val="hybridMultilevel"/>
    <w:tmpl w:val="15B2D68E"/>
    <w:lvl w:ilvl="0" w:tplc="6CB27AE4">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3B1A18"/>
    <w:multiLevelType w:val="hybridMultilevel"/>
    <w:tmpl w:val="9654A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1"/>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18"/>
  </w:num>
  <w:num w:numId="17">
    <w:abstractNumId w:val="19"/>
  </w:num>
  <w:num w:numId="18">
    <w:abstractNumId w:val="15"/>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12"/>
  </w:num>
  <w:num w:numId="23">
    <w:abstractNumId w:val="22"/>
  </w:num>
  <w:num w:numId="24">
    <w:abstractNumId w:val="16"/>
  </w:num>
  <w:num w:numId="2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69E"/>
    <w:rsid w:val="00004C97"/>
    <w:rsid w:val="000377E9"/>
    <w:rsid w:val="0006537C"/>
    <w:rsid w:val="000B7AFA"/>
    <w:rsid w:val="000C7B18"/>
    <w:rsid w:val="000E3207"/>
    <w:rsid w:val="00110FA2"/>
    <w:rsid w:val="00123BEC"/>
    <w:rsid w:val="00146279"/>
    <w:rsid w:val="0018702D"/>
    <w:rsid w:val="001A28DC"/>
    <w:rsid w:val="001A7F12"/>
    <w:rsid w:val="001B77EC"/>
    <w:rsid w:val="001E1632"/>
    <w:rsid w:val="00203961"/>
    <w:rsid w:val="00234AF5"/>
    <w:rsid w:val="00244464"/>
    <w:rsid w:val="00294683"/>
    <w:rsid w:val="002A292F"/>
    <w:rsid w:val="002A3E17"/>
    <w:rsid w:val="002B1B02"/>
    <w:rsid w:val="002D29FD"/>
    <w:rsid w:val="002D320E"/>
    <w:rsid w:val="00317D36"/>
    <w:rsid w:val="00335A3B"/>
    <w:rsid w:val="00340CDA"/>
    <w:rsid w:val="00351EE5"/>
    <w:rsid w:val="003816AF"/>
    <w:rsid w:val="003A379F"/>
    <w:rsid w:val="003D73E0"/>
    <w:rsid w:val="003F4770"/>
    <w:rsid w:val="004009AC"/>
    <w:rsid w:val="0045556D"/>
    <w:rsid w:val="00462F5B"/>
    <w:rsid w:val="00466115"/>
    <w:rsid w:val="0047081A"/>
    <w:rsid w:val="004821BA"/>
    <w:rsid w:val="00501CF1"/>
    <w:rsid w:val="005320FD"/>
    <w:rsid w:val="00535DA0"/>
    <w:rsid w:val="005A6CA6"/>
    <w:rsid w:val="005C7472"/>
    <w:rsid w:val="005D19C0"/>
    <w:rsid w:val="005E78F1"/>
    <w:rsid w:val="005F3058"/>
    <w:rsid w:val="006431F6"/>
    <w:rsid w:val="0065577A"/>
    <w:rsid w:val="00680A85"/>
    <w:rsid w:val="006844A1"/>
    <w:rsid w:val="0068469E"/>
    <w:rsid w:val="0069700F"/>
    <w:rsid w:val="00697CEB"/>
    <w:rsid w:val="006B4345"/>
    <w:rsid w:val="006E4BAB"/>
    <w:rsid w:val="006E5209"/>
    <w:rsid w:val="00732FA0"/>
    <w:rsid w:val="00752314"/>
    <w:rsid w:val="00795C53"/>
    <w:rsid w:val="007B24E8"/>
    <w:rsid w:val="007B6016"/>
    <w:rsid w:val="00806FF9"/>
    <w:rsid w:val="008C16F3"/>
    <w:rsid w:val="008D38BF"/>
    <w:rsid w:val="00927DC7"/>
    <w:rsid w:val="009463F4"/>
    <w:rsid w:val="00991F85"/>
    <w:rsid w:val="009D4C1E"/>
    <w:rsid w:val="00A259BD"/>
    <w:rsid w:val="00A361AF"/>
    <w:rsid w:val="00A64253"/>
    <w:rsid w:val="00A7130A"/>
    <w:rsid w:val="00A9579B"/>
    <w:rsid w:val="00AD43F7"/>
    <w:rsid w:val="00B17A3C"/>
    <w:rsid w:val="00B55B64"/>
    <w:rsid w:val="00B766C3"/>
    <w:rsid w:val="00B8551A"/>
    <w:rsid w:val="00B90154"/>
    <w:rsid w:val="00BA05C5"/>
    <w:rsid w:val="00BC1040"/>
    <w:rsid w:val="00C03B5C"/>
    <w:rsid w:val="00C10CFE"/>
    <w:rsid w:val="00C44E97"/>
    <w:rsid w:val="00C47B00"/>
    <w:rsid w:val="00C64A08"/>
    <w:rsid w:val="00CC1FA7"/>
    <w:rsid w:val="00CD32AA"/>
    <w:rsid w:val="00CD6028"/>
    <w:rsid w:val="00D27C1B"/>
    <w:rsid w:val="00D32ED3"/>
    <w:rsid w:val="00DD5EE6"/>
    <w:rsid w:val="00DE756A"/>
    <w:rsid w:val="00E13B32"/>
    <w:rsid w:val="00E15BED"/>
    <w:rsid w:val="00E56DFC"/>
    <w:rsid w:val="00E64514"/>
    <w:rsid w:val="00E67C46"/>
    <w:rsid w:val="00E7214E"/>
    <w:rsid w:val="00E744CC"/>
    <w:rsid w:val="00EB09FF"/>
    <w:rsid w:val="00EF155A"/>
    <w:rsid w:val="00F219D4"/>
    <w:rsid w:val="00F52259"/>
    <w:rsid w:val="00F93C7C"/>
    <w:rsid w:val="00FB7801"/>
    <w:rsid w:val="00FD0094"/>
    <w:rsid w:val="00FD62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A35F1B"/>
  <w15:docId w15:val="{64A4A9DB-2103-4FAA-81DD-064B941E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69E"/>
    <w:pPr>
      <w:spacing w:after="120" w:line="280" w:lineRule="atLeast"/>
      <w:jc w:val="both"/>
    </w:pPr>
    <w:rPr>
      <w:rFonts w:ascii="Garamond" w:hAnsi="Garamond"/>
      <w:sz w:val="22"/>
      <w:lang w:eastAsia="en-US"/>
    </w:rPr>
  </w:style>
  <w:style w:type="paragraph" w:styleId="Heading1">
    <w:name w:val="heading 1"/>
    <w:next w:val="Normal"/>
    <w:qFormat/>
    <w:rsid w:val="0068469E"/>
    <w:pPr>
      <w:keepNext/>
      <w:spacing w:after="240" w:line="470" w:lineRule="exact"/>
      <w:jc w:val="center"/>
      <w:outlineLvl w:val="0"/>
    </w:pPr>
    <w:rPr>
      <w:rFonts w:ascii="Arial" w:hAnsi="Arial"/>
      <w:b/>
      <w:sz w:val="36"/>
      <w:lang w:eastAsia="en-US"/>
    </w:rPr>
  </w:style>
  <w:style w:type="paragraph" w:styleId="Heading2">
    <w:name w:val="heading 2"/>
    <w:next w:val="Normal"/>
    <w:qFormat/>
    <w:rsid w:val="0068469E"/>
    <w:pPr>
      <w:keepNext/>
      <w:spacing w:before="240" w:after="140" w:line="350" w:lineRule="exact"/>
      <w:outlineLvl w:val="1"/>
    </w:pPr>
    <w:rPr>
      <w:rFonts w:ascii="Arial" w:hAnsi="Arial"/>
      <w:b/>
      <w:sz w:val="28"/>
      <w:lang w:eastAsia="en-US"/>
    </w:rPr>
  </w:style>
  <w:style w:type="paragraph" w:styleId="Heading3">
    <w:name w:val="heading 3"/>
    <w:next w:val="Normal"/>
    <w:qFormat/>
    <w:rsid w:val="0068469E"/>
    <w:pPr>
      <w:keepNext/>
      <w:spacing w:before="180" w:after="100" w:line="300" w:lineRule="exact"/>
      <w:outlineLvl w:val="2"/>
    </w:pPr>
    <w:rPr>
      <w:rFonts w:ascii="Arial" w:hAnsi="Arial"/>
      <w:b/>
      <w:sz w:val="24"/>
      <w:lang w:eastAsia="en-US"/>
    </w:rPr>
  </w:style>
  <w:style w:type="paragraph" w:styleId="Heading4">
    <w:name w:val="heading 4"/>
    <w:next w:val="Normal"/>
    <w:qFormat/>
    <w:rsid w:val="0068469E"/>
    <w:pPr>
      <w:keepNext/>
      <w:spacing w:before="100" w:after="20" w:line="250" w:lineRule="exact"/>
      <w:outlineLvl w:val="3"/>
    </w:pPr>
    <w:rPr>
      <w:rFonts w:ascii="Arial" w:hAnsi="Arial"/>
      <w:b/>
      <w:lang w:eastAsia="en-US"/>
    </w:rPr>
  </w:style>
  <w:style w:type="paragraph" w:styleId="Heading5">
    <w:name w:val="heading 5"/>
    <w:next w:val="Normal"/>
    <w:qFormat/>
    <w:rsid w:val="0068469E"/>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68469E"/>
    <w:pPr>
      <w:keepNext/>
      <w:spacing w:before="60" w:after="20" w:line="250" w:lineRule="atLeast"/>
      <w:jc w:val="left"/>
      <w:outlineLvl w:val="5"/>
    </w:pPr>
    <w:rPr>
      <w:b/>
      <w:sz w:val="20"/>
    </w:rPr>
  </w:style>
  <w:style w:type="paragraph" w:styleId="Heading7">
    <w:name w:val="heading 7"/>
    <w:basedOn w:val="Normal"/>
    <w:next w:val="Normal"/>
    <w:qFormat/>
    <w:rsid w:val="0068469E"/>
    <w:pPr>
      <w:keepNext/>
      <w:outlineLvl w:val="6"/>
    </w:pPr>
    <w:rPr>
      <w:b/>
    </w:rPr>
  </w:style>
  <w:style w:type="paragraph" w:styleId="Heading8">
    <w:name w:val="heading 8"/>
    <w:qFormat/>
    <w:rsid w:val="0068469E"/>
    <w:pPr>
      <w:spacing w:after="240" w:line="260" w:lineRule="atLeast"/>
      <w:jc w:val="center"/>
      <w:outlineLvl w:val="7"/>
    </w:pPr>
    <w:rPr>
      <w:rFonts w:ascii="Arial" w:hAnsi="Arial"/>
      <w:lang w:eastAsia="en-US"/>
    </w:rPr>
  </w:style>
  <w:style w:type="paragraph" w:styleId="Heading9">
    <w:name w:val="heading 9"/>
    <w:qFormat/>
    <w:rsid w:val="0068469E"/>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68469E"/>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68469E"/>
    <w:pPr>
      <w:spacing w:before="60" w:line="260" w:lineRule="atLeast"/>
      <w:ind w:left="1440" w:firstLine="0"/>
    </w:pPr>
    <w:rPr>
      <w:b w:val="0"/>
      <w:i/>
      <w:sz w:val="20"/>
    </w:rPr>
  </w:style>
  <w:style w:type="paragraph" w:styleId="TOC3">
    <w:name w:val="toc 3"/>
    <w:basedOn w:val="TOC1"/>
    <w:uiPriority w:val="39"/>
    <w:rsid w:val="0068469E"/>
    <w:pPr>
      <w:tabs>
        <w:tab w:val="left" w:pos="1500"/>
      </w:tabs>
      <w:spacing w:before="60" w:line="280" w:lineRule="atLeast"/>
      <w:ind w:left="1500" w:hanging="660"/>
    </w:pPr>
    <w:rPr>
      <w:b w:val="0"/>
      <w:sz w:val="20"/>
    </w:rPr>
  </w:style>
  <w:style w:type="paragraph" w:styleId="TOC2">
    <w:name w:val="toc 2"/>
    <w:basedOn w:val="TOC1"/>
    <w:uiPriority w:val="39"/>
    <w:rsid w:val="0068469E"/>
    <w:pPr>
      <w:spacing w:before="60" w:line="280" w:lineRule="atLeast"/>
      <w:ind w:left="840" w:hanging="480"/>
    </w:pPr>
    <w:rPr>
      <w:b w:val="0"/>
      <w:sz w:val="22"/>
    </w:rPr>
  </w:style>
  <w:style w:type="paragraph" w:styleId="Footer">
    <w:name w:val="footer"/>
    <w:rsid w:val="0068469E"/>
    <w:pPr>
      <w:jc w:val="center"/>
    </w:pPr>
    <w:rPr>
      <w:rFonts w:ascii="Arial" w:hAnsi="Arial"/>
      <w:lang w:eastAsia="en-US"/>
    </w:rPr>
  </w:style>
  <w:style w:type="paragraph" w:styleId="Header">
    <w:name w:val="header"/>
    <w:rsid w:val="0068469E"/>
    <w:rPr>
      <w:lang w:eastAsia="en-US"/>
    </w:rPr>
  </w:style>
  <w:style w:type="paragraph" w:styleId="NormalIndent">
    <w:name w:val="Normal Indent"/>
    <w:basedOn w:val="Normal"/>
    <w:rsid w:val="0068469E"/>
    <w:pPr>
      <w:ind w:firstLine="360"/>
    </w:pPr>
  </w:style>
  <w:style w:type="paragraph" w:customStyle="1" w:styleId="Normallist1">
    <w:name w:val="Normal list 1"/>
    <w:basedOn w:val="Normal"/>
    <w:rsid w:val="0068469E"/>
    <w:pPr>
      <w:ind w:left="360" w:hanging="360"/>
    </w:pPr>
  </w:style>
  <w:style w:type="paragraph" w:customStyle="1" w:styleId="Normalno">
    <w:name w:val="Normal no #"/>
    <w:basedOn w:val="Normal"/>
    <w:rsid w:val="0068469E"/>
    <w:pPr>
      <w:spacing w:after="0"/>
    </w:pPr>
  </w:style>
  <w:style w:type="paragraph" w:customStyle="1" w:styleId="byline">
    <w:name w:val="byline"/>
    <w:next w:val="Normal"/>
    <w:rsid w:val="0068469E"/>
    <w:pPr>
      <w:spacing w:before="240" w:after="60"/>
    </w:pPr>
    <w:rPr>
      <w:rFonts w:ascii="Arial" w:hAnsi="Arial"/>
      <w:b/>
      <w:lang w:eastAsia="en-US"/>
    </w:rPr>
  </w:style>
  <w:style w:type="paragraph" w:customStyle="1" w:styleId="Normallist2">
    <w:name w:val="Normal list 2"/>
    <w:basedOn w:val="Normal"/>
    <w:rsid w:val="0068469E"/>
    <w:pPr>
      <w:ind w:left="720" w:hanging="360"/>
    </w:pPr>
  </w:style>
  <w:style w:type="paragraph" w:customStyle="1" w:styleId="subhead">
    <w:name w:val="subhead"/>
    <w:next w:val="Normal"/>
    <w:rsid w:val="0068469E"/>
    <w:pPr>
      <w:spacing w:before="140" w:after="300"/>
      <w:jc w:val="center"/>
    </w:pPr>
    <w:rPr>
      <w:rFonts w:ascii="Arial" w:hAnsi="Arial"/>
      <w:sz w:val="30"/>
      <w:lang w:eastAsia="en-US"/>
    </w:rPr>
  </w:style>
  <w:style w:type="paragraph" w:customStyle="1" w:styleId="figurecaption">
    <w:name w:val="figure caption"/>
    <w:next w:val="Normal"/>
    <w:rsid w:val="0068469E"/>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68469E"/>
    <w:pPr>
      <w:keepNext/>
      <w:spacing w:before="120" w:after="120" w:line="240" w:lineRule="atLeast"/>
    </w:pPr>
    <w:rPr>
      <w:rFonts w:ascii="Arial" w:hAnsi="Arial"/>
      <w:sz w:val="18"/>
      <w:lang w:eastAsia="en-US"/>
    </w:rPr>
  </w:style>
  <w:style w:type="paragraph" w:customStyle="1" w:styleId="table1">
    <w:name w:val="table 1"/>
    <w:link w:val="table1Char"/>
    <w:uiPriority w:val="2"/>
    <w:qFormat/>
    <w:rsid w:val="0068469E"/>
    <w:pPr>
      <w:spacing w:before="60" w:after="60" w:line="200" w:lineRule="atLeast"/>
    </w:pPr>
    <w:rPr>
      <w:rFonts w:ascii="Arial" w:hAnsi="Arial"/>
      <w:sz w:val="16"/>
      <w:lang w:eastAsia="en-US"/>
    </w:rPr>
  </w:style>
  <w:style w:type="paragraph" w:customStyle="1" w:styleId="table1list">
    <w:name w:val="table 1 list"/>
    <w:basedOn w:val="table1"/>
    <w:rsid w:val="0068469E"/>
    <w:pPr>
      <w:ind w:left="240" w:hanging="240"/>
    </w:pPr>
  </w:style>
  <w:style w:type="paragraph" w:customStyle="1" w:styleId="tablenote">
    <w:name w:val="table note"/>
    <w:basedOn w:val="table1"/>
    <w:link w:val="tablenoteChar"/>
    <w:uiPriority w:val="2"/>
    <w:qFormat/>
    <w:rsid w:val="0068469E"/>
    <w:pPr>
      <w:tabs>
        <w:tab w:val="left" w:pos="240"/>
      </w:tabs>
      <w:spacing w:after="180" w:line="180" w:lineRule="atLeast"/>
      <w:ind w:left="238" w:hanging="238"/>
    </w:pPr>
    <w:rPr>
      <w:sz w:val="14"/>
    </w:rPr>
  </w:style>
  <w:style w:type="paragraph" w:customStyle="1" w:styleId="bulletlist1">
    <w:name w:val="bullet list 1"/>
    <w:basedOn w:val="Normal"/>
    <w:rsid w:val="0068469E"/>
    <w:pPr>
      <w:numPr>
        <w:numId w:val="1"/>
      </w:numPr>
      <w:tabs>
        <w:tab w:val="clear" w:pos="720"/>
      </w:tabs>
      <w:ind w:left="357" w:hanging="357"/>
    </w:pPr>
  </w:style>
  <w:style w:type="paragraph" w:customStyle="1" w:styleId="4point">
    <w:name w:val="4 point #"/>
    <w:rsid w:val="0068469E"/>
    <w:rPr>
      <w:sz w:val="8"/>
      <w:lang w:eastAsia="en-US"/>
    </w:rPr>
  </w:style>
  <w:style w:type="paragraph" w:customStyle="1" w:styleId="referencelist1">
    <w:name w:val="reference list 1"/>
    <w:link w:val="referencelist1Char"/>
    <w:qFormat/>
    <w:rsid w:val="0068469E"/>
    <w:pPr>
      <w:spacing w:after="120" w:line="280" w:lineRule="atLeast"/>
      <w:ind w:left="360" w:hanging="360"/>
      <w:jc w:val="both"/>
    </w:pPr>
    <w:rPr>
      <w:sz w:val="22"/>
      <w:lang w:eastAsia="en-US"/>
    </w:rPr>
  </w:style>
  <w:style w:type="paragraph" w:customStyle="1" w:styleId="table2">
    <w:name w:val="table 2"/>
    <w:basedOn w:val="table1"/>
    <w:rsid w:val="0068469E"/>
    <w:pPr>
      <w:spacing w:before="20" w:after="20"/>
    </w:pPr>
  </w:style>
  <w:style w:type="paragraph" w:customStyle="1" w:styleId="equation1">
    <w:name w:val="equation 1"/>
    <w:basedOn w:val="Normal"/>
    <w:rsid w:val="0068469E"/>
    <w:pPr>
      <w:tabs>
        <w:tab w:val="right" w:pos="5280"/>
      </w:tabs>
      <w:spacing w:before="40" w:after="140"/>
      <w:ind w:left="360"/>
      <w:jc w:val="left"/>
    </w:pPr>
    <w:rPr>
      <w:rFonts w:ascii="Arial" w:hAnsi="Arial"/>
      <w:sz w:val="20"/>
    </w:rPr>
  </w:style>
  <w:style w:type="paragraph" w:customStyle="1" w:styleId="verso1">
    <w:name w:val="verso 1"/>
    <w:rsid w:val="0068469E"/>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68469E"/>
    <w:pPr>
      <w:framePr w:w="8400" w:wrap="notBeside" w:hAnchor="page" w:xAlign="center" w:yAlign="bottom"/>
      <w:spacing w:before="240" w:after="80"/>
    </w:pPr>
  </w:style>
  <w:style w:type="paragraph" w:styleId="FootnoteText">
    <w:name w:val="footnote text"/>
    <w:basedOn w:val="Normal"/>
    <w:semiHidden/>
    <w:rsid w:val="0068469E"/>
    <w:pPr>
      <w:tabs>
        <w:tab w:val="left" w:pos="240"/>
      </w:tabs>
      <w:spacing w:after="80" w:line="240" w:lineRule="atLeast"/>
      <w:ind w:left="240" w:hanging="240"/>
    </w:pPr>
    <w:rPr>
      <w:sz w:val="18"/>
    </w:rPr>
  </w:style>
  <w:style w:type="paragraph" w:styleId="Bibliography">
    <w:name w:val="Bibliography"/>
    <w:basedOn w:val="referencelist1"/>
    <w:rsid w:val="0068469E"/>
  </w:style>
  <w:style w:type="paragraph" w:customStyle="1" w:styleId="address">
    <w:name w:val="address"/>
    <w:basedOn w:val="Heading4"/>
    <w:rsid w:val="0068469E"/>
    <w:pPr>
      <w:spacing w:after="800"/>
      <w:jc w:val="center"/>
    </w:pPr>
    <w:rPr>
      <w:b w:val="0"/>
    </w:rPr>
  </w:style>
  <w:style w:type="paragraph" w:customStyle="1" w:styleId="Normallist3">
    <w:name w:val="Normal list 3"/>
    <w:basedOn w:val="Normallist2"/>
    <w:rsid w:val="0068469E"/>
    <w:pPr>
      <w:ind w:left="1320"/>
    </w:pPr>
  </w:style>
  <w:style w:type="paragraph" w:customStyle="1" w:styleId="Quote1">
    <w:name w:val="Quote1"/>
    <w:basedOn w:val="Normal"/>
    <w:rsid w:val="0068469E"/>
    <w:pPr>
      <w:spacing w:line="260" w:lineRule="atLeast"/>
      <w:ind w:left="360"/>
    </w:pPr>
    <w:rPr>
      <w:sz w:val="20"/>
    </w:rPr>
  </w:style>
  <w:style w:type="paragraph" w:customStyle="1" w:styleId="bulletlist2">
    <w:name w:val="bullet list 2"/>
    <w:basedOn w:val="Normal"/>
    <w:rsid w:val="0068469E"/>
    <w:pPr>
      <w:numPr>
        <w:ilvl w:val="1"/>
        <w:numId w:val="2"/>
      </w:numPr>
      <w:ind w:left="714" w:hanging="357"/>
    </w:pPr>
  </w:style>
  <w:style w:type="paragraph" w:customStyle="1" w:styleId="landscape">
    <w:name w:val="landscape#"/>
    <w:basedOn w:val="Normal"/>
    <w:rsid w:val="0068469E"/>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68469E"/>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68469E"/>
    <w:pPr>
      <w:jc w:val="center"/>
    </w:pPr>
  </w:style>
  <w:style w:type="paragraph" w:customStyle="1" w:styleId="numberlist1">
    <w:name w:val="number list 1"/>
    <w:basedOn w:val="Normal"/>
    <w:rsid w:val="0068469E"/>
    <w:pPr>
      <w:numPr>
        <w:numId w:val="3"/>
      </w:numPr>
      <w:tabs>
        <w:tab w:val="left" w:pos="357"/>
      </w:tabs>
    </w:pPr>
  </w:style>
  <w:style w:type="paragraph" w:customStyle="1" w:styleId="platecaption">
    <w:name w:val="plate caption"/>
    <w:basedOn w:val="figurecaption"/>
    <w:rsid w:val="0068469E"/>
  </w:style>
  <w:style w:type="paragraph" w:customStyle="1" w:styleId="division">
    <w:name w:val="division"/>
    <w:basedOn w:val="Caption"/>
    <w:rsid w:val="0068469E"/>
    <w:pPr>
      <w:spacing w:line="240" w:lineRule="auto"/>
      <w:ind w:left="2160"/>
    </w:pPr>
    <w:rPr>
      <w:b w:val="0"/>
      <w:bCs w:val="0"/>
      <w:sz w:val="30"/>
      <w:u w:val="none"/>
    </w:rPr>
  </w:style>
  <w:style w:type="paragraph" w:styleId="Caption">
    <w:name w:val="caption"/>
    <w:basedOn w:val="Normal"/>
    <w:next w:val="Normal"/>
    <w:qFormat/>
    <w:rsid w:val="0068469E"/>
    <w:rPr>
      <w:b/>
      <w:bCs/>
      <w:u w:val="single"/>
    </w:rPr>
  </w:style>
  <w:style w:type="paragraph" w:styleId="BodyText">
    <w:name w:val="Body Text"/>
    <w:basedOn w:val="Normal"/>
    <w:rsid w:val="0068469E"/>
    <w:pPr>
      <w:spacing w:after="0" w:line="240" w:lineRule="auto"/>
      <w:jc w:val="center"/>
    </w:pPr>
    <w:rPr>
      <w:rFonts w:cs="Arial"/>
      <w:b/>
      <w:szCs w:val="28"/>
    </w:rPr>
  </w:style>
  <w:style w:type="paragraph" w:styleId="BodyText2">
    <w:name w:val="Body Text 2"/>
    <w:basedOn w:val="Normal"/>
    <w:rsid w:val="0068469E"/>
    <w:pPr>
      <w:spacing w:after="0" w:line="240" w:lineRule="auto"/>
      <w:jc w:val="left"/>
    </w:pPr>
    <w:rPr>
      <w:szCs w:val="24"/>
      <w:lang w:val="en-US"/>
    </w:rPr>
  </w:style>
  <w:style w:type="paragraph" w:styleId="BodyText3">
    <w:name w:val="Body Text 3"/>
    <w:basedOn w:val="Normal"/>
    <w:rsid w:val="0068469E"/>
    <w:pPr>
      <w:jc w:val="center"/>
    </w:pPr>
  </w:style>
  <w:style w:type="paragraph" w:styleId="TOC5">
    <w:name w:val="toc 5"/>
    <w:basedOn w:val="Normal"/>
    <w:next w:val="Normal"/>
    <w:autoRedefine/>
    <w:semiHidden/>
    <w:rsid w:val="0068469E"/>
    <w:pPr>
      <w:ind w:left="880"/>
    </w:pPr>
  </w:style>
  <w:style w:type="paragraph" w:styleId="TOC6">
    <w:name w:val="toc 6"/>
    <w:basedOn w:val="Normal"/>
    <w:next w:val="Normal"/>
    <w:autoRedefine/>
    <w:semiHidden/>
    <w:rsid w:val="0068469E"/>
    <w:pPr>
      <w:ind w:left="1100"/>
    </w:pPr>
  </w:style>
  <w:style w:type="paragraph" w:styleId="TOC7">
    <w:name w:val="toc 7"/>
    <w:basedOn w:val="Normal"/>
    <w:next w:val="Normal"/>
    <w:autoRedefine/>
    <w:semiHidden/>
    <w:rsid w:val="0068469E"/>
    <w:pPr>
      <w:ind w:left="1320"/>
    </w:pPr>
  </w:style>
  <w:style w:type="paragraph" w:styleId="TOC8">
    <w:name w:val="toc 8"/>
    <w:basedOn w:val="Normal"/>
    <w:next w:val="Normal"/>
    <w:autoRedefine/>
    <w:semiHidden/>
    <w:rsid w:val="0068469E"/>
    <w:pPr>
      <w:ind w:left="1540"/>
    </w:pPr>
  </w:style>
  <w:style w:type="paragraph" w:styleId="TOC9">
    <w:name w:val="toc 9"/>
    <w:basedOn w:val="Normal"/>
    <w:next w:val="Normal"/>
    <w:autoRedefine/>
    <w:semiHidden/>
    <w:rsid w:val="0068469E"/>
    <w:pPr>
      <w:ind w:left="1760"/>
    </w:pPr>
  </w:style>
  <w:style w:type="character" w:styleId="Hyperlink">
    <w:name w:val="Hyperlink"/>
    <w:basedOn w:val="DefaultParagraphFont"/>
    <w:uiPriority w:val="99"/>
    <w:rsid w:val="0068469E"/>
    <w:rPr>
      <w:color w:val="0000FF"/>
      <w:u w:val="single"/>
    </w:rPr>
  </w:style>
  <w:style w:type="paragraph" w:styleId="BlockText">
    <w:name w:val="Block Text"/>
    <w:basedOn w:val="Normal"/>
    <w:rsid w:val="0068469E"/>
    <w:pPr>
      <w:ind w:left="1440" w:right="1440"/>
    </w:pPr>
  </w:style>
  <w:style w:type="paragraph" w:styleId="BodyTextFirstIndent">
    <w:name w:val="Body Text First Indent"/>
    <w:basedOn w:val="BodyText"/>
    <w:rsid w:val="0068469E"/>
    <w:pPr>
      <w:spacing w:after="120" w:line="280" w:lineRule="atLeast"/>
      <w:ind w:firstLine="210"/>
      <w:jc w:val="both"/>
    </w:pPr>
    <w:rPr>
      <w:rFonts w:cs="Times New Roman"/>
      <w:b w:val="0"/>
      <w:szCs w:val="20"/>
    </w:rPr>
  </w:style>
  <w:style w:type="paragraph" w:styleId="BodyTextIndent">
    <w:name w:val="Body Text Indent"/>
    <w:basedOn w:val="Normal"/>
    <w:rsid w:val="0068469E"/>
    <w:pPr>
      <w:ind w:left="283"/>
    </w:pPr>
  </w:style>
  <w:style w:type="paragraph" w:styleId="BodyTextFirstIndent2">
    <w:name w:val="Body Text First Indent 2"/>
    <w:basedOn w:val="BodyTextIndent"/>
    <w:rsid w:val="0068469E"/>
    <w:pPr>
      <w:ind w:firstLine="210"/>
    </w:pPr>
  </w:style>
  <w:style w:type="paragraph" w:styleId="BodyTextIndent2">
    <w:name w:val="Body Text Indent 2"/>
    <w:basedOn w:val="Normal"/>
    <w:rsid w:val="0068469E"/>
    <w:pPr>
      <w:spacing w:line="480" w:lineRule="auto"/>
      <w:ind w:left="283"/>
    </w:pPr>
  </w:style>
  <w:style w:type="paragraph" w:styleId="BodyTextIndent3">
    <w:name w:val="Body Text Indent 3"/>
    <w:basedOn w:val="Normal"/>
    <w:rsid w:val="0068469E"/>
    <w:pPr>
      <w:ind w:left="283"/>
    </w:pPr>
    <w:rPr>
      <w:sz w:val="16"/>
      <w:szCs w:val="16"/>
    </w:rPr>
  </w:style>
  <w:style w:type="paragraph" w:styleId="Closing">
    <w:name w:val="Closing"/>
    <w:basedOn w:val="Normal"/>
    <w:rsid w:val="0068469E"/>
    <w:pPr>
      <w:ind w:left="4252"/>
    </w:pPr>
  </w:style>
  <w:style w:type="paragraph" w:styleId="CommentText">
    <w:name w:val="annotation text"/>
    <w:basedOn w:val="Normal"/>
    <w:link w:val="CommentTextChar"/>
    <w:uiPriority w:val="2"/>
    <w:rsid w:val="0068469E"/>
    <w:rPr>
      <w:sz w:val="20"/>
    </w:rPr>
  </w:style>
  <w:style w:type="paragraph" w:styleId="Date">
    <w:name w:val="Date"/>
    <w:basedOn w:val="Normal"/>
    <w:next w:val="Normal"/>
    <w:rsid w:val="0068469E"/>
  </w:style>
  <w:style w:type="paragraph" w:styleId="DocumentMap">
    <w:name w:val="Document Map"/>
    <w:basedOn w:val="Normal"/>
    <w:semiHidden/>
    <w:rsid w:val="0068469E"/>
    <w:pPr>
      <w:shd w:val="clear" w:color="auto" w:fill="000080"/>
    </w:pPr>
    <w:rPr>
      <w:rFonts w:ascii="Tahoma" w:hAnsi="Tahoma" w:cs="Tahoma"/>
    </w:rPr>
  </w:style>
  <w:style w:type="paragraph" w:styleId="E-mailSignature">
    <w:name w:val="E-mail Signature"/>
    <w:basedOn w:val="Normal"/>
    <w:rsid w:val="0068469E"/>
  </w:style>
  <w:style w:type="paragraph" w:styleId="EndnoteText">
    <w:name w:val="endnote text"/>
    <w:basedOn w:val="Normal"/>
    <w:semiHidden/>
    <w:rsid w:val="0068469E"/>
    <w:rPr>
      <w:sz w:val="20"/>
    </w:rPr>
  </w:style>
  <w:style w:type="paragraph" w:styleId="EnvelopeAddress">
    <w:name w:val="envelope address"/>
    <w:basedOn w:val="Normal"/>
    <w:rsid w:val="0068469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68469E"/>
    <w:rPr>
      <w:rFonts w:ascii="Arial" w:hAnsi="Arial" w:cs="Arial"/>
      <w:sz w:val="20"/>
    </w:rPr>
  </w:style>
  <w:style w:type="paragraph" w:styleId="HTMLAddress">
    <w:name w:val="HTML Address"/>
    <w:basedOn w:val="Normal"/>
    <w:rsid w:val="0068469E"/>
    <w:rPr>
      <w:i/>
      <w:iCs/>
    </w:rPr>
  </w:style>
  <w:style w:type="paragraph" w:styleId="HTMLPreformatted">
    <w:name w:val="HTML Preformatted"/>
    <w:basedOn w:val="Normal"/>
    <w:rsid w:val="0068469E"/>
    <w:rPr>
      <w:rFonts w:ascii="Courier New" w:hAnsi="Courier New" w:cs="Courier New"/>
      <w:sz w:val="20"/>
    </w:rPr>
  </w:style>
  <w:style w:type="paragraph" w:styleId="Index1">
    <w:name w:val="index 1"/>
    <w:basedOn w:val="Normal"/>
    <w:next w:val="Normal"/>
    <w:autoRedefine/>
    <w:semiHidden/>
    <w:rsid w:val="0068469E"/>
    <w:pPr>
      <w:ind w:left="220" w:hanging="220"/>
    </w:pPr>
  </w:style>
  <w:style w:type="paragraph" w:styleId="Index2">
    <w:name w:val="index 2"/>
    <w:basedOn w:val="Normal"/>
    <w:next w:val="Normal"/>
    <w:autoRedefine/>
    <w:semiHidden/>
    <w:rsid w:val="0068469E"/>
    <w:pPr>
      <w:ind w:left="440" w:hanging="220"/>
    </w:pPr>
  </w:style>
  <w:style w:type="paragraph" w:styleId="Index3">
    <w:name w:val="index 3"/>
    <w:basedOn w:val="Normal"/>
    <w:next w:val="Normal"/>
    <w:autoRedefine/>
    <w:semiHidden/>
    <w:rsid w:val="0068469E"/>
    <w:pPr>
      <w:ind w:left="660" w:hanging="220"/>
    </w:pPr>
  </w:style>
  <w:style w:type="paragraph" w:styleId="Index4">
    <w:name w:val="index 4"/>
    <w:basedOn w:val="Normal"/>
    <w:next w:val="Normal"/>
    <w:autoRedefine/>
    <w:semiHidden/>
    <w:rsid w:val="0068469E"/>
    <w:pPr>
      <w:ind w:left="880" w:hanging="220"/>
    </w:pPr>
  </w:style>
  <w:style w:type="paragraph" w:styleId="Index5">
    <w:name w:val="index 5"/>
    <w:basedOn w:val="Normal"/>
    <w:next w:val="Normal"/>
    <w:autoRedefine/>
    <w:semiHidden/>
    <w:rsid w:val="0068469E"/>
    <w:pPr>
      <w:ind w:left="1100" w:hanging="220"/>
    </w:pPr>
  </w:style>
  <w:style w:type="paragraph" w:styleId="Index6">
    <w:name w:val="index 6"/>
    <w:basedOn w:val="Normal"/>
    <w:next w:val="Normal"/>
    <w:autoRedefine/>
    <w:semiHidden/>
    <w:rsid w:val="0068469E"/>
    <w:pPr>
      <w:ind w:left="1320" w:hanging="220"/>
    </w:pPr>
  </w:style>
  <w:style w:type="paragraph" w:styleId="Index7">
    <w:name w:val="index 7"/>
    <w:basedOn w:val="Normal"/>
    <w:next w:val="Normal"/>
    <w:autoRedefine/>
    <w:semiHidden/>
    <w:rsid w:val="0068469E"/>
    <w:pPr>
      <w:ind w:left="1540" w:hanging="220"/>
    </w:pPr>
  </w:style>
  <w:style w:type="paragraph" w:styleId="Index8">
    <w:name w:val="index 8"/>
    <w:basedOn w:val="Normal"/>
    <w:next w:val="Normal"/>
    <w:autoRedefine/>
    <w:semiHidden/>
    <w:rsid w:val="0068469E"/>
    <w:pPr>
      <w:ind w:left="1760" w:hanging="220"/>
    </w:pPr>
  </w:style>
  <w:style w:type="paragraph" w:styleId="Index9">
    <w:name w:val="index 9"/>
    <w:basedOn w:val="Normal"/>
    <w:next w:val="Normal"/>
    <w:autoRedefine/>
    <w:semiHidden/>
    <w:rsid w:val="0068469E"/>
    <w:pPr>
      <w:ind w:left="1980" w:hanging="220"/>
    </w:pPr>
  </w:style>
  <w:style w:type="paragraph" w:styleId="IndexHeading">
    <w:name w:val="index heading"/>
    <w:basedOn w:val="Normal"/>
    <w:next w:val="Index1"/>
    <w:semiHidden/>
    <w:rsid w:val="0068469E"/>
    <w:rPr>
      <w:rFonts w:ascii="Arial" w:hAnsi="Arial" w:cs="Arial"/>
      <w:b/>
      <w:bCs/>
    </w:rPr>
  </w:style>
  <w:style w:type="paragraph" w:styleId="List">
    <w:name w:val="List"/>
    <w:basedOn w:val="Normal"/>
    <w:rsid w:val="0068469E"/>
    <w:pPr>
      <w:ind w:left="283" w:hanging="283"/>
    </w:pPr>
  </w:style>
  <w:style w:type="paragraph" w:styleId="List2">
    <w:name w:val="List 2"/>
    <w:basedOn w:val="Normal"/>
    <w:rsid w:val="0068469E"/>
    <w:pPr>
      <w:ind w:left="566" w:hanging="283"/>
    </w:pPr>
  </w:style>
  <w:style w:type="paragraph" w:styleId="List3">
    <w:name w:val="List 3"/>
    <w:basedOn w:val="Normal"/>
    <w:rsid w:val="0068469E"/>
    <w:pPr>
      <w:ind w:left="849" w:hanging="283"/>
    </w:pPr>
  </w:style>
  <w:style w:type="paragraph" w:styleId="List4">
    <w:name w:val="List 4"/>
    <w:basedOn w:val="Normal"/>
    <w:rsid w:val="0068469E"/>
    <w:pPr>
      <w:ind w:left="1132" w:hanging="283"/>
    </w:pPr>
  </w:style>
  <w:style w:type="paragraph" w:styleId="List5">
    <w:name w:val="List 5"/>
    <w:basedOn w:val="Normal"/>
    <w:rsid w:val="0068469E"/>
    <w:pPr>
      <w:ind w:left="1415" w:hanging="283"/>
    </w:pPr>
  </w:style>
  <w:style w:type="paragraph" w:styleId="ListBullet">
    <w:name w:val="List Bullet"/>
    <w:basedOn w:val="Normal"/>
    <w:autoRedefine/>
    <w:rsid w:val="0068469E"/>
    <w:pPr>
      <w:jc w:val="center"/>
    </w:pPr>
    <w:rPr>
      <w:rFonts w:ascii="Arial" w:hAnsi="Arial" w:cs="Arial"/>
      <w:sz w:val="18"/>
      <w:szCs w:val="18"/>
    </w:rPr>
  </w:style>
  <w:style w:type="paragraph" w:styleId="ListBullet2">
    <w:name w:val="List Bullet 2"/>
    <w:basedOn w:val="Normal"/>
    <w:autoRedefine/>
    <w:rsid w:val="0068469E"/>
    <w:pPr>
      <w:numPr>
        <w:numId w:val="5"/>
      </w:numPr>
    </w:pPr>
  </w:style>
  <w:style w:type="paragraph" w:styleId="ListBullet3">
    <w:name w:val="List Bullet 3"/>
    <w:basedOn w:val="Normal"/>
    <w:autoRedefine/>
    <w:rsid w:val="0068469E"/>
    <w:pPr>
      <w:numPr>
        <w:numId w:val="6"/>
      </w:numPr>
    </w:pPr>
  </w:style>
  <w:style w:type="paragraph" w:styleId="ListBullet4">
    <w:name w:val="List Bullet 4"/>
    <w:basedOn w:val="Normal"/>
    <w:autoRedefine/>
    <w:rsid w:val="0068469E"/>
    <w:pPr>
      <w:numPr>
        <w:numId w:val="7"/>
      </w:numPr>
    </w:pPr>
  </w:style>
  <w:style w:type="paragraph" w:styleId="ListBullet5">
    <w:name w:val="List Bullet 5"/>
    <w:basedOn w:val="Normal"/>
    <w:autoRedefine/>
    <w:rsid w:val="0068469E"/>
    <w:pPr>
      <w:numPr>
        <w:numId w:val="8"/>
      </w:numPr>
    </w:pPr>
  </w:style>
  <w:style w:type="paragraph" w:styleId="ListContinue">
    <w:name w:val="List Continue"/>
    <w:basedOn w:val="Normal"/>
    <w:rsid w:val="0068469E"/>
    <w:pPr>
      <w:ind w:left="283"/>
    </w:pPr>
  </w:style>
  <w:style w:type="paragraph" w:styleId="ListContinue2">
    <w:name w:val="List Continue 2"/>
    <w:basedOn w:val="Normal"/>
    <w:rsid w:val="0068469E"/>
    <w:pPr>
      <w:ind w:left="566"/>
    </w:pPr>
  </w:style>
  <w:style w:type="paragraph" w:styleId="ListContinue3">
    <w:name w:val="List Continue 3"/>
    <w:basedOn w:val="Normal"/>
    <w:rsid w:val="0068469E"/>
    <w:pPr>
      <w:ind w:left="849"/>
    </w:pPr>
  </w:style>
  <w:style w:type="paragraph" w:styleId="ListContinue4">
    <w:name w:val="List Continue 4"/>
    <w:basedOn w:val="Normal"/>
    <w:rsid w:val="0068469E"/>
    <w:pPr>
      <w:ind w:left="1132"/>
    </w:pPr>
  </w:style>
  <w:style w:type="paragraph" w:styleId="ListContinue5">
    <w:name w:val="List Continue 5"/>
    <w:basedOn w:val="Normal"/>
    <w:rsid w:val="0068469E"/>
    <w:pPr>
      <w:ind w:left="1415"/>
    </w:pPr>
  </w:style>
  <w:style w:type="paragraph" w:styleId="ListNumber">
    <w:name w:val="List Number"/>
    <w:basedOn w:val="Normal"/>
    <w:rsid w:val="0068469E"/>
    <w:pPr>
      <w:numPr>
        <w:numId w:val="9"/>
      </w:numPr>
    </w:pPr>
  </w:style>
  <w:style w:type="paragraph" w:styleId="ListNumber2">
    <w:name w:val="List Number 2"/>
    <w:basedOn w:val="Normal"/>
    <w:rsid w:val="0068469E"/>
    <w:pPr>
      <w:numPr>
        <w:numId w:val="10"/>
      </w:numPr>
    </w:pPr>
  </w:style>
  <w:style w:type="paragraph" w:styleId="ListNumber3">
    <w:name w:val="List Number 3"/>
    <w:basedOn w:val="Normal"/>
    <w:rsid w:val="0068469E"/>
    <w:pPr>
      <w:numPr>
        <w:numId w:val="11"/>
      </w:numPr>
    </w:pPr>
  </w:style>
  <w:style w:type="paragraph" w:styleId="ListNumber4">
    <w:name w:val="List Number 4"/>
    <w:basedOn w:val="Normal"/>
    <w:rsid w:val="0068469E"/>
    <w:pPr>
      <w:numPr>
        <w:numId w:val="12"/>
      </w:numPr>
    </w:pPr>
  </w:style>
  <w:style w:type="paragraph" w:styleId="ListNumber5">
    <w:name w:val="List Number 5"/>
    <w:basedOn w:val="Normal"/>
    <w:rsid w:val="0068469E"/>
    <w:pPr>
      <w:numPr>
        <w:numId w:val="13"/>
      </w:numPr>
    </w:pPr>
  </w:style>
  <w:style w:type="paragraph" w:styleId="MacroText">
    <w:name w:val="macro"/>
    <w:semiHidden/>
    <w:rsid w:val="0068469E"/>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6846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rsid w:val="0068469E"/>
    <w:rPr>
      <w:szCs w:val="24"/>
    </w:rPr>
  </w:style>
  <w:style w:type="paragraph" w:styleId="NoteHeading">
    <w:name w:val="Note Heading"/>
    <w:basedOn w:val="Normal"/>
    <w:next w:val="Normal"/>
    <w:rsid w:val="0068469E"/>
  </w:style>
  <w:style w:type="paragraph" w:styleId="PlainText">
    <w:name w:val="Plain Text"/>
    <w:basedOn w:val="Normal"/>
    <w:rsid w:val="0068469E"/>
    <w:rPr>
      <w:rFonts w:ascii="Courier New" w:hAnsi="Courier New" w:cs="Courier New"/>
      <w:sz w:val="20"/>
    </w:rPr>
  </w:style>
  <w:style w:type="paragraph" w:styleId="Salutation">
    <w:name w:val="Salutation"/>
    <w:basedOn w:val="Normal"/>
    <w:next w:val="Normal"/>
    <w:rsid w:val="0068469E"/>
  </w:style>
  <w:style w:type="paragraph" w:styleId="Signature">
    <w:name w:val="Signature"/>
    <w:basedOn w:val="Normal"/>
    <w:rsid w:val="0068469E"/>
    <w:pPr>
      <w:ind w:left="4252"/>
    </w:pPr>
  </w:style>
  <w:style w:type="paragraph" w:styleId="Subtitle">
    <w:name w:val="Subtitle"/>
    <w:basedOn w:val="Normal"/>
    <w:qFormat/>
    <w:rsid w:val="0068469E"/>
    <w:pPr>
      <w:spacing w:after="60"/>
      <w:jc w:val="center"/>
      <w:outlineLvl w:val="1"/>
    </w:pPr>
    <w:rPr>
      <w:rFonts w:ascii="Arial" w:hAnsi="Arial" w:cs="Arial"/>
      <w:szCs w:val="24"/>
    </w:rPr>
  </w:style>
  <w:style w:type="paragraph" w:styleId="TableofAuthorities">
    <w:name w:val="table of authorities"/>
    <w:basedOn w:val="Normal"/>
    <w:next w:val="Normal"/>
    <w:semiHidden/>
    <w:rsid w:val="0068469E"/>
    <w:pPr>
      <w:ind w:left="220" w:hanging="220"/>
    </w:pPr>
  </w:style>
  <w:style w:type="paragraph" w:styleId="TableofFigures">
    <w:name w:val="table of figures"/>
    <w:basedOn w:val="Normal"/>
    <w:next w:val="Normal"/>
    <w:semiHidden/>
    <w:rsid w:val="0068469E"/>
    <w:pPr>
      <w:ind w:left="440" w:hanging="440"/>
    </w:pPr>
  </w:style>
  <w:style w:type="paragraph" w:styleId="TOAHeading">
    <w:name w:val="toa heading"/>
    <w:basedOn w:val="Normal"/>
    <w:next w:val="Normal"/>
    <w:semiHidden/>
    <w:rsid w:val="0068469E"/>
    <w:pPr>
      <w:spacing w:before="120"/>
    </w:pPr>
    <w:rPr>
      <w:rFonts w:ascii="Arial" w:hAnsi="Arial" w:cs="Arial"/>
      <w:b/>
      <w:bCs/>
      <w:szCs w:val="24"/>
    </w:rPr>
  </w:style>
  <w:style w:type="character" w:styleId="CommentReference">
    <w:name w:val="annotation reference"/>
    <w:basedOn w:val="DefaultParagraphFont"/>
    <w:uiPriority w:val="2"/>
    <w:rsid w:val="0068469E"/>
    <w:rPr>
      <w:sz w:val="16"/>
      <w:szCs w:val="16"/>
    </w:rPr>
  </w:style>
  <w:style w:type="paragraph" w:styleId="CommentSubject">
    <w:name w:val="annotation subject"/>
    <w:basedOn w:val="CommentText"/>
    <w:next w:val="CommentText"/>
    <w:semiHidden/>
    <w:rsid w:val="0068469E"/>
    <w:rPr>
      <w:b/>
      <w:bCs/>
    </w:rPr>
  </w:style>
  <w:style w:type="paragraph" w:styleId="BalloonText">
    <w:name w:val="Balloon Text"/>
    <w:basedOn w:val="Normal"/>
    <w:semiHidden/>
    <w:rsid w:val="0068469E"/>
    <w:rPr>
      <w:rFonts w:ascii="Tahoma" w:hAnsi="Tahoma" w:cs="Tahoma"/>
      <w:sz w:val="16"/>
      <w:szCs w:val="16"/>
    </w:rPr>
  </w:style>
  <w:style w:type="paragraph" w:customStyle="1" w:styleId="cover-title">
    <w:name w:val="cover-title"/>
    <w:basedOn w:val="Normal"/>
    <w:rsid w:val="0068469E"/>
    <w:pPr>
      <w:spacing w:after="0" w:line="720" w:lineRule="atLeast"/>
      <w:jc w:val="left"/>
    </w:pPr>
    <w:rPr>
      <w:rFonts w:ascii="Arial" w:hAnsi="Arial" w:cs="Arial"/>
      <w:spacing w:val="-2"/>
      <w:sz w:val="36"/>
      <w:szCs w:val="36"/>
    </w:rPr>
  </w:style>
  <w:style w:type="paragraph" w:customStyle="1" w:styleId="cover-author">
    <w:name w:val="cover-author"/>
    <w:basedOn w:val="cover-title"/>
    <w:rsid w:val="0068469E"/>
    <w:pPr>
      <w:spacing w:line="600" w:lineRule="atLeast"/>
    </w:pPr>
    <w:rPr>
      <w:sz w:val="28"/>
      <w:szCs w:val="28"/>
    </w:rPr>
  </w:style>
  <w:style w:type="paragraph" w:customStyle="1" w:styleId="StyleCentered">
    <w:name w:val="Style Centered"/>
    <w:basedOn w:val="Normal"/>
    <w:rsid w:val="0068469E"/>
    <w:pPr>
      <w:jc w:val="center"/>
    </w:pPr>
  </w:style>
  <w:style w:type="character" w:customStyle="1" w:styleId="Style9ptItalicRed">
    <w:name w:val="Style 9 pt Italic Red"/>
    <w:basedOn w:val="DefaultParagraphFont"/>
    <w:rsid w:val="0068469E"/>
    <w:rPr>
      <w:rFonts w:ascii="Garamond" w:hAnsi="Garamond"/>
      <w:i/>
      <w:iCs/>
      <w:color w:val="FF0000"/>
      <w:sz w:val="20"/>
    </w:rPr>
  </w:style>
  <w:style w:type="table" w:styleId="TableGrid">
    <w:name w:val="Table Grid"/>
    <w:basedOn w:val="TableNormal"/>
    <w:rsid w:val="00684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469E"/>
    <w:pPr>
      <w:ind w:left="720"/>
      <w:contextualSpacing/>
    </w:pPr>
  </w:style>
  <w:style w:type="character" w:customStyle="1" w:styleId="table1Char">
    <w:name w:val="table 1 Char"/>
    <w:basedOn w:val="DefaultParagraphFont"/>
    <w:link w:val="table1"/>
    <w:uiPriority w:val="2"/>
    <w:rsid w:val="0068469E"/>
    <w:rPr>
      <w:rFonts w:ascii="Arial" w:hAnsi="Arial"/>
      <w:sz w:val="16"/>
      <w:lang w:eastAsia="en-US"/>
    </w:rPr>
  </w:style>
  <w:style w:type="character" w:customStyle="1" w:styleId="tablecaptionChar">
    <w:name w:val="table caption Char"/>
    <w:basedOn w:val="DefaultParagraphFont"/>
    <w:link w:val="tablecaption"/>
    <w:rsid w:val="0068469E"/>
    <w:rPr>
      <w:rFonts w:ascii="Arial" w:hAnsi="Arial"/>
      <w:sz w:val="18"/>
      <w:lang w:eastAsia="en-US"/>
    </w:rPr>
  </w:style>
  <w:style w:type="character" w:customStyle="1" w:styleId="tablenoteChar">
    <w:name w:val="table note Char"/>
    <w:basedOn w:val="DefaultParagraphFont"/>
    <w:link w:val="tablenote"/>
    <w:uiPriority w:val="2"/>
    <w:locked/>
    <w:rsid w:val="0068469E"/>
    <w:rPr>
      <w:rFonts w:ascii="Arial" w:hAnsi="Arial"/>
      <w:sz w:val="14"/>
      <w:lang w:eastAsia="en-US"/>
    </w:rPr>
  </w:style>
  <w:style w:type="character" w:customStyle="1" w:styleId="authorname">
    <w:name w:val="authorname"/>
    <w:basedOn w:val="DefaultParagraphFont"/>
    <w:rsid w:val="0068469E"/>
  </w:style>
  <w:style w:type="character" w:customStyle="1" w:styleId="authornamesdetails">
    <w:name w:val="authornames_details"/>
    <w:basedOn w:val="DefaultParagraphFont"/>
    <w:rsid w:val="0068469E"/>
  </w:style>
  <w:style w:type="character" w:customStyle="1" w:styleId="authorsnameaffiliation">
    <w:name w:val="authorsname_affiliation"/>
    <w:basedOn w:val="DefaultParagraphFont"/>
    <w:rsid w:val="0068469E"/>
  </w:style>
  <w:style w:type="character" w:styleId="Strong">
    <w:name w:val="Strong"/>
    <w:basedOn w:val="DefaultParagraphFont"/>
    <w:uiPriority w:val="22"/>
    <w:qFormat/>
    <w:rsid w:val="0068469E"/>
    <w:rPr>
      <w:b/>
      <w:bCs/>
    </w:rPr>
  </w:style>
  <w:style w:type="character" w:customStyle="1" w:styleId="contacticon">
    <w:name w:val="contacticon"/>
    <w:basedOn w:val="DefaultParagraphFont"/>
    <w:rsid w:val="0068469E"/>
  </w:style>
  <w:style w:type="paragraph" w:customStyle="1" w:styleId="booktitle">
    <w:name w:val="booktitle"/>
    <w:basedOn w:val="Normal"/>
    <w:rsid w:val="0068469E"/>
    <w:pPr>
      <w:spacing w:before="100" w:beforeAutospacing="1" w:after="100" w:afterAutospacing="1" w:line="240" w:lineRule="auto"/>
      <w:jc w:val="left"/>
    </w:pPr>
    <w:rPr>
      <w:rFonts w:ascii="Times New Roman" w:hAnsi="Times New Roman"/>
      <w:szCs w:val="24"/>
      <w:lang w:eastAsia="en-AU"/>
    </w:rPr>
  </w:style>
  <w:style w:type="character" w:customStyle="1" w:styleId="page-numbers-info">
    <w:name w:val="page-numbers-info"/>
    <w:basedOn w:val="DefaultParagraphFont"/>
    <w:rsid w:val="0068469E"/>
  </w:style>
  <w:style w:type="character" w:customStyle="1" w:styleId="referencelist1Char">
    <w:name w:val="reference list 1 Char"/>
    <w:basedOn w:val="DefaultParagraphFont"/>
    <w:link w:val="referencelist1"/>
    <w:rsid w:val="0068469E"/>
    <w:rPr>
      <w:sz w:val="22"/>
      <w:lang w:eastAsia="en-US"/>
    </w:rPr>
  </w:style>
  <w:style w:type="character" w:styleId="PlaceholderText">
    <w:name w:val="Placeholder Text"/>
    <w:basedOn w:val="DefaultParagraphFont"/>
    <w:uiPriority w:val="99"/>
    <w:semiHidden/>
    <w:rsid w:val="0068469E"/>
    <w:rPr>
      <w:color w:val="808080"/>
    </w:rPr>
  </w:style>
  <w:style w:type="character" w:customStyle="1" w:styleId="CommentTextChar">
    <w:name w:val="Comment Text Char"/>
    <w:basedOn w:val="DefaultParagraphFont"/>
    <w:link w:val="CommentText"/>
    <w:uiPriority w:val="2"/>
    <w:rsid w:val="0068469E"/>
    <w:rPr>
      <w:rFonts w:ascii="Garamond" w:hAnsi="Garamond"/>
      <w:lang w:eastAsia="en-US"/>
    </w:rPr>
  </w:style>
  <w:style w:type="character" w:styleId="FollowedHyperlink">
    <w:name w:val="FollowedHyperlink"/>
    <w:basedOn w:val="DefaultParagraphFont"/>
    <w:semiHidden/>
    <w:unhideWhenUsed/>
    <w:rsid w:val="003F4770"/>
    <w:rPr>
      <w:color w:val="800080" w:themeColor="followedHyperlink"/>
      <w:u w:val="single"/>
    </w:rPr>
  </w:style>
  <w:style w:type="character" w:customStyle="1" w:styleId="article-headermeta-info-label">
    <w:name w:val="article-header__meta-info-label"/>
    <w:basedOn w:val="DefaultParagraphFont"/>
    <w:rsid w:val="00351EE5"/>
  </w:style>
  <w:style w:type="character" w:customStyle="1" w:styleId="article-headermeta-info-data">
    <w:name w:val="article-header__meta-info-data"/>
    <w:basedOn w:val="DefaultParagraphFont"/>
    <w:rsid w:val="00351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29302">
      <w:bodyDiv w:val="1"/>
      <w:marLeft w:val="0"/>
      <w:marRight w:val="0"/>
      <w:marTop w:val="0"/>
      <w:marBottom w:val="0"/>
      <w:divBdr>
        <w:top w:val="none" w:sz="0" w:space="0" w:color="auto"/>
        <w:left w:val="none" w:sz="0" w:space="0" w:color="auto"/>
        <w:bottom w:val="none" w:sz="0" w:space="0" w:color="auto"/>
        <w:right w:val="none" w:sz="0" w:space="0" w:color="auto"/>
      </w:divBdr>
    </w:div>
    <w:div w:id="955136785">
      <w:bodyDiv w:val="1"/>
      <w:marLeft w:val="0"/>
      <w:marRight w:val="0"/>
      <w:marTop w:val="0"/>
      <w:marBottom w:val="0"/>
      <w:divBdr>
        <w:top w:val="none" w:sz="0" w:space="0" w:color="auto"/>
        <w:left w:val="none" w:sz="0" w:space="0" w:color="auto"/>
        <w:bottom w:val="none" w:sz="0" w:space="0" w:color="auto"/>
        <w:right w:val="none" w:sz="0" w:space="0" w:color="auto"/>
      </w:divBdr>
    </w:div>
    <w:div w:id="997656691">
      <w:bodyDiv w:val="1"/>
      <w:marLeft w:val="0"/>
      <w:marRight w:val="0"/>
      <w:marTop w:val="0"/>
      <w:marBottom w:val="0"/>
      <w:divBdr>
        <w:top w:val="none" w:sz="0" w:space="0" w:color="auto"/>
        <w:left w:val="none" w:sz="0" w:space="0" w:color="auto"/>
        <w:bottom w:val="none" w:sz="0" w:space="0" w:color="auto"/>
        <w:right w:val="none" w:sz="0" w:space="0" w:color="auto"/>
      </w:divBdr>
      <w:divsChild>
        <w:div w:id="402067869">
          <w:marLeft w:val="0"/>
          <w:marRight w:val="0"/>
          <w:marTop w:val="0"/>
          <w:marBottom w:val="0"/>
          <w:divBdr>
            <w:top w:val="none" w:sz="0" w:space="0" w:color="auto"/>
            <w:left w:val="none" w:sz="0" w:space="0" w:color="auto"/>
            <w:bottom w:val="none" w:sz="0" w:space="0" w:color="auto"/>
            <w:right w:val="none" w:sz="0" w:space="0" w:color="auto"/>
          </w:divBdr>
          <w:divsChild>
            <w:div w:id="918053665">
              <w:marLeft w:val="0"/>
              <w:marRight w:val="0"/>
              <w:marTop w:val="0"/>
              <w:marBottom w:val="0"/>
              <w:divBdr>
                <w:top w:val="none" w:sz="0" w:space="0" w:color="auto"/>
                <w:left w:val="none" w:sz="0" w:space="0" w:color="auto"/>
                <w:bottom w:val="none" w:sz="0" w:space="0" w:color="auto"/>
                <w:right w:val="none" w:sz="0" w:space="0" w:color="auto"/>
              </w:divBdr>
              <w:divsChild>
                <w:div w:id="1138380800">
                  <w:marLeft w:val="0"/>
                  <w:marRight w:val="0"/>
                  <w:marTop w:val="0"/>
                  <w:marBottom w:val="0"/>
                  <w:divBdr>
                    <w:top w:val="none" w:sz="0" w:space="0" w:color="auto"/>
                    <w:left w:val="none" w:sz="0" w:space="0" w:color="auto"/>
                    <w:bottom w:val="none" w:sz="0" w:space="0" w:color="auto"/>
                    <w:right w:val="none" w:sz="0" w:space="0" w:color="auto"/>
                  </w:divBdr>
                  <w:divsChild>
                    <w:div w:id="59715465">
                      <w:marLeft w:val="0"/>
                      <w:marRight w:val="0"/>
                      <w:marTop w:val="0"/>
                      <w:marBottom w:val="0"/>
                      <w:divBdr>
                        <w:top w:val="none" w:sz="0" w:space="0" w:color="auto"/>
                        <w:left w:val="none" w:sz="0" w:space="0" w:color="auto"/>
                        <w:bottom w:val="none" w:sz="0" w:space="0" w:color="auto"/>
                        <w:right w:val="none" w:sz="0" w:space="0" w:color="auto"/>
                      </w:divBdr>
                      <w:divsChild>
                        <w:div w:id="2014797440">
                          <w:marLeft w:val="0"/>
                          <w:marRight w:val="0"/>
                          <w:marTop w:val="0"/>
                          <w:marBottom w:val="0"/>
                          <w:divBdr>
                            <w:top w:val="none" w:sz="0" w:space="0" w:color="auto"/>
                            <w:left w:val="none" w:sz="0" w:space="0" w:color="auto"/>
                            <w:bottom w:val="none" w:sz="0" w:space="0" w:color="auto"/>
                            <w:right w:val="none" w:sz="0" w:space="0" w:color="auto"/>
                          </w:divBdr>
                          <w:divsChild>
                            <w:div w:id="622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18506">
      <w:bodyDiv w:val="1"/>
      <w:marLeft w:val="0"/>
      <w:marRight w:val="0"/>
      <w:marTop w:val="0"/>
      <w:marBottom w:val="0"/>
      <w:divBdr>
        <w:top w:val="none" w:sz="0" w:space="0" w:color="auto"/>
        <w:left w:val="none" w:sz="0" w:space="0" w:color="auto"/>
        <w:bottom w:val="none" w:sz="0" w:space="0" w:color="auto"/>
        <w:right w:val="none" w:sz="0" w:space="0" w:color="auto"/>
      </w:divBdr>
    </w:div>
    <w:div w:id="1362365222">
      <w:bodyDiv w:val="1"/>
      <w:marLeft w:val="0"/>
      <w:marRight w:val="0"/>
      <w:marTop w:val="0"/>
      <w:marBottom w:val="0"/>
      <w:divBdr>
        <w:top w:val="none" w:sz="0" w:space="0" w:color="auto"/>
        <w:left w:val="none" w:sz="0" w:space="0" w:color="auto"/>
        <w:bottom w:val="none" w:sz="0" w:space="0" w:color="auto"/>
        <w:right w:val="none" w:sz="0" w:space="0" w:color="auto"/>
      </w:divBdr>
    </w:div>
    <w:div w:id="1386903465">
      <w:bodyDiv w:val="1"/>
      <w:marLeft w:val="0"/>
      <w:marRight w:val="0"/>
      <w:marTop w:val="0"/>
      <w:marBottom w:val="0"/>
      <w:divBdr>
        <w:top w:val="none" w:sz="0" w:space="0" w:color="auto"/>
        <w:left w:val="none" w:sz="0" w:space="0" w:color="auto"/>
        <w:bottom w:val="none" w:sz="0" w:space="0" w:color="auto"/>
        <w:right w:val="none" w:sz="0" w:space="0" w:color="auto"/>
      </w:divBdr>
      <w:divsChild>
        <w:div w:id="659697713">
          <w:marLeft w:val="0"/>
          <w:marRight w:val="0"/>
          <w:marTop w:val="0"/>
          <w:marBottom w:val="0"/>
          <w:divBdr>
            <w:top w:val="none" w:sz="0" w:space="0" w:color="auto"/>
            <w:left w:val="none" w:sz="0" w:space="0" w:color="auto"/>
            <w:bottom w:val="none" w:sz="0" w:space="0" w:color="auto"/>
            <w:right w:val="none" w:sz="0" w:space="0" w:color="auto"/>
          </w:divBdr>
          <w:divsChild>
            <w:div w:id="1537809204">
              <w:marLeft w:val="0"/>
              <w:marRight w:val="0"/>
              <w:marTop w:val="0"/>
              <w:marBottom w:val="0"/>
              <w:divBdr>
                <w:top w:val="none" w:sz="0" w:space="0" w:color="auto"/>
                <w:left w:val="none" w:sz="0" w:space="0" w:color="auto"/>
                <w:bottom w:val="none" w:sz="0" w:space="0" w:color="auto"/>
                <w:right w:val="none" w:sz="0" w:space="0" w:color="auto"/>
              </w:divBdr>
              <w:divsChild>
                <w:div w:id="232856210">
                  <w:marLeft w:val="0"/>
                  <w:marRight w:val="0"/>
                  <w:marTop w:val="0"/>
                  <w:marBottom w:val="0"/>
                  <w:divBdr>
                    <w:top w:val="none" w:sz="0" w:space="0" w:color="auto"/>
                    <w:left w:val="none" w:sz="0" w:space="0" w:color="auto"/>
                    <w:bottom w:val="none" w:sz="0" w:space="0" w:color="auto"/>
                    <w:right w:val="none" w:sz="0" w:space="0" w:color="auto"/>
                  </w:divBdr>
                  <w:divsChild>
                    <w:div w:id="1688865399">
                      <w:marLeft w:val="0"/>
                      <w:marRight w:val="0"/>
                      <w:marTop w:val="0"/>
                      <w:marBottom w:val="0"/>
                      <w:divBdr>
                        <w:top w:val="none" w:sz="0" w:space="0" w:color="auto"/>
                        <w:left w:val="none" w:sz="0" w:space="0" w:color="auto"/>
                        <w:bottom w:val="none" w:sz="0" w:space="0" w:color="auto"/>
                        <w:right w:val="none" w:sz="0" w:space="0" w:color="auto"/>
                      </w:divBdr>
                      <w:divsChild>
                        <w:div w:id="932124426">
                          <w:marLeft w:val="0"/>
                          <w:marRight w:val="0"/>
                          <w:marTop w:val="0"/>
                          <w:marBottom w:val="0"/>
                          <w:divBdr>
                            <w:top w:val="none" w:sz="0" w:space="0" w:color="auto"/>
                            <w:left w:val="none" w:sz="0" w:space="0" w:color="auto"/>
                            <w:bottom w:val="none" w:sz="0" w:space="0" w:color="auto"/>
                            <w:right w:val="none" w:sz="0" w:space="0" w:color="auto"/>
                          </w:divBdr>
                          <w:divsChild>
                            <w:div w:id="934442577">
                              <w:marLeft w:val="0"/>
                              <w:marRight w:val="0"/>
                              <w:marTop w:val="0"/>
                              <w:marBottom w:val="0"/>
                              <w:divBdr>
                                <w:top w:val="none" w:sz="0" w:space="0" w:color="auto"/>
                                <w:left w:val="none" w:sz="0" w:space="0" w:color="auto"/>
                                <w:bottom w:val="none" w:sz="0" w:space="0" w:color="auto"/>
                                <w:right w:val="none" w:sz="0" w:space="0" w:color="auto"/>
                              </w:divBdr>
                              <w:divsChild>
                                <w:div w:id="11004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487992">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530217719">
      <w:bodyDiv w:val="1"/>
      <w:marLeft w:val="0"/>
      <w:marRight w:val="0"/>
      <w:marTop w:val="0"/>
      <w:marBottom w:val="0"/>
      <w:divBdr>
        <w:top w:val="none" w:sz="0" w:space="0" w:color="auto"/>
        <w:left w:val="none" w:sz="0" w:space="0" w:color="auto"/>
        <w:bottom w:val="none" w:sz="0" w:space="0" w:color="auto"/>
        <w:right w:val="none" w:sz="0" w:space="0" w:color="auto"/>
      </w:divBdr>
    </w:div>
    <w:div w:id="1566184924">
      <w:bodyDiv w:val="1"/>
      <w:marLeft w:val="0"/>
      <w:marRight w:val="0"/>
      <w:marTop w:val="0"/>
      <w:marBottom w:val="0"/>
      <w:divBdr>
        <w:top w:val="none" w:sz="0" w:space="0" w:color="auto"/>
        <w:left w:val="none" w:sz="0" w:space="0" w:color="auto"/>
        <w:bottom w:val="none" w:sz="0" w:space="0" w:color="auto"/>
        <w:right w:val="none" w:sz="0" w:space="0" w:color="auto"/>
      </w:divBdr>
    </w:div>
    <w:div w:id="1853061739">
      <w:bodyDiv w:val="1"/>
      <w:marLeft w:val="0"/>
      <w:marRight w:val="0"/>
      <w:marTop w:val="0"/>
      <w:marBottom w:val="0"/>
      <w:divBdr>
        <w:top w:val="none" w:sz="0" w:space="0" w:color="auto"/>
        <w:left w:val="none" w:sz="0" w:space="0" w:color="auto"/>
        <w:bottom w:val="none" w:sz="0" w:space="0" w:color="auto"/>
        <w:right w:val="none" w:sz="0" w:space="0" w:color="auto"/>
      </w:divBdr>
    </w:div>
    <w:div w:id="2040471338">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34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creativecommons.org/licenses/by/3.0/au/%20" TargetMode="External"/><Relationship Id="rId33" Type="http://schemas.openxmlformats.org/officeDocument/2006/relationships/image" Target="media/image12.emf"/><Relationship Id="rId38" Type="http://schemas.openxmlformats.org/officeDocument/2006/relationships/footer" Target="footer5.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footer" Target="footer7.xml"/><Relationship Id="rId54" Type="http://schemas.openxmlformats.org/officeDocument/2006/relationships/image" Target="media/image28.png"/><Relationship Id="rId1" Type="http://schemas.microsoft.com/office/2006/relationships/keyMapCustomizations" Target="customizations.xml"/><Relationship Id="rId6" Type="http://schemas.openxmlformats.org/officeDocument/2006/relationships/footnotes" Target="footnotes.xml"/><Relationship Id="rId24" Type="http://schemas.openxmlformats.org/officeDocument/2006/relationships/image" Target="media/image5.tiff"/><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9.png"/><Relationship Id="rId53" Type="http://schemas.openxmlformats.org/officeDocument/2006/relationships/image" Target="media/image27.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jpe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3.png"/><Relationship Id="rId57" Type="http://schemas.openxmlformats.org/officeDocument/2006/relationships/fontTable" Target="fontTable.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18.emf"/><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58</Pages>
  <Words>14115</Words>
  <Characters>78841</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Toxicity of contaminated waters from Gulungul Creek Tributary 2 in 2015 and 2016</vt:lpstr>
    </vt:vector>
  </TitlesOfParts>
  <Company/>
  <LinksUpToDate>false</LinksUpToDate>
  <CharactersWithSpaces>92771</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Toxicity of contaminated waters from Gulungul Creek Tributary 2 in 2015 and 2016</dc:title>
  <dc:creator>Department of the Environment and Energy</dc:creator>
  <cp:lastModifiedBy>Steve Lenthall</cp:lastModifiedBy>
  <cp:revision>2</cp:revision>
  <dcterms:created xsi:type="dcterms:W3CDTF">2019-04-08T06:09:00Z</dcterms:created>
  <dcterms:modified xsi:type="dcterms:W3CDTF">2019-04-08T06:09:00Z</dcterms:modified>
</cp:coreProperties>
</file>